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3825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>
          <w:trHeight w:val="711" w:hRule="atLeast"/>
        </w:trPr>
        <w:tc>
          <w:tcPr>
            <w:tcW w:w="3825" w:type="dxa"/>
            <w:tcBorders/>
          </w:tcPr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1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  <w:t xml:space="preserve">ЛІКАРСЬКИХ ЗАСОБІВ, що пропонуються до державної реєстрації 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160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559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БЕЙФОРТУС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nirsevimab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нірсевімаб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J06BD08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у попередньо заповненому шприці, 50 мг/0,5 мл (100 мг/мл); по 1 попередньо заповненому шприцу (0,5 мл) з 2 окремими голками різного розміру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стерильного лікарського засобу (асептичне приготування), стерилізація (фільтрація), контроль якості (мікробіологічні випробування на нестерильність (ендотоксини) та стерильність), первинне пакування: Патеон Менюфекчурінг Сервісез ЛЛС, Сполучені Штати (США); Виробництво стерильного лікарського засобу (асептичне приготування), стерилізація (фільтрація), контроль якості (хімічні, фізичні випробування, мікробіологічні випробування на нестерильність (ендотоксини) та стерильність), первинне пакування: Патеон Менюфекчурінг Сервісез ЛЛС, Сполучені Штати (США); Контроль якості (біологічні, хімічні, фізичні випробування): АстраЗенека Фармасьютікалз ЛП, Сполучені Штати (США); Комплектування, маркування та вторинне пакування:</w:t>
              <w:br/>
              <w:t>Санофі Ваксинс Канада Лтд., Канада; Комплектування, маркування та вторинне пакування: Шарп Пекеджинг Сервісез, ЛЛС, Сполучені Штати (США); Випуск серій: АстраЗенека АБ, Швеція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Сполучені Штати (США)/ Канада/ Швеція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UA/21514/01/0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БЕЙФОРТУС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nirsevimab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нірсевімаб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J06BD08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у попередньо заповненому шприці, 100 мг/1 мл (100 мг/мл); по 1 попередньо заповненому шприцу (1 мл) з 2 окремими голками різного розміру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стерильного лікарського засобу (асептичне приготування), стерилізація (фільтрація), контроль якості (мікробіологічні випробування на нестерильність (ендотоксини) та стерильність), первинне пакування: Патеон Менюфекчурінг Сервісез ЛЛС, Сполучені Штати (США); Виробництво стерильного лікарського засобу (асептичне приготування), стерилізація (фільтрація), контроль якості (хімічні, фізичні випробування, мікробіологічні випробування на нестерильність (ендотоксини) та стерильність), первинне пакування: Патеон Менюфекчурінг Сервісез ЛЛС, Сполучені Штати (США); Контроль якості (біологічні, хімічні, фізичні випробування): АстраЗенека Фармасьютікалз ЛП, Сполучені Штати (США); Комплектування, маркування та вторинне пакування:</w:t>
              <w:br/>
              <w:t>Санофі Ваксинс Канада Лтд., Канада; Комплектування, маркування та вторинне пакування: Шарп Пекеджинг Сервісез, ЛЛС, Сполучені Штати (США); Випуск серій: АстраЗенека АБ, Швеція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Сполучені Штати (США)/ Канада/ Швеція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UA/21514/01/02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БІЛАСТИН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bilastine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біластин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АУРОРЕ ФАРМАСЬЮТІКАЛС ПРАЙВЕТ ЛІМІТЕД (ЮНІТ 1)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реєстрація на 5 років.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UA/21508/01/0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КОГАВАНТ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90 мг, по 14 таблеток, вкритих плівковою оболонкою, 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пакування, вторинне пакування:</w:t>
              <w:br/>
              <w:t>ТОВ «Гедеон Ріхтер Польща», Польща;</w:t>
              <w:br/>
              <w:t>контроль якості, випуск серії:</w:t>
              <w:br/>
              <w:t xml:space="preserve">ТОВ "Гедеон Ріхтер Польща", Польща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UA/21509/01/02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КОГАВАНТ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60 мг, по 14 таблеток, вкритих плівковою оболонкою, у блістері,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пакування, вторинне пакування:</w:t>
              <w:br/>
              <w:t>ТОВ «Гедеон Ріхтер Польща», Польща;</w:t>
              <w:br/>
              <w:t>контроль якості, випуск серії:</w:t>
              <w:br/>
              <w:t xml:space="preserve">ТОВ "Гедеон Ріхтер Польща", Польща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UA/21509/01/0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ЛЕНАЛІДОМІД КРКА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lenalidomide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леналідоміду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10 мг; по 7 капсул твердих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«in bulk», первинна та вторинна упаковка, контроль та випуск серії: </w:t>
              <w:br/>
              <w:t>КРКА-ФАРМА д.о.о., Хорватія;</w:t>
              <w:br/>
              <w:br/>
              <w:t xml:space="preserve">контроль та випуск серії: </w:t>
              <w:br/>
              <w:t>КРКА, д.д., Ново место, Словенія;</w:t>
              <w:br/>
              <w:t>вторинна упаковка:</w:t>
              <w:br/>
              <w:t>КРКА, д.д., Ново место, Словенія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Хорватія/ 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UA/21510/01/02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ЛЕНАЛІДОМІД КРКА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lenalidomide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леналідоміду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15 мг; по 7 капсул твердих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«in bulk», первинна та вторинна упаковка, контроль та випуск серії: </w:t>
              <w:br/>
              <w:t>КРКА-ФАРМА д.о.о., Хорватія;</w:t>
              <w:br/>
              <w:br/>
              <w:t xml:space="preserve">контроль та випуск серії: </w:t>
              <w:br/>
              <w:t>КРКА, д.д., Ново место, Словенія;</w:t>
              <w:br/>
              <w:t>вторинна упаковка:</w:t>
              <w:br/>
              <w:t>КРКА, д.д., Ново место, Словенія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Хорватія/ 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UA/21510/01/03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ЛЕНАЛІДОМІД КРКА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lenalidomide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леналідоміду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25 мг; по 7 капсул твердих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«in bulk», первинна та вторинна упаковка, контроль та випуск серії: </w:t>
              <w:br/>
              <w:t>КРКА-ФАРМА д.о.о., Хорватія;</w:t>
              <w:br/>
              <w:br/>
              <w:t xml:space="preserve">контроль та випуск серії: </w:t>
              <w:br/>
              <w:t>КРКА, д.д., Ново место, Словенія;</w:t>
              <w:br/>
              <w:br/>
              <w:t>вторинна упаковка:</w:t>
              <w:br/>
              <w:t>КРКА, д.д., Ново место, Словенія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Хорватія/ 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UA/21510/01/04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ЛЕНАЛІДОМІД КРКА НОВО МЕСТО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lenalidomide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леналідоміду гідрохлориду моногідрат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L04AX04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5 мг; по 7 капсул твердих у блістері, по 3 блістери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«in bulk», первинна та вторинна упаковка, контроль та випуск серії: </w:t>
              <w:br/>
              <w:t>КРКА-ФАРМА д.о.о., Хорватія;</w:t>
              <w:br/>
              <w:br/>
              <w:t xml:space="preserve">контроль та випуск серії: </w:t>
              <w:br/>
              <w:t>КРКА, д.д., Ново место, Словенія;</w:t>
              <w:br/>
              <w:t>вторинна упаковка:</w:t>
              <w:br/>
              <w:t>КРКА, д.д., Ново место, Словенія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Хорватія/ Словенія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UA/21510/01/0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РИВАРОКСАБАН-ФАРМАК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2,5 мг; по 14 таблеток у блістері; по 1 або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«Фармак»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UA/21511/01/0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РИВАРОКСАБАН-ФАРМАК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14 таблеток у блістері; по 1 або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«Фармак»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UA/21511/01/02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РИВАРОКСАБАН-ФАРМАК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15 мг; по 14 таблеток у блістері; по 1 або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«Фармак»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UA/21511/01/03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РИВАРОКСАБАН-ФАРМАК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14 таблеток у блістері; по 1 або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«Фармак»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UA/21511/01/04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СИПОНІМОД-ВІСТА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siponimod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сипонімоду адипінова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L04AE03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 мг, по 14 таблеток в блістері,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С.Л.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UA/21512/01/02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СИПОНІМОД-ВІСТА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siponimod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сипонімоду адипінова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L04AE03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 мг, по 14 таблеток в блістері,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С.Л.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UA/21512/01/03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СИПОНІМОД-ВІСТА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siponimod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сипонімоду адипінова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L04AE03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0,25 мг, по 12 таблеток в блістері,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С.Л.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UA/21512/01/0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СУНІНАТ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Sunitinib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сунітиніб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EX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12,5 мг, по 7 капсул твердих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Натко Фарма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Натко Фарма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UA/2151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3</w:t>
            </w:r>
            <w:r>
              <w:rPr>
                <w:rFonts w:cs="Arial" w:ascii="Arial" w:hAnsi="Arial"/>
                <w:sz w:val="16"/>
                <w:szCs w:val="16"/>
              </w:rPr>
              <w:t>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СУНІНАТ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Sunitinib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сунітиніб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EX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25 мг, по 7 капсул твердих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Натко Фарма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Натко Фарма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UA/2151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/01/0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2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3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en-US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СУНІНАТ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Sunitinib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сунітиніб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EX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50 мг, по 7 капсул твердих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Натко Фарма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Натко Фарма Лімітед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  <w:br/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UA/2151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3</w:t>
            </w:r>
            <w:r>
              <w:rPr>
                <w:rFonts w:cs="Arial" w:ascii="Arial" w:hAnsi="Arial"/>
                <w:sz w:val="16"/>
                <w:szCs w:val="16"/>
              </w:rPr>
              <w:t>/01/0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3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2">
        <w:r>
          <w:rPr>
            <w:rStyle w:val="Hyper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Hyper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</w:tcPr>
          <w:p>
            <w:pPr>
              <w:pStyle w:val="Normal"/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  </w:t>
            </w:r>
          </w:p>
        </w:tc>
        <w:tc>
          <w:tcPr>
            <w:tcW w:w="7422" w:type="dxa"/>
            <w:tcBorders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Normal"/>
        <w:rPr>
          <w:rStyle w:val="cs7864ebcf1"/>
          <w:rFonts w:ascii="Arial" w:hAnsi="Arial" w:cs="Arial"/>
          <w:color w:val="000000"/>
          <w:sz w:val="16"/>
          <w:szCs w:val="16"/>
          <w:lang w:val="ru-RU"/>
        </w:rPr>
      </w:pPr>
      <w:r>
        <w:rPr/>
      </w:r>
      <w:r>
        <w:br w:type="page"/>
      </w:r>
    </w:p>
    <w:p>
      <w:pPr>
        <w:pStyle w:val="Normal"/>
        <w:rPr>
          <w:rFonts w:ascii="Arial" w:hAnsi="Arial" w:cs="Arial"/>
          <w:sz w:val="16"/>
          <w:szCs w:val="16"/>
          <w:lang w:val="ru-RU"/>
        </w:rPr>
      </w:pPr>
      <w:r>
        <w:rPr>
          <w:rFonts w:cs="Arial" w:ascii="Arial" w:hAnsi="Arial"/>
          <w:sz w:val="16"/>
          <w:szCs w:val="16"/>
          <w:lang w:val="ru-RU"/>
        </w:rPr>
      </w:r>
    </w:p>
    <w:tbl>
      <w:tblPr>
        <w:tblW w:w="3825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</w:tblGrid>
      <w:tr>
        <w:trPr/>
        <w:tc>
          <w:tcPr>
            <w:tcW w:w="3825" w:type="dxa"/>
            <w:tcBorders/>
          </w:tcPr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Додаток</w:t>
            </w:r>
            <w:r>
              <w:rPr>
                <w:rFonts w:cs="Arial"/>
                <w:lang w:val="ru-RU"/>
              </w:rPr>
              <w:t xml:space="preserve"> 2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____________________ № _______</w:t>
            </w:r>
          </w:p>
          <w:p>
            <w:pPr>
              <w:pStyle w:val="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1"/>
        <w:rPr>
          <w:rFonts w:ascii="Arial" w:hAnsi="Arial" w:cs="Arial"/>
          <w:b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  <w:t>ЛІКАРСЬКИХ ЗАСОБІВ, що пропонуються до державної ПЕРЕреєстрації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2600" w:leader="none"/>
        </w:tabs>
        <w:jc w:val="center"/>
        <w:outlineLvl w:val="3"/>
        <w:rPr>
          <w:rFonts w:ascii="Arial" w:hAnsi="Arial" w:cs="Arial"/>
          <w:b/>
          <w:caps/>
        </w:rPr>
      </w:pPr>
      <w:r>
        <w:rPr>
          <w:rFonts w:cs="Arial" w:ascii="Arial" w:hAnsi="Arial"/>
          <w:b/>
          <w:caps/>
        </w:rPr>
      </w:r>
    </w:p>
    <w:tbl>
      <w:tblPr>
        <w:tblW w:w="16018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417"/>
        <w:gridCol w:w="1134"/>
        <w:gridCol w:w="993"/>
        <w:gridCol w:w="1417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КАРБАМАЗЕПІН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carbamazepine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карбамазепін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«ЗДОРОВ'Я»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ЧЖЕЦЗЯН ЦЗЮЧЖОУ ФАРМАСЬЮТІКАЛ КО., ЛТД.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UA/17776/01/01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НАЗАЛОНГ® КІДС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oxymetazoline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оксиметазоліну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 0,025%, по 10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"ВАЛАРТІН ФАРМА"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пакування, контроль якості:</w:t>
              <w:br/>
              <w:t>Товариство з обмеженою відповідальністю "Мікрофарм", Україна; випуск серії:</w:t>
              <w:br/>
              <w:t>ТОВ "ВАЛАРТІН ФАРМА",</w:t>
              <w:br/>
              <w:t>Україна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Перереєстрація на необмежений термін. </w:t>
              <w:br/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UA/19084/01/01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ОКСИМЕТАЗОЛІНУ ГІДРОХЛОРИД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oxymetazoline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оксиметазоліну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СТХ ЛАЙФ САЙЕНСЕЗ ПВТ.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UA/19238/01/01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ПРЕГАБАЛІН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Публічне акціонерне товариство "Науково-виробничий центр "Борщагівський хіміко-фармацевтичний завод"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"МСН Фармачем Приват Лімітед"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UA/19191/01/01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4"/>
              </w:numPr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ФЛУТИКАЗОНУ ФУРОАТ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Fluticasone furoate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флутиказону фуроат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випуск серії:</w:t>
              <w:br/>
              <w:t>СТЕРЛІНГ С.П.А., Італія;</w:t>
              <w:br/>
              <w:t>мікронізація:</w:t>
              <w:br/>
              <w:t>І.М.С. С.Р.Л., Італiя;</w:t>
              <w:br/>
              <w:t>мікронізація:</w:t>
              <w:br/>
              <w:t>МІКРОКЕМ С.Р.Л., Італiя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UA/19143/01/01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3">
        <w:r>
          <w:rPr>
            <w:rStyle w:val="Hyper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Hyper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/>
      </w:r>
    </w:p>
    <w:p>
      <w:pPr>
        <w:pStyle w:val="Normal"/>
        <w:rPr>
          <w:rStyle w:val="Hyperlink"/>
          <w:rFonts w:ascii="Arial" w:hAnsi="Arial" w:cs="Arial"/>
          <w:i/>
          <w:i/>
          <w:color w:val="000000"/>
          <w:szCs w:val="16"/>
        </w:rPr>
      </w:pPr>
      <w:r>
        <w:rPr/>
      </w:r>
    </w:p>
    <w:tbl>
      <w:tblPr>
        <w:tblW w:w="148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</w:tcPr>
          <w:p>
            <w:pPr>
              <w:pStyle w:val="Normal"/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Фармацевтичного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  <w:tcBorders/>
          </w:tcPr>
          <w:p>
            <w:pPr>
              <w:pStyle w:val="cs95e872d0"/>
              <w:snapToGrid w:val="false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/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077" w:right="1134" w:gutter="0" w:header="709" w:top="907" w:footer="0" w:bottom="907"/>
          <w:pgNumType w:fmt="decimal"/>
          <w:formProt w:val="false"/>
          <w:titlePg/>
          <w:textDirection w:val="lrTb"/>
          <w:docGrid w:type="default" w:linePitch="360" w:charSpace="0"/>
        </w:sectPr>
      </w:pPr>
    </w:p>
    <w:tbl>
      <w:tblPr>
        <w:tblW w:w="3828" w:type="dxa"/>
        <w:jc w:val="left"/>
        <w:tblInd w:w="114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</w:tblGrid>
      <w:tr>
        <w:trPr/>
        <w:tc>
          <w:tcPr>
            <w:tcW w:w="3828" w:type="dxa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left" w:pos="12600" w:leader="none"/>
              </w:tabs>
              <w:outlineLvl w:val="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Додаток 3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до Наказу Міністерства охорони</w:t>
            </w:r>
          </w:p>
          <w:p>
            <w:pPr>
              <w:pStyle w:val="Heading4"/>
              <w:tabs>
                <w:tab w:val="clear" w:pos="708"/>
                <w:tab w:val="left" w:pos="12600" w:leader="none"/>
              </w:tabs>
              <w:ind w:hanging="0" w:left="0"/>
              <w:jc w:val="left"/>
              <w:rPr>
                <w:rFonts w:cs="Arial"/>
              </w:rPr>
            </w:pPr>
            <w:r>
              <w:rPr>
                <w:rFonts w:cs="Arial"/>
              </w:rPr>
              <w:t>здоров’я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__________________ № _______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Style w:val="cs7864ebcf1"/>
          <w:rFonts w:ascii="Arial" w:hAnsi="Arial" w:cs="Arial"/>
          <w:b/>
          <w:caps/>
          <w:color w:val="000000"/>
          <w:sz w:val="16"/>
          <w:szCs w:val="16"/>
          <w:lang w:val="uk-UA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  <w:r>
        <w:rPr>
          <w:rFonts w:cs="Arial" w:ascii="Arial" w:hAnsi="Arial"/>
          <w:b/>
          <w:caps/>
          <w:sz w:val="16"/>
          <w:szCs w:val="16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1"/>
        <w:rPr>
          <w:rFonts w:ascii="Arial" w:hAnsi="Arial" w:cs="Arial"/>
          <w:b/>
          <w:lang w:val="ru-RU"/>
        </w:rPr>
      </w:pPr>
      <w:r>
        <w:rPr>
          <w:rFonts w:cs="Arial" w:ascii="Arial" w:hAnsi="Arial"/>
          <w:b/>
          <w:caps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3"/>
        <w:rPr>
          <w:rFonts w:ascii="Arial" w:hAnsi="Arial" w:cs="Arial"/>
        </w:rPr>
      </w:pPr>
      <w:r>
        <w:rPr>
          <w:rFonts w:cs="Arial" w:ascii="Arial" w:hAnsi="Arial"/>
          <w:b/>
          <w:caps/>
        </w:rPr>
        <w:t>ЛІКАРСЬКИХ засобів, щодо яких пропонується внесеНня змін до реєстраційних матеріалів</w:t>
      </w:r>
    </w:p>
    <w:p>
      <w:pPr>
        <w:pStyle w:val="11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6302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701"/>
        <w:gridCol w:w="1134"/>
        <w:gridCol w:w="992"/>
        <w:gridCol w:w="1418"/>
      </w:tblGrid>
      <w:tr>
        <w:trPr>
          <w:tblHeader w:val="true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АВАСТИН®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bevacizumab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бевацизумаб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L01FG01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100 мг/4 мл; по 4 мл (100 мг) або 16 мл (400 мг)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вторинне пакування, випробування контролю якості та випуск серії:</w:t>
              <w:br/>
              <w:t>Рош Діагностикс ГмбХ, Німеччина; Виробництво нерозфасованої продукції, первинне пакування, вторинне пакування, випробування контролю якості та випуск серії: Ф.Хоффманн-Ля Рош Лтд, Швейцарія; Виробництво нерозфасованої продукції, первинне пакування:</w:t>
              <w:br/>
              <w:t>Дженентек Інк., США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Швейцарія/ США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АЗИТРОМІЦИН-КР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азитроміцин (у перерахуванні на азитроміцину дигідрат)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0,25 г, по 6 капсул у блістері; по 1 блістеру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UA/9068/01/01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АЗИТРОМІЦИН-КР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азитроміцин (у перерахуванні на азитроміцину дигідрат)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0,5 г, по 3 капсули у блістері; по 1 або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ПРАТ "ХІМФАРМЗАВОД "ЧЕРВОНА ЗІРКА"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UA/9068/01/02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АКНЕТРЕКС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isotretinoin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ізотретиноїн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D10BA01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м'які по 10 мг; по 10 капсул у блістері,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Мега Лайфсайенсіз Паблік Компані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Таїланд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Мега Лайфсайенсіз Паблік Компані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Таїланд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UA/16557/01/01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АКНЕТРЕКС 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isotretinoin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ізотретиноїн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D10BA01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м'які по 20 мг; по 10 капсул у блістері,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Мега Лайфсайенсіз Паблік Компані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Таїланд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Мега Лайфсайенсіз Паблік Компані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Таїланд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UA/16557/01/02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АКТЕМРА®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tocilizumab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тоцилізумаб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L04AC07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162 мг/0,9 мл; 4 попередньо наповнених шприца (кожен об’ємом 1 мл) у картонній коробці; 4 попередньо наповнених шприца (кожен об’ємом 1 мл) у картонній коробці з маркуванням англійською, французькою та арабською мовами зі стикером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контроль в процесі виробництва, випробування на стерильність та бактеріальні ендотоксини: Веттер Фарма-Фертигунг ГмбХ і Ко КГ, Німеччина; Випробування на стерильність та бактеріальні ендотоксини, візуальний контроль в процесі виробництва: Веттер Фарма-Фертигунг ГмбХ і Ко КГ, Німеччина; Веттер Фарма-Фертигунг ГмбХ і Ко КГ, Німеччина; Візуальний контроль в процесі виробництва: Веттер Фарма-Фертигунг ГмбХ і Ко КГ, Німеччина;</w:t>
              <w:br/>
              <w:t>Вторинне пакування, випробування контролю якості (крім випробування на стерильність та бактеріальні ендотоксини), випуск серії:</w:t>
              <w:br/>
              <w:t>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UA/13909/02/01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АЛЬБЕНДАЗОЛ-ФАРМЕКС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albendazole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альбендазол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P02CA03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400 мг; по 1 таблетці в блістері; по 1 або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"ФАРМЕКС ГРУП"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UA/18312/01/01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АЛЬБУВЕН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albumin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альбумін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 20 %; по 50 мл, 100 мл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UA/15875/01/02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АЛЬБУВЕН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albumin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альбумін людини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B05AA01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 10 %; по 50 мл, 100 мл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UA/15875/01/01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АМОКСИКЛАВ®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Amoxicillin and beta-lactamase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амоксицилін, що відповідає амоксициліну тригідрату та кислота клавуланова, що відповідає калію клавуланату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оральної суспензії (250 мг/62,5 мг в 5 мл); по 15,8 г порошку у флаконі (для 100 мл суспензії), по 1 флакону разом з мірною ложкою або мірним шприцем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Сандоз ГмбХ - Виробнича дільниця Антиінфекційні ГЛЗ та Хімічні Операції Кундль (АІХО ГЛЗ Кундль)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UA/7064/02/01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АФЛУБІН®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Gentiana D1, Aconitum D6, Bryonia D6, Ferrum phosphoricum D12, Acidum sarcolacticum D12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краплі оральні по 20 мл або 50 мл, або 100 мл у флаконах-крапельницях; по 1 флакону у картонній упаковці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«ПЕРРІГО УКРАЇНА»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Ріхард Біттнер ГмбХ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UA/1952/02/01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БЕТИОЛ®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беладони екстракт густий (Belladonnae extractum spissum) та іхтаммол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C05AX03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 по 5 супозиторіїв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UA/7070/01/01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БЕТИОЛ®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беладони екстракт густий (Belladonnae extractum spissum) та іхтаммол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ректальні, in bulk: по 5 супозиторіїв у блістері; по 250 блістерів у ящику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UA/7071/01/01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БІОФЛОРАКС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lactulose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лактулоза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A06AD11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сироп 670 мг/мл; по 100 мл або 200 мл у флаконі; по 1 флакону разом із піпеткою дозуючою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народу", Україна</w:t>
              <w:br/>
              <w:t>(фасування із "in bulk" фірми "Fresenius Kabi Austria GmbH", Австрія)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UA/12878/01/01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БОМ-БЕНГЕ МАЗЬ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левоментол, метилсаліцилат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мазь по 25 г у контейнерах пластмасових; по 20 г у тубах алюмінієвих; по 20 г у тубі алюмінієвій; по 1 тубі у пачці з картону; по 20 г або по 25 г, або по 30 г у тубах ламінатних; по 20 г або по 25 г, або по 30 г у тубі ламінатній; по 1 тубі у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Фармацевтична фабрика "Віола"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 xml:space="preserve">уточнення реєстраційної процедури в наказі МОЗ України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UA/7622/01/01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БРОМГЕКСИН 8 БЕРЛІН-ХЕМІ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bromhexine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бромгексину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8 мг; по 25 таблеток у блістері;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БЕРЛІН-ХЕМІ АГ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контроль серії:</w:t>
              <w:br/>
              <w:t>БЕРЛІН-ХЕМІ АГ, Німеччина;</w:t>
              <w:br/>
              <w:br/>
              <w:t>Пакування:</w:t>
              <w:br/>
              <w:t>Менаріні-Фон Хейден ГмбХ, Німеччина;</w:t>
              <w:br/>
              <w:t>Пакування, контроль та випуск серії:</w:t>
              <w:br/>
              <w:t>БЕРЛІН-ХЕМІ АГ, Німеччина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UA/9663/01/01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ВАБІСМО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faricimab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фарицимаб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S01LA09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120 мг/мл; по 0,24 мл (28,8 мг) у флаконі; разова доза 0,05 мл (6 мг), по 1 флакону у комплекті з голкою з фільтром, упакованою в блістер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"Рош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 (включаючи наповнення/первинне пакування), випробування контролю в процесі виробництва, випробування контролю якості при випуску та стабільності, крім мікроскопічного методу визначення часток, зберігання лікарського засобу, вторинне пакування, випуск готового лікарського засобу: Ф.Хоффманн-Ля Рош Лтд, Швейцарія; Випробування контролю якості при випуску та стабільності тільки для мікроскопічного методу визначення часток: Солвіас АГ,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UA/20151/01/01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у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10 мг/80 мг; по 10 таблеток у блістері; по 3 або по 9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серії: КРКА, д.д., Ново место, Словенія; </w:t>
              <w:br/>
              <w:t>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UA/16269/01/01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у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20 мг/80 мг; по 10 таблеток у блістері; по 3 або по 9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серії: КРКА, д.д., Ново место, Словенія; </w:t>
              <w:br/>
              <w:t>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UA/16269/01/02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у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10 мг/160 мг; по 10 таблеток у блістері; по 3 або по 9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серії: КРКА, д.д., Ново место, Словенія; </w:t>
              <w:br/>
              <w:t>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UA/16269/01/03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у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20 мг/160 мг; по 10 таблеток у блістері; по 3 або по 9 блістерів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та випуск серії: КРКА, д.д., Ново место, Словенія; </w:t>
              <w:br/>
              <w:t>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UA/16269/01/04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ВАЛОКОРМІД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настойка валеріани кореневищ з коренями (Valerianae rhisoma cum radicibus); настойка конвалії трави (Convallariaе herba); настойка беладони листя (Belladonnae folia); натрію бромід; ментол рацемічний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N05CM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оральні; по 25 мл у флаконах; по 25 мл 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"ДКП "Фармацевтична фабрика"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UA/8535/01/01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ВАНКОБАЦИД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J01XA01, A07AA09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500 мг, по 500 мг порошку у флаконі; по 1 або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ВАНКОБАЦИД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J01XA01, A07AA09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 по 1000 мг, по 1000 мг порошку у флаконі; по 1 або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ЛАБОРАТОРІО РЕЙГ ЖОФРЕ,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UA/20250/01/02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ВАНСТАФ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vancomycin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ванкоміцину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ліофілізат для розчину для інфузій, 1000 мг, 1 флакон з порошком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Юджіа Фарма Спешіелітіз Лімітед, Юніт-ІІІ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UA/17479/01/01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ВОЛЮТЕНЗ®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Gelatin agents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желатину полісукцинат, натрію ацетату тригідрат, натрію хлорид, калію хлорид, кальцію хлорид, магнію хлориду гексагідрат; натрію гідроксид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B05AA06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інфузій, по 500 мл у пляшках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Серумверк Бернбург АГ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UA/13338/01/01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ГАЛСТЕНА®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Carduus D1, Taraxacum D6, Chelidonium D6, Natrium sulfuricum D12, Phosphorus D12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оральні, по 20 мл або 50 мл, або 100 мл у флаконах-крапельницях; по 1 флакону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«ПЕРРІГО УКРАЇНА»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Ріхард Біттнер ГмбХ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UA/1970/02/01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  <w:lang w:val="en-US"/>
              </w:rPr>
              <w:t>Diphtheria-haemophilus influenzae B-pertussis-poliomyelitis-tetanus-hepatitis 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дифтерійний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правцевий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>анатоксин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антигени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 w:ascii="Arial" w:hAnsi="Arial"/>
                <w:i/>
                <w:iCs/>
                <w:sz w:val="16"/>
                <w:szCs w:val="16"/>
                <w:lang w:val="en-US"/>
              </w:rPr>
              <w:t>Bordetella pertussis</w:t>
            </w:r>
            <w:r>
              <w:rPr>
                <w:rFonts w:cs="Arial" w:ascii="Arial" w:hAnsi="Arial"/>
                <w:sz w:val="16"/>
                <w:szCs w:val="16"/>
                <w:lang w:val="en-US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кашлюковий анатоксин;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філаментний гемаглютинін;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інактивований поліовірус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5</w:t>
            </w:r>
            <w:r>
              <w:rPr>
                <w:rFonts w:cs="Arial" w:ascii="Arial" w:hAnsi="Arial"/>
                <w:sz w:val="16"/>
                <w:szCs w:val="16"/>
              </w:rPr>
              <w:t>: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типу 1 (штам Mahoney);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типу 2 (штам MEF-1);</w:t>
            </w:r>
          </w:p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типу 3 (штам Saukett);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поверхневий антиген вірусу гепатиту В</w:t>
            </w: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7</w:t>
            </w:r>
            <w:r>
              <w:rPr>
                <w:rFonts w:cs="Arial" w:ascii="Arial" w:hAnsi="Arial"/>
                <w:sz w:val="16"/>
                <w:szCs w:val="16"/>
              </w:rPr>
              <w:t>;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</w:rPr>
              <w:t>полісахарид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Haemophilus influenzae</w:t>
            </w:r>
            <w:r>
              <w:rPr>
                <w:rFonts w:cs="Arial" w:ascii="Arial" w:hAnsi="Arial"/>
                <w:sz w:val="16"/>
                <w:szCs w:val="16"/>
              </w:rPr>
              <w:t> типу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 xml:space="preserve"> b </w:t>
            </w:r>
            <w:r>
              <w:rPr>
                <w:rFonts w:cs="Arial" w:ascii="Arial" w:hAnsi="Arial"/>
                <w:sz w:val="16"/>
                <w:szCs w:val="16"/>
              </w:rPr>
              <w:t>(полірибозилрибітол фосфат), кон’югований з правцевим протеїном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5</w:t>
            </w:r>
            <w:r>
              <w:rPr>
                <w:rFonts w:cs="Arial" w:ascii="Arial" w:hAnsi="Arial"/>
                <w:sz w:val="16"/>
                <w:szCs w:val="16"/>
              </w:rPr>
              <w:t> Культивовані на клітинах 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Vero</w:t>
            </w:r>
            <w:r>
              <w:rPr>
                <w:rFonts w:cs="Arial" w:ascii="Arial" w:hAnsi="Arial"/>
                <w:sz w:val="16"/>
                <w:szCs w:val="16"/>
              </w:rPr>
              <w:t>.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  <w:szCs w:val="16"/>
                <w:vertAlign w:val="superscript"/>
              </w:rPr>
              <w:t>7</w:t>
            </w:r>
            <w:r>
              <w:rPr>
                <w:rFonts w:cs="Arial" w:ascii="Arial" w:hAnsi="Arial"/>
                <w:sz w:val="16"/>
                <w:szCs w:val="16"/>
              </w:rPr>
              <w:t xml:space="preserve"> Отриманий на клітинах дріжджів </w:t>
            </w:r>
            <w:r>
              <w:rPr>
                <w:rFonts w:cs="Arial" w:ascii="Arial" w:hAnsi="Arial"/>
                <w:i/>
                <w:iCs/>
                <w:sz w:val="16"/>
                <w:szCs w:val="16"/>
              </w:rPr>
              <w:t>Hansenula polymorpha</w:t>
            </w:r>
            <w:r>
              <w:rPr>
                <w:rFonts w:cs="Arial" w:ascii="Arial" w:hAnsi="Arial"/>
                <w:sz w:val="16"/>
                <w:szCs w:val="16"/>
              </w:rPr>
              <w:t xml:space="preserve"> за допомогою рекомбінантної ДНК-технології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J07CA09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ін’єкцій; по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флаконів в стандартно-експортній упаковці, яка міститься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нерозфасованого продукту, вторинне пакування (шприци), контроль якості, випуск серій:</w:t>
              <w:br/>
              <w:t>Санофі Вінтроп Індастрі, Франція; виробництво готового нерозфасованого продукту, заповнення, вторинне пакування, контроль якості, випуск серій: Санофі Вінтроп Індастрі, Франція; випуск серій: Санофі-Авентіс Зрт., Угорщина; контроль якості (шприци):</w:t>
              <w:br/>
              <w:t xml:space="preserve">Інтернешнл Драг Девелопмент-Експерт, Франція; вторинне пакування: Кюне + Нагель Кфт., Угорщина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UA/13080/01/01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ГЕРЦЕПТИН®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ін`єкцій, 600 мг/5 мл; 1 флакон з розчином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пакування, випробування контролю якості, випуск серії: Ф.Хоффманн-Ля Рош Лтд, Швейцарія; Випробування контролю якості: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UA/14303/01/01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ДАРІЛІЯ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drospirenone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1 активна таблетка - дроспіренон кристалічний та етинілестрадіол мікронізований;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1 таблетка плацебо - діючі речовини відсутні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3 мг/0,02 мг, по 28 (24+4) таблеток у блістері; по 1 (1х(24+4)) або по 3 (3х(24+4)) блістери разом з пласким картонним футляром для зберігання блістера, тижневим календарем-стікером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UA/11801/01/01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ДЕПО-МЕДРОЛ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methylprednisolone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метилпреднізолону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H02AB04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ін'єкцій, 40 мг/мл; по 1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Менюфекчуринг Бельгія НВ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II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UA/10030/01/01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ДИНАТРІЮ ПЕМЕТРЕКСЕД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Pemetrexed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динатрію пеметрексед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потрійних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ФАРМХІСПАНЬЯ С.А. 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UA/16868/01/01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ДІАНІЛ ПД4 З ВМІСТОМ ГЛЮКОЗИ 1,36% М/ОБ / 13,6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глюкоза, моногідрат; натрію хлорид; кальцію хлорид, дигідрат; магнію хлорид, гексагідрат; натрію лактат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з ПВХ PL 146-3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UA/12425/01/03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Arial93"/>
              <w:spacing w:before="120" w:after="0"/>
              <w:rPr>
                <w:b w:val="false"/>
                <w:i/>
                <w:i/>
                <w:color w:val="000000"/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uk-UA"/>
              </w:rPr>
              <w:t>ДІАНІЛ ПД4 З ВМІСТОМ ГЛЮКОЗИ 2,27% М/ОБ/22,7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глюкоза, моногідрат; натрію хлорид; кальцію хлорид, дигідрат; магнію хлорид, гексагідрат; натрію лактат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з ПВХ PL 146-3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UA/12425/01/02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ДІАНІЛ ПД4 З ВМІСТОМ ГЛЮКОЗИ 3,86% М/ОБ/38,6 МГ/МЛ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глюкоза, моногідрат; натрію хлорид; кальцію хлорид, дигідрат; магнію хлорид, гексагідрат; натрію лактат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B05DB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перитонеального діалізу; по 2000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5 комплектів у картонній коробці; по 2500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з ПВХ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пластиковому мішку з ПВХ PL 146-3 одинарному, обладнаному ін’єкційним портом та з’єднувачем, вкладеному у прозорий пластиковий пакет; по 2 комплекти у картонній коробці.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Вентів Менуфекчуринг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Зміна частоти та/або термінів подання регулярно оновлюваних звітів з безпеки лікарських засобів.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UA/12425/01/01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ДІКЛОСЕЙФ®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диклофенаку діетиламін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емульсійний гель для зовнішнього застосування 2,32 % in bulk: по 30 г у тубі, по 144 туби в картонній коробці; по 100 г у тубі,</w:t>
              <w:br/>
              <w:t>по 64 туби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"КУСУМ"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ДІКЛОСЕЙФ®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диклофенаку діетиламін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M02AA15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емульсійний гель для зовнішнього застосування 2,32 % по 30 г, по 50 г або по 100 г у тубі,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"КУСУМ"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UA/16445/02/02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ДОКУЗАЛІЯ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docusate sodium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докузат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A06AA02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м'які по 100 мг; по 10 капсул у блістері, по 1 блістеру в пачці; по 9 капсул у блістері,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UA/21314/01/01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ЕВКАЗОЛІН® АКВА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спрей назальний, 1 мг/г; по 10 г у флаконі скляному з насосом-дозатором з розпилювачем назального призначення; по 1 флакону в пачці з картону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UA/3664/02/01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ЕВКАФІЛІПТ® КСИЛО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спрей назальний, дозований 0,1 %, по 10 мл у флаконах скляних з розпилювачем назальним; по 1 флакону в пачці з картону; по 10 мл у флаконах полімерних з розпилювачем назальним;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"ХІМФАРМЗАВОД "ЧЕРВОНА ЗІРКА"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"ХІМФАРМЗАВОД "ЧЕРВОНА ЗІРКА"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UA/17019/01/01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ЕВРІСДІ®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Risdiplam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рисдиплам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M09AX10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розчину, по 0,75 мг/мл; порошок для орального розчину у скляній пляшці; по 1 пляшці у комплекті з 1 втискним адаптером для пляшки, 2 оральними шприцами для багаторазового використання об'ємом 1 мл (кожний у поліетиленовому пакетику), 2 оральними шприцами для багаторазового використання об'ємом 6 мл (кожний у поліетиленовому пакетику) та 1 оральним шприцом для багаторазового використання об'ємом 12 мл (у поліетиленовому пакетику), які вміщені у поліетиленовий пакет; 1 пляшка та 1 комплект вміщені у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нерозфасованого продукту, первинне пакування (стадія наповнення пляшок), випробування контролю якості, вторинне пакування, випуск серії: Ф.Хоффманн-Ля Рош Лтд, Швейцарія; Виробництво нерозфасованого продукту, первинне пакування (стадія наповнення пляшок), випробування контролю якості (тестування мікробіологічної чистоти):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UA/19668/01/01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ЕДОКСАКОРД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edoxaban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едоксабан (у формі тозилату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15 мг,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ЕДОКСАКОРД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edoxaban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едоксабан (у формі тозилату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30 мг,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UA/19020/01/02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ЕДОКСАКОРД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edoxaban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едоксабан (у формі тозилату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B01AF03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 по 60 мг,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UA/19020/01/03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ЕСПЕРОКТ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туроктоког альфа пегол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ін'єкцій по 500 МО, 1 флакон з порошком у комплекті з розчинником (0,9% розчин натрію хлориду) по 4 мл у попередньо наповненому шприці № 1, перехідником для флакона та штоком поршня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відповідальний за випуск серії готового лікарського засобу: А/Т Ново Нордіск, Данія; 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засобу, додавання шкали до шприца для введення, маркування та вторинне пакування готового лікарського засобу: А/Т Ново Нордіск, Данiя; </w:t>
              <w:br/>
              <w:t>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засобу: А/Т Ново Нордіск, Данія; виробництво розчинника: виробництво (приготування, розлив, перевірка, комплектація, маркування та пакування нерозфасованого продукту): Веттер Фарма-Фертігунг ГмбХ унд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ЕСПЕРОКТ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туроктоког альфа пегол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ін'єкцій по 1000 МО, 1 флакон з порошком у комплекті з розчинником (0,9% розчин натрію хлориду) по 4 мл у попередньо наповненому шприці № 1, перехідником для флакона та штоком поршня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відповідальний за випуск серії готового лікарського засобу: А/Т Ново Нордіск, Данія; 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засобу, додавання шкали до шприца для введення, маркування та вторинне пакування готового лікарського засобу: А/Т Ново Нордіск, Данiя; </w:t>
              <w:br/>
              <w:t>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засобу: А/Т Ново Нордіск, Данія; виробництво розчинника: виробництво (приготування, розлив, перевірка, комплектація, маркування та пакування нерозфасованого продукту): Веттер Фарма-Фертігунг ГмбХ унд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ЕСПЕРОКТ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туроктоког альфа пегол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ін'єкцій по 1500 МО, 1 флакон з порошком у комплекті з розчинником (0,9% розчин натрію хлориду) по 4 мл у попередньо наповненому шприці № 1, перехідником для флакона та штоком поршня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відповідальний за випуск серії готового лікарського засобу: А/Т Ново Нордіск, Данія; 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засобу, додавання шкали до шприца для введення, маркування та вторинне пакування готового лікарського засобу: А/Т Ново Нордіск, Данiя; </w:t>
              <w:br/>
              <w:t>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засобу: А/Т Ново Нордіск, Данія; виробництво розчинника: виробництво (приготування, розлив, перевірка, комплектація, маркування та пакування нерозфасованого продукту): Веттер Фарма-Фертігунг ГмбХ унд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ЕСПЕРОКТ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туроктоког альфа пегол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ін'єкцій по 2000 МО, 1 флакон з порошком у комплекті з розчинником (0,9% розчин натрію хлориду) по 4 мл у попередньо наповненому шприці № 1, перехідником для флакона та штоком поршня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відповідальний за випуск серії готового лікарського засобу: А/Т Ново Нордіск, Данія; 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засобу, додавання шкали до шприца для введення, маркування та вторинне пакування готового лікарського засобу: А/Т Ново Нордіск, Данiя; </w:t>
              <w:br/>
              <w:t>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засобу: А/Т Ново Нордіск, Данія; виробництво розчинника: виробництво (приготування, розлив, перевірка, комплектація, маркування та пакування нерозфасованого продукту): Веттер Фарма-Фертігунг ГмбХ унд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ЕСПЕРОКТ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туроктоког альфа пегол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ін'єкцій по 3000 МО 1 флакон з порошком у комплекті з розчинником (0,9% розчин натрію хлориду) по 4 мл у попередньо наповненому шприці № 1, перехідником для флакона та штоком поршня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відповідальний за випуск серії готового лікарського засобу: А/Т Ново Нордіск, Данія; 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засобу, додавання шкали до шприца для введення, маркування та вторинне пакування готового лікарського засобу: А/Т Ново Нордіск, Данiя; </w:t>
              <w:br/>
              <w:t>приготування, розлив у первинне пакування, ліофілізація та перевірка готового лікарського засобу, контроль якості (мікробіологічні тести) готового лікарського засобу: А/Т Ново Нордіск, Данія; виробництво розчинника: виробництво (приготування, розлив, перевірка, комплектація, маркування та пакування нерозфасованого продукту): Веттер Фарма-Фертігунг ГмбХ унд Ко. КГ,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ЕСЦИТАМ® АСІНО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есциталопраму оксалат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1,3 або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UA/15764/01/02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ЕСЦИТАМ® АСІНО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есциталопраму оксалат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1,3 або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UA/15764/01/01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ЕФЕРАЛГАН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оральний 3 % по 90 мл у флаконі; по 1 флакону у комплекті зі шприцом для дозування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УПСА САС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УПСА САС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UA/5237/02/01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ЗЕЛБОРАФ®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vemurafenib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вемурафеніб у вигляді ко-преципітату вемурафенібу і гіпромелози ацетату сукцинату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L01EC01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240 мг; по 8 таблеток у блістері; по 7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пакування, вторинне пакування, випробування контролю якості: </w:t>
              <w:br/>
              <w:t>Дельфарм Мілано, С.Р.Л., Італія;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UA/12699/01/01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ЗОЛАФРЕН ФАСТ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10 мг, по 7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пакування: АТ "Адамед Фарма", Польща; виробник, відповідальний за випуск та контроль серії: АТ "Адамед Фарма",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ЗОЛАФРЕН ФАСТ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оланзапін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N05AH03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що диспергуються в ротовій порожнині, по 20 мг, по 7 таблеток у блістері;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"Адамед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"in bulk", первинне та вторинне пакування: АТ "Адамед Фарма", Польща; виробник, відповідальний за випуск та контроль серії: АТ "Адамед Фарма",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UA/19567/01/02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ЗОЛЕДРОНОВА КИСЛОТА-ФАРМЕКС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zoledronic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золедронова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M05BA08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концентрат для розчину для інфузій, 0,8 мг/мл по 5 мл у флаконі; по 1 флакону у контурній чарунковій упаковці; по 1 контурній чарунковій упаковці в пачці картонній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"ФАРМЕКС ГРУП"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UA/13545/01/01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ЗУЛЬБЕКС®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rabeprazole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рабепразол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кишковорозчинні по 20 мг; по 14 таблеток у блістері; по 1, 2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 "in bulk", первинне та вторинне пакування, контроль серій та випуск серій:</w:t>
              <w:br/>
              <w:t>КРКА, д.д., Ново место, Словенія;</w:t>
              <w:br/>
              <w:t>відповідальний за виробництво "in bulk", первинне та вторинне пакування:</w:t>
              <w:br/>
              <w:t>КРКА, д.д., Ново место, Словенія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UA/12070/01/02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ЗУЛЬБЕКС®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rabeprazole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рабепразол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A02BC04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кишковорозчинні по 10 мг, по 14 таблеток у блістері; по 1, 2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відповідальний за виробництво "in bulk", первинне та вторинне пакування, контроль серій та випуск серій:</w:t>
              <w:br/>
              <w:t>КРКА, д.д., Ново место, Словенія;</w:t>
              <w:br/>
              <w:t>відповідальний за виробництво "in bulk", первинне та вторинне пакування:</w:t>
              <w:br/>
              <w:t>КРКА, д.д., Ново место, Словенія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UA/12070/01/01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40 мг/5 мг,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40 мг/10 мг,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80 мг/5 мг,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80 мг/10 мг,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UA/16928/01/04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ІНФУЛГАН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інфузій 10 мг/мл, по 100 мл у пляшці скляній або по 100 мл у пляшці полімерній; по 1 пляшці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UA/11955/01/01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ІРИНОТЕКАН МЕДАК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irinotecan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іринотекану гідрохлориду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L01CE02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приготування розчину для інфузій, 20 мг/мл по 2 мл (40 мг), або по 5 мл (100 мг), або по 15 мл (300 мг) у скляному флаконі; по 1 флакону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Медак Гезельшафт фюр клініше Шпеціальпрепарате мбХ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маркування первинної упаковки, вторинне пакування, нанесення захисної плівки (опціонально), випуск серії:</w:t>
              <w:br/>
              <w:t>Медак Гезельшафт фюр клініше Шпеціальпрепарате мбХ, Німеччина;</w:t>
              <w:br/>
              <w:br/>
              <w:t>Виробник, що відповідає за виробництво лікарського засобу, первинне пакування, маркування первинної упаковки, вторинне пакування, контроль/випробування серії:</w:t>
              <w:br/>
              <w:t>Онкотек Фарма Продакшн ГмбХ, Німеччина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UA/11702/01/01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КАЛІЮ 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potassium chloride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калію 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B05XA01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75 мг/мл; по 10 мл, 20 мл у флаконах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UA/11206/01/01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КАЛЬЦІЮ ГЛЮКОНАТ СТАБІЛІЗОВАНИЙ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Calcium gluconate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кальцію глюконат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B05BB01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100 мг/мл; по 5 мл або 10 мл в ампулі; по 5 або 10 ампул у пачці; по 5 мл або 10 мл в ампулі; по 5 ампул у блістері; по 1 або по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UA/4900/01/01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КАРДИПРИЛ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10 мг; по 10 капсул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Сполучене Королівство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Артура Фармасьютікалз Пвт. Лтд., Індія;</w:t>
              <w:br/>
              <w:t>Ананта Медікеар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затвердження.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UA/5200/01/04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КАРДИПРИЛ 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2,5 мг; по 10 капсул у блістері, по 1 або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Лтд.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Сполучене Королівство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Артура Фармасьютікалз Пвт. Лтд., Індія;</w:t>
              <w:br/>
              <w:t>Ананта Медікеар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UA/5200/01/02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КАРДИПРИЛ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5 мг; по 10 капсул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Ананта Медікеар Лтд.,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Сполучене Королівство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Артура Фармасьютікалз Пвт. Лтд., Індія;</w:t>
              <w:br/>
              <w:t>Ананта Медікеар Лімітед,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UA/5200/01/03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КАРДІОМАГНІЛ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acetylsalicylic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кислота ацетилсаліцилова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75 мг по 30 або по 100 таблеток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"АСІНО УКРАЇНА"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 xml:space="preserve">Такеда ГмбХ, місце виробництва Оранієнбург, Німеччина; </w:t>
              <w:br/>
              <w:t>альтернативна дільниця для первинного та вторинного пакування, випуску серії:</w:t>
              <w:br/>
              <w:t xml:space="preserve">Асіно Естонія ОУ, Естонiя; </w:t>
              <w:br/>
              <w:t>альтернативна дільниця виробництва та контролю якості:</w:t>
              <w:br/>
              <w:t>Асіно Фарма АГ, Швейцарія;</w:t>
              <w:br/>
              <w:t>контрактна лабораторія для контролю "Мікробіологічної чистоти":</w:t>
              <w:br/>
              <w:t xml:space="preserve">Приватний науково-дослідний інститут Хеппелер ГмбХ, Німеччина; </w:t>
              <w:br/>
              <w:t>альтернативна дільниця виробництва, контролю якості:</w:t>
              <w:br/>
              <w:t>Оріфарм МануфекчерінгХобро А/С, Данiя;</w:t>
              <w:br/>
              <w:t>альтернативна дільниця для первинного та вторинного пакування, контролю якості, випуску серії:</w:t>
              <w:br/>
              <w:t>Оріфарм Мануфекчерінг Польща Сп. з о.о., Польща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Естонiя/ Швейцарія/ Данiя/ Польща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без рецепта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UA/10141/01/01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КАРДОЛАКС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metoprolol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метопролол (у формі метопрололу тартрату)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C07AB02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 мг/мл; по 5 мл в ампулі; по 10 ампул у контурній чарунковій упаковці; по 1 контурній чарунковій упаковці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Мефар Ілач Сан. А.Ш.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UA/16067/01/01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КАТАРІЯ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sodium citrate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G04BX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по 4,0 г/5,6 г; по 5,6 г гранул в саше; по 6 саше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виробництво продукції in bulk:</w:t>
              <w:br/>
              <w:t xml:space="preserve">КУСУМ ХЕЛТХКЕР ПВТ ЛТД, Індія </w:t>
              <w:br/>
              <w:t>або</w:t>
              <w:br/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виробництво продукції in bulk:</w:t>
              <w:br/>
              <w:t>КУСУМ ХЕЛТХКЕР ПВТ ЛТД, Індія;</w:t>
              <w:br/>
              <w:t>вторинне пакування, випуск серії з продукції in bulk:</w:t>
              <w:br/>
              <w:t>ТОВ "КУСУМ", Україна;</w:t>
              <w:br/>
              <w:t>контроль якості:</w:t>
              <w:br/>
              <w:t>ТОВ "КУСУМ",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КАТАРІЯ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sodium citrate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гранули по 4,0 г/5,6 г; in bulk: № 1500 (1х1500) саше: по 5,6 г гранул в саше; по 1500 саше в картонній коробці (виробник КУСУМ ХЕЛТХКЕР ПВТ ЛТД, СП-289 (А), РІІКО Індастріал ареа, Чопанкі, Бхіваді, Діст. Алвар (Раджастан), Індія); in bulk: № 800 (1х800) саше: по 5,6 г гранул в саше; по 800 саше в картонній коробці (виробник КУСУМ ХЕЛТХКЕР ПВТ ЛТД, Плот № М-3, Індор Спешел Ікономік Зоун, Фейз-ІІ, Пітампур, Діст. Дхар, Мадхья Прадеш, Пін 454774, Індія)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UA/21108/01/01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КЕТОЛОНГ-ДАРНИЦЯ®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ketorolac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кеторолаку трометамін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M01AB15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мг; по 10 таблеток у контурній чарунковій упаковці,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UA/2190/02/01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КЛЕКСАН®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enoxaparin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еноксапарин натрію*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* Еноксапарин натрію - це біологічна речовина, яку отримують шляхом лужної деполімеризації бензилового ефіру гепарину, який походить зі слизової оболонки кишечника свиней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B01AB05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ін’єкцій, 10 000 анти-Ха МО/1мл; № 2: по 0,8 мл у шприц-дозі із захисною системою голки ERIS; по 2 шприц-дози у блістері; по 1 блістеру в картонній коробці; № 2: по 0,8 мл у шприц-дозі із захисною системою голки PREVENTIS; по 2 шприц-дози у блістері; по 1 блістеру в картонній коробці; № 2: по 0,8 мл у шприц-дозі без захисної системи голки; по 2 шприц-дози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САНОФІ ВІНТРОП ІНДАСТРІА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Технічна помилка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(згідно наказу МОЗ від 23.07.2015 № 460).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UA/7181/01/01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КЛІОРОН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chlorhexidine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хлоргексидину диглюконат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вагінальні по 16 мг, по 5 супозиторіїв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UA/13358/01/01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КЛІОРОН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chlorhexidine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хлоргексидину диглюконат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супозиторії вагінальні по 16 мг in bulk № 1000 (по 5 супозиторіїв у блістері, по 200 блістерів у ящику)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КОДЕТЕРП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Opium derivatives and expectorants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кодеїну фосфат, терпінгідрат, натрію гідрокарбонат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R05FA02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таблетки; по 10 таблеток у блістері; по 1 блістеру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UA/3563/01/01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КОЛІКІД®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silicones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симетикон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A03AX13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оральна, 40 мг/мл; по 30 мл суспензії у скляному флаконі; кожен флакон у картонній упаковці разом із шприцом-дозатором об'ємом 5 мл та адаптером для шприца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 ФАРМ", Україна</w:t>
              <w:br/>
              <w:t>або</w:t>
              <w:br/>
              <w:t xml:space="preserve">ТОВ "КУСУМ" , Україна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UA/10461/02/01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КОНЕГРА ДЕЛЮКС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жувальні по 50 мг; по 1 таблетці у блістері; по 1 блістеру в картонній коробці; по 4 таблетки у блістері; по 1 або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Євро Лайфкер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Генефарм 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UA/14511/01/02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КОНЕГРА ДЕЛЮКС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жувальні по 100 мг; по 1 таблетці у блістері; по 1 блістеру в картонній коробці; по 4 таблетки у блістері; по 1 або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Євро Лайфкер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Генефарм 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UA/14511/01/03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КОРДАРОН®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аміодарон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200 мг; № 30 (10х3): по 10 таблеток у блістері; по 3 блістери в картонній коробці; № 30 (15х2): по 15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пакування, контроль якості та випуск серії ГЛЗ:</w:t>
              <w:br/>
              <w:t xml:space="preserve">САНОФІ ВІНТРОП ІНДАСТРІА, Франція; </w:t>
              <w:br/>
              <w:t>Виробництво, первинне та вторинне пакування, контроль якості та випуск серії ГЛЗ (за виключенням мікробіологічного тестування):</w:t>
              <w:br/>
              <w:t>Опелла Хелскеа Хангері Кфт., Угорщина;</w:t>
              <w:br/>
              <w:t>виробництво, первинне та вторинне пакування, контроль якості та випуск серії ГЛЗ:</w:t>
              <w:br/>
              <w:t>САНОФІ-АВЕНТІС С.А., Іспанія;</w:t>
              <w:br/>
              <w:t>Мікробіологічне тестування ГЛЗ:</w:t>
              <w:br/>
              <w:t>ХІНОЇН Завод Фармацевтичних та Хімічних Продуктів Прайвіт Ко. Лтд. (ХІНОЇН Прайвіт Ко. Лтд.) - підприємство Чаніквельд, Угорщина;</w:t>
              <w:br/>
              <w:t>Мікробіологічне тестування ГЛЗ:</w:t>
              <w:br/>
              <w:t>ЄВРОАПІ Хангері Лімітед Лайабіліті Компані (ЄВРОАПІ Хангері Лтд., Угорщина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Угорщина/ Іспанія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UA/3683/02/01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КОРДЕРІЯ ДУО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терт-бутиламін та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C09BA04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 мг/2,5 мг, по 10 таблеток у блістері, по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UA/20545/01/03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КОРДЕРІЯ ДУО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терт-бутиламін та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C09BA04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мг/1,25 мг, по 10 таблеток у блістері, по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UA/20545/01/02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КСАЛТОФАЙ®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Insulin degludec and liraglutide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інсуліну деглюдек* та ліраглутид*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*Вироблені за технологією рекомбінантної ДНК в Saccharomyces cerevisiae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A10AE56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100 ОД/мл та 3,6 мг/мл; по 3 мл розчину у картриджі, який міститься в попередньо наповненій багатодозовій одноразовій шприц-ручці в картонній коробці, по 1, 3 або 5 попередньо наповнених шприц-ручок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А/Т Ново Нордіск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відповідальний за збирання, маркування та вторинне пакування готового продукту, контроль якості готового продукту:</w:t>
              <w:br/>
              <w:t>А/Т Ново Нордіск, Данія; виробник нерозфасованого продукту, наповнення, первинна упаковка, перевірка та контроль якості, відповідальний за випуск серій кінцевого продукту: А/Т Ново Нордіск, Данiя; виробництво продукту, наповнення картриджу та контроль якості продукції; комплектування, маркування та вторинне пакування готового лікарського засобу: Ново Нордіск Фармасьютікал Індастріз, ЛП, Сполучені Штати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Данія/ Сполучені Штати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UA/18253/01/01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Lavandulae aetheroleum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олія лаванди Silexan® (Lavandula angustifolia)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N05BX05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80 мг; по 14 капсул у блістері, по 1, 2 або 4 блістери в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Др. Вільмар Швабе ГмбХ і Ко.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первинна упаковка, вторинна упаковка, контроль якості, випуск серій: </w:t>
              <w:br/>
              <w:t>Др. Вільмар Швабе ГмбХ і Ко. КГ, Німеччина;</w:t>
              <w:br/>
              <w:t xml:space="preserve">виробник продукції in bulk: </w:t>
              <w:br/>
              <w:t>Каталент Німеччина Ебербах ГмбХ, Німеччина;</w:t>
              <w:br/>
              <w:t xml:space="preserve">Сіріо Фарма Німеччина ГмбХ, Німеччина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UA/18973/01/01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ЛЕРКАНІДИПІНУ ГІДРОХЛОРИД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Lercanidipine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лерканідипіну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(субстанція) у пакетах поліетиленових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АТ "КИЇВСЬКИЙ ВІТАМІННИЙ ЗАВОД"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Алівус Лайф Сайенсес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sz w:val="16"/>
                <w:szCs w:val="16"/>
              </w:rPr>
              <w:t>UA/17891/01/01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ЛЕФЛЮТАБ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leflunomide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лефлюномід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L04AK01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вкриті оболонкою, по 10 мг; по 30 таблеток у контейнері; по 1 контейнеру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маркування, вторинне пакування, контроль/випробування серії та випуск серії: Медак Гезельшафт фюр клініше Шпеціальпрепарате мбХ, Німеччина; Виробник, що відповідає за виробництво готової лікарськї форми, первинне пакування, маркування, вторинне пакування, контроль/випробування серії та за випуск серії: Хаупт Фарма Мюнстер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ЛЕФЛЮТАБ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leflunomide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лефлюномід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L04AK01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вкриті оболонкою, по 20 мг; по 15 або по 30 таблеток у контейнері; по 1 контейнеру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маркування, вторинне пакування, контроль/випробування серії та випуск серії: Медак Гезельшафт фюр клініше Шпеціальпрепарате мбХ, Німеччина; Виробник, що відповідає за виробництво готової лікарськї форми, первинне пакування, маркування, вторинне пакування, контроль/випробування серії та за випуск серії: Хаупт Фарма Мюнстер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UA/12013/01/02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ЛІНЕЗОЛІД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лінезолід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кристалічний порошок (субстанція) у пакетах поліетиленових для виробництва нестерильних лікарських форм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Алівус Лайф Саєнсес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UA/14126/01/01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ЛІНЕЗОЛІД-ГЕТЕРО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лінезолiд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600 мг, по 10 таблеток у блістері, по 1 або 6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UA/16624/01/01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ЛІНЕЗОЛІДИН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лінезолід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600 мг, по 10 таблеток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UA/14297/01/01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МАДОПАР®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Levodopa and decarboxylase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леводопа та бенсеразид у формі бенсеразиду гідрохлориду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N04BA02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200 мг/50 мг; по 100 таблеток у пляшці; по 1 пляшці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пакування, вторинне пакування, випробовування контролю якості: </w:t>
              <w:br/>
              <w:t>Дельфарм Мілано, С.Р.Л., Італія; Первинне пакування, вторинне пакування, випробування контролю якості, випуск серії:</w:t>
              <w:br/>
              <w:t xml:space="preserve">Ф.Хоффманн-Ля Рош Лтд, Швейцарія;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UA/11355/01/01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МЕДОПРАМ®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есциталопрам (у вигляді есциталопраму оксалату)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N06AB10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ЛТД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первинне та вторинне пакування, контроль якості, випуск серії:</w:t>
              <w:br/>
              <w:t>Медокемі Лімітед, Кіпр;</w:t>
              <w:br/>
              <w:br/>
              <w:t>виробництво готового лікарського засобу, контроль якості, випуск серії:</w:t>
              <w:br/>
              <w:t>Фармацевтіш Аналітіш Лабораторіум Дуівен Б.В., Нідерланди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 Нідерланди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UA/14937/01/02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МЕДОПРАМ®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есциталопрам (у вигляді есциталопраму оксалату)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N06AB10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ЛТД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первинне та вторинне пакування, контроль якості, випуск серії:</w:t>
              <w:br/>
              <w:t>Медокемі Лімітед, Кіпр;</w:t>
              <w:br/>
              <w:br/>
              <w:t>виробництво готового лікарського засобу, контроль якості, випуск серії:</w:t>
              <w:br/>
              <w:t>Фармацевтіш Аналітіш Лабораторіум Дуівен Б.В., Нідерланди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 Нідерланди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UA/14937/01/03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МЕРІЖЕН®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drospirenone and ethinylestradiol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дроспіренон, етинілестрадіол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G03AA12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 мг/0,03 мг по 21 таблетці у блістері; по 1 блістеру разом з картонним футляром для зберігання блістера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серії та випуск серії: АТ "КИЇВСЬКИЙ ВІТАМІННИЙ ЗАВОД", Україна; виробництво нерозфасованої продукції, первинна та вторинна упаковка, контроль серії та випуск серії: Сіндеа Фарма, С.Л., Іспанія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Україна/ Іспанія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UA/19919/01/01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МЕРОБОЦИД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 (у вигляді меропенему тригідрату стерильного)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1000 мг по 1 флакону з порошком в пачці з картону; по 1 флакону з порошком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UA/14640/01/01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МЕРОБОЦИД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меропенем (у вигляді меропенему тригідрату стерильного)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500 мг по 1 флакону з порошком в пачці з картону; по 1 флакону з порошком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UA/14640/01/02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МЕРОПЕНЕМ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меропенему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1,0 г; 1 або 50 флаконів з порошком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  <w:br/>
              <w:t>(пакування із форми in bulk  фірми-виробника  Шеньчжень Хайбинь Фармасьютикел Ко., Лтд., Китай)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UA/11213/01/02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МЕРОПЕНЕМ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меропенему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ін'єкцій по 0,5 г; 1 або 50 флаконів з порошком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«Лекхім-Харків»</w:t>
              <w:br/>
              <w:t>(пакування із форми in bulk  фірми-виробника  Шеньчжень Хайбинь Фармасьютикел Ко., Лтд., Китай)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UA/11213/01/01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МЕТИЛУРАЦИЛ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6-метилурацил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A14B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 по 0,5 г по 5 супозиторіїв у блістері; по 1 або 2 блістери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UA/2895/01/01 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МЕТИЛУРАЦИЛ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6-метилурацил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 по 0,5 г; in bulk: № 1000 (по 5 супозиторіїв у блістері; по 200 блістерів у ящику)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UA/13824/01/01 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МИРЦЕРА®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Methoxy polyethylene glycol-epoetin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метокси поліетилен гліколь-епоетину бета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B03XA03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50 мкг/0,3 мл; 1 попередньо наповнений шприц разом з голкою для ін’єкцій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вторинне пакування, випробування контролю якості (за винятком випробування методом біологічного аналізу "Активність in vivo, на нормоцитемічній миші" для дослідження стабільності), випуск серії: Рош Діагностикс ГмбХ, Німеччина; Випробування контролю якості активності для визначення (тільки випробування методом біологічного аналізу "Активність in vivo, на нормоцитемічній миші" для дослідження стабільності): Біоессей-Лабор фюр біологіше Аналітік ГмбХ, Німеччина; Виробництво нерозфасованої продукції, первинне пакування, випробування контролю якості (за винятком випробування методом біологічного аналізу "Активність in vivo, на нормоцитемічній миші" для дослідження стабільності:</w:t>
              <w:br/>
              <w:t>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UA/16434/01/02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МИРЦЕРА®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Methoxy polyethylene glycol-epoetin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метокси поліетилен гліколь-епоетину бета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B03XA03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ін’єкцій по 75 мкг/0,3 мл; 1 попередньо наповнений шприц разом з голкою для ін’єкцій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вторинне пакування, випробування контролю якості (за винятком випробування методом біологічного аналізу "Активність in vivo, на нормоцитемічній миші" для дослідження стабільності), випуск серії: Рош Діагностикс ГмбХ, Німеччина; Випробування контролю якості активності для визначення (тільки випробування методом біологічного аналізу "Активність in vivo, на нормоцитемічній миші" для дослідження стабільності): Біоессей-Лабор фюр біологіше Аналітік ГмбХ, Німеччина; Виробництво нерозфасованої продукції, первинне пакування, випробування контролю якості (за винятком випробування методом біологічного аналізу "Активність in vivo, на нормоцитемічній миші" для дослідження стабільності:</w:t>
              <w:br/>
              <w:t>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UA/16434/01/01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МОВІНАЗА®-10 МГ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серратіопептидаза у вигляді гранул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M09AB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кишковорозчинні по 10 мг; по 10 таблеток у блістері; по 1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Сава Хелскеа Лтд, Індія; Медітоп Фармасьютікал Лтд.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 /Угорщина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UA/11619/01/01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МОВІНАЗА®-20 МГ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серратіопептидаза у вигляді гранул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M09AB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кишковорозчинні по 20 мг; по 10 таблеток у блістері; по 1 або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Сава Хелскеа Лтд, Індія; Медітоп Фармасьютікал Лтд., Угорщина 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 /Угорщина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UA/11619/01/02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МОНОПРОСТ®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latanoprost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латанопрост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S01EE01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краплі очні, розчин, 50 мкг/мл; по 0,2 мл в однодозовому контейнері; по 5 однодозових контейнерів, з`єднаних між собою у стрічку (стрип), у саше; по 6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ЛАБОРАТУАР ТЕА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ЕКСЕЛВІЗІОН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UA/16308/01/01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НЕЙРОБІОН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Vitamin B1 in combination with vitamin B6 and/or vitamin B12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тіаміну гідрохлорид (вітамін В1), піридоксину гідрохлорид (вітамін В6), ціанокобаламін (вітамін В12)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A11DB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по 3 мл в ампулі; по 3 ампули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Пі енд Джі Хелс Джермані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повний цикл виробництва: СЕНЕКСІ HSC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UA/5409/02/01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НЕЙРОРУБІН™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Vitamin B1 in combination with vitamin B6 and/or vitamin B12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тіаміну гідрохлорид (вітамін В1), піридоксину гідрохлорид (вітамін В6), ціанокобаламін (вітамін В12)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A11DB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по 3 мл в ампулі; по 5 ампул у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Меркле ГмбХ, Німеччина (виробництво за повним циклом; контроль якості)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UA/10051/01/01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НЕФАЛЬЖИК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N02BG06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 20 мг/2 мл; по 2 мл в ампулі; по 5 ампул на піддоні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БІОКОДЕКС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Виробництво: ДЕЛЬФАРМ ТУР, Франція; Відповідальний за випуск серії: БІОКОДЕКС, Францiя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UA/6564/01/01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НЕФАМ®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N02BG06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30 мг; по 10 таблеток у блістері; по 2 або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UA/18031/02/01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НОВАРИНГ®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Vaginal ring with progestogen and estrogen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етоногестрел та етинілестрадіол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G02BB01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кільце вагінальне, 11,7 мг/2,7 мг; по 1 кільцю у саше з маркуванням українською та англійською мовами; по 1 саше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Органон Сентрал Іст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за повним циклом: Н.В. Органон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UA/9613/01/01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НОЛІПРЕЛ® БІ-ФОРТЕ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Perindopril and diuretics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 та індапамід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оболонкою; по 30 таблеток у контейнері; по 1 або по 3 контейнери в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Лє Лаборатуар Серв’є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Лабораторії Серв’є Індастрі, Франція; Серв’є (Ірландія) Індастріс Лтд, Ірландія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Ірландія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UA/10248/01/01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НО-Х-ША®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drotaverine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дротаверину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A03AD02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 по 0,04 г, по 5 супозиторіїв у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UA/3611/01/01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НО-Х-ША®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drotaverine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дротаверину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 по 0,04 г, in bulk: № 1000 (по 5 супозиторіїв у блістері; по 200 блістерів у ящику)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UA/13745/01/01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НУРОФЄН®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UA/6313/02/02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ОБАДЖІО®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teriflunomide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терифлуномід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L04AK02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7 мг; № 28: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Опелла Хелскеа Інтернешнл САС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UA/13689/01/02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ОБАДЖІО®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teriflunomide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терифлуномід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L04AK02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14 мг; № 28: (14х2): по 14 таблеток, вкритих плівковою оболонкою, у блістері з алюмінію; по 2 блістери вкладено в упаковку типу гаманця; по 1 упаковці типу гаманця вкладено в картонну коробку; № 84: (14х6): по 14 таблеток, вкритих плівковою оболонкою, у блістері з алюмінію; по 2 блістери вкладено в упаковку типу гаманця; по 3 упаковки типу гаманця вкладено в картонну коробку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Опелла Хелскеа Інтернешнл САС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UA/13689/01/01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ОЗЕЛЬТАМІВІР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oseltamivir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озельтамівір у формі озельтамівіру фосфату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75 мг; по 10 капсул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Страйдс Фарма Сайенс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Страйдс Фарма Сайенс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UA/18208/01/01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ОКРЕВУС®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ocrelizumab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окрелізумаб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L04АG08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концентрат для розчину для інфузій по 300 мг/10 мл; по 10 мл у флаконі; по 1 флакону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якості, випробування контролю якості при стабільності: Рош Діагностикс ГмбХ, Німеччина; виробництво нерозфасованої продукції, первинне пакування, вторинне пакування, випробування контролю якості,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UA/16278/01/01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загальний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українською мовою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Франція; виробництво розчинника: 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UA/14313/01/01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ОКТРЕОТИД - МБ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octreotide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октреотиду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H01CB02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0,05 мг/мл; по 1 мл в ампулі; по 5 ампул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випуск серії: Бендаліс ГмбХ, Німеччина; Виробник, що здійснює повний цикл виробництва, крім випуску серії: Солюфарм Фармацойтіше Ерцойгніссе ГмбХ, Німеччина; Альтернативний виробник, що здійснює вторинне пакування:</w:t>
              <w:br/>
              <w:t>Біоканол Фарма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UA/14242/01/01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ОКТРЕОТИД - МБ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octreotide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октреотиду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H01CB02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0,1 мг/мл; по 1 мл в ампулі; по 5 ампул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випуск серії: Бендаліс ГмбХ, Німеччина; Виробник, що здійснює повний цикл виробництва, крім випуску серії: Солюфарм Фармацойтіше Ерцойгніссе ГмбХ, Німеччина; Альтернативний виробник, що здійснює вторинне пакування:</w:t>
              <w:br/>
              <w:t>Біоканол Фарма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UA/14242/01/02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ОКТРЕОТИД - МБ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octreotide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октреотиду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H01CB02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0,5 мг/мл, по 1 мл в ампулі; по 5 ампул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випуск серії: Бендаліс ГмбХ, Німеччина; Виробник, що здійснює повний цикл виробництва, крім випуску серії: Солюфарм Фармацойтіше Ерцойгніссе ГмбХ, Німеччина; Альтернативний виробник, що здійснює вторинне пакування:</w:t>
              <w:br/>
              <w:t>Біоканол Фарма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UA/14242/01/03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ОКТРЕОТИД - МБ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octreotide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октреотиду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0,05 мг/мл; in bulk: по 1 мл в ампулі; по 50 ампул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випуск серії: Бендаліс ГмбХ, Німеччина; Виробник, що здійснює повний цикл виробництва, крім випуску серії: Солюфарм Фармацойтіше Ерцойгніссе ГмбХ, Німеччина; Альтернативний виробник, що здійснює вторинне пакування:</w:t>
              <w:br/>
              <w:t>Біоканол Фарма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ОКТРЕОТИД - МБ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octreotide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октреотиду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0,1 мг/мл; in bulk: по 1 мл в ампулі; по 50 ампул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випуск серії: Бендаліс ГмбХ, Німеччина; Виробник, що здійснює повний цикл виробництва, крім випуску серії: Солюфарм Фармацойтіше Ерцойгніссе ГмбХ, Німеччина; Альтернативний виробник, що здійснює вторинне пакування:</w:t>
              <w:br/>
              <w:t>Біоканол Фарма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UA/14243/01/02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ОКТРЕОТИД - МБ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octreotide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октреотиду ацетат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0,5 мг/мл; in bulk: по 1 мл в ампулі; по 50 ампул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 Біотек Лтд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Виробник, що відповідає за випуск серії: Бендаліс ГмбХ, Німеччина; Виробник, що здійснює повний цикл виробництва, крім випуску серії: Солюфарм Фармацойтіше Ерцойгніссе ГмбХ, Німеччина; Альтернативний виробник, що здійснює вторинне пакування:</w:t>
              <w:br/>
              <w:t>Біоканол Фарма ГмбХ, Німеччина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UA/14243/01/03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ОПЕРОНІКС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ceftriaxone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цефтриаксон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J01DD04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або інфузій по 2 г, 1 флакон з порошком у коробці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«АНАНТА МЕДІКЕАР УКРАЇНА»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Ананта Медікеар Лімітед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(згідно наказу МОЗ від 23.07.2015 № 460).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UA/15264/01/02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ПАКСЕЛАДИН®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oxeladin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окселадин цитрат;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R05DB09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сироп, 10 мг/5 мл; по 100 мл або по 125 мл у флаконі; по 1 флакону з мірною ложкою або міриним стаканом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МАЙОЛІ ФАРМА ФРАНС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та вторинне пакування:</w:t>
              <w:br/>
              <w:t>СОФАРТЕКС, Франція;</w:t>
              <w:br/>
              <w:br/>
              <w:t xml:space="preserve">Виробництво, первинне та вторинне пакування, контроль якості, випуск серії: </w:t>
              <w:br/>
              <w:t xml:space="preserve">МАЙОЛІ ІНДУСТРІ, Франція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UA/2437/02/01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ПАКСЕЛАДИН®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oxeladin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окселадин цитрат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R05DB09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сироп, 10 мг/5 мл; по 100 мл або 125 мл у флаконі; по 1 флакону з мірною ложкою або мірним стаканом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Майолі Фарма Франс</w:t>
            </w:r>
          </w:p>
          <w:p>
            <w:pPr>
              <w:pStyle w:val="Normal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МАЙОЛІ ІНДУСТРІ, Францiя (виробництво, первинне та вторинне пакування, контроль якості, випуск серії); СОФАРТЕКС, Францiя (виробництво, первинне та вторинне пакування)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UA/2437/02/01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ПЕР'ЄТА®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pertuzumab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пертузумаб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L01FD02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 по 420 мг/14 мл; по 14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продукції, первинне пакування, випробування контролю якості: Рош Діагностикс ГмбХ, Німеччина; </w:t>
              <w:br/>
              <w:t>Вторинне пакування, випуск cерії: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UA/13062/01/01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ПІАРОН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парацетамол, кофеїн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шипучі по 500 мг/65 мг, по 4 таблетки у стрипі; по 3 стрипи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UA/20607/01/01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ПІАРОН ФОРТЕ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парацетамол, кофеїн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шипучі по 500 мг/65 мг in bulk: №1344 (4х336): по 4 таблетки у стрипі; по 336 стрипів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UA/21089/01/01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ПІРАЦЕТАМ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piracetam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пірацетам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N06BX03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ін'єкцій, 200 мг/мл; </w:t>
              <w:br/>
              <w:t>по 5 мл в ампулі; по 5 ампул у контурній чарунковій упаковці; по 2 контурні чарункові упаковки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UA/0901/01/01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ПОВИДИН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вагінальні по 0,3 г, in bulk: по 5 супозиторіїв у блістері; по 200 блістерів у ящику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 «Лекхім-Харків»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 «Лекхім-Харків»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UA/13852/01/01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ПОВИДИН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G01AX11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вагінальні по 0,3 г; по 5 супозиторіїв у блістері; по 1 або 2 блістери в пачці з картону; по 7 супозиторіїв у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 «Лекхім-Харків»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 «Лекхім-Харків»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UA/3798/01/01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ПОЛІЖИНАКС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Nystatin,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неоміцину сульфат, поліміксин В сульфат, ністатин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G01AA51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вагінальні; по 6 капсул у блістері;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Лабораторія Іннотек Інтернасьйональ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пакування, контроль і випуск серії: Іннотера Шузі, Франція; Виробник, відповідальний за виробництво in bulk: Каталент Франц Бейнхейм СА, Францiя або СВІСС КЕПС АГ, Швейцарія, або Іннотера Шузі, Франція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ПОЛІЖИНАКС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Nystatin,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неоміцину сульфат, поліміксин В сульфат, ністатин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G01AA51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вагінальні; по 6 капсул у блістері;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Лабораторія Іннотек Інтернасьйональ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Виробник, відповідальний за пакування, контроль і випуск серії: Іннотера Шузі, Франція; Виробник, відповідальний за виробництво in bulk: Каталент Франц Бейнхейм СА, Францiя або СВІСС КЕПС АГ, Швейцарія, або Іннотера Шузі, Франція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UA/10193/01/01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ПРАМІЛЕТ®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амлодипіну бесилат та лізиноприлу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мг/10 мг; по 10 таблеток у блістері,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 ФАРМ», Україна</w:t>
              <w:br/>
              <w:t xml:space="preserve">або </w:t>
              <w:br/>
              <w:t>ТОВ "КУСУМ",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UA/20491/01/01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ПРАМІЛЕТ®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амлодипіну бесилат та лізиноприлу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10 мг/20 мг; по 10 таблеток у блістері,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 ФАРМ», Україна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  <w:br/>
              <w:t>ТОВ "КУСУМ",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UA/20491/01/03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ПРАМІЛЕТ®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Lisinopril and amlodipine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амлодипіну бесилат та лізиноприлу дигідрат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C09BB03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 мг/20 мг; по 10 таблеток у блістері,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 ФАРМ», Україна</w:t>
              <w:br/>
              <w:t xml:space="preserve">або </w:t>
              <w:br/>
              <w:t>ТОВ "КУСУМ",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UA/20491/01/02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ПРЕГАБАЛІН АСІНО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150 мг, по 10 капсул у блістері, по 1, по 3 або по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ПРЕГАБАЛІН АСІНО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75 мг, по 10 капсул у блістері, по 1, по 3 або по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UA/20391/01/01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ПРЕНЕЛІЯ®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терт-бутиламін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 мг;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UA/18088/01/01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ПРЕНЕЛІЯ®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периндоприлу терт-бутиламін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 мг; по 10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UA/18088/01/02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ПРИСИПКА ДИТЯЧА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цинку оксид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D02AB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порошок, по 50 г у банці пластмасовій; по 1 банці в пачці з картону; по 50 г у контейнерах полімерних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UA/4889/01/01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ПРОСТАТИЛЕН-ЦИНК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простатилен, цинку сульфату гептагідрат, вітаміну-Е-ацетат (DL-альфа-токоферолу ацетат)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G04CX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ректальні; по 5 супозиторіїв у блістері; по 1 або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UA/7223/01/01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ПРОСТАТИЛЕН-ЦИНК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простатилен, цинку сульфату гептагідрат, вітаміну-Е-ацетат (DL-альфа-токоферолу ацетат)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ректальні in bulk: по 5 супозиторіїв у блістері, по 200 блістерів у ящику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UA/13990/01/01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ПУРЕГОН®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follitropin beta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фолітропін бета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G03GA06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833 МО/мл; по 0,420 мл (300 МО/0,36 мл) або 0,780 мл (600 МО/0,72 мл) у картриджі; по 1 картриджу у відкритому пластиковому лотку в комплекті з голками, по 2 комплекти голок – 2 картонні коробки (кожен комплект по 3 голки, кожна голка в індивідуальному пластиковому контейнері)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Органон Сентрал Іст ГмбХ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нерозфасованої продукції та первинна упаковка, контроль якості, тестування стерильності та бактеріальних ендотоксинів готового лікарського засобу (контроль якості та тестування стабільності), візуальна інспекція: Веттер Фарма-Фертигунг ГмбХ і Ко. КГ, Німеччина; Контроль якості, тестування стерильності та бактеріальних ендотоксинів готового лікарського засобу (контроль якості та тестування стабільності), візуальна інспекція: Веттер Фарма-Фертигунг ГмбХ і Ко. КГ, Німеччина; Візуальна інспекція: Веттер Фарма-Фертигунг ГмбХ і Ко. КГ, Німеччина; Контроль якості та тестування стабільності, вторинна упаковка, дозвіл на випуск серії:</w:t>
              <w:br/>
              <w:t>Н.В. Органон, Нідерланди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Німеччина/ Нідерланди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UA/5023/01/01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РАНІТИДИН-ДАРНИЦЯ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ranitidine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ранітидину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вкриті плівковою оболонкою, по 150 мг по 10 таблеток у контурній чарунковій упаковці; по 1 або по 2 контурні чарункові упаковки в пачці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UA/4934/01/01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РЕЗОГЛОБІН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Anti-D (rh) immunoglobulin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специфічні антитіла до анти-Rh0(D) (імуноглобулін)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J06BB01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ін’єкцій, 1500 МО (300 мкг імуноглобуліну);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по 2 мл в ампулі, по 1 або 3, або 5 ампул в пачці; по 2 мл у попередньо наповненому шприці, по 1 шприцу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"БІОФАРМА ПЛАЗМА", Україна (виробництво, первинне пакування (ампули), вторинне пакування (ампули, шприци), контроль якості, випуск серій);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"ФЗ "СТАДА", Україна (первинне пакування (шприци), вторинне пакування (ампули, шприци))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упаковки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(Зміни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UA/13033/01/02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РЕЗОГЛОБІН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Anti-D (rh) immunoglobulin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специфічні антитіла до анти-Rh0(D) (імуноглобулін)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J06BB01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розчин для ін’єкцій, 1500 МО (300 мкг імуноглобуліну);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по 1 мл в ампулі, по 1 або 3, або 5 ампул в пачці; по 1 мл у попередньо наповненому шприці, по 1 шприцу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"БІОФАРМА ПЛАЗМА", Україна (виробництво, первинне пакування (ампули), вторинне пакування (ампули, шприци), контроль якості, випуск серій);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"ФЗ "СТАДА", Україна (первинне пакування (шприци), вторинне пакування (ампули, шприци))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написання упаковки та реєстраційного номера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UA/13033/01/01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РОКСЕРА®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виробництво "in bulk", первинне та вторинне пакування: Нінгбо Меново Тіанканг Фармасьютикалс Ко., Лтд., Китай; контроль серії:</w:t>
              <w:br/>
              <w:t>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Китай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UA/11743/01/02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РОКСЕРА®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20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виробництво "in bulk", первинне та вторинне пакування: Нінгбо Меново Тіанканг Фармасьютикалс Ко., Лтд., Китай; контроль серії:</w:t>
              <w:br/>
              <w:t>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Китай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UA/11743/01/03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РОКСЕРА®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40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виробництво "in bulk", первинне та вторинне пакування: Нінгбо Меново Тіанканг Фармасьютикалс Ко., Лтд., Китай; контроль серії:</w:t>
              <w:br/>
              <w:t>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Китай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UA/11743/01/04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РОКСЕРА®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15 мг по 10 таблеток у блістері; по 1, або по 2, або по 3, або по 6, або по 9 блістерів у картонній коробці; по 14 таблеток у блістері; по 1, або по 2,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виробництво "in bulk", первинне та вторинне пакування: Нінгбо Меново Тіанканг Фармасьютикалс Ко., Лтд., Китай; контроль серії:</w:t>
              <w:br/>
              <w:t>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Китай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UA/11743/01/05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РОКСЕРА®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30 мг по 10 таблеток у блістері; по 1, або по 2, або по 3, або по 6, по 9 блістерів у картонній коробці; по 7 таблеток у блістері; по 2, або по 4, або по 8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виробництво "in bulk", первинне та вторинне пакування: Нінгбо Меново Тіанканг Фармасьютикалс Ко., Лтд., Китай; контроль серії:</w:t>
              <w:br/>
              <w:t>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Китай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UA/11743/01/06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РОКСЕРА®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розувастатин (у вигляді кальцію розувастатину)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 мг, по 10 таблеток у блістері; по 1, або по 2, або по 3, або по 6, або по 9 блістерів у картонній коробці; по 14 таблеток у блістері; по 1, або по 2, або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"in bulk", первинне та вторинне пакування, контроль серії та випуск серії: КРКА, д.д., Ново место, Словенія; </w:t>
              <w:br/>
              <w:t>виробництво "in bulk", первинне та вторинне пакування: Нінгбо Меново Тіанканг Фармасьютикалс Ко., Лтд., Китай; контроль серії:</w:t>
              <w:br/>
              <w:t>Лабена д.о.о., Словенія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Словенія/ Китай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UA/11743/01/01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САНТЕКВІН®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еконазолу нітрат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G01AF05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вагінальні по 0,15 г, по 3 супозиторія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UA/0417/01/01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САНТЕКВІН®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econazole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еконазолу нітрат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супозиторії вагінальні по 0,15 г, in bulk: № 600 (по 3 супозиторія у блістері; по 200 блістерів у ящику)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UA/13749/01/01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СЕЛЛСЕПТ®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Mycophenolic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мофетилу мікофенолат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L04AA06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250 мг; по 10 капсул у блістері; по 10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продукції; пакування, випробування контролю якості: Дельфарм Мілано, С.Р.Л., Італія; Пакування, випуск серії: Ф.Хоффманн-Ля Рош Лтд, Швейцарія;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Італія/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UA/6612/01/01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СИРОП ПОДОРОЖНИКА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екстракт подорожника ланцетовидного листя (Plantaginis lanceolatae folia), екстракт мальви квіток (Malvae sylvestris flov), кислота аскорбінова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R05CA17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сироп по 130 г у флаконі; по 1 флакону з мірною ложкою в пачці; по 130 г у банці; по 1 банці з мірною ложкою в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"Тернофарм"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"Тернофарм"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UA/12768/01/01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СУЛЬЦЕФ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Cefoperazone and beta-lactamase inhibitor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цефоперазон натрію та сульбактам натрію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J01DD62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ін’єкцій по 1 г/1 г; 1 або 10, або 50, або 100 флаконів з порошком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Медокемі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за повним циклом:</w:t>
              <w:br/>
              <w:t xml:space="preserve">Медокемі Лімітед, Кіпр; </w:t>
              <w:br/>
              <w:t>Виробництво готового лікарського засобу, первинне та вторинне пакування:</w:t>
              <w:br/>
              <w:t>Медокемі (Фа Іст) Кампані Лімітед, В’єтнам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Кіпр/ В’єтнам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ТАМІФЛЮ®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oseltamivir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озельтамівір у формі озельтамівіру фосфату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J05AH02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по 75 мг; по 10 капсул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 нерозфасованої продукції: Cенексі, Франція; Виробництво нерозфасованої продукції, пакування, випробування контролю якості: Дельфарм Мілано, С.Р.Л., Італія; Пакування, випробування контролю якості, випуск серії: Ф.Хоффманн-Ля Рош Лтд, Швейцарія; випуск серії: Ф.Хоффманн-Ля Рош Лтд, Швейцарія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Франція/ Італія/ 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UA/3189/02/03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темозоломід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тверді, по 20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</w:t>
              <w:br/>
              <w:t>ІНТАС ФАРМАСЬЮТІКАЛЗ ЛІМІТЕД, Індія</w:t>
              <w:br/>
              <w:t>Виробництво лікарського засобу, первинне та вторинне пакування, контроль якості серії:</w:t>
              <w:br/>
              <w:t xml:space="preserve">Інтас Фармасьютікалз Лімітед, Індія </w:t>
              <w:br/>
              <w:t>Додаткова дільниця з вторинного пакування:</w:t>
              <w:br/>
              <w:t>АККОРД ХЕЛСКЕА ЛІМІТЕД, Велика Британія</w:t>
              <w:br/>
              <w:t>Додаткова дільниця з вторинного пакування:</w:t>
              <w:br/>
              <w:t>ДЧЛ САПЛІ ЧЕЙН (Італія) СПА, Італія</w:t>
              <w:br/>
              <w:t>Додаткова дільниця з вторинного пакування:</w:t>
              <w:br/>
              <w:t>АККОРД-ЮКЕЙ ЛІМІТЕД, Велика Британія</w:t>
              <w:br/>
              <w:t>Додаткова дільниця з вторинного пакування:</w:t>
              <w:br/>
              <w:t>Синоптиз Індастріал Сп. з о.о., Польща</w:t>
              <w:br/>
              <w:t>Контроль якості:</w:t>
              <w:br/>
              <w:t>Місом Лабс Лтд., Мальта</w:t>
              <w:br/>
              <w:t>Контроль якості:</w:t>
              <w:br/>
              <w:t>Фармадокс Хелскеа Лтд., Мальта</w:t>
              <w:br/>
              <w:t>Контроль якості:</w:t>
              <w:br/>
              <w:t xml:space="preserve">Єврофінс Біофарма Продакт Тестінг Будапешт Кфт. Угорщина </w:t>
              <w:br/>
              <w:t>Контроль якості:</w:t>
              <w:br/>
              <w:t>Лабаналізіс Лайф Сайенс С.р.л., Італія</w:t>
              <w:br/>
              <w:t>Контроль якості:</w:t>
              <w:br/>
              <w:t>Фармавалід Кфт., Угорщина</w:t>
              <w:br/>
              <w:t>Відповідальний за випуск серії:</w:t>
              <w:br/>
              <w:t>Аккорд Хелскеа Полска Сп. з о.о. Склад Імпортера, Польща</w:t>
              <w:br/>
              <w:t>Вторинне пакування та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Італія/ Польща/ Мальта/ Угорщина/ 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темозоломід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тверді, по 100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</w:t>
              <w:br/>
              <w:t>ІНТАС ФАРМАСЬЮТІКАЛЗ ЛІМІТЕД, Індія</w:t>
              <w:br/>
              <w:t>Виробництво лікарського засобу, первинне та вторинне пакування, контроль якості серії:</w:t>
              <w:br/>
              <w:t xml:space="preserve">Інтас Фармасьютікалз Лімітед, Індія </w:t>
              <w:br/>
              <w:t>Додаткова дільниця з вторинного пакування:</w:t>
              <w:br/>
              <w:t>АККОРД ХЕЛСКЕА ЛІМІТЕД, Велика Британія</w:t>
              <w:br/>
              <w:t>Додаткова дільниця з вторинного пакування:</w:t>
              <w:br/>
              <w:t>ДЧЛ САПЛІ ЧЕЙН (Італія) СПА, Італія</w:t>
              <w:br/>
              <w:t>Додаткова дільниця з вторинного пакування:</w:t>
              <w:br/>
              <w:t>АККОРД-ЮКЕЙ ЛІМІТЕД, Велика Британія</w:t>
              <w:br/>
              <w:t>Додаткова дільниця з вторинного пакування:</w:t>
              <w:br/>
              <w:t>Синоптиз Індастріал Сп. з о.о., Польща</w:t>
              <w:br/>
              <w:t>Контроль якості:</w:t>
              <w:br/>
              <w:t>Місом Лабс Лтд., Мальта</w:t>
              <w:br/>
              <w:t>Контроль якості:</w:t>
              <w:br/>
              <w:t>Фармадокс Хелскеа Лтд., Мальта</w:t>
              <w:br/>
              <w:t>Контроль якості:</w:t>
              <w:br/>
              <w:t xml:space="preserve">Єврофінс Біофарма Продакт Тестінг Будапешт Кфт., Угорщина </w:t>
              <w:br/>
              <w:t>Контроль якості:</w:t>
              <w:br/>
              <w:t>Лабаналізіс Лайф Сайенс С.р.л., Італія</w:t>
              <w:br/>
              <w:t>Контроль якості:</w:t>
              <w:br/>
              <w:t>Фармавалід Кфт., Угорщина</w:t>
              <w:br/>
              <w:t>Відповідальний за випуск серії:</w:t>
              <w:br/>
              <w:t>Аккорд Хелскеа Полска Сп. з о.о. Склад Імпортера, Польща</w:t>
              <w:br/>
              <w:t>Вторинне пакування та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Італія/ Польща/ Мальта/ Угорщина/ 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темозоломід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тверді, по 140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</w:t>
              <w:br/>
              <w:t>ІНТАС ФАРМАСЬЮТІКАЛЗ ЛІМІТЕД, Індія</w:t>
              <w:br/>
              <w:t>Виробництво лікарського засобу, первинне та вторинне пакування, контроль якості серії:</w:t>
              <w:br/>
              <w:t xml:space="preserve">Інтас Фармасьютікалз Лімітед, Індія </w:t>
              <w:br/>
              <w:t>Додаткова дільниця з вторинного пакування:</w:t>
              <w:br/>
              <w:t>АККОРД ХЕЛСКЕА ЛІМІТЕД, Велика Британія</w:t>
              <w:br/>
              <w:t>Додаткова дільниця з вторинного пакування:</w:t>
              <w:br/>
              <w:t>ДЧЛ САПЛІ ЧЕЙН (Італія) СПА, Італія</w:t>
              <w:br/>
              <w:t>Додаткова дільниця з вторинного пакування:</w:t>
              <w:br/>
              <w:t>АККОРД-ЮКЕЙ ЛІМІТЕД, Велика Британія</w:t>
              <w:br/>
              <w:t>Додаткова дільниця з вторинного пакування:</w:t>
              <w:br/>
              <w:t>Синоптиз Індастріал Сп. з о.о., Польща</w:t>
              <w:br/>
              <w:t>Контроль якості:</w:t>
              <w:br/>
              <w:t>Місом Лабс Лтд., Мальта</w:t>
              <w:br/>
              <w:t>Контроль якості:</w:t>
              <w:br/>
              <w:t>Фармадокс Хелскеа Лтд., Мальта</w:t>
              <w:br/>
              <w:t>Контроль якості:</w:t>
              <w:br/>
              <w:t xml:space="preserve">Єврофінс Біофарма Продакт Тестінг Будапешт Кфт., Угорщина </w:t>
              <w:br/>
              <w:t>Контроль якості:</w:t>
              <w:br/>
              <w:t>Лабаналізіс Лайф Сайенс С.р.л., Італія</w:t>
              <w:br/>
              <w:t>Контроль якості:</w:t>
              <w:br/>
              <w:t>Фармавалід Кфт., Угорщина</w:t>
              <w:br/>
              <w:t>Відповідальний за випуск серії:</w:t>
              <w:br/>
              <w:t>Аккорд Хелскеа Полска Сп. з о.о. Склад Імпортера, Польща</w:t>
              <w:br/>
              <w:t>Вторинне пакування та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Італія/ Польща/ Мальта/ Угорщина/ 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темозоломід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тверді, по 180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</w:t>
              <w:br/>
              <w:t>ІНТАС ФАРМАСЬЮТІКАЛЗ ЛІМІТЕД, Індія</w:t>
              <w:br/>
              <w:t>Виробництво лікарського засобу, первинне та вторинне пакування, контроль якості серії:</w:t>
              <w:br/>
              <w:t xml:space="preserve">Інтас Фармасьютікалз Лімітед, Індія </w:t>
              <w:br/>
              <w:t>Додаткова дільниця з вторинного пакування:</w:t>
              <w:br/>
              <w:t>АККОРД ХЕЛСКЕА ЛІМІТЕД, Велика Британія</w:t>
              <w:br/>
              <w:t>Додаткова дільниця з вторинного пакування:</w:t>
              <w:br/>
              <w:t>ДЧЛ САПЛІ ЧЕЙН (Італія) СПА, Італія</w:t>
              <w:br/>
              <w:t>Додаткова дільниця з вторинного пакування:</w:t>
              <w:br/>
              <w:t>АККОРД-ЮКЕЙ ЛІМІТЕД, Велика Британія</w:t>
              <w:br/>
              <w:t>Додаткова дільниця з вторинного пакування:</w:t>
              <w:br/>
              <w:t>Синоптиз Індастріал Сп. з о.о., Польща</w:t>
              <w:br/>
              <w:t>Контроль якості:</w:t>
              <w:br/>
              <w:t>Місом Лабс Лтд., Мальта</w:t>
              <w:br/>
              <w:t>Контроль якості:</w:t>
              <w:br/>
              <w:t>Фармадокс Хелскеа Лтд., Мальта</w:t>
              <w:br/>
              <w:t>Контроль якості:</w:t>
              <w:br/>
              <w:t xml:space="preserve">Єврофінс Біофарма Продакт Тестінг Будапешт Кфт., Угорщина </w:t>
              <w:br/>
              <w:t>Контроль якості:</w:t>
              <w:br/>
              <w:t>Лабаналізіс Лайф Сайенс С.р.л., Італія</w:t>
              <w:br/>
              <w:t>Контроль якості:</w:t>
              <w:br/>
              <w:t>Фармавалід Кфт., Угорщина</w:t>
              <w:br/>
              <w:t>Відповідальний за випуск серії:</w:t>
              <w:br/>
              <w:t>Аккорд Хелскеа Полска Сп. з о.о. Склад Імпортера, Польща</w:t>
              <w:br/>
              <w:t>Вторинне пакування та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Італія/ Польща/ Мальта/ Угорщина/ 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темозоломід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тверді, по 250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С.Л.У.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</w:t>
              <w:br/>
              <w:t>ІНТАС ФАРМАСЬЮТІКАЛЗ ЛІМІТЕД, Індія</w:t>
              <w:br/>
              <w:t>Виробництво лікарського засобу, первинне та вторинне пакування, контроль якості серії:</w:t>
              <w:br/>
              <w:t xml:space="preserve">Інтас Фармасьютікалз Лімітед, Індія </w:t>
              <w:br/>
              <w:t>Додаткова дільниця з вторинного пакування:</w:t>
              <w:br/>
              <w:t>АККОРД ХЕЛСКЕА ЛІМІТЕД, Велика Британія</w:t>
              <w:br/>
              <w:t>Додаткова дільниця з вторинного пакування:</w:t>
              <w:br/>
              <w:t>ДЧЛ САПЛІ ЧЕЙН (Італія) СПА, Італія</w:t>
              <w:br/>
              <w:t>Додаткова дільниця з вторинного пакування:</w:t>
              <w:br/>
              <w:t>АККОРД-ЮКЕЙ ЛІМІТЕД, Велика Британія</w:t>
              <w:br/>
              <w:t>Додаткова дільниця з вторинного пакування:</w:t>
              <w:br/>
              <w:t>Синоптиз Індастріал Сп. з о.о., Польща</w:t>
              <w:br/>
              <w:t>Контроль якості:</w:t>
              <w:br/>
              <w:t>Місом Лабс Лтд., Мальта</w:t>
              <w:br/>
              <w:t>Контроль якості:</w:t>
              <w:br/>
              <w:t>Фармадокс Хелскеа Лтд., Мальта</w:t>
              <w:br/>
              <w:t>Контроль якості:</w:t>
              <w:br/>
              <w:t xml:space="preserve">Єврофінс Біофарма Продакт Тестінг Будапешт Кфт., Угорщина </w:t>
              <w:br/>
              <w:t>Контроль якості:</w:t>
              <w:br/>
              <w:t>Лабаналізіс Лайф Сайенс С.р.л., Італія</w:t>
              <w:br/>
              <w:t>Контроль якості:</w:t>
              <w:br/>
              <w:t>Фармавалід Кфт., Угорщина</w:t>
              <w:br/>
              <w:t>Відповідальний за випуск серії:</w:t>
              <w:br/>
              <w:t>Аккорд Хелскеа Полска Сп. з о.о. Склад Імпортера, Польща</w:t>
              <w:br/>
              <w:t>Вторинне пакування та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Велика Британія/ Італія/ Польща/ Мальта/ Угорщина/ 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UA/19158/01/05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ТЕТРАЦИКЛІНУ ГІДРОХЛОРИД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tetracycline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тетрацикліну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J01AA07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100 мг по 10 таблеток у блістері; по 1 або по 2 блістери у пачці з картону; по 10 таблеток у блістерах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"ВІТАМІНИ"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UA/0965/01/01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ТІКОВАК ВАКЦИНА ДЛЯ ПРОФІЛАКТИКИ КЛІЩОВОГО ЕНЦЕФАЛІТУ КУЛЬТУРАЛЬНА ІНАКТИВОВАНА ОЧИЩЕНА СОРБОВАНА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Encephalitis, tick borne, inactivated, whole virus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вірус кліщового енцефаліту (штам Neudörfl)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 xml:space="preserve"> 1,2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- адсорбований на гідроксиді алюмінію, гідратований;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- вирощений на культурі фібробластних клітин курячих ембріонів (клітинах CEF)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J07BA01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суспензія для ін'єкцій по 2,4 мкг/0,5 мл, по 0,5 мл суспензії у попередньо наповненому шприці; по 1 шприцу вкладеному у блістер; по 1 блістеру та окремою голкою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якості: ЄУРОФІНС БІОФАРМА ПРОДАКТ ТЕСТІНГ СПЕЙН, С.Л.У, Іспанія; контроль якості: Пфайзер Менюфекчуринг Австрія ГмбХ, Австрія; виробництво продукту у формі in bulk; наповнення шприців, пакування, маркування, контроль якості, випуск серії: Пфайзер Менюфекчуринг Бельгія НВ, Бельгiя; контроль якості: СГС Лаб Сімон СА, Бельгія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Бельгiя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UA/16695/01/01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ТІКОВАК ДЖУНІОР ВАКЦИНА ДЛЯ ПРОФІЛАКТИКИ КЛІЩОВОГО ЕНЦЕФАЛІТУ КУЛЬТУРАЛЬНА ІНАКТИВОВАНА ОЧИЩЕНА СОРБОВАНА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Encephalitis, tick borne, inactivated, whole virus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вірус кліщового енцефаліту (штам Neudörfl)</w:t>
            </w: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 xml:space="preserve"> 1,2</w:t>
            </w:r>
          </w:p>
          <w:p>
            <w:pPr>
              <w:pStyle w:val="Normal"/>
              <w:jc w:val="both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- адсорбований на гідроксиді алюмінію, гідратований;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- вирощений на культурі фібробластних клітин курячих ембріонів (клітинах CEF)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J07BA01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суспензія для ін'єкцій по 1,2 мкг/0,25 мл, по 0,25 мл суспензії у попередньо наповненому шприці; по 1 шприцу вкладеному у блістер; по 1 блістеру та окремою голкою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якості: ЄУРОФІНС БІОФАРМА ПРОДАКТ ТЕСТІНГ СПЕЙН, С.Л.У, Іспанія; контроль якості: Пфайзер Менюфекчуринг Австрія ГмбХ, Австрія; виробництво продукту у формі in bulk; наповнення шприців, пакування, маркування, контроль якості, випуск серії: Пфайзер Менюфекчуринг Бельгія НВ, Бельгiя; контроль якості: СГС Лаб Сімон СА, Бельгія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Австрія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en-US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Бельгiя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UA/16694/01/01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ТОПОТЕКАН АККОРД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topotecan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топотекану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L01CE01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концентрат для розчину для інфузій, 1 мг/мл; по 1 мл або по 4 мл концентрату у скляному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Аккорд Хелскеа Полска Сп. з.о.о.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готового лікарського засобу, первинне, вторинне пакування, контроль якості серії:</w:t>
              <w:br/>
              <w:t>Інтас Фармасьютікалз Лімітед, Індія;</w:t>
              <w:br/>
              <w:t>Вторинне пакування:</w:t>
              <w:br/>
              <w:t>Аккорд Хелскеа Лімітед, Велика Британія;</w:t>
              <w:br/>
              <w:t>Контроль якості:</w:t>
              <w:br/>
              <w:t>Єврофінс Аналітікал Сервісез Хангері Кфт., Угорщина;</w:t>
              <w:br/>
              <w:t>Контроль якості:</w:t>
              <w:br/>
              <w:t>ФАРМАВАЛІД Лтд. Мікробіологічна лабораторія, Угорщина;</w:t>
              <w:br/>
              <w:t>Відповідальний за випуск серії:</w:t>
              <w:br/>
              <w:t>Аккорд Хелскеа Полска Сп. з о.о. Склад Імпортера, Польща;</w:t>
              <w:br/>
              <w:t>вторинне пакування, контроль якості серії:</w:t>
              <w:br/>
              <w:t>Аккорд Хелскеа Сінгл Мембер С.А., Греція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Велика Британія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Угорщина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Польща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Греція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UA/17720/01/01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ТРЕНАКСА 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250 мг, по 6 таблеток у стрипі; по 2 стрипи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UA/10181/01/01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ТРЕНАКСА 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оболонкою, по 500 мг, по 6 таблеток у стрипі; по 2 стрипи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UA/10181/01/02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ТРОБІНТА® 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60 мг; по 10 таблеток у блістері, по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UA/20628/01/01 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ТРОБІНТА® 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90 мг; по 10 таблеток у блістері, по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UA/20628/01/02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УКРЛІВ®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урсодеоксихолієва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 по 500 мг; in bulk: №3510 (10х351): по 10 таблеток у блістері; по 351 блістеру у картонній коробці; in bulk: №5600 (10х560): по 10 таблеток у блістері; по 560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UA/20454/01/02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УКРЛІВ®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урсодеоксихолієва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250 мг, in bulk: №4860 (10х486): по 10 таблеток у блістері; по 486 блістерів у картонній коробці; in bulk: №11200 (10х1120): по 10 таблеток у блістері; по 1120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UA/20454/01/01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УКРЛІВ®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урсодеоксихолієва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A05AA02, A05B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500 мг, по 10 таблеток у блістері; по 3 або по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пакування, контроль якості, випуск серії з продукції in bulk: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 ФАРМ", Україна;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продукції in bulk: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ЛТД, Індія;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вторинне пакування, котроль якості, випуск серії: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«КУСУМ», Україна;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пакування, випуск серії з продукції in bulk: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«КУСУМ», Україна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UA/11750/01/02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УКРЛІВ®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урсодеоксихолієва кислота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A05AA02, A05B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по 250 мг, по 10 таблеток у блістері; по 3 або по 10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"КУСУМ"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пакування, контроль якості, випуск серії з продукції in bulk: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ТОВ "КУСУМ ФАРМ", Україна;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або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продукції in bulk: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ЛТД, Індія;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вторинне пакування, котроль якості, випуск серії: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«КУСУМ», Україна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вторинне пакування, випуск серії з продукції in bulk: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«КУСУМ», Україна або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контроль якості: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«КУСУМ», Україна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UA/11750/01/01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УРОСЕПТ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pipemidic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кислоти піпемідової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по 0,2 г по 5 супозиторіїв у блістері;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UA/3854/01/01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УРОСЕПТ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pipemidic acid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кислоти піпемідової тригідрат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супозиторії по 0,2 г, in bulk: по 5 супозиторіїв у блістері, по 200 блістерів у ящику з гофрокартону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Приватне акціонерне товариство "Лекхім - Харків"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UA/13908/01/01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УРОФУРАГІН МАКС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furazidin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фурагін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J01XE03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таблетки, по 100 мг; по 15 таблеток у блістері; по 1 блістеру в картонній коробці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"Aдамед Фарма"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АТ «Адамед Фарма», Польща; Виробник відповідальний за контроль серії за показником "Вміст нітрозамінів":</w:t>
              <w:br/>
              <w:t>Лабораторія аналізу хімічного Спарк-Лаб Сп. з о. о., Польща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UA/20084/01/01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ФЕНПИВЕРИНІЮ БРОМІД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Fenpiverinium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фенпиверинію бромід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або безбарвні кристали (субстанція) у подвійних пакетах з поліетилену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Приватне акціонерне товариство “Лекхім – Харків” 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 Л Файн Хем Пвт.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UA/14349/01/01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ФЕСГО®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Pertuzumab and 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пертузумаб та 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L01FY01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600 мг/600 мг; по 10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"Рош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Ф.Хоффманн-Ля Рош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UA/19640/01/01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ФЕСГО®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Pertuzumab and trastuzumab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пертузумаб та трастузумаб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L01FY01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1200 мг/600 мг; по 15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"Рош Україна"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Ф.Хоффманн-Ля Рош Лтд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UA/19640/01/02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ФЛУТІСАЛ®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fluoxetine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флуоксетину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20 мг; in bulk: по 10 капсул у блістері; по 40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КУСУМ ХЕЛТХКЕР ПВТ ЛТД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UA/19700/01/01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ФЛУТІСАЛ®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fluoxetine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флуоксетину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N06AB03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по 20 мг; по 10 капсул у блістері, по 3 або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виробництво продукції in bulk:</w:t>
              <w:br/>
              <w:t>КУСУМ ХЕЛТХКЕР ПВТ ЛТД, Індія;</w:t>
              <w:br/>
              <w:br/>
              <w:t>вторинне пакування, випуск серії з продукції in bulk:</w:t>
              <w:br/>
              <w:t>ТОВ «КУСУМ», Україна</w:t>
              <w:br/>
              <w:t>контроль якості:</w:t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Індія/ Україна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UA/18392/01/01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ФОКУСИН®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tamsulosin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тамсулозину гідрохлорид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G04CA02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 з модифікованим вивільненням по 0,4 мг; № 90 (10х9): по 10 капсул у блістері; по 9 блістерів у картонній коробці; або № 90 (15х6): по 15 капсул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Зентіва С.А.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UA/3876/01/01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40 мг; для виробника ТОВ "КУСУМ ФАРМА", Україна/ТОВ "КУСУМ", Україна: по 10 таблеток у блістері; по 3 блістери в картонній упаковці; по 14 таблеток у блістері; по 2, по 4 або по 6 блістерів у картонній упаковці; для виробника КУСУМ ХЕЛТХКЕР ПВТ ЛТД, Індія: по 14 таблеток у блістері; по 2, по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серії:</w:t>
              <w:br/>
              <w:t>ТОВ «КУСУМ ФАРМ», Україна</w:t>
              <w:br/>
              <w:t>або</w:t>
              <w:br/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вторинне пакування, контроль якості, випуск серії з продукції in bulk:</w:t>
              <w:br/>
              <w:t>ТОВ «КУСУМ», Україна</w:t>
              <w:br/>
              <w:t>або</w:t>
              <w:br/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виробництво продукції in bulk:</w:t>
              <w:br/>
              <w:t>КУСУМ ХЕЛТХКЕР ПВТ ЛТД,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UA/13322/01/02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80 мг; для виробника ТОВ "КУСУМ ФАРМА", Україна/ТОВ "КУСУМ", Україна: по 10 таблеток у блістері; по 3 блістери в картонній упаковці; по 14 таблеток у блістері; по 2, по 4 або по 6 блістерів у картонній упаковці; для виробника КУСУМ ХЕЛТХКЕР ПВТ ЛТД, Індія: по 14 таблеток у блістері; по 2, по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ТОВ «КУСУМ»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серії:</w:t>
              <w:br/>
              <w:t>ТОВ «КУСУМ ФАРМ», Україна</w:t>
              <w:br/>
              <w:t>або</w:t>
              <w:br/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вторинне пакування, контроль якості, випуск серії з продукції in bulk:</w:t>
              <w:br/>
              <w:t>ТОВ «КУСУМ», Україна</w:t>
              <w:br/>
              <w:t>або</w:t>
              <w:br/>
              <w:t xml:space="preserve">виробництво, первинне пакування, вторинне пакування, контроль якості, випуск серії </w:t>
              <w:br/>
              <w:t xml:space="preserve">або </w:t>
              <w:br/>
              <w:t>виробництво продукції in bulk:</w:t>
              <w:br/>
              <w:t>КУСУМ ХЕЛТХКЕР ПВТ ЛТД, Індія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UA/13322/01/03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ЦИКЛО 3® ФОРТ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сухий екстракт іглиці (Ruscus aculeatus), гесперидину метилхалькон, кислота аскорбінова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C05CX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капсули тверді; по 10 капсул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П'єр Фабр Медикамент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П'єр Фабр Медикамент Продакшн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UA/7550/01/01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ЦИТЕРАЛ®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ципрофлоксацин (у формі ципрофлоксацину гідрохлориду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500 мг; по 10 таблеток у блістері; по 1 блістеру у пачці картонній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eastAsia="Arial" w:cs="Arial"/>
                <w:color w:val="000000"/>
                <w:sz w:val="16"/>
                <w:szCs w:val="16"/>
              </w:rPr>
            </w:pPr>
            <w:r>
              <w:rPr>
                <w:rFonts w:eastAsia="Arial" w:cs="Arial" w:ascii="Arial" w:hAnsi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UA/1079/01/02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ЦИТЕРАЛ®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ciprofloxacin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ципрофлоксацин (у формі ципрофлоксацину гідрохлориду моногідрату)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J01MA02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таблетки, вкриті плівковою оболонкою, по 250 мг; по 10 таблеток у блістері; по 1 блістеру у пачці картонній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АЛКАЛОЇД АД Скоп’є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UA/1079/01/01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112"/>
              <w:numPr>
                <w:ilvl w:val="0"/>
                <w:numId w:val="2"/>
              </w:numPr>
              <w:tabs>
                <w:tab w:val="clear" w:pos="708"/>
                <w:tab w:val="left" w:pos="12600" w:leader="none"/>
              </w:tabs>
              <w:snapToGrid w:val="false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ЦИТРАФЛІТ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Sodium picosulfate, combinations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натрію пікосульфат, магнію оксид легкий, кислота лимонна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A06AB58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орального розчину;</w:t>
              <w:br/>
              <w:t>по 15,08 г порошку в пакеті-саше; по 2 пакети або 50 пакетів (упаковка для лікувальних закладів)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Касен Рекордаті, С.Л.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Виробник нерозфасованої продукції, первинна та вторинна упаковка, дозвіл на випуск серії:</w:t>
              <w:br/>
              <w:t>Касен Рекордаті, С.Л.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внесення змін до реєстраційних матеріалів: Зміни II типу</w:t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color w:val="000000"/>
                <w:sz w:val="16"/>
                <w:szCs w:val="16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tabs>
                <w:tab w:val="clear" w:pos="708"/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UA/13820/01/01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*</w:t>
      </w:r>
      <w:r>
        <w:rPr>
          <w:rFonts w:cs="Arial" w:ascii="Arial" w:hAnsi="Arial"/>
          <w:sz w:val="28"/>
          <w:szCs w:val="28"/>
        </w:rPr>
        <w:t xml:space="preserve"> </w:t>
      </w:r>
      <w:r>
        <w:rPr>
          <w:rFonts w:cs="Arial" w:ascii="Arial" w:hAnsi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6">
        <w:r>
          <w:rPr>
            <w:rStyle w:val="Hyperlink"/>
            <w:rFonts w:cs="Arial" w:ascii="Arial" w:hAnsi="Arial"/>
            <w:i/>
            <w:color w:val="000000"/>
            <w:szCs w:val="16"/>
          </w:rPr>
          <w:t>https://www.whocc.no/atc_ddd_index/</w:t>
        </w:r>
      </w:hyperlink>
      <w:r>
        <w:rPr>
          <w:rStyle w:val="Hyperlink"/>
          <w:rFonts w:cs="Arial" w:ascii="Arial" w:hAnsi="Arial"/>
          <w:i/>
          <w:color w:val="000000"/>
          <w:szCs w:val="16"/>
        </w:rPr>
        <w:t>)</w:t>
      </w:r>
    </w:p>
    <w:p>
      <w:pPr>
        <w:pStyle w:val="Normal"/>
        <w:ind w:right="20"/>
        <w:rPr/>
      </w:pPr>
      <w:r>
        <w:rPr>
          <w:rFonts w:cs="Arial" w:ascii="Arial" w:hAnsi="Arial"/>
          <w:i/>
          <w:sz w:val="16"/>
          <w:szCs w:val="16"/>
        </w:rPr>
        <w:t>**у разі внесення змін до інструкції про медичне застосування</w:t>
      </w:r>
    </w:p>
    <w:p>
      <w:pPr>
        <w:pStyle w:val="Normal"/>
        <w:ind w:right="20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ind w:right="20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ind w:right="20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tbl>
      <w:tblPr>
        <w:tblW w:w="148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1"/>
        <w:gridCol w:w="7422"/>
      </w:tblGrid>
      <w:tr>
        <w:trPr/>
        <w:tc>
          <w:tcPr>
            <w:tcW w:w="7421" w:type="dxa"/>
            <w:tcBorders/>
          </w:tcPr>
          <w:p>
            <w:pPr>
              <w:pStyle w:val="Normal"/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Начальник </w:t>
            </w:r>
          </w:p>
          <w:p>
            <w:pPr>
              <w:pStyle w:val="Normal"/>
              <w:ind w:right="20"/>
              <w:rPr>
                <w:rStyle w:val="cs7864ebcf1"/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</w:rPr>
              <w:t xml:space="preserve">Фарацевтичного управління </w:t>
            </w:r>
            <w:r>
              <w:rPr>
                <w:rStyle w:val="cs188c92b51"/>
                <w:rFonts w:cs="Arial" w:ascii="Arial" w:hAnsi="Arial"/>
                <w:color w:val="000000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  <w:tcBorders/>
          </w:tcPr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>
            <w:pPr>
              <w:pStyle w:val="cs95e872d0"/>
              <w:jc w:val="center"/>
              <w:rPr/>
            </w:pPr>
            <w:r>
              <w:rPr>
                <w:rStyle w:val="cs7864ebcf1"/>
                <w:rFonts w:eastAsia="Arial" w:cs="Arial" w:ascii="Arial" w:hAnsi="Arial"/>
                <w:color w:val="000000"/>
                <w:sz w:val="24"/>
                <w:szCs w:val="24"/>
                <w:lang w:val="uk-UA"/>
              </w:rPr>
              <w:t xml:space="preserve">                                   </w:t>
            </w:r>
            <w:r>
              <w:rPr>
                <w:rStyle w:val="cs7864ebcf1"/>
                <w:rFonts w:cs="Arial" w:ascii="Arial" w:hAnsi="Arial"/>
                <w:color w:val="000000"/>
                <w:sz w:val="24"/>
                <w:szCs w:val="24"/>
                <w:lang w:val="uk-UA"/>
              </w:rPr>
              <w:t xml:space="preserve">Олександр ГРІЦЕНКО  </w:t>
            </w:r>
          </w:p>
        </w:tc>
      </w:tr>
    </w:tbl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  <w:lang w:val="uk-UA"/>
        </w:rPr>
      </w:pPr>
      <w:r>
        <w:rPr/>
      </w:r>
    </w:p>
    <w:p>
      <w:pPr>
        <w:pStyle w:val="Normal"/>
        <w:tabs>
          <w:tab w:val="clear" w:pos="708"/>
          <w:tab w:val="left" w:pos="1985" w:leader="none"/>
        </w:tabs>
        <w:rPr>
          <w:rStyle w:val="cs7864ebcf1"/>
          <w:rFonts w:ascii="Arial" w:hAnsi="Arial" w:cs="Arial"/>
          <w:color w:val="000000"/>
          <w:sz w:val="16"/>
          <w:szCs w:val="16"/>
        </w:rPr>
      </w:pPr>
      <w:r>
        <w:rPr/>
      </w:r>
    </w:p>
    <w:tbl>
      <w:tblPr>
        <w:tblW w:w="14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3"/>
        <w:gridCol w:w="7284"/>
      </w:tblGrid>
      <w:tr>
        <w:trPr/>
        <w:tc>
          <w:tcPr>
            <w:tcW w:w="7343" w:type="dxa"/>
            <w:tcBorders/>
          </w:tcPr>
          <w:p>
            <w:pPr>
              <w:pStyle w:val="Normal"/>
              <w:snapToGrid w:val="false"/>
              <w:spacing w:lineRule="auto" w:line="254"/>
              <w:ind w:right="2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>
              <w:rPr>
                <w:rFonts w:cs="Arial"/>
              </w:rPr>
            </w:r>
          </w:p>
        </w:tc>
        <w:tc>
          <w:tcPr>
            <w:tcW w:w="7284" w:type="dxa"/>
            <w:tcBorders/>
          </w:tcPr>
          <w:p>
            <w:pPr>
              <w:pStyle w:val="cs95e872d0"/>
              <w:snapToGrid w:val="false"/>
              <w:spacing w:lineRule="auto" w:line="254"/>
              <w:jc w:val="center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>
              <w:rPr/>
            </w:r>
          </w:p>
        </w:tc>
      </w:tr>
    </w:tbl>
    <w:p>
      <w:pPr>
        <w:pStyle w:val="11"/>
        <w:rPr>
          <w:rStyle w:val="cs7864ebcf1"/>
          <w:rFonts w:ascii="Arial" w:hAnsi="Arial" w:cs="Arial"/>
          <w:sz w:val="28"/>
          <w:szCs w:val="28"/>
          <w:lang w:val="uk-UA"/>
        </w:rPr>
      </w:pPr>
      <w:r>
        <w:rPr/>
      </w:r>
    </w:p>
    <w:p>
      <w:pPr>
        <w:pStyle w:val="11"/>
        <w:rPr>
          <w:rStyle w:val="cs7864ebcf1"/>
          <w:rFonts w:ascii="Arial" w:hAnsi="Arial" w:cs="Arial"/>
          <w:color w:val="000000"/>
          <w:sz w:val="16"/>
          <w:szCs w:val="16"/>
        </w:rPr>
      </w:pPr>
      <w:r>
        <w:rPr>
          <w:rFonts w:cs="Arial" w:ascii="Arial" w:hAnsi="Arial"/>
        </w:rPr>
      </w:r>
    </w:p>
    <w:sectPr>
      <w:headerReference w:type="default" r:id="rId7"/>
      <w:headerReference w:type="first" r:id="rId8"/>
      <w:type w:val="nextPage"/>
      <w:pgSz w:orient="landscape" w:w="16838" w:h="11906"/>
      <w:pgMar w:left="1077" w:right="1134" w:gutter="0" w:header="709" w:top="907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cc"/>
    <w:family w:val="swiss"/>
    <w:pitch w:val="variable"/>
  </w:font>
  <w:font w:name="Cambria">
    <w:charset w:val="cc"/>
    <w:family w:val="roman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Microsoft YaHei">
    <w:charset w:val="86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104</w:t>
    </w:r>
    <w:r>
      <w:rPr/>
      <w:fldChar w:fldCharType="end"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</w:abstractNum>
  <w:abstractNum w:abstractNumId="4"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11"/>
    <w:qFormat/>
    <w:pPr>
      <w:keepNext w:val="true"/>
      <w:numPr>
        <w:ilvl w:val="1"/>
        <w:numId w:val="1"/>
      </w:numPr>
      <w:outlineLvl w:val="1"/>
    </w:pPr>
    <w:rPr>
      <w:rFonts w:ascii="Arial" w:hAnsi="Arial" w:cs="Arial"/>
      <w:b/>
      <w:caps/>
      <w:sz w:val="16"/>
      <w:szCs w:val="20"/>
    </w:rPr>
  </w:style>
  <w:style w:type="paragraph" w:styleId="Heading3">
    <w:name w:val="heading 3"/>
    <w:basedOn w:val="Normal"/>
    <w:next w:val="BodyText"/>
    <w:qFormat/>
    <w:pPr>
      <w:keepNext w:val="true"/>
      <w:numPr>
        <w:ilvl w:val="2"/>
        <w:numId w:val="1"/>
      </w:numPr>
      <w:outlineLvl w:val="2"/>
    </w:pPr>
    <w:rPr>
      <w:rFonts w:ascii="Arial" w:hAnsi="Arial" w:eastAsia="Calibri" w:cs="Arial"/>
      <w:b/>
      <w:bCs/>
      <w:lang w:val="en-US"/>
    </w:rPr>
  </w:style>
  <w:style w:type="paragraph" w:styleId="Heading4">
    <w:name w:val="heading 4"/>
    <w:basedOn w:val="Normal"/>
    <w:next w:val="1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BodyText"/>
    <w:qFormat/>
    <w:pPr>
      <w:numPr>
        <w:ilvl w:val="5"/>
        <w:numId w:val="1"/>
      </w:numPr>
      <w:spacing w:before="240" w:after="60"/>
      <w:outlineLvl w:val="5"/>
    </w:pPr>
    <w:rPr>
      <w:rFonts w:eastAsia="Calibri"/>
      <w:b/>
      <w:bCs/>
      <w:sz w:val="22"/>
      <w:szCs w:val="22"/>
      <w:lang w:val="en-US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csb3e8c9cf24">
    <w:name w:val="csb3e8c9cf2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1">
    <w:name w:val="Заголовок 1 Знак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Style10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1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rPr/>
  </w:style>
  <w:style w:type="character" w:styleId="Style12">
    <w:name w:val="Текст выноски Знак"/>
    <w:qFormat/>
    <w:rPr>
      <w:rFonts w:ascii="Tahoma" w:hAnsi="Tahoma" w:eastAsia="Times New Roman" w:cs="Tahoma"/>
      <w:sz w:val="16"/>
      <w:szCs w:val="16"/>
      <w:lang w:val="ru-RU"/>
    </w:rPr>
  </w:style>
  <w:style w:type="character" w:styleId="BodyTextIndentChar">
    <w:name w:val="Body Text Indent Char"/>
    <w:qFormat/>
    <w:rPr>
      <w:rFonts w:ascii="Arial" w:hAnsi="Arial" w:eastAsia="Times New Roman" w:cs="Arial"/>
      <w:sz w:val="18"/>
      <w:lang w:val="ru-RU"/>
    </w:rPr>
  </w:style>
  <w:style w:type="character" w:styleId="csab6e076947">
    <w:name w:val="csab6e07694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6">
    <w:name w:val="csab6e0769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8">
    <w:name w:val="csf229d0ff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">
    <w:name w:val="csf229d0ff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">
    <w:name w:val="csf229d0ff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0">
    <w:name w:val="csab6e0769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7">
    <w:name w:val="csab6e0769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">
    <w:name w:val="csab6e0769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9">
    <w:name w:val="csab6e0769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">
    <w:name w:val="csf229d0ff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1">
    <w:name w:val="csab6e07698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2">
    <w:name w:val="csab6e0769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">
    <w:name w:val="csf229d0ff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2">
    <w:name w:val="csf229d0ff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82">
    <w:name w:val="csafaf57418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80">
    <w:name w:val="csab6e0769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3">
    <w:name w:val="csf229d0ff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8">
    <w:name w:val="csb3e8c9cf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1">
    <w:name w:val="csab6e07696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7">
    <w:name w:val="csf229d0ff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">
    <w:name w:val="csf229d0ff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22">
    <w:name w:val="csab6e0769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7">
    <w:name w:val="csab6e0769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1">
    <w:name w:val="csab6e07694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1">
    <w:name w:val="csab6e0769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56">
    <w:name w:val="csab6e0769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48">
    <w:name w:val="csafaf57412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276">
    <w:name w:val="csab6e07692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19">
    <w:name w:val="csab6e07692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1">
    <w:name w:val="csafaf57411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3">
    <w:name w:val="csf229d0ff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31">
    <w:name w:val="csab6e0769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9">
    <w:name w:val="csafaf57419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0">
    <w:name w:val="csafaf574110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csf229d0ff16">
    <w:name w:val="csf229d0ff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88c92b51">
    <w:name w:val="cs188c92b5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csab6e076931">
    <w:name w:val="csab6e0769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8">
    <w:name w:val="csab6e0769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">
    <w:name w:val="csf229d0ff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4">
    <w:name w:val="csafaf57413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25">
    <w:name w:val="csf229d0ff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1">
    <w:name w:val="cs95e872d01"/>
    <w:qFormat/>
    <w:rPr/>
  </w:style>
  <w:style w:type="character" w:styleId="csb3e8c9cf10">
    <w:name w:val="csb3e8c9cf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7">
    <w:name w:val="csafaf57412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">
    <w:name w:val="csf229d0ff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3">
    <w:name w:val="csab6e0769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4">
    <w:name w:val="csab6e0769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05">
    <w:name w:val="csafaf574110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6">
    <w:name w:val="csafaf574110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216">
    <w:name w:val="csafaf57412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9">
    <w:name w:val="csf229d0ff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4">
    <w:name w:val="csf229d0ff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">
    <w:name w:val="csf229d0ff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31">
    <w:name w:val="Основной текст с отступом 3 Знак"/>
    <w:qFormat/>
    <w:rPr>
      <w:rFonts w:ascii="Times New Roman" w:hAnsi="Times New Roman" w:cs="Times New Roman"/>
      <w:sz w:val="16"/>
      <w:szCs w:val="16"/>
      <w:lang w:val="ru-RU"/>
    </w:rPr>
  </w:style>
  <w:style w:type="character" w:styleId="csab6e0769225">
    <w:name w:val="csab6e07692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3">
    <w:name w:val="csb3e8c9cf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86c8cfe1">
    <w:name w:val="csb86c8cfe1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</w:rPr>
  </w:style>
  <w:style w:type="character" w:styleId="csf229d0ff21">
    <w:name w:val="csf229d0ff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26">
    <w:name w:val="csf229d0ff2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8c2cf3831">
    <w:name w:val="cs8c2cf3831"/>
    <w:qFormat/>
    <w:rPr>
      <w:rFonts w:ascii="Arial" w:hAnsi="Arial" w:cs="Arial"/>
      <w:b/>
      <w:bCs/>
      <w:i/>
      <w:iCs/>
      <w:color w:val="102B56"/>
      <w:sz w:val="18"/>
      <w:szCs w:val="18"/>
      <w:shd w:fill="auto" w:val="clear"/>
    </w:rPr>
  </w:style>
  <w:style w:type="character" w:styleId="csd71f5e5a1">
    <w:name w:val="csd71f5e5a1"/>
    <w:qFormat/>
    <w:rPr>
      <w:rFonts w:ascii="Arial" w:hAnsi="Arial" w:cs="Arial"/>
      <w:b w:val="false"/>
      <w:bCs w:val="false"/>
      <w:i/>
      <w:iCs/>
      <w:color w:val="102B56"/>
      <w:sz w:val="18"/>
      <w:szCs w:val="18"/>
      <w:shd w:fill="auto" w:val="clear"/>
    </w:rPr>
  </w:style>
  <w:style w:type="character" w:styleId="cs8f6c24af1">
    <w:name w:val="cs8f6c24af1"/>
    <w:qFormat/>
    <w:rPr>
      <w:rFonts w:ascii="Arial" w:hAnsi="Arial" w:cs="Arial"/>
      <w:b/>
      <w:bCs/>
      <w:i w:val="false"/>
      <w:iCs w:val="false"/>
      <w:color w:val="102B56"/>
      <w:sz w:val="18"/>
      <w:szCs w:val="18"/>
      <w:shd w:fill="auto" w:val="clear"/>
    </w:rPr>
  </w:style>
  <w:style w:type="character" w:styleId="csa5a0f5421">
    <w:name w:val="csa5a0f5421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3f9137501">
    <w:name w:val="cs3f9137501"/>
    <w:qFormat/>
    <w:rPr>
      <w:rFonts w:ascii="Arial" w:hAnsi="Arial" w:cs="Arial"/>
      <w:b w:val="false"/>
      <w:bCs w:val="false"/>
      <w:i/>
      <w:iCs/>
      <w:color w:val="102B56"/>
      <w:sz w:val="18"/>
      <w:szCs w:val="18"/>
      <w:u w:val="single"/>
      <w:shd w:fill="auto" w:val="clear"/>
    </w:rPr>
  </w:style>
  <w:style w:type="character" w:styleId="LineNumber">
    <w:name w:val="line number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rPr>
      <w:rFonts w:ascii="Segoe UI" w:hAnsi="Segoe UI" w:cs="Segoe UI"/>
      <w:color w:val="0000FF"/>
      <w:sz w:val="18"/>
      <w:szCs w:val="18"/>
      <w:u w:val="single"/>
    </w:rPr>
  </w:style>
  <w:style w:type="character" w:styleId="csa939b0971">
    <w:name w:val="csa939b0971"/>
    <w:qFormat/>
    <w:rPr>
      <w:rFonts w:ascii="Times New Roman" w:hAnsi="Times New Roman" w:cs="Times New Roman"/>
      <w:b/>
      <w:bCs/>
      <w:i/>
      <w:iCs/>
      <w:color w:val="000000"/>
      <w:sz w:val="20"/>
      <w:szCs w:val="20"/>
      <w:shd w:fill="auto" w:val="clear"/>
    </w:rPr>
  </w:style>
  <w:style w:type="character" w:styleId="Style14">
    <w:name w:val="Знак примечания"/>
    <w:qFormat/>
    <w:rPr>
      <w:sz w:val="16"/>
      <w:szCs w:val="16"/>
    </w:rPr>
  </w:style>
  <w:style w:type="character" w:styleId="Style15">
    <w:name w:val="Текст примечания Знак"/>
    <w:qFormat/>
    <w:rPr>
      <w:rFonts w:ascii="Times New Roman" w:hAnsi="Times New Roman" w:eastAsia="Times New Roman" w:cs="Times New Roman"/>
    </w:rPr>
  </w:style>
  <w:style w:type="character" w:styleId="Style16">
    <w:name w:val="Тема примечания Знак"/>
    <w:qFormat/>
    <w:rPr>
      <w:rFonts w:ascii="Times New Roman" w:hAnsi="Times New Roman" w:eastAsia="Times New Roman" w:cs="Times New Roman"/>
      <w:b/>
      <w:bCs/>
    </w:rPr>
  </w:style>
  <w:style w:type="character" w:styleId="csb3e8c9cf69">
    <w:name w:val="csb3e8c9cf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64">
    <w:name w:val="csf229d0ff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d398459525">
    <w:name w:val="csd398459525"/>
    <w:qFormat/>
    <w:rPr>
      <w:rFonts w:ascii="Arial" w:hAnsi="Arial" w:cs="Arial"/>
      <w:b/>
      <w:bCs/>
      <w:i/>
      <w:iCs/>
      <w:color w:val="000000"/>
      <w:sz w:val="18"/>
      <w:szCs w:val="18"/>
      <w:u w:val="single"/>
      <w:shd w:fill="auto" w:val="clear"/>
    </w:rPr>
  </w:style>
  <w:style w:type="character" w:styleId="csd3c90d4325">
    <w:name w:val="csd3c90d4325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b86c8cfe3">
    <w:name w:val="csb86c8cfe3"/>
    <w:qFormat/>
    <w:rPr>
      <w:rFonts w:ascii="Times New Roman" w:hAnsi="Times New Roman" w:cs="Times New Roman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77">
    <w:name w:val="csab6e0769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0a40401">
    <w:name w:val="cs9f0a4040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b3e8c9cf23">
    <w:name w:val="csb3e8c9cf2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607602ac2">
    <w:name w:val="cs607602ac2"/>
    <w:qFormat/>
    <w:rPr>
      <w:rFonts w:ascii="Arial" w:hAnsi="Arial" w:cs="Arial"/>
      <w:b/>
      <w:bCs/>
      <w:i w:val="false"/>
      <w:iCs w:val="false"/>
      <w:color w:val="000000"/>
      <w:sz w:val="18"/>
      <w:szCs w:val="18"/>
      <w:u w:val="single"/>
      <w:shd w:fill="auto" w:val="clear"/>
    </w:rPr>
  </w:style>
  <w:style w:type="character" w:styleId="csab6e0769291">
    <w:name w:val="csab6e07692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219">
    <w:name w:val="csafaf5741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15">
    <w:name w:val="csf562b9291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eed234731">
    <w:name w:val="cseed234731"/>
    <w:qFormat/>
    <w:rPr>
      <w:rFonts w:ascii="Arial" w:hAnsi="Arial" w:cs="Arial"/>
      <w:b/>
      <w:bCs/>
      <w:i/>
      <w:iCs/>
      <w:color w:val="000000"/>
      <w:sz w:val="12"/>
      <w:szCs w:val="12"/>
      <w:shd w:fill="auto" w:val="clear"/>
    </w:rPr>
  </w:style>
  <w:style w:type="character" w:styleId="csb3e8c9cf35">
    <w:name w:val="csb3e8c9cf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b3e8c9cf28">
    <w:name w:val="csb3e8c9cf2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562b9296">
    <w:name w:val="csf562b9296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30">
    <w:name w:val="csab6e07693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14">
    <w:name w:val="Основной текст (14)_"/>
    <w:qFormat/>
    <w:rPr>
      <w:rFonts w:ascii="Times New Roman" w:hAnsi="Times New Roman" w:cs="Times New Roman"/>
      <w:sz w:val="21"/>
      <w:szCs w:val="21"/>
      <w:shd w:fill="FFFFFF" w:val="clear"/>
    </w:rPr>
  </w:style>
  <w:style w:type="character" w:styleId="csab6e076965">
    <w:name w:val="csab6e0769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3">
    <w:name w:val="csf229d0ff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0">
    <w:name w:val="csab6e0769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8">
    <w:name w:val="csf229d0ff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0">
    <w:name w:val="csf229d0ff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2">
    <w:name w:val="csf229d0ff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3">
    <w:name w:val="csf229d0ff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76">
    <w:name w:val="csf229d0ff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">
    <w:name w:val="csf229d0ff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">
    <w:name w:val="csab6e076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94">
    <w:name w:val="csb3e8c9cf9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91">
    <w:name w:val="csf229d0ff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21">
    <w:name w:val="Заголовок 2 Знак1"/>
    <w:qFormat/>
    <w:rPr>
      <w:rFonts w:ascii="Arial" w:hAnsi="Arial" w:eastAsia="Times New Roman" w:cs="Arial"/>
      <w:b/>
      <w:caps/>
      <w:sz w:val="16"/>
      <w:lang w:val="ru-RU"/>
    </w:rPr>
  </w:style>
  <w:style w:type="character" w:styleId="41">
    <w:name w:val="Заголовок 4 Знак1"/>
    <w:qFormat/>
    <w:rPr>
      <w:rFonts w:ascii="Arial" w:hAnsi="Arial" w:eastAsia="Times New Roman" w:cs="Arial"/>
      <w:b/>
      <w:lang w:val="ru-RU"/>
    </w:rPr>
  </w:style>
  <w:style w:type="character" w:styleId="csf229d0ff74">
    <w:name w:val="csf229d0ff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7">
    <w:name w:val="csf229d0ff9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9">
    <w:name w:val="csab6e07693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57">
    <w:name w:val="csf229d0ff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9">
    <w:name w:val="csf229d0ff1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5">
    <w:name w:val="csf229d0ff6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2">
    <w:name w:val="csf229d0ff13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6">
    <w:name w:val="csf229d0ff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48">
    <w:name w:val="csf229d0ff1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6">
    <w:name w:val="csf229d0ff1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1">
    <w:name w:val="csf229d0ff2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8">
    <w:name w:val="csf229d0ff2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7">
    <w:name w:val="csf229d0ff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1">
    <w:name w:val="csab6e07695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3">
    <w:name w:val="csf229d0ff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8d30211">
    <w:name w:val="cs958d30211"/>
    <w:qFormat/>
    <w:rPr>
      <w:rFonts w:ascii="Microsoft YaHei" w:hAnsi="Microsoft YaHei" w:eastAsia="Microsoft YaHei" w:cs="Microsoft YaHei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">
    <w:name w:val="csab6e0769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93">
    <w:name w:val="csf229d0ff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22">
    <w:name w:val="csab6e0769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6">
    <w:name w:val="csab6e0769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5">
    <w:name w:val="csab6e0769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00">
    <w:name w:val="csf229d0ff2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2">
    <w:name w:val="csba294252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f229d0ff131">
    <w:name w:val="csf229d0ff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4">
    <w:name w:val="csf229d0ff1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5a0f5422">
    <w:name w:val="csa5a0f5422"/>
    <w:qFormat/>
    <w:rPr>
      <w:rFonts w:ascii="Arial" w:hAnsi="Arial" w:cs="Arial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53">
    <w:name w:val="csf229d0ff1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7ca65d8c1">
    <w:name w:val="cs7ca65d8c1"/>
    <w:qFormat/>
    <w:rPr>
      <w:rFonts w:ascii="Segoe UI" w:hAnsi="Segoe UI" w:cs="Segoe UI"/>
      <w:b w:val="false"/>
      <w:bCs w:val="false"/>
      <w:i w:val="false"/>
      <w:iCs w:val="false"/>
      <w:color w:val="102B56"/>
      <w:sz w:val="18"/>
      <w:szCs w:val="18"/>
      <w:shd w:fill="auto" w:val="clear"/>
    </w:rPr>
  </w:style>
  <w:style w:type="character" w:styleId="csf229d0ff166">
    <w:name w:val="csf229d0ff1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77">
    <w:name w:val="csf229d0ff17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4">
    <w:name w:val="csf229d0ff10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6">
    <w:name w:val="csf229d0ff1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">
    <w:name w:val="csab6e0769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5">
    <w:name w:val="csab6e07693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4">
    <w:name w:val="csab6e0769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1">
    <w:name w:val="csf229d0ff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5">
    <w:name w:val="csf229d0ff1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6">
    <w:name w:val="csab6e07697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9">
    <w:name w:val="csf229d0ff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38">
    <w:name w:val="csab6e0769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3">
    <w:name w:val="csf562b9293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4">
    <w:name w:val="csf229d0ff1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8">
    <w:name w:val="csf229d0ff3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4">
    <w:name w:val="csf562b9294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22">
    <w:name w:val="csf229d0ff12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7">
    <w:name w:val="csf229d0ff1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2">
    <w:name w:val="csf229d0ff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68">
    <w:name w:val="csf229d0ff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38">
    <w:name w:val="csf229d0ff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60">
    <w:name w:val="csf229d0ff1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06730b61">
    <w:name w:val="csf06730b61"/>
    <w:qFormat/>
    <w:rPr>
      <w:rFonts w:ascii="Times New Roman" w:hAnsi="Times New Roman" w:cs="Times New Roman"/>
      <w:b/>
      <w:bCs/>
      <w:i w:val="false"/>
      <w:iCs w:val="false"/>
      <w:color w:val="000000"/>
      <w:sz w:val="16"/>
      <w:szCs w:val="16"/>
      <w:shd w:fill="auto" w:val="clear"/>
    </w:rPr>
  </w:style>
  <w:style w:type="character" w:styleId="csab6e076955">
    <w:name w:val="csab6e0769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31">
    <w:name w:val="csf229d0ff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66">
    <w:name w:val="csb3e8c9cf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Arial9">
    <w:name w:val="Arial9(без отступов) Знак"/>
    <w:qFormat/>
    <w:rPr>
      <w:rFonts w:ascii="Arial" w:hAnsi="Arial" w:cs="Arial"/>
      <w:sz w:val="18"/>
      <w:szCs w:val="18"/>
      <w:lang w:val="ru-RU"/>
    </w:rPr>
  </w:style>
  <w:style w:type="character" w:styleId="csf229d0ff178">
    <w:name w:val="csf229d0ff17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63">
    <w:name w:val="csb3e8c9cf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7864ebcf1">
    <w:name w:val="cs7864ebcf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  <w:shd w:fill="auto" w:val="clear"/>
    </w:rPr>
  </w:style>
  <w:style w:type="character" w:styleId="csf229d0ff8">
    <w:name w:val="csf229d0ff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b006263">
    <w:name w:val="cs9b006263"/>
    <w:qFormat/>
    <w:rPr>
      <w:rFonts w:ascii="Arial" w:hAnsi="Arial" w:cs="Arial"/>
      <w:b/>
      <w:bCs/>
      <w:i w:val="false"/>
      <w:iCs w:val="false"/>
      <w:color w:val="000000"/>
      <w:sz w:val="20"/>
      <w:szCs w:val="20"/>
      <w:shd w:fill="auto" w:val="clear"/>
    </w:rPr>
  </w:style>
  <w:style w:type="character" w:styleId="csf229d0ff36">
    <w:name w:val="csf229d0ff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0">
    <w:name w:val="csf229d0ff10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10">
    <w:name w:val="csf229d0ff1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25">
    <w:name w:val="csf229d0ff12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0">
    <w:name w:val="csf229d0ff8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2">
    <w:name w:val="csf229d0ff10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49">
    <w:name w:val="csf229d0ff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4">
    <w:name w:val="csab6e07695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5">
    <w:name w:val="csf562b9295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f229d0ff142">
    <w:name w:val="csf229d0ff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52">
    <w:name w:val="csf229d0ff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95">
    <w:name w:val="csf229d0ff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2">
    <w:name w:val="csab6e07699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5">
    <w:name w:val="csab6e07697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23">
    <w:name w:val="csf229d0ff2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4">
    <w:name w:val="csab6e07694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6">
    <w:name w:val="csab6e07694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3">
    <w:name w:val="csf229d0ff10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82">
    <w:name w:val="csf229d0ff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229d0ff101">
    <w:name w:val="csf229d0ff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3e8c9cf108">
    <w:name w:val="csb3e8c9cf10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f229d0ff107">
    <w:name w:val="csf229d0ff10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f562b9291">
    <w:name w:val="csf562b929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ab6e076993">
    <w:name w:val="csab6e0769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6">
    <w:name w:val="Arial9+6пт Знак"/>
    <w:qFormat/>
    <w:rPr>
      <w:rFonts w:ascii="Arial" w:hAnsi="Arial" w:cs="Arial"/>
      <w:sz w:val="18"/>
      <w:lang w:val="en-US"/>
    </w:rPr>
  </w:style>
  <w:style w:type="character" w:styleId="csf229d0ff86">
    <w:name w:val="csf229d0ff8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a2942511">
    <w:name w:val="csba2942511"/>
    <w:qFormat/>
    <w:rPr>
      <w:rFonts w:ascii="Segoe UI" w:hAnsi="Segoe UI" w:cs="Segoe UI"/>
      <w:b/>
      <w:bCs/>
      <w:i/>
      <w:iCs/>
      <w:color w:val="102B56"/>
      <w:sz w:val="18"/>
      <w:szCs w:val="18"/>
      <w:shd w:fill="auto" w:val="clear"/>
    </w:rPr>
  </w:style>
  <w:style w:type="character" w:styleId="csab6e076914">
    <w:name w:val="csab6e0769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</w:rPr>
  </w:style>
  <w:style w:type="character" w:styleId="csf229d0ff134">
    <w:name w:val="csf229d0ff13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d36d4af2">
    <w:name w:val="csed36d4af2"/>
    <w:qFormat/>
    <w:rPr>
      <w:rFonts w:ascii="Arial" w:hAnsi="Arial" w:cs="Arial"/>
      <w:b/>
      <w:bCs/>
      <w:i/>
      <w:iCs/>
      <w:color w:val="000000"/>
      <w:sz w:val="20"/>
      <w:szCs w:val="20"/>
      <w:shd w:fill="auto" w:val="clear"/>
    </w:rPr>
  </w:style>
  <w:style w:type="character" w:styleId="32">
    <w:name w:val="Заголовок 3 Знак"/>
    <w:qFormat/>
    <w:rPr>
      <w:rFonts w:ascii="Arial" w:hAnsi="Arial" w:cs="Arial"/>
      <w:b/>
      <w:bCs/>
      <w:sz w:val="24"/>
      <w:szCs w:val="24"/>
    </w:rPr>
  </w:style>
  <w:style w:type="character" w:styleId="6">
    <w:name w:val="Заголовок 6 Знак"/>
    <w:qFormat/>
    <w:rPr>
      <w:rFonts w:ascii="Times New Roman" w:hAnsi="Times New Roman" w:cs="Times New Roman"/>
      <w:b/>
      <w:bCs/>
      <w:sz w:val="22"/>
      <w:szCs w:val="22"/>
    </w:rPr>
  </w:style>
  <w:style w:type="character" w:styleId="FollowedHyperlink">
    <w:name w:val="FollowedHyperlink"/>
    <w:rPr>
      <w:color w:val="954F72"/>
      <w:u w:val="single"/>
    </w:rPr>
  </w:style>
  <w:style w:type="character" w:styleId="Style17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styleId="22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styleId="Style18">
    <w:name w:val="Название Знак"/>
    <w:qFormat/>
    <w:rPr>
      <w:rFonts w:ascii="Cambria" w:hAnsi="Cambria" w:cs="Cambria"/>
      <w:color w:val="17365D"/>
      <w:spacing w:val="5"/>
    </w:rPr>
  </w:style>
  <w:style w:type="character" w:styleId="Style19">
    <w:name w:val="Верхній колонтитул Знак"/>
    <w:qFormat/>
    <w:rPr/>
  </w:style>
  <w:style w:type="character" w:styleId="Style20">
    <w:name w:val="Нижній колонтитул Знак"/>
    <w:qFormat/>
    <w:rPr/>
  </w:style>
  <w:style w:type="character" w:styleId="Style21">
    <w:name w:val="Назва Знак"/>
    <w:qFormat/>
    <w:rPr>
      <w:rFonts w:ascii="Calibri Light" w:hAnsi="Calibri Light" w:cs="Calibri Light"/>
      <w:spacing w:val="-10"/>
    </w:rPr>
  </w:style>
  <w:style w:type="character" w:styleId="23">
    <w:name w:val="Основний текст 2 Знак"/>
    <w:qFormat/>
    <w:rPr/>
  </w:style>
  <w:style w:type="character" w:styleId="Style22">
    <w:name w:val="Текст у виносці Знак"/>
    <w:qFormat/>
    <w:rPr>
      <w:rFonts w:ascii="Segoe UI" w:hAnsi="Segoe UI" w:cs="Segoe UI"/>
    </w:rPr>
  </w:style>
  <w:style w:type="character" w:styleId="emailstyle45">
    <w:name w:val="emailstyle45"/>
    <w:qFormat/>
    <w:rPr>
      <w:rFonts w:ascii="Calibri" w:hAnsi="Calibri" w:cs="Calibri"/>
      <w:color w:val="000000"/>
    </w:rPr>
  </w:style>
  <w:style w:type="character" w:styleId="error">
    <w:name w:val="error"/>
    <w:qFormat/>
    <w:rPr/>
  </w:style>
  <w:style w:type="character" w:styleId="TimesNewRoman121">
    <w:name w:val="Стиль Times New Roman 12 пт1"/>
    <w:qFormat/>
    <w:rPr>
      <w:rFonts w:ascii="Times New Roman" w:hAnsi="Times New Roman" w:cs="Times New Roman"/>
    </w:rPr>
  </w:style>
  <w:style w:type="character" w:styleId="cs95e872d03">
    <w:name w:val="cs95e872d03"/>
    <w:qFormat/>
    <w:rPr/>
  </w:style>
  <w:style w:type="character" w:styleId="cs7a65ad241">
    <w:name w:val="cs7a65ad241"/>
    <w:qFormat/>
    <w:rPr>
      <w:rFonts w:ascii="Times New Roman" w:hAnsi="Times New Roman" w:cs="Times New Roman"/>
      <w:b/>
      <w:bCs/>
      <w:i w:val="false"/>
      <w:iCs w:val="false"/>
      <w:color w:val="000000"/>
      <w:sz w:val="26"/>
      <w:szCs w:val="26"/>
    </w:rPr>
  </w:style>
  <w:style w:type="character" w:styleId="csccf5e31620">
    <w:name w:val="csccf5e3162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0">
    <w:name w:val="cs9ff1b6112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1">
    <w:name w:val="cs9ff1b611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05">
    <w:name w:val="cs9ff1b61120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73">
    <w:name w:val="csab6e07691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1">
    <w:name w:val="cs9ff1b611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19">
    <w:name w:val="csccf5e3162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10">
    <w:name w:val="cs9ff1b61121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70">
    <w:name w:val="csab6e07697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2">
    <w:name w:val="cs9ff1b611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e1a752c62">
    <w:name w:val="cse1a752c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">
    <w:name w:val="cs9ff1b611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8">
    <w:name w:val="cs9ff1b6113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d30b5e52">
    <w:name w:val="csbd30b5e52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2">
    <w:name w:val="cs176e94eb2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2">
    <w:name w:val="cscc47389a2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bd30b5e54">
    <w:name w:val="csbd30b5e54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4">
    <w:name w:val="cs176e94eb4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4">
    <w:name w:val="cscc47389a4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786de70b1">
    <w:name w:val="cs786de70b1"/>
    <w:qFormat/>
    <w:rPr>
      <w:rFonts w:ascii="Segoe UI" w:hAnsi="Segoe UI" w:cs="Segoe UI"/>
      <w:b w:val="false"/>
      <w:bCs w:val="false"/>
      <w:i w:val="false"/>
      <w:iCs w:val="false"/>
      <w:color w:val="000000"/>
      <w:sz w:val="18"/>
      <w:szCs w:val="18"/>
    </w:rPr>
  </w:style>
  <w:style w:type="character" w:styleId="csbd30b5e56">
    <w:name w:val="csbd30b5e56"/>
    <w:qFormat/>
    <w:rPr>
      <w:rFonts w:ascii="Times New Roman" w:hAnsi="Times New Roman" w:cs="Times New Roman"/>
      <w:b w:val="false"/>
      <w:bCs w:val="false"/>
      <w:i/>
      <w:iCs/>
      <w:color w:val="000000"/>
      <w:sz w:val="18"/>
      <w:szCs w:val="18"/>
    </w:rPr>
  </w:style>
  <w:style w:type="character" w:styleId="cs176e94eb6">
    <w:name w:val="cs176e94eb6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</w:rPr>
  </w:style>
  <w:style w:type="character" w:styleId="cscc47389a6">
    <w:name w:val="cscc47389a6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</w:rPr>
  </w:style>
  <w:style w:type="character" w:styleId="cs9ff1b61195">
    <w:name w:val="cs9ff1b611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8">
    <w:name w:val="csab6e0769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9">
    <w:name w:val="csab6e0769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9">
    <w:name w:val="csafaf5741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0">
    <w:name w:val="csafaf57411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1">
    <w:name w:val="csab6e07691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2">
    <w:name w:val="csafaf57411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">
    <w:name w:val="csab6e07691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3">
    <w:name w:val="csafaf574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3">
    <w:name w:val="csab6e0769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14">
    <w:name w:val="csafaf57411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15">
    <w:name w:val="csafaf5741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5">
    <w:name w:val="csab6e07691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">
    <w:name w:val="csafaf5741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">
    <w:name w:val="csab6e0769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">
    <w:name w:val="csafaf5741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">
    <w:name w:val="csab6e0769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">
    <w:name w:val="csafaf5741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8">
    <w:name w:val="csafaf5741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ccf5e316113">
    <w:name w:val="csccf5e31611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13">
    <w:name w:val="cs9ff1b61111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bf81471">
    <w:name w:val="cs95bf8147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6"/>
      <w:szCs w:val="26"/>
      <w:shd w:fill="auto" w:val="clear"/>
    </w:rPr>
  </w:style>
  <w:style w:type="character" w:styleId="csab6e076921">
    <w:name w:val="csab6e07692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0">
    <w:name w:val="cs9ff1b6111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42">
    <w:name w:val="cs9ff1b6111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59">
    <w:name w:val="cs9ff1b611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09">
    <w:name w:val="csab6e076910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3">
    <w:name w:val="cs9ff1b611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b2c72e392">
    <w:name w:val="csb2c72e392"/>
    <w:qFormat/>
    <w:rPr>
      <w:rFonts w:ascii="Segoe UI" w:hAnsi="Segoe UI" w:cs="Segoe UI"/>
      <w:b/>
      <w:bCs/>
      <w:i w:val="false"/>
      <w:iCs w:val="false"/>
      <w:color w:val="000000"/>
      <w:sz w:val="24"/>
      <w:szCs w:val="24"/>
      <w:shd w:fill="auto" w:val="clear"/>
    </w:rPr>
  </w:style>
  <w:style w:type="character" w:styleId="csab6e076924">
    <w:name w:val="csab6e0769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59">
    <w:name w:val="csab6e07695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8">
    <w:name w:val="csccf5e3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127">
    <w:name w:val="csab6e076912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5">
    <w:name w:val="csccf5e3162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4">
    <w:name w:val="cs9ff1b6112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16">
    <w:name w:val="csab6e07691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2e2c6f9f1">
    <w:name w:val="cs2e2c6f9f1"/>
    <w:qFormat/>
    <w:rPr>
      <w:rFonts w:ascii="Arial" w:hAnsi="Arial" w:cs="Arial"/>
      <w:b/>
      <w:bCs/>
      <w:i/>
      <w:iCs/>
      <w:color w:val="000000"/>
      <w:sz w:val="18"/>
      <w:szCs w:val="18"/>
      <w:shd w:fill="auto" w:val="clear"/>
    </w:rPr>
  </w:style>
  <w:style w:type="character" w:styleId="cs9ff1b61157">
    <w:name w:val="cs9ff1b6115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4">
    <w:name w:val="cs9ff1b611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93">
    <w:name w:val="cs9ff1b6119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01">
    <w:name w:val="cs9ff1b61110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28">
    <w:name w:val="cs9ff1b6112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5e872d02">
    <w:name w:val="cs95e872d02"/>
    <w:qFormat/>
    <w:rPr/>
  </w:style>
  <w:style w:type="character" w:styleId="cs237f67f12">
    <w:name w:val="cs237f67f12"/>
    <w:qFormat/>
    <w:rPr>
      <w:rFonts w:ascii="Segoe UI" w:hAnsi="Segoe UI" w:cs="Segoe UI"/>
      <w:b w:val="false"/>
      <w:bCs w:val="false"/>
      <w:i w:val="false"/>
      <w:iCs w:val="false"/>
      <w:color w:val="000000"/>
      <w:sz w:val="24"/>
      <w:szCs w:val="24"/>
      <w:shd w:fill="auto" w:val="clear"/>
    </w:rPr>
  </w:style>
  <w:style w:type="character" w:styleId="cs9ff1b6118">
    <w:name w:val="cs9ff1b611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arial91">
    <w:name w:val="arial9(жирнбез интерв) Знак"/>
    <w:qFormat/>
    <w:rPr>
      <w:rFonts w:ascii="Arial" w:hAnsi="Arial" w:cs="Arial"/>
      <w:b/>
      <w:sz w:val="18"/>
      <w:lang w:val="ru-RU"/>
    </w:rPr>
  </w:style>
  <w:style w:type="character" w:styleId="csccf5e316151">
    <w:name w:val="csccf5e316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150">
    <w:name w:val="cs9ff1b61115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e0413f64">
    <w:name w:val="csae0413f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55">
    <w:name w:val="cs9ff1b6115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2">
    <w:name w:val="cs9ff1b6118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83">
    <w:name w:val="cs9ff1b6118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spelle">
    <w:name w:val="spelle"/>
    <w:qFormat/>
    <w:rPr/>
  </w:style>
  <w:style w:type="character" w:styleId="cs4df2502e8">
    <w:name w:val="cs4df2502e8"/>
    <w:qFormat/>
    <w:rPr>
      <w:rFonts w:ascii="Arial" w:hAnsi="Arial" w:cs="Arial"/>
      <w:b w:val="false"/>
      <w:bCs w:val="false"/>
      <w:i/>
      <w:iCs/>
      <w:color w:val="000000"/>
      <w:sz w:val="18"/>
      <w:szCs w:val="18"/>
      <w:shd w:fill="auto" w:val="clear"/>
    </w:rPr>
  </w:style>
  <w:style w:type="character" w:styleId="cscc47389a1">
    <w:name w:val="cscc47389a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176e94eb1">
    <w:name w:val="cs176e94eb1"/>
    <w:qFormat/>
    <w:rPr>
      <w:rFonts w:ascii="Times New Roman" w:hAnsi="Times New Roman" w:cs="Times New Roman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5">
    <w:name w:val="csafaf57413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6">
    <w:name w:val="csafaf57413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6">
    <w:name w:val="csab6e07693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7">
    <w:name w:val="csafaf57413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37">
    <w:name w:val="csab6e07693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38">
    <w:name w:val="csafaf57413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39">
    <w:name w:val="csafaf57413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0">
    <w:name w:val="csafaf57414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0">
    <w:name w:val="csab6e07694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1">
    <w:name w:val="csafaf57414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2">
    <w:name w:val="csafaf57414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2">
    <w:name w:val="csab6e07694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3">
    <w:name w:val="csafaf57414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3">
    <w:name w:val="csab6e07694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4">
    <w:name w:val="csafaf57414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5">
    <w:name w:val="csafaf57414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5">
    <w:name w:val="csab6e076945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6">
    <w:name w:val="csafaf57414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7">
    <w:name w:val="csafaf57414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48">
    <w:name w:val="csafaf57414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8">
    <w:name w:val="csab6e07694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49">
    <w:name w:val="csafaf57414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49">
    <w:name w:val="csab6e07694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0">
    <w:name w:val="csafaf57415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1">
    <w:name w:val="csafaf57415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2">
    <w:name w:val="csafaf57415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2">
    <w:name w:val="csab6e07695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3">
    <w:name w:val="csafaf57415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3">
    <w:name w:val="csab6e07695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4">
    <w:name w:val="csafaf57415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5">
    <w:name w:val="csafaf57415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6">
    <w:name w:val="csafaf57415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6">
    <w:name w:val="csab6e07695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7">
    <w:name w:val="csafaf57415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58">
    <w:name w:val="csafaf57415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58">
    <w:name w:val="csab6e07695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59">
    <w:name w:val="csafaf57415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0">
    <w:name w:val="csafaf57416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0">
    <w:name w:val="csab6e076960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3">
    <w:name w:val="csafaf57416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3">
    <w:name w:val="csab6e07696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4">
    <w:name w:val="csafaf57416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4">
    <w:name w:val="csab6e07696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5">
    <w:name w:val="csafaf57416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6">
    <w:name w:val="csafaf57416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6">
    <w:name w:val="csab6e076966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7">
    <w:name w:val="csafaf57416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7">
    <w:name w:val="csab6e07696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8">
    <w:name w:val="csafaf574168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8">
    <w:name w:val="csab6e076968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69">
    <w:name w:val="csafaf57416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9">
    <w:name w:val="csab6e0769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0">
    <w:name w:val="csafaf574170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1">
    <w:name w:val="csafaf57417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1">
    <w:name w:val="csab6e07697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2">
    <w:name w:val="csafaf57417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2">
    <w:name w:val="csab6e07697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3">
    <w:name w:val="csafaf574173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3">
    <w:name w:val="csab6e07697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4">
    <w:name w:val="csafaf574174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74">
    <w:name w:val="csab6e07697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faf574175">
    <w:name w:val="csafaf574175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6">
    <w:name w:val="csafaf574176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77">
    <w:name w:val="csafaf574177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69">
    <w:name w:val="cs9ff1b6116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16174ba1">
    <w:name w:val="csa16174ba1"/>
    <w:qFormat/>
    <w:rPr>
      <w:rFonts w:ascii="Arial" w:hAnsi="Arial" w:cs="Arial"/>
      <w:b w:val="false"/>
      <w:bCs w:val="false"/>
      <w:i w:val="false"/>
      <w:iCs w:val="false"/>
      <w:color w:val="000000"/>
      <w:sz w:val="20"/>
      <w:szCs w:val="20"/>
      <w:shd w:fill="auto" w:val="clear"/>
    </w:rPr>
  </w:style>
  <w:style w:type="character" w:styleId="csafaf574161">
    <w:name w:val="csafaf57416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faf574162">
    <w:name w:val="csafaf574162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ab6e076962">
    <w:name w:val="csab6e076962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33">
    <w:name w:val="cs9ff1b61133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29">
    <w:name w:val="csccf5e31629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29">
    <w:name w:val="cs9ff1b61129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9ff1b61117">
    <w:name w:val="cs9ff1b61117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ccf5e31631">
    <w:name w:val="csccf5e31631"/>
    <w:qFormat/>
    <w:rPr>
      <w:rFonts w:ascii="Arial" w:hAnsi="Arial" w:cs="Arial"/>
      <w:b/>
      <w:bCs/>
      <w:i w:val="false"/>
      <w:iCs w:val="false"/>
      <w:color w:val="000000"/>
      <w:sz w:val="18"/>
      <w:szCs w:val="18"/>
      <w:shd w:fill="auto" w:val="clear"/>
    </w:rPr>
  </w:style>
  <w:style w:type="character" w:styleId="cs9ff1b61131">
    <w:name w:val="cs9ff1b61131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character" w:styleId="csab6e07694">
    <w:name w:val="csab6e07694"/>
    <w:qFormat/>
    <w:rPr>
      <w:rFonts w:ascii="Arial" w:hAnsi="Arial" w:cs="Arial"/>
      <w:b w:val="false"/>
      <w:bCs w:val="false"/>
      <w:i w:val="false"/>
      <w:iCs w:val="false"/>
      <w:color w:val="000000"/>
      <w:sz w:val="18"/>
      <w:szCs w:val="18"/>
      <w:shd w:fill="auto" w:val="clear"/>
    </w:rPr>
  </w:style>
  <w:style w:type="paragraph" w:styleId="Heading">
    <w:name w:val="Heading"/>
    <w:basedOn w:val="Normal"/>
    <w:next w:val="BodyText"/>
    <w:qFormat/>
    <w:pPr/>
    <w:rPr>
      <w:rFonts w:eastAsia="Calibri"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1">
    <w:name w:val="Обычный1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211">
    <w:name w:val="Заголовок 21"/>
    <w:basedOn w:val="Normal"/>
    <w:qFormat/>
    <w:pPr/>
    <w:rPr/>
  </w:style>
  <w:style w:type="paragraph" w:styleId="411">
    <w:name w:val="Заголовок 41"/>
    <w:basedOn w:val="Normal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BodyTextIndent2">
    <w:name w:val="Body Text Indent2"/>
    <w:basedOn w:val="Normal"/>
    <w:qFormat/>
    <w:pPr>
      <w:jc w:val="center"/>
    </w:pPr>
    <w:rPr>
      <w:rFonts w:ascii="Arial" w:hAnsi="Arial" w:cs="Arial"/>
      <w:b/>
      <w:i/>
      <w:sz w:val="18"/>
      <w:szCs w:val="20"/>
    </w:rPr>
  </w:style>
  <w:style w:type="paragraph" w:styleId="12">
    <w:name w:val="Основной текст с отступом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cs95e872d0">
    <w:name w:val="cs95e872d0"/>
    <w:basedOn w:val="Normal"/>
    <w:qFormat/>
    <w:pPr/>
    <w:rPr>
      <w:lang w:val="ru-RU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>
      <w:lang w:val="ru-RU"/>
    </w:rPr>
  </w:style>
  <w:style w:type="paragraph" w:styleId="33">
    <w:name w:val="Основной текст 3"/>
    <w:basedOn w:val="Normal"/>
    <w:qFormat/>
    <w:pPr>
      <w:spacing w:before="0" w:after="120"/>
    </w:pPr>
    <w:rPr>
      <w:sz w:val="16"/>
      <w:szCs w:val="16"/>
    </w:rPr>
  </w:style>
  <w:style w:type="paragraph" w:styleId="24">
    <w:name w:val="Основной текст с отступом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4">
    <w:name w:val="Основной текст с отступом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2">
    <w:name w:val="Основной текст с отступом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">
    <w:name w:val="Основной текст с отступом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cse71256d6">
    <w:name w:val="cse71256d6"/>
    <w:basedOn w:val="Normal"/>
    <w:qFormat/>
    <w:pPr>
      <w:ind w:hanging="0" w:left="1440" w:right="0"/>
    </w:pPr>
    <w:rPr/>
  </w:style>
  <w:style w:type="paragraph" w:styleId="61">
    <w:name w:val="Основной текст с отступом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">
    <w:name w:val="Основной текст с отступом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">
    <w:name w:val="Основной текст с отступом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">
    <w:name w:val="Основной текст с отступом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1">
    <w:name w:val="Основной текст с отступом1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">
    <w:name w:val="Основной текст с отступом1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2">
    <w:name w:val="Обычный11"/>
    <w:basedOn w:val="Normal"/>
    <w:qFormat/>
    <w:pPr/>
    <w:rPr/>
  </w:style>
  <w:style w:type="paragraph" w:styleId="110">
    <w:name w:val="Основной текст с отступом11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2"/>
    </w:rPr>
  </w:style>
  <w:style w:type="paragraph" w:styleId="35">
    <w:name w:val="Основной текст с отступом 3"/>
    <w:basedOn w:val="Normal"/>
    <w:qFormat/>
    <w:pPr>
      <w:spacing w:before="0" w:after="120"/>
      <w:ind w:hanging="0" w:left="283" w:right="0"/>
    </w:pPr>
    <w:rPr>
      <w:rFonts w:eastAsia="Calibri"/>
      <w:sz w:val="16"/>
      <w:szCs w:val="16"/>
      <w:lang w:val="ru-RU"/>
    </w:rPr>
  </w:style>
  <w:style w:type="paragraph" w:styleId="121">
    <w:name w:val="Основной текст с отступом1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">
    <w:name w:val="Основной текст с отступом1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1">
    <w:name w:val="Основной текст с отступом1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5">
    <w:name w:val="Основной текст с отступом1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6">
    <w:name w:val="Основной текст с отступом1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7">
    <w:name w:val="Основной текст с отступом1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8">
    <w:name w:val="Основной текст с отступом1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9">
    <w:name w:val="Основной текст с отступом1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0">
    <w:name w:val="Основной текст с отступом2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cs80d9435b">
    <w:name w:val="cs80d9435b"/>
    <w:basedOn w:val="Normal"/>
    <w:qFormat/>
    <w:pPr>
      <w:jc w:val="both"/>
    </w:pPr>
    <w:rPr>
      <w:rFonts w:ascii="Arial" w:hAnsi="Arial" w:cs="Arial"/>
    </w:rPr>
  </w:style>
  <w:style w:type="paragraph" w:styleId="212">
    <w:name w:val="Основной текст с отступом2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31">
    <w:name w:val="Основной текст с отступом2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6">
    <w:name w:val="Основной текст с отступом2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8">
    <w:name w:val="Основной текст с отступом2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9">
    <w:name w:val="Основной текст с отступом2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11">
    <w:name w:val="Основной текст с отступом3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21">
    <w:name w:val="Основной текст с отступом3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31">
    <w:name w:val="Основной текст с отступом3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51">
    <w:name w:val="Основной текст с отступом3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41">
    <w:name w:val="Основной текст с отступом3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6">
    <w:name w:val="Основной текст с отступом3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7">
    <w:name w:val="Основной текст с отступом3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Style26">
    <w:name w:val="Рецензия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csfeeeeb43">
    <w:name w:val="csfeeeeb43"/>
    <w:basedOn w:val="Normal"/>
    <w:qFormat/>
    <w:pPr/>
    <w:rPr>
      <w:rFonts w:ascii="Arial" w:hAnsi="Arial" w:cs="Arial"/>
    </w:rPr>
  </w:style>
  <w:style w:type="paragraph" w:styleId="38">
    <w:name w:val="Основной текст с отступом3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39">
    <w:name w:val="Основной текст с отступом3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0">
    <w:name w:val="Основной текст с отступом4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12">
    <w:name w:val="Основной текст с отступом4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21">
    <w:name w:val="Основной текст с отступом4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3">
    <w:name w:val="Основной текст с отступом4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4">
    <w:name w:val="Основной текст с отступом4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5">
    <w:name w:val="Основной текст с отступом4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6">
    <w:name w:val="Основной текст с отступом4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7">
    <w:name w:val="Основной текст с отступом4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8">
    <w:name w:val="Основной текст с отступом4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49">
    <w:name w:val="Основной текст с отступом4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0">
    <w:name w:val="Основной текст с отступом5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2">
    <w:name w:val="Основной текст с отступом5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3">
    <w:name w:val="Основной текст с отступом5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4">
    <w:name w:val="Основной текст с отступом5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7">
    <w:name w:val="Основной текст с отступом5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59">
    <w:name w:val="Основной текст с отступом5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0">
    <w:name w:val="Основной текст с отступом6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11">
    <w:name w:val="Основной текст с отступом6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25">
    <w:name w:val="Обычный2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21">
    <w:name w:val="Основной текст с отступом22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22">
    <w:name w:val="Заголовок 2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22">
    <w:name w:val="Заголовок 42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310">
    <w:name w:val="Обычный3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uk-UA" w:bidi="ar-SA" w:eastAsia="zh-CN"/>
    </w:rPr>
  </w:style>
  <w:style w:type="paragraph" w:styleId="241">
    <w:name w:val="Основной текст с отступом24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232">
    <w:name w:val="Заголовок 23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431">
    <w:name w:val="Заголовок 43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BodyTextIndent1">
    <w:name w:val="Body Text Indent1"/>
    <w:basedOn w:val="Normal"/>
    <w:qFormat/>
    <w:pPr>
      <w:spacing w:before="120" w:after="120"/>
    </w:pPr>
    <w:rPr>
      <w:rFonts w:ascii="Arial" w:hAnsi="Arial" w:cs="Arial"/>
      <w:sz w:val="18"/>
      <w:szCs w:val="20"/>
      <w:lang w:val="ru-RU"/>
    </w:rPr>
  </w:style>
  <w:style w:type="paragraph" w:styleId="WW-Heading2">
    <w:name w:val="WW-Heading 2"/>
    <w:basedOn w:val="Normal"/>
    <w:qFormat/>
    <w:pPr/>
    <w:rPr>
      <w:rFonts w:ascii="Arial" w:hAnsi="Arial" w:cs="Arial"/>
      <w:b/>
      <w:caps/>
      <w:sz w:val="16"/>
      <w:szCs w:val="20"/>
      <w:lang w:val="ru-RU"/>
    </w:rPr>
  </w:style>
  <w:style w:type="paragraph" w:styleId="WW-Heading4">
    <w:name w:val="WW-Heading 4"/>
    <w:basedOn w:val="Normal"/>
    <w:qFormat/>
    <w:pPr/>
    <w:rPr>
      <w:rFonts w:ascii="Arial" w:hAnsi="Arial" w:cs="Arial"/>
      <w:b/>
      <w:sz w:val="20"/>
      <w:szCs w:val="20"/>
      <w:lang w:val="ru-RU"/>
    </w:rPr>
  </w:style>
  <w:style w:type="paragraph" w:styleId="62">
    <w:name w:val="Основной текст с отступом6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4">
    <w:name w:val="Основной текст с отступом6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3">
    <w:name w:val="Основной текст с отступом6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5">
    <w:name w:val="Основной текст с отступом6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6">
    <w:name w:val="Основной текст с отступом6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7">
    <w:name w:val="Основной текст с отступом6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8">
    <w:name w:val="Основной текст с отступом6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69">
    <w:name w:val="Основной текст с отступом6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0">
    <w:name w:val="Основной текст с отступом7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1">
    <w:name w:val="Основной текст с отступом7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2">
    <w:name w:val="Основной текст с отступом7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2">
    <w:name w:val="Основной текст (14)"/>
    <w:basedOn w:val="Normal"/>
    <w:qFormat/>
    <w:pPr>
      <w:widowControl w:val="false"/>
      <w:shd w:fill="FFFFFF" w:val="clear"/>
      <w:spacing w:lineRule="exact" w:line="278"/>
      <w:jc w:val="center"/>
    </w:pPr>
    <w:rPr>
      <w:rFonts w:eastAsia="Calibri"/>
      <w:sz w:val="21"/>
      <w:szCs w:val="21"/>
    </w:rPr>
  </w:style>
  <w:style w:type="paragraph" w:styleId="73">
    <w:name w:val="Основной текст с отступом7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4">
    <w:name w:val="Основной текст с отступом7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5">
    <w:name w:val="Основной текст с отступом7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6">
    <w:name w:val="Основной текст с отступом7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7">
    <w:name w:val="Основной текст с отступом7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8">
    <w:name w:val="Основной текст с отступом7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79">
    <w:name w:val="Основной текст с отступом7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1">
    <w:name w:val="Основной текст с отступом8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2">
    <w:name w:val="Основной текст с отступом8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4">
    <w:name w:val="Основной текст с отступом8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5">
    <w:name w:val="Основной текст с отступом8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6">
    <w:name w:val="Основной текст с отступом8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7">
    <w:name w:val="Основной текст с отступом8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8">
    <w:name w:val="Основной текст с отступом8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89">
    <w:name w:val="Основной текст с отступом8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1">
    <w:name w:val="Основной текст с отступом9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2">
    <w:name w:val="Основной текст с отступом9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3">
    <w:name w:val="Основной текст с отступом9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4">
    <w:name w:val="Основной текст с отступом9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5">
    <w:name w:val="Основной текст с отступом9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7">
    <w:name w:val="Основной текст с отступом9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99">
    <w:name w:val="Основной текст с отступом9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0">
    <w:name w:val="Основной текст с отступом10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1">
    <w:name w:val="Основной текст с отступом10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2">
    <w:name w:val="Основной текст с отступом10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3">
    <w:name w:val="Основной текст с отступом10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4">
    <w:name w:val="Основной текст с отступом10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5">
    <w:name w:val="Основной текст с отступом10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7">
    <w:name w:val="Основной текст с отступом10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09">
    <w:name w:val="Основной текст с отступом10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11">
    <w:name w:val="Основной текст с отступом11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21">
    <w:name w:val="Основной текст с отступом11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3">
    <w:name w:val="Основной текст с отступом11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4">
    <w:name w:val="Основной текст с отступом11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5">
    <w:name w:val="Основной текст с отступом11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6">
    <w:name w:val="Основной текст с отступом11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7">
    <w:name w:val="Основной текст с отступом11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8">
    <w:name w:val="Основной текст с отступом11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19">
    <w:name w:val="Основной текст с отступом11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0">
    <w:name w:val="Основной текст с отступом12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11">
    <w:name w:val="Основной текст с отступом12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2">
    <w:name w:val="Основной текст с отступом12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5">
    <w:name w:val="Основной текст с отступом12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4">
    <w:name w:val="Основной текст с отступом12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6">
    <w:name w:val="Основной текст с отступом12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7">
    <w:name w:val="Основной текст с отступом12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8">
    <w:name w:val="Основной текст с отступом12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29">
    <w:name w:val="Основной текст с отступом12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0">
    <w:name w:val="Основной текст с отступом13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1">
    <w:name w:val="Основной текст с отступом13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3">
    <w:name w:val="Основной текст с отступом13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2">
    <w:name w:val="Основной текст с отступом13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5">
    <w:name w:val="Основной текст с отступом13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6">
    <w:name w:val="Основной текст с отступом13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7">
    <w:name w:val="Основной текст с отступом13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8">
    <w:name w:val="Основной текст с отступом13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39">
    <w:name w:val="Основной текст с отступом13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0">
    <w:name w:val="Основной текст с отступом14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1411">
    <w:name w:val="Основной текст с отступом14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</w:rPr>
  </w:style>
  <w:style w:type="paragraph" w:styleId="Arial92">
    <w:name w:val="Arial9(без отступов)"/>
    <w:qFormat/>
    <w:pPr>
      <w:widowControl/>
      <w:bidi w:val="0"/>
      <w:ind w:hanging="0" w:left="-113" w:right="0"/>
    </w:pPr>
    <w:rPr>
      <w:rFonts w:ascii="Arial" w:hAnsi="Arial" w:eastAsia="Calibri" w:cs="Arial"/>
      <w:color w:val="auto"/>
      <w:sz w:val="18"/>
      <w:szCs w:val="18"/>
      <w:lang w:val="ru-RU" w:bidi="ar-SA" w:eastAsia="zh-CN"/>
    </w:rPr>
  </w:style>
  <w:style w:type="paragraph" w:styleId="Style27">
    <w:name w:val="Абзац списка"/>
    <w:basedOn w:val="Normal"/>
    <w:qFormat/>
    <w:pPr>
      <w:snapToGrid w:val="false"/>
      <w:spacing w:before="0" w:after="0"/>
      <w:ind w:hanging="0" w:left="720" w:right="0"/>
      <w:contextualSpacing/>
    </w:pPr>
    <w:rPr>
      <w:rFonts w:ascii="Arial" w:hAnsi="Arial" w:cs="Arial"/>
      <w:sz w:val="28"/>
      <w:szCs w:val="20"/>
      <w:lang w:val="ru-RU"/>
    </w:rPr>
  </w:style>
  <w:style w:type="paragraph" w:styleId="Arial93">
    <w:name w:val="Arial9(жирн)"/>
    <w:qFormat/>
    <w:pPr>
      <w:keepNext w:val="true"/>
      <w:widowControl/>
      <w:tabs>
        <w:tab w:val="clear" w:pos="708"/>
        <w:tab w:val="left" w:pos="210" w:leader="none"/>
      </w:tabs>
      <w:autoSpaceDE w:val="false"/>
      <w:bidi w:val="0"/>
      <w:spacing w:before="120" w:after="0"/>
    </w:pPr>
    <w:rPr>
      <w:rFonts w:ascii="Arial" w:hAnsi="Arial" w:eastAsia="Times New Roman" w:cs="Arial"/>
      <w:b/>
      <w:bCs/>
      <w:color w:val="auto"/>
      <w:sz w:val="18"/>
      <w:szCs w:val="20"/>
      <w:lang w:val="en-US" w:bidi="ar-SA" w:eastAsia="zh-CN"/>
    </w:rPr>
  </w:style>
  <w:style w:type="paragraph" w:styleId="Arial961">
    <w:name w:val="Arial9+6пт"/>
    <w:basedOn w:val="Normal"/>
    <w:qFormat/>
    <w:pPr>
      <w:snapToGrid w:val="false"/>
      <w:spacing w:before="120" w:after="0"/>
    </w:pPr>
    <w:rPr>
      <w:rFonts w:ascii="Arial" w:hAnsi="Arial" w:eastAsia="Calibri" w:cs="Arial"/>
      <w:sz w:val="18"/>
      <w:szCs w:val="20"/>
      <w:lang w:val="en-US"/>
    </w:rPr>
  </w:style>
  <w:style w:type="paragraph" w:styleId="msonormal">
    <w:name w:val="msonormal"/>
    <w:basedOn w:val="Normal"/>
    <w:qFormat/>
    <w:pPr>
      <w:spacing w:before="280" w:after="280"/>
    </w:pPr>
    <w:rPr>
      <w:rFonts w:eastAsia="Calibri"/>
      <w:lang w:val="en-US"/>
    </w:rPr>
  </w:style>
  <w:style w:type="paragraph" w:styleId="27">
    <w:name w:val="Основной текст 2"/>
    <w:basedOn w:val="Normal"/>
    <w:qFormat/>
    <w:pPr/>
    <w:rPr>
      <w:rFonts w:eastAsia="Calibri"/>
      <w:lang w:val="en-US"/>
    </w:rPr>
  </w:style>
  <w:style w:type="paragraph" w:styleId="Style28">
    <w:name w:val="Название"/>
    <w:basedOn w:val="Normal"/>
    <w:qFormat/>
    <w:pPr/>
    <w:rPr>
      <w:rFonts w:ascii="Cambria" w:hAnsi="Cambria" w:eastAsia="Calibri" w:cs="Cambria"/>
      <w:color w:val="17365D"/>
      <w:spacing w:val="5"/>
      <w:sz w:val="20"/>
      <w:szCs w:val="20"/>
      <w:lang w:val="en-US"/>
    </w:rPr>
  </w:style>
  <w:style w:type="paragraph" w:styleId="210">
    <w:name w:val="Верх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3">
    <w:name w:val="Нижній колонтитул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4">
    <w:name w:val="Назва2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23">
    <w:name w:val="Основний текст 22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215">
    <w:name w:val="Текст у виносці2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43">
    <w:name w:val="Основной текст с отступом14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4">
    <w:name w:val="Основной текст с отступом14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5">
    <w:name w:val="Основной текст с отступом14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7">
    <w:name w:val="Основной текст с отступом14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8">
    <w:name w:val="Основной текст с отступом14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49">
    <w:name w:val="Основной текст с отступом14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4">
    <w:name w:val="Стиль Arial9(жирн) + не полужирный"/>
    <w:basedOn w:val="Normal"/>
    <w:qFormat/>
    <w:pPr>
      <w:keepNext w:val="true"/>
      <w:tabs>
        <w:tab w:val="clear" w:pos="708"/>
        <w:tab w:val="left" w:pos="210" w:leader="none"/>
      </w:tabs>
      <w:autoSpaceDE w:val="false"/>
      <w:spacing w:before="120" w:after="0"/>
    </w:pPr>
    <w:rPr>
      <w:rFonts w:ascii="Arial" w:hAnsi="Arial" w:eastAsia="Calibri" w:cs="Arial"/>
      <w:b/>
      <w:sz w:val="18"/>
      <w:szCs w:val="20"/>
      <w:lang w:val="en-US"/>
    </w:rPr>
  </w:style>
  <w:style w:type="paragraph" w:styleId="150">
    <w:name w:val="Основной текст с отступом15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6">
    <w:name w:val="Основной текст с отступом15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7">
    <w:name w:val="Основной текст с отступом15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2">
    <w:name w:val="Основной текст с отступом16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3">
    <w:name w:val="Основной текст с отступом16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5">
    <w:name w:val="Основной текст с отступом16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8">
    <w:name w:val="Основной текст с отступом16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69">
    <w:name w:val="Основной текст с отступом16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0">
    <w:name w:val="Основной текст с отступом17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1">
    <w:name w:val="Основной текст с отступом17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2">
    <w:name w:val="Основной текст с отступом17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3">
    <w:name w:val="Основной текст с отступом17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4">
    <w:name w:val="Основной текст с отступом17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5">
    <w:name w:val="Основной текст с отступом17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6">
    <w:name w:val="Основной текст с отступом176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7">
    <w:name w:val="Основной текст с отступом17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8">
    <w:name w:val="Основной текст с отступом17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79">
    <w:name w:val="Основной текст с отступом17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0">
    <w:name w:val="Основной текст с отступом18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1">
    <w:name w:val="Основной текст с отступом18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82">
    <w:name w:val="Основной текст с отступом18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23">
    <w:name w:val="Верх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34">
    <w:name w:val="Нижній колонтитул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46">
    <w:name w:val="Назва1"/>
    <w:basedOn w:val="Normal"/>
    <w:qFormat/>
    <w:pPr/>
    <w:rPr>
      <w:rFonts w:ascii="Calibri Light" w:hAnsi="Calibri Light" w:eastAsia="Calibri" w:cs="Calibri Light"/>
      <w:spacing w:val="-10"/>
      <w:sz w:val="20"/>
      <w:szCs w:val="20"/>
      <w:lang w:val="en-US"/>
    </w:rPr>
  </w:style>
  <w:style w:type="paragraph" w:styleId="216">
    <w:name w:val="Основний текст 21"/>
    <w:basedOn w:val="Normal"/>
    <w:qFormat/>
    <w:pPr/>
    <w:rPr>
      <w:rFonts w:ascii="Calibri" w:hAnsi="Calibri" w:eastAsia="Calibri" w:cs="Calibri"/>
      <w:sz w:val="20"/>
      <w:szCs w:val="20"/>
      <w:lang w:val="en-US"/>
    </w:rPr>
  </w:style>
  <w:style w:type="paragraph" w:styleId="151">
    <w:name w:val="Текст у виносці1"/>
    <w:basedOn w:val="Normal"/>
    <w:qFormat/>
    <w:pPr/>
    <w:rPr>
      <w:rFonts w:ascii="Segoe UI" w:hAnsi="Segoe UI" w:eastAsia="Calibri" w:cs="Segoe UI"/>
      <w:sz w:val="20"/>
      <w:szCs w:val="20"/>
      <w:lang w:val="en-US"/>
    </w:rPr>
  </w:style>
  <w:style w:type="paragraph" w:styleId="164">
    <w:name w:val="Основной текст с отступом16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arial95">
    <w:name w:val="arial9(жирнбез интерв)"/>
    <w:basedOn w:val="Normal"/>
    <w:qFormat/>
    <w:pPr/>
    <w:rPr>
      <w:rFonts w:ascii="Arial" w:hAnsi="Arial" w:eastAsia="Calibri" w:cs="Arial"/>
      <w:b/>
      <w:sz w:val="18"/>
      <w:szCs w:val="20"/>
      <w:lang w:val="ru-RU"/>
    </w:rPr>
  </w:style>
  <w:style w:type="paragraph" w:styleId="203">
    <w:name w:val="Основной текст с отступом20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4">
    <w:name w:val="Основной текст с отступом20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">
    <w:name w:val="Основний текст з відступом2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152">
    <w:name w:val="Основний текст з відступом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07">
    <w:name w:val="Основной текст с отступом20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01">
    <w:name w:val="Основной текст с отступом21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312">
    <w:name w:val="Основний текст з відступом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71">
    <w:name w:val="Основной текст с отступом217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8">
    <w:name w:val="Основной текст с отступом218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19">
    <w:name w:val="Основной текст с отступом219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0">
    <w:name w:val="Основной текст с отступом220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Style29">
    <w:name w:val="Без интервала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2211">
    <w:name w:val="Основной текст с отступом221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2231">
    <w:name w:val="Основной текст с отступом223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410">
    <w:name w:val="Основний текст з відступом4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51">
    <w:name w:val="Основний текст з відступом5"/>
    <w:basedOn w:val="Normal"/>
    <w:qFormat/>
    <w:pPr>
      <w:ind w:firstLine="708" w:left="0" w:right="0"/>
      <w:jc w:val="both"/>
    </w:pPr>
    <w:rPr>
      <w:rFonts w:ascii="Arial" w:hAnsi="Arial" w:cs="Arial"/>
      <w:b/>
      <w:sz w:val="18"/>
      <w:szCs w:val="20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whocc.no/atc_ddd_index/" TargetMode="External"/><Relationship Id="rId3" Type="http://schemas.openxmlformats.org/officeDocument/2006/relationships/hyperlink" Target="https://www.whocc.no/atc_ddd_index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yperlink" Target="https://www.whocc.no/atc_ddd_index/" TargetMode="Externa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2026-11-02T16:24:00Z</dcterms:created>
  <dc:creator>Vitaliya</dc:creator>
  <dc:description/>
  <cp:keywords/>
  <dc:language>en-US</dc:language>
  <cp:lastModifiedBy>Пермінова Тетяна Миколаївна</cp:lastModifiedBy>
  <cp:lastPrinted>2021-12-06T14:34:00Z</cp:lastPrinted>
  <dcterms:modified xsi:type="dcterms:W3CDTF">2026-11-03T08:49:00Z</dcterms:modified>
  <cp:revision>10</cp:revision>
  <dc:subject/>
  <dc:title/>
</cp:coreProperties>
</file>