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D96F51" w:rsidRPr="00D96F51">
              <w:rPr>
                <w:b/>
                <w:bCs/>
                <w:color w:val="000000" w:themeColor="text1"/>
                <w:sz w:val="24"/>
                <w:szCs w:val="24"/>
                <w:lang w:val="ru-RU"/>
              </w:rPr>
              <w:t>Хімічні</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індикатори</w:t>
            </w:r>
            <w:proofErr w:type="spellEnd"/>
            <w:r w:rsidR="00D96F51" w:rsidRPr="00D96F51">
              <w:rPr>
                <w:b/>
                <w:bCs/>
                <w:color w:val="000000" w:themeColor="text1"/>
                <w:sz w:val="24"/>
                <w:szCs w:val="24"/>
                <w:lang w:val="ru-RU"/>
              </w:rPr>
              <w:t xml:space="preserve"> </w:t>
            </w:r>
            <w:proofErr w:type="gramStart"/>
            <w:r w:rsidR="00D96F51" w:rsidRPr="00D96F51">
              <w:rPr>
                <w:b/>
                <w:bCs/>
                <w:color w:val="000000" w:themeColor="text1"/>
                <w:sz w:val="24"/>
                <w:szCs w:val="24"/>
                <w:lang w:val="ru-RU"/>
              </w:rPr>
              <w:t>для контролю</w:t>
            </w:r>
            <w:proofErr w:type="gram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ефективності</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знезараження</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камери</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Станції</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асептичної</w:t>
            </w:r>
            <w:proofErr w:type="spellEnd"/>
            <w:r w:rsidR="00D96F51" w:rsidRPr="00D96F51">
              <w:rPr>
                <w:b/>
                <w:bCs/>
                <w:color w:val="000000" w:themeColor="text1"/>
                <w:sz w:val="24"/>
                <w:szCs w:val="24"/>
                <w:lang w:val="ru-RU"/>
              </w:rPr>
              <w:t xml:space="preserve"> </w:t>
            </w:r>
            <w:proofErr w:type="spellStart"/>
            <w:r w:rsidR="00D96F51" w:rsidRPr="00D96F51">
              <w:rPr>
                <w:b/>
                <w:bCs/>
                <w:color w:val="000000" w:themeColor="text1"/>
                <w:sz w:val="24"/>
                <w:szCs w:val="24"/>
                <w:lang w:val="ru-RU"/>
              </w:rPr>
              <w:t>обробки</w:t>
            </w:r>
            <w:proofErr w:type="spellEnd"/>
            <w:r w:rsidR="00D96F51" w:rsidRPr="00D96F51">
              <w:rPr>
                <w:b/>
                <w:bCs/>
                <w:color w:val="000000" w:themeColor="text1"/>
                <w:sz w:val="24"/>
                <w:szCs w:val="24"/>
                <w:lang w:val="ru-RU"/>
              </w:rPr>
              <w:t xml:space="preserve"> QUBE М2, BIOQUELL (</w:t>
            </w:r>
            <w:proofErr w:type="spellStart"/>
            <w:r w:rsidR="00D96F51" w:rsidRPr="00D96F51">
              <w:rPr>
                <w:b/>
                <w:bCs/>
                <w:color w:val="000000" w:themeColor="text1"/>
                <w:sz w:val="24"/>
                <w:szCs w:val="24"/>
                <w:lang w:val="ru-RU"/>
              </w:rPr>
              <w:t>Кьюб</w:t>
            </w:r>
            <w:proofErr w:type="spellEnd"/>
            <w:r w:rsidR="00D96F51" w:rsidRPr="00D96F51">
              <w:rPr>
                <w:b/>
                <w:bCs/>
                <w:color w:val="000000" w:themeColor="text1"/>
                <w:sz w:val="24"/>
                <w:szCs w:val="24"/>
                <w:lang w:val="ru-RU"/>
              </w:rPr>
              <w:t xml:space="preserve"> М2, БІОКЬЮЕЛЬ)</w:t>
            </w:r>
          </w:p>
          <w:p w:rsidR="00BA77BA"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D96F51" w:rsidRPr="00D96F51">
              <w:rPr>
                <w:b/>
                <w:color w:val="000000" w:themeColor="text1"/>
                <w:sz w:val="24"/>
                <w:szCs w:val="24"/>
              </w:rPr>
              <w:t>33120000-7 — Системи реєстрації медичної інформації та дослідне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D96F51" w:rsidRPr="00D96F51">
              <w:rPr>
                <w:b/>
                <w:color w:val="000000" w:themeColor="text1"/>
                <w:sz w:val="24"/>
                <w:szCs w:val="24"/>
              </w:rPr>
              <w:t>64 196,61</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D96F51">
              <w:rPr>
                <w:b/>
                <w:color w:val="000000" w:themeColor="text1"/>
                <w:sz w:val="24"/>
                <w:szCs w:val="24"/>
              </w:rPr>
              <w:t>11</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Pr="00D96F51"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D96F51">
              <w:rPr>
                <w:sz w:val="24"/>
                <w:szCs w:val="24"/>
                <w:lang w:val="ru-RU"/>
              </w:rPr>
              <w:t xml:space="preserve"> </w:t>
            </w:r>
            <w:hyperlink r:id="rId5" w:history="1">
              <w:r w:rsidR="00D96F51" w:rsidRPr="00D96F51">
                <w:rPr>
                  <w:rStyle w:val="a7"/>
                  <w:sz w:val="24"/>
                  <w:szCs w:val="24"/>
                </w:rPr>
                <w:t>https://prozorro.gov.ua/uk/tender/UA-2026-03-11-014170-a</w:t>
              </w:r>
            </w:hyperlink>
          </w:p>
          <w:p w:rsidR="00D96F51" w:rsidRPr="003E1F01" w:rsidRDefault="00D96F51" w:rsidP="00F26FC9">
            <w:pPr>
              <w:spacing w:after="0" w:line="240" w:lineRule="auto"/>
              <w:rPr>
                <w:sz w:val="24"/>
                <w:szCs w:val="24"/>
              </w:rPr>
            </w:pPr>
          </w:p>
          <w:p w:rsidR="00F26FC9" w:rsidRPr="006B0E8A" w:rsidRDefault="00F26FC9" w:rsidP="00F26FC9">
            <w:pPr>
              <w:spacing w:after="0" w:line="240" w:lineRule="auto"/>
            </w:pPr>
          </w:p>
        </w:tc>
      </w:tr>
    </w:tbl>
    <w:p w:rsidR="006B0D15" w:rsidRPr="006B0D15" w:rsidRDefault="006B0D15" w:rsidP="006B0D15">
      <w:pPr>
        <w:spacing w:after="0" w:line="240" w:lineRule="auto"/>
        <w:ind w:left="291" w:right="-23"/>
        <w:jc w:val="center"/>
        <w:rPr>
          <w:rFonts w:eastAsia="Arial"/>
          <w:b/>
          <w:bCs/>
          <w:sz w:val="24"/>
          <w:szCs w:val="24"/>
        </w:rPr>
      </w:pPr>
      <w:bookmarkStart w:id="0" w:name="_Hlk120054312"/>
      <w:r w:rsidRPr="006B0D15">
        <w:rPr>
          <w:rFonts w:eastAsia="Arial"/>
          <w:b/>
          <w:bCs/>
          <w:sz w:val="24"/>
          <w:szCs w:val="24"/>
        </w:rPr>
        <w:t xml:space="preserve">ІНФОРМАЦІЯ ПРО НЕОБХІДНІ ТЕХНІЧНІ, ЯКІСНІ ТА КІЛЬКІСНІ ХАРАКТЕРИСТИКИ ПРЕДМЕТА ЗАКУПІВЛІ </w:t>
      </w:r>
    </w:p>
    <w:p w:rsidR="006B0D15" w:rsidRPr="006B0D15" w:rsidRDefault="006B0D15" w:rsidP="006B0D15">
      <w:pPr>
        <w:spacing w:after="0" w:line="240" w:lineRule="auto"/>
        <w:ind w:left="291" w:right="-23"/>
        <w:jc w:val="center"/>
        <w:rPr>
          <w:rFonts w:eastAsia="Arial"/>
          <w:b/>
          <w:bCs/>
          <w:sz w:val="24"/>
          <w:szCs w:val="24"/>
        </w:rPr>
      </w:pPr>
    </w:p>
    <w:p w:rsidR="006B0D15" w:rsidRPr="006B0D15" w:rsidRDefault="006B0D15" w:rsidP="006B0D15">
      <w:pPr>
        <w:spacing w:after="0" w:line="240" w:lineRule="auto"/>
        <w:ind w:left="291" w:right="-23"/>
        <w:jc w:val="center"/>
        <w:rPr>
          <w:sz w:val="24"/>
          <w:szCs w:val="24"/>
        </w:rPr>
      </w:pPr>
      <w:r w:rsidRPr="006B0D15">
        <w:rPr>
          <w:b/>
          <w:sz w:val="24"/>
          <w:szCs w:val="24"/>
        </w:rPr>
        <w:t>Хімічні індикатори для контролю ефективності знезараження камери Станції асептичної обробки QUBE М2, BIOQUELL (</w:t>
      </w:r>
      <w:proofErr w:type="spellStart"/>
      <w:r w:rsidRPr="006B0D15">
        <w:rPr>
          <w:b/>
          <w:sz w:val="24"/>
          <w:szCs w:val="24"/>
        </w:rPr>
        <w:t>Кьюб</w:t>
      </w:r>
      <w:proofErr w:type="spellEnd"/>
      <w:r w:rsidRPr="006B0D15">
        <w:rPr>
          <w:b/>
          <w:sz w:val="24"/>
          <w:szCs w:val="24"/>
        </w:rPr>
        <w:t xml:space="preserve"> М2, БІОКЬЮЕЛЬ) </w:t>
      </w:r>
      <w:r w:rsidRPr="006B0D15">
        <w:rPr>
          <w:sz w:val="24"/>
          <w:szCs w:val="24"/>
        </w:rPr>
        <w:t xml:space="preserve">Код ДК 021:2015 – 33120000-7 Системи реєстрації медичної інформації та дослідне обладнання </w:t>
      </w:r>
    </w:p>
    <w:p w:rsidR="006B0D15" w:rsidRPr="006B0D15" w:rsidRDefault="006B0D15" w:rsidP="006B0D15">
      <w:pPr>
        <w:spacing w:after="0" w:line="240" w:lineRule="auto"/>
        <w:ind w:left="291" w:right="-23"/>
        <w:jc w:val="center"/>
        <w:rPr>
          <w:rFonts w:eastAsia="Arial"/>
          <w:b/>
          <w:bCs/>
          <w:sz w:val="24"/>
          <w:szCs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932"/>
        <w:gridCol w:w="4856"/>
        <w:gridCol w:w="1070"/>
        <w:gridCol w:w="914"/>
      </w:tblGrid>
      <w:tr w:rsidR="006B0D15" w:rsidRPr="006B0D15" w:rsidTr="000967B0">
        <w:trPr>
          <w:trHeight w:val="612"/>
          <w:jc w:val="center"/>
        </w:trPr>
        <w:tc>
          <w:tcPr>
            <w:tcW w:w="571" w:type="dxa"/>
            <w:tcBorders>
              <w:top w:val="single" w:sz="4" w:space="0" w:color="auto"/>
              <w:left w:val="single" w:sz="4" w:space="0" w:color="auto"/>
              <w:bottom w:val="single" w:sz="4" w:space="0" w:color="auto"/>
              <w:right w:val="single" w:sz="4" w:space="0" w:color="auto"/>
            </w:tcBorders>
            <w:vAlign w:val="center"/>
            <w:hideMark/>
          </w:tcPr>
          <w:p w:rsidR="006B0D15" w:rsidRPr="006B0D15" w:rsidRDefault="006B0D15" w:rsidP="006B0D15">
            <w:pPr>
              <w:spacing w:after="0" w:line="240" w:lineRule="auto"/>
              <w:rPr>
                <w:sz w:val="24"/>
                <w:szCs w:val="24"/>
              </w:rPr>
            </w:pPr>
            <w:r w:rsidRPr="006B0D15">
              <w:rPr>
                <w:sz w:val="24"/>
                <w:szCs w:val="24"/>
              </w:rPr>
              <w:t>№</w:t>
            </w:r>
          </w:p>
        </w:tc>
        <w:tc>
          <w:tcPr>
            <w:tcW w:w="2932" w:type="dxa"/>
            <w:tcBorders>
              <w:top w:val="single" w:sz="4" w:space="0" w:color="auto"/>
              <w:left w:val="single" w:sz="4" w:space="0" w:color="auto"/>
              <w:bottom w:val="single" w:sz="4" w:space="0" w:color="auto"/>
              <w:right w:val="single" w:sz="4" w:space="0" w:color="auto"/>
            </w:tcBorders>
            <w:vAlign w:val="center"/>
            <w:hideMark/>
          </w:tcPr>
          <w:p w:rsidR="006B0D15" w:rsidRPr="006B0D15" w:rsidRDefault="006B0D15" w:rsidP="006B0D15">
            <w:pPr>
              <w:spacing w:after="0" w:line="240" w:lineRule="auto"/>
              <w:jc w:val="center"/>
              <w:rPr>
                <w:sz w:val="24"/>
                <w:szCs w:val="24"/>
              </w:rPr>
            </w:pPr>
            <w:r w:rsidRPr="006B0D15">
              <w:rPr>
                <w:sz w:val="24"/>
                <w:szCs w:val="24"/>
              </w:rPr>
              <w:t>Найменування</w:t>
            </w:r>
          </w:p>
        </w:tc>
        <w:tc>
          <w:tcPr>
            <w:tcW w:w="4856" w:type="dxa"/>
            <w:tcBorders>
              <w:top w:val="single" w:sz="4" w:space="0" w:color="auto"/>
              <w:left w:val="single" w:sz="4" w:space="0" w:color="auto"/>
              <w:bottom w:val="single" w:sz="4" w:space="0" w:color="auto"/>
              <w:right w:val="single" w:sz="4" w:space="0" w:color="auto"/>
            </w:tcBorders>
            <w:vAlign w:val="center"/>
          </w:tcPr>
          <w:p w:rsidR="006B0D15" w:rsidRPr="006B0D15" w:rsidRDefault="006B0D15" w:rsidP="006B0D15">
            <w:pPr>
              <w:spacing w:after="0" w:line="240" w:lineRule="auto"/>
              <w:jc w:val="center"/>
              <w:rPr>
                <w:sz w:val="24"/>
                <w:szCs w:val="24"/>
              </w:rPr>
            </w:pPr>
            <w:r w:rsidRPr="006B0D15">
              <w:rPr>
                <w:sz w:val="24"/>
                <w:szCs w:val="24"/>
              </w:rPr>
              <w:t>Технічні та якісні характеристики</w:t>
            </w:r>
          </w:p>
        </w:tc>
        <w:tc>
          <w:tcPr>
            <w:tcW w:w="1070" w:type="dxa"/>
            <w:tcBorders>
              <w:top w:val="single" w:sz="4" w:space="0" w:color="auto"/>
              <w:left w:val="single" w:sz="4" w:space="0" w:color="auto"/>
              <w:bottom w:val="single" w:sz="4" w:space="0" w:color="auto"/>
              <w:right w:val="single" w:sz="4" w:space="0" w:color="auto"/>
            </w:tcBorders>
            <w:vAlign w:val="center"/>
            <w:hideMark/>
          </w:tcPr>
          <w:p w:rsidR="006B0D15" w:rsidRPr="006B0D15" w:rsidRDefault="006B0D15" w:rsidP="006B0D15">
            <w:pPr>
              <w:spacing w:after="0" w:line="240" w:lineRule="auto"/>
              <w:jc w:val="center"/>
              <w:rPr>
                <w:sz w:val="24"/>
                <w:szCs w:val="24"/>
              </w:rPr>
            </w:pPr>
            <w:r w:rsidRPr="006B0D15">
              <w:rPr>
                <w:sz w:val="24"/>
                <w:szCs w:val="24"/>
              </w:rPr>
              <w:t xml:space="preserve">Од. </w:t>
            </w:r>
            <w:proofErr w:type="spellStart"/>
            <w:r w:rsidRPr="006B0D15">
              <w:rPr>
                <w:sz w:val="24"/>
                <w:szCs w:val="24"/>
              </w:rPr>
              <w:t>вим</w:t>
            </w:r>
            <w:proofErr w:type="spellEnd"/>
            <w:r w:rsidRPr="006B0D15">
              <w:rPr>
                <w:sz w:val="24"/>
                <w:szCs w:val="24"/>
              </w:rPr>
              <w:t>.</w:t>
            </w:r>
          </w:p>
        </w:tc>
        <w:tc>
          <w:tcPr>
            <w:tcW w:w="914" w:type="dxa"/>
            <w:tcBorders>
              <w:top w:val="single" w:sz="4" w:space="0" w:color="auto"/>
              <w:left w:val="single" w:sz="4" w:space="0" w:color="auto"/>
              <w:bottom w:val="single" w:sz="4" w:space="0" w:color="auto"/>
              <w:right w:val="single" w:sz="4" w:space="0" w:color="auto"/>
            </w:tcBorders>
            <w:vAlign w:val="center"/>
            <w:hideMark/>
          </w:tcPr>
          <w:p w:rsidR="006B0D15" w:rsidRPr="006B0D15" w:rsidRDefault="006B0D15" w:rsidP="006B0D15">
            <w:pPr>
              <w:spacing w:after="0" w:line="240" w:lineRule="auto"/>
              <w:jc w:val="both"/>
              <w:rPr>
                <w:sz w:val="24"/>
                <w:szCs w:val="24"/>
              </w:rPr>
            </w:pPr>
            <w:r w:rsidRPr="006B0D15">
              <w:rPr>
                <w:sz w:val="24"/>
                <w:szCs w:val="24"/>
              </w:rPr>
              <w:t>Кількість</w:t>
            </w:r>
          </w:p>
        </w:tc>
      </w:tr>
      <w:tr w:rsidR="006B0D15" w:rsidRPr="006B0D15" w:rsidTr="000967B0">
        <w:trPr>
          <w:trHeight w:val="534"/>
          <w:jc w:val="center"/>
        </w:trPr>
        <w:tc>
          <w:tcPr>
            <w:tcW w:w="571" w:type="dxa"/>
            <w:tcBorders>
              <w:top w:val="single" w:sz="4" w:space="0" w:color="auto"/>
              <w:left w:val="single" w:sz="4" w:space="0" w:color="auto"/>
              <w:bottom w:val="single" w:sz="4" w:space="0" w:color="auto"/>
              <w:right w:val="single" w:sz="4" w:space="0" w:color="auto"/>
            </w:tcBorders>
            <w:vAlign w:val="center"/>
          </w:tcPr>
          <w:p w:rsidR="006B0D15" w:rsidRPr="006B0D15" w:rsidRDefault="006B0D15" w:rsidP="006B0D15">
            <w:pPr>
              <w:spacing w:after="0" w:line="240" w:lineRule="auto"/>
              <w:jc w:val="center"/>
              <w:rPr>
                <w:sz w:val="24"/>
                <w:szCs w:val="24"/>
              </w:rPr>
            </w:pPr>
            <w:r w:rsidRPr="006B0D15">
              <w:rPr>
                <w:sz w:val="24"/>
                <w:szCs w:val="24"/>
              </w:rPr>
              <w:t>1.</w:t>
            </w:r>
          </w:p>
        </w:tc>
        <w:tc>
          <w:tcPr>
            <w:tcW w:w="2932" w:type="dxa"/>
            <w:tcBorders>
              <w:top w:val="single" w:sz="4" w:space="0" w:color="auto"/>
              <w:left w:val="single" w:sz="4" w:space="0" w:color="000080"/>
              <w:bottom w:val="single" w:sz="4" w:space="0" w:color="auto"/>
              <w:right w:val="single" w:sz="4" w:space="0" w:color="000080"/>
            </w:tcBorders>
            <w:vAlign w:val="center"/>
          </w:tcPr>
          <w:p w:rsidR="006B0D15" w:rsidRPr="006B0D15" w:rsidRDefault="006B0D15" w:rsidP="006B0D15">
            <w:pPr>
              <w:tabs>
                <w:tab w:val="left" w:pos="284"/>
                <w:tab w:val="right" w:pos="9355"/>
              </w:tabs>
              <w:spacing w:after="0" w:line="240" w:lineRule="auto"/>
              <w:jc w:val="both"/>
              <w:rPr>
                <w:sz w:val="24"/>
                <w:szCs w:val="24"/>
              </w:rPr>
            </w:pPr>
            <w:r w:rsidRPr="006B0D15">
              <w:rPr>
                <w:sz w:val="24"/>
                <w:szCs w:val="24"/>
              </w:rPr>
              <w:t xml:space="preserve">Хімічні індикатори (HPV-CI) BIOQUELL ISOLATOR CI, до Станції асептичної обробки QUBE </w:t>
            </w:r>
            <w:r w:rsidRPr="006B0D15">
              <w:rPr>
                <w:sz w:val="24"/>
                <w:szCs w:val="24"/>
                <w:lang w:val="en-US"/>
              </w:rPr>
              <w:t>M</w:t>
            </w:r>
            <w:r w:rsidRPr="006B0D15">
              <w:rPr>
                <w:sz w:val="24"/>
                <w:szCs w:val="24"/>
              </w:rPr>
              <w:t xml:space="preserve">2, BIOQUELL </w:t>
            </w:r>
          </w:p>
          <w:p w:rsidR="006B0D15" w:rsidRPr="006B0D15" w:rsidRDefault="006B0D15" w:rsidP="006B0D15">
            <w:pPr>
              <w:tabs>
                <w:tab w:val="left" w:pos="284"/>
                <w:tab w:val="right" w:pos="9355"/>
              </w:tabs>
              <w:spacing w:after="0" w:line="240" w:lineRule="auto"/>
              <w:jc w:val="both"/>
              <w:rPr>
                <w:sz w:val="24"/>
                <w:szCs w:val="24"/>
              </w:rPr>
            </w:pPr>
            <w:r w:rsidRPr="006B0D15">
              <w:rPr>
                <w:sz w:val="24"/>
                <w:szCs w:val="24"/>
              </w:rPr>
              <w:t xml:space="preserve">(кат.№ TD078-5000-100)* </w:t>
            </w:r>
          </w:p>
          <w:p w:rsidR="006B0D15" w:rsidRPr="006B0D15" w:rsidRDefault="006B0D15" w:rsidP="006B0D15">
            <w:pPr>
              <w:shd w:val="clear" w:color="auto" w:fill="FFFFFF"/>
              <w:spacing w:after="0" w:line="240" w:lineRule="auto"/>
              <w:jc w:val="both"/>
              <w:rPr>
                <w:sz w:val="24"/>
                <w:szCs w:val="24"/>
              </w:rPr>
            </w:pPr>
            <w:r>
              <w:rPr>
                <w:sz w:val="24"/>
                <w:szCs w:val="24"/>
              </w:rPr>
              <w:t xml:space="preserve">(пак./100 шт.) </w:t>
            </w:r>
          </w:p>
        </w:tc>
        <w:tc>
          <w:tcPr>
            <w:tcW w:w="4856" w:type="dxa"/>
            <w:tcBorders>
              <w:top w:val="single" w:sz="6" w:space="0" w:color="auto"/>
              <w:left w:val="single" w:sz="6" w:space="0" w:color="auto"/>
              <w:bottom w:val="single" w:sz="6" w:space="0" w:color="auto"/>
              <w:right w:val="single" w:sz="6" w:space="0" w:color="auto"/>
            </w:tcBorders>
            <w:shd w:val="clear" w:color="auto" w:fill="FFFFFF"/>
          </w:tcPr>
          <w:p w:rsidR="006B0D15" w:rsidRPr="006B0D15" w:rsidRDefault="006B0D15" w:rsidP="006B0D15">
            <w:pPr>
              <w:pStyle w:val="a9"/>
              <w:numPr>
                <w:ilvl w:val="0"/>
                <w:numId w:val="28"/>
              </w:numPr>
              <w:tabs>
                <w:tab w:val="left" w:pos="284"/>
                <w:tab w:val="right" w:pos="9355"/>
              </w:tabs>
              <w:ind w:left="0" w:firstLine="0"/>
              <w:contextualSpacing/>
              <w:jc w:val="both"/>
            </w:pPr>
            <w:r w:rsidRPr="006B0D15">
              <w:t xml:space="preserve">наявність логарифмічної шкали </w:t>
            </w:r>
            <w:proofErr w:type="spellStart"/>
            <w:r w:rsidRPr="006B0D15">
              <w:t>біонавантаження</w:t>
            </w:r>
            <w:proofErr w:type="spellEnd"/>
            <w:r w:rsidRPr="006B0D15">
              <w:t>, яка відображує ступінь впливу перекису водню на процес стерилізації камери</w:t>
            </w:r>
          </w:p>
          <w:p w:rsidR="006B0D15" w:rsidRPr="006B0D15" w:rsidRDefault="006B0D15" w:rsidP="006B0D15">
            <w:pPr>
              <w:pStyle w:val="a9"/>
              <w:numPr>
                <w:ilvl w:val="0"/>
                <w:numId w:val="28"/>
              </w:numPr>
              <w:tabs>
                <w:tab w:val="left" w:pos="284"/>
                <w:tab w:val="right" w:pos="9355"/>
              </w:tabs>
              <w:ind w:left="0" w:firstLine="0"/>
              <w:contextualSpacing/>
              <w:jc w:val="both"/>
            </w:pPr>
            <w:r w:rsidRPr="006B0D15">
              <w:t>компактний розмір (85х55мм) пласкі</w:t>
            </w:r>
          </w:p>
          <w:p w:rsidR="006B0D15" w:rsidRPr="006B0D15" w:rsidRDefault="006B0D15" w:rsidP="006B0D15">
            <w:pPr>
              <w:pStyle w:val="a9"/>
              <w:numPr>
                <w:ilvl w:val="0"/>
                <w:numId w:val="28"/>
              </w:numPr>
              <w:tabs>
                <w:tab w:val="left" w:pos="284"/>
                <w:tab w:val="right" w:pos="9355"/>
              </w:tabs>
              <w:ind w:left="0" w:firstLine="0"/>
              <w:contextualSpacing/>
              <w:jc w:val="both"/>
            </w:pPr>
            <w:r w:rsidRPr="006B0D15">
              <w:t xml:space="preserve">сумісність з системою </w:t>
            </w:r>
            <w:proofErr w:type="spellStart"/>
            <w:r w:rsidRPr="006B0D15">
              <w:rPr>
                <w:lang w:val="en-US"/>
              </w:rPr>
              <w:t>Bioquell</w:t>
            </w:r>
            <w:proofErr w:type="spellEnd"/>
            <w:r w:rsidRPr="006B0D15">
              <w:t xml:space="preserve"> </w:t>
            </w:r>
            <w:r w:rsidRPr="006B0D15">
              <w:rPr>
                <w:lang w:val="en-US"/>
              </w:rPr>
              <w:t>QUBE</w:t>
            </w:r>
            <w:r w:rsidRPr="006B0D15">
              <w:t xml:space="preserve"> </w:t>
            </w:r>
            <w:r w:rsidRPr="006B0D15">
              <w:rPr>
                <w:lang w:val="en-US"/>
              </w:rPr>
              <w:t>M</w:t>
            </w:r>
            <w:r w:rsidRPr="006B0D15">
              <w:t>2</w:t>
            </w:r>
          </w:p>
          <w:p w:rsidR="006B0D15" w:rsidRPr="006B0D15" w:rsidRDefault="006B0D15" w:rsidP="006B0D15">
            <w:pPr>
              <w:spacing w:after="0" w:line="240" w:lineRule="auto"/>
              <w:jc w:val="center"/>
              <w:rPr>
                <w:rFonts w:eastAsia="Arial"/>
                <w:sz w:val="24"/>
                <w:szCs w:val="24"/>
              </w:rPr>
            </w:pPr>
          </w:p>
        </w:tc>
        <w:tc>
          <w:tcPr>
            <w:tcW w:w="1070" w:type="dxa"/>
            <w:tcBorders>
              <w:top w:val="single" w:sz="6" w:space="0" w:color="auto"/>
              <w:left w:val="single" w:sz="6" w:space="0" w:color="auto"/>
              <w:bottom w:val="single" w:sz="6" w:space="0" w:color="auto"/>
              <w:right w:val="single" w:sz="6" w:space="0" w:color="auto"/>
            </w:tcBorders>
            <w:shd w:val="clear" w:color="auto" w:fill="FFFFFF"/>
            <w:vAlign w:val="center"/>
          </w:tcPr>
          <w:p w:rsidR="006B0D15" w:rsidRPr="006B0D15" w:rsidRDefault="006B0D15" w:rsidP="006B0D15">
            <w:pPr>
              <w:spacing w:after="0" w:line="240" w:lineRule="auto"/>
              <w:jc w:val="center"/>
              <w:rPr>
                <w:rFonts w:eastAsia="Arial"/>
                <w:sz w:val="24"/>
                <w:szCs w:val="24"/>
              </w:rPr>
            </w:pPr>
            <w:proofErr w:type="spellStart"/>
            <w:r w:rsidRPr="006B0D15">
              <w:rPr>
                <w:rFonts w:eastAsia="Arial"/>
                <w:sz w:val="24"/>
                <w:szCs w:val="24"/>
              </w:rPr>
              <w:t>уп</w:t>
            </w:r>
            <w:proofErr w:type="spellEnd"/>
            <w:r w:rsidRPr="006B0D15">
              <w:rPr>
                <w:rFonts w:eastAsia="Arial"/>
                <w:sz w:val="24"/>
                <w:szCs w:val="24"/>
              </w:rPr>
              <w:t>.</w:t>
            </w:r>
          </w:p>
        </w:tc>
        <w:tc>
          <w:tcPr>
            <w:tcW w:w="914" w:type="dxa"/>
            <w:tcBorders>
              <w:top w:val="single" w:sz="6" w:space="0" w:color="auto"/>
              <w:left w:val="single" w:sz="6" w:space="0" w:color="auto"/>
              <w:bottom w:val="single" w:sz="6" w:space="0" w:color="auto"/>
              <w:right w:val="single" w:sz="4" w:space="0" w:color="auto"/>
            </w:tcBorders>
            <w:shd w:val="clear" w:color="auto" w:fill="FFFFFF"/>
            <w:vAlign w:val="center"/>
          </w:tcPr>
          <w:p w:rsidR="006B0D15" w:rsidRPr="006B0D15" w:rsidRDefault="006B0D15" w:rsidP="006B0D15">
            <w:pPr>
              <w:spacing w:after="0" w:line="240" w:lineRule="auto"/>
              <w:jc w:val="center"/>
              <w:rPr>
                <w:rFonts w:eastAsia="Arial"/>
                <w:sz w:val="24"/>
                <w:szCs w:val="24"/>
              </w:rPr>
            </w:pPr>
            <w:r w:rsidRPr="006B0D15">
              <w:rPr>
                <w:rFonts w:eastAsia="Arial"/>
                <w:sz w:val="24"/>
                <w:szCs w:val="24"/>
              </w:rPr>
              <w:t>1</w:t>
            </w:r>
          </w:p>
        </w:tc>
      </w:tr>
    </w:tbl>
    <w:p w:rsidR="006B0D15" w:rsidRPr="006B0D15" w:rsidRDefault="006B0D15" w:rsidP="006B0D15">
      <w:pPr>
        <w:widowControl w:val="0"/>
        <w:tabs>
          <w:tab w:val="left" w:pos="142"/>
          <w:tab w:val="left" w:pos="360"/>
          <w:tab w:val="num" w:pos="426"/>
        </w:tabs>
        <w:autoSpaceDE w:val="0"/>
        <w:autoSpaceDN w:val="0"/>
        <w:spacing w:after="0" w:line="240" w:lineRule="auto"/>
        <w:ind w:left="-426"/>
        <w:jc w:val="both"/>
        <w:rPr>
          <w:rFonts w:eastAsia="Tahoma"/>
          <w:i/>
          <w:color w:val="00000A"/>
          <w:sz w:val="24"/>
          <w:szCs w:val="24"/>
          <w:lang w:bidi="hi-IN"/>
        </w:rPr>
      </w:pPr>
    </w:p>
    <w:p w:rsidR="006B0D15" w:rsidRPr="006B0D15" w:rsidRDefault="006B0D15" w:rsidP="006B0D15">
      <w:pPr>
        <w:widowControl w:val="0"/>
        <w:tabs>
          <w:tab w:val="num" w:pos="426"/>
        </w:tabs>
        <w:autoSpaceDE w:val="0"/>
        <w:autoSpaceDN w:val="0"/>
        <w:spacing w:after="0" w:line="240" w:lineRule="auto"/>
        <w:jc w:val="both"/>
        <w:rPr>
          <w:rFonts w:eastAsia="Tahoma"/>
          <w:i/>
          <w:color w:val="00000A"/>
          <w:sz w:val="24"/>
          <w:szCs w:val="24"/>
          <w:lang w:bidi="hi-IN"/>
        </w:rPr>
      </w:pPr>
      <w:r w:rsidRPr="006B0D15">
        <w:rPr>
          <w:rFonts w:eastAsia="Tahoma"/>
          <w:i/>
          <w:color w:val="00000A"/>
          <w:sz w:val="24"/>
          <w:szCs w:val="24"/>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w:t>
      </w:r>
      <w:r w:rsidRPr="006B0D15">
        <w:rPr>
          <w:rFonts w:eastAsia="Tahoma"/>
          <w:i/>
          <w:color w:val="00000A"/>
          <w:sz w:val="24"/>
          <w:szCs w:val="24"/>
          <w:lang w:val="ru-RU" w:bidi="hi-IN"/>
        </w:rPr>
        <w:t xml:space="preserve"> </w:t>
      </w:r>
      <w:r w:rsidRPr="006B0D15">
        <w:rPr>
          <w:rFonts w:eastAsia="Tahoma"/>
          <w:i/>
          <w:color w:val="00000A"/>
          <w:sz w:val="24"/>
          <w:szCs w:val="24"/>
          <w:lang w:bidi="hi-IN"/>
        </w:rPr>
        <w:t>(сертифікат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з обов'язковим відображенням у таблиці порівняльних характеристик.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Додатку 4 до тендерної документації  до товару.</w:t>
      </w:r>
    </w:p>
    <w:p w:rsidR="006B0D15" w:rsidRPr="006B0D15" w:rsidRDefault="006B0D15" w:rsidP="006B0D15">
      <w:pPr>
        <w:widowControl w:val="0"/>
        <w:tabs>
          <w:tab w:val="num" w:pos="426"/>
        </w:tabs>
        <w:autoSpaceDE w:val="0"/>
        <w:autoSpaceDN w:val="0"/>
        <w:spacing w:after="0" w:line="240" w:lineRule="auto"/>
        <w:jc w:val="both"/>
        <w:rPr>
          <w:rFonts w:eastAsia="Tahoma"/>
          <w:i/>
          <w:color w:val="00000A"/>
          <w:sz w:val="24"/>
          <w:szCs w:val="24"/>
          <w:lang w:bidi="hi-IN"/>
        </w:rPr>
      </w:pPr>
    </w:p>
    <w:p w:rsidR="006B0D15" w:rsidRPr="006B0D15" w:rsidRDefault="006B0D15" w:rsidP="006B0D15">
      <w:pPr>
        <w:widowControl w:val="0"/>
        <w:tabs>
          <w:tab w:val="num" w:pos="426"/>
        </w:tabs>
        <w:autoSpaceDE w:val="0"/>
        <w:autoSpaceDN w:val="0"/>
        <w:spacing w:after="0" w:line="240" w:lineRule="auto"/>
        <w:jc w:val="both"/>
        <w:rPr>
          <w:rFonts w:eastAsia="Tahoma"/>
          <w:i/>
          <w:color w:val="00000A"/>
          <w:sz w:val="24"/>
          <w:szCs w:val="24"/>
          <w:lang w:bidi="hi-IN"/>
        </w:rPr>
      </w:pPr>
      <w:r w:rsidRPr="006B0D15">
        <w:rPr>
          <w:rFonts w:eastAsia="Tahoma"/>
          <w:i/>
          <w:color w:val="00000A"/>
          <w:sz w:val="24"/>
          <w:szCs w:val="24"/>
          <w:lang w:bidi="hi-IN"/>
        </w:rPr>
        <w:t>**</w:t>
      </w:r>
      <w:r w:rsidRPr="006B0D15">
        <w:rPr>
          <w:i/>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6B0D15">
        <w:rPr>
          <w:rFonts w:eastAsia="Tahoma"/>
          <w:i/>
          <w:color w:val="00000A"/>
          <w:sz w:val="24"/>
          <w:szCs w:val="24"/>
          <w:lang w:bidi="hi-IN"/>
        </w:rPr>
        <w:t xml:space="preserve"> </w:t>
      </w:r>
    </w:p>
    <w:p w:rsidR="006B0D15" w:rsidRPr="006B0D15" w:rsidRDefault="006B0D15" w:rsidP="006B0D15">
      <w:pPr>
        <w:tabs>
          <w:tab w:val="left" w:pos="993"/>
        </w:tabs>
        <w:suppressAutoHyphens/>
        <w:spacing w:before="120" w:after="0" w:line="240" w:lineRule="auto"/>
        <w:ind w:firstLine="709"/>
        <w:contextualSpacing/>
        <w:jc w:val="both"/>
        <w:rPr>
          <w:kern w:val="2"/>
          <w:sz w:val="24"/>
          <w:szCs w:val="24"/>
          <w:u w:val="single"/>
          <w:lang w:eastAsia="uk-UA"/>
        </w:rPr>
      </w:pPr>
    </w:p>
    <w:p w:rsidR="006B0D15" w:rsidRPr="006B0D15" w:rsidRDefault="006B0D15" w:rsidP="006B0D15">
      <w:pPr>
        <w:autoSpaceDE w:val="0"/>
        <w:autoSpaceDN w:val="0"/>
        <w:adjustRightInd w:val="0"/>
        <w:spacing w:after="0" w:line="240" w:lineRule="auto"/>
        <w:ind w:firstLine="567"/>
        <w:jc w:val="both"/>
        <w:rPr>
          <w:sz w:val="24"/>
          <w:szCs w:val="24"/>
        </w:rPr>
      </w:pPr>
      <w:r w:rsidRPr="006B0D15">
        <w:rPr>
          <w:sz w:val="24"/>
          <w:szCs w:val="24"/>
        </w:rPr>
        <w:t>Хімічні індикатори використовуються при виконанні випробувань лікарських засобів за показником «Стерильність» у камері знезараження Станції асептичної обробки QUBE, BIOQUELL.</w:t>
      </w:r>
    </w:p>
    <w:p w:rsidR="006B0D15" w:rsidRPr="006B0D15" w:rsidRDefault="006B0D15" w:rsidP="006B0D15">
      <w:pPr>
        <w:autoSpaceDE w:val="0"/>
        <w:autoSpaceDN w:val="0"/>
        <w:adjustRightInd w:val="0"/>
        <w:spacing w:after="0" w:line="240" w:lineRule="auto"/>
        <w:ind w:firstLine="567"/>
        <w:jc w:val="both"/>
        <w:rPr>
          <w:sz w:val="24"/>
          <w:szCs w:val="24"/>
        </w:rPr>
      </w:pPr>
      <w:r w:rsidRPr="006B0D15">
        <w:rPr>
          <w:sz w:val="24"/>
          <w:szCs w:val="24"/>
        </w:rPr>
        <w:t>Виробником обладнання та хімічних індикаторів є компанія BIOQUELL, таким чином використання витратних матеріалів того ж виробника підвищує надійність отриманої за їхньою допомогою інформації, а отже безпосередньо впливає на якість випробувань.</w:t>
      </w:r>
    </w:p>
    <w:p w:rsidR="006B0D15" w:rsidRPr="006B0D15" w:rsidRDefault="006B0D15" w:rsidP="006B0D15">
      <w:pPr>
        <w:pStyle w:val="13"/>
        <w:tabs>
          <w:tab w:val="left" w:pos="993"/>
        </w:tabs>
        <w:spacing w:before="0" w:after="0"/>
        <w:ind w:firstLine="567"/>
        <w:jc w:val="both"/>
      </w:pPr>
    </w:p>
    <w:p w:rsidR="006B0D15" w:rsidRPr="006B0D15" w:rsidRDefault="006B0D15" w:rsidP="006B0D15">
      <w:pPr>
        <w:pStyle w:val="13"/>
        <w:tabs>
          <w:tab w:val="left" w:pos="993"/>
        </w:tabs>
        <w:spacing w:before="0" w:after="0"/>
        <w:ind w:firstLine="567"/>
        <w:jc w:val="both"/>
      </w:pPr>
      <w:r w:rsidRPr="006B0D15">
        <w:t xml:space="preserve">У разі поставки неякісного або такого, що не відповідає технічним вимогам товару, рівно як і такого, що є несумісним для роботи </w:t>
      </w:r>
      <w:r w:rsidRPr="006B0D15">
        <w:rPr>
          <w:rFonts w:eastAsia="Calibri"/>
        </w:rPr>
        <w:t xml:space="preserve">у </w:t>
      </w:r>
      <w:r w:rsidRPr="006B0D15">
        <w:t>камері знезараження Станції асептичної обробки QUBE,</w:t>
      </w:r>
      <w:r w:rsidRPr="006B0D15">
        <w:rPr>
          <w:rFonts w:eastAsia="Calibri"/>
        </w:rPr>
        <w:t xml:space="preserve"> BIOQUELL</w:t>
      </w:r>
      <w:r w:rsidRPr="006B0D15">
        <w:t xml:space="preserve"> постачальник зобов’язується замінити його на належний товар.</w:t>
      </w:r>
    </w:p>
    <w:p w:rsidR="006B0D15" w:rsidRPr="006B0D15" w:rsidRDefault="006B0D15" w:rsidP="006B0D15">
      <w:pPr>
        <w:pStyle w:val="13"/>
        <w:tabs>
          <w:tab w:val="left" w:pos="993"/>
        </w:tabs>
        <w:spacing w:before="0" w:after="0"/>
        <w:jc w:val="both"/>
      </w:pPr>
    </w:p>
    <w:p w:rsidR="006B0D15" w:rsidRPr="006B0D15" w:rsidRDefault="006B0D15" w:rsidP="006B0D15">
      <w:pPr>
        <w:pStyle w:val="13"/>
        <w:tabs>
          <w:tab w:val="left" w:pos="993"/>
        </w:tabs>
        <w:spacing w:before="0" w:after="0"/>
        <w:ind w:firstLine="567"/>
        <w:jc w:val="both"/>
      </w:pPr>
      <w:r w:rsidRPr="006B0D15">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6B0D15" w:rsidRPr="006B0D15" w:rsidRDefault="006B0D15" w:rsidP="006B0D15">
      <w:pPr>
        <w:pStyle w:val="13"/>
        <w:numPr>
          <w:ilvl w:val="0"/>
          <w:numId w:val="27"/>
        </w:numPr>
        <w:tabs>
          <w:tab w:val="left" w:pos="993"/>
        </w:tabs>
        <w:spacing w:before="0" w:after="0"/>
        <w:ind w:left="0" w:firstLine="567"/>
        <w:jc w:val="both"/>
      </w:pPr>
      <w:r w:rsidRPr="006B0D15">
        <w:rPr>
          <w:spacing w:val="2"/>
        </w:rPr>
        <w:t>Довідка у довільній формі, в якій повинна міститися інформація про технічні характеристики товару, який пропонується до постачання, назву виробника товару (</w:t>
      </w:r>
      <w:r w:rsidRPr="006B0D15">
        <w:rPr>
          <w:rFonts w:eastAsia="Calibri"/>
          <w:b/>
          <w:lang w:eastAsia="en-US"/>
        </w:rPr>
        <w:t xml:space="preserve">наявність шкали, яка відображує ступінь впливу перекису водню, що виражається в логарифмах зниження </w:t>
      </w:r>
      <w:proofErr w:type="spellStart"/>
      <w:r w:rsidRPr="006B0D15">
        <w:rPr>
          <w:rFonts w:eastAsia="Calibri"/>
          <w:b/>
          <w:lang w:eastAsia="en-US"/>
        </w:rPr>
        <w:t>біонавантаження</w:t>
      </w:r>
      <w:proofErr w:type="spellEnd"/>
      <w:r w:rsidRPr="006B0D15">
        <w:rPr>
          <w:rFonts w:eastAsia="Calibri"/>
          <w:b/>
          <w:lang w:eastAsia="en-US"/>
        </w:rPr>
        <w:t>, є обов’язковою</w:t>
      </w:r>
      <w:r w:rsidRPr="006B0D15">
        <w:rPr>
          <w:spacing w:val="2"/>
        </w:rPr>
        <w:t>).</w:t>
      </w:r>
    </w:p>
    <w:p w:rsidR="006B0D15" w:rsidRPr="006B0D15" w:rsidRDefault="006B0D15" w:rsidP="006B0D15">
      <w:pPr>
        <w:tabs>
          <w:tab w:val="left" w:pos="993"/>
        </w:tabs>
        <w:spacing w:after="0" w:line="240" w:lineRule="auto"/>
        <w:ind w:firstLine="567"/>
        <w:jc w:val="both"/>
        <w:rPr>
          <w:spacing w:val="2"/>
          <w:sz w:val="24"/>
          <w:szCs w:val="24"/>
        </w:rPr>
      </w:pPr>
      <w:r w:rsidRPr="006B0D15">
        <w:rPr>
          <w:sz w:val="24"/>
          <w:szCs w:val="24"/>
        </w:rPr>
        <w:t>2)</w:t>
      </w:r>
      <w:r w:rsidRPr="006B0D15">
        <w:rPr>
          <w:sz w:val="24"/>
          <w:szCs w:val="24"/>
        </w:rPr>
        <w:tab/>
      </w:r>
      <w:r w:rsidRPr="006B0D15">
        <w:rPr>
          <w:spacing w:val="2"/>
          <w:sz w:val="24"/>
          <w:szCs w:val="24"/>
        </w:rPr>
        <w:t>Завірена Учасником копія сертифіката якості, паспорта, свідоцтва чи іншого документа на товар, в якому міститься інформація про технічні характеристики товару, що пропонується до постачання з перекладом українською мовою.</w:t>
      </w:r>
    </w:p>
    <w:p w:rsidR="006B0D15" w:rsidRPr="006B0D15" w:rsidRDefault="006B0D15" w:rsidP="006B0D15">
      <w:pPr>
        <w:tabs>
          <w:tab w:val="left" w:pos="993"/>
        </w:tabs>
        <w:spacing w:after="0" w:line="240" w:lineRule="auto"/>
        <w:ind w:right="-1" w:firstLine="567"/>
        <w:jc w:val="both"/>
        <w:rPr>
          <w:sz w:val="24"/>
          <w:szCs w:val="24"/>
        </w:rPr>
      </w:pPr>
      <w:r w:rsidRPr="006B0D15">
        <w:rPr>
          <w:sz w:val="24"/>
          <w:szCs w:val="24"/>
        </w:rPr>
        <w:t xml:space="preserve">3) Гарантійний лист, складений в довільній формі за підписом Учасника, що термін придатності товару на момент поставки буде становити не менше </w:t>
      </w:r>
      <w:r w:rsidRPr="006B0D15">
        <w:rPr>
          <w:sz w:val="24"/>
          <w:szCs w:val="24"/>
          <w:shd w:val="clear" w:color="auto" w:fill="FFFFFF"/>
        </w:rPr>
        <w:t>70%</w:t>
      </w:r>
      <w:r w:rsidRPr="006B0D15">
        <w:rPr>
          <w:sz w:val="24"/>
          <w:szCs w:val="24"/>
        </w:rPr>
        <w:t xml:space="preserve"> загального терміну придатності.</w:t>
      </w:r>
    </w:p>
    <w:p w:rsidR="006B0D15" w:rsidRPr="006B0D15" w:rsidRDefault="006B0D15" w:rsidP="006B0D15">
      <w:pPr>
        <w:tabs>
          <w:tab w:val="left" w:pos="993"/>
        </w:tabs>
        <w:spacing w:after="0" w:line="240" w:lineRule="auto"/>
        <w:ind w:right="-1" w:firstLine="567"/>
        <w:jc w:val="both"/>
        <w:rPr>
          <w:spacing w:val="2"/>
          <w:sz w:val="24"/>
          <w:szCs w:val="24"/>
        </w:rPr>
      </w:pPr>
      <w:r w:rsidRPr="006B0D15">
        <w:rPr>
          <w:sz w:val="24"/>
          <w:szCs w:val="24"/>
        </w:rPr>
        <w:t xml:space="preserve">4) </w:t>
      </w:r>
      <w:r w:rsidRPr="006B0D15">
        <w:rPr>
          <w:spacing w:val="2"/>
          <w:sz w:val="24"/>
          <w:szCs w:val="24"/>
        </w:rPr>
        <w:t>Гарантійний лист, відповідно до якого Учасник гарантує поставити Замовнику товар належної якості, у необхідній кількості та в установлені строки.</w:t>
      </w:r>
    </w:p>
    <w:p w:rsidR="006B0D15" w:rsidRPr="006B0D15" w:rsidRDefault="006B0D15" w:rsidP="006B0D15">
      <w:pPr>
        <w:tabs>
          <w:tab w:val="left" w:pos="993"/>
        </w:tabs>
        <w:spacing w:after="0" w:line="240" w:lineRule="auto"/>
        <w:ind w:right="-1" w:firstLine="567"/>
        <w:jc w:val="both"/>
        <w:rPr>
          <w:spacing w:val="2"/>
          <w:sz w:val="24"/>
          <w:szCs w:val="24"/>
        </w:rPr>
      </w:pPr>
      <w:r w:rsidRPr="006B0D15">
        <w:rPr>
          <w:spacing w:val="2"/>
          <w:sz w:val="24"/>
          <w:szCs w:val="24"/>
        </w:rPr>
        <w:t xml:space="preserve">5) Лист виробника про те, що постачальник товару є авторизованим дистриб’ютором продукції </w:t>
      </w:r>
      <w:proofErr w:type="spellStart"/>
      <w:r w:rsidRPr="006B0D15">
        <w:rPr>
          <w:spacing w:val="2"/>
          <w:sz w:val="24"/>
          <w:szCs w:val="24"/>
        </w:rPr>
        <w:t>Bioquell</w:t>
      </w:r>
      <w:proofErr w:type="spellEnd"/>
      <w:r w:rsidRPr="006B0D15">
        <w:rPr>
          <w:spacing w:val="2"/>
          <w:sz w:val="24"/>
          <w:szCs w:val="24"/>
        </w:rPr>
        <w:t xml:space="preserve"> або іншим чином вповноважений на реалізацію предмету закупівлі.</w:t>
      </w:r>
    </w:p>
    <w:p w:rsidR="006B0D15" w:rsidRPr="006B0D15" w:rsidRDefault="006B0D15" w:rsidP="006B0D15">
      <w:pPr>
        <w:tabs>
          <w:tab w:val="left" w:pos="993"/>
        </w:tabs>
        <w:suppressAutoHyphens/>
        <w:spacing w:after="0" w:line="240" w:lineRule="auto"/>
        <w:ind w:firstLine="567"/>
        <w:contextualSpacing/>
        <w:jc w:val="both"/>
        <w:rPr>
          <w:spacing w:val="2"/>
          <w:sz w:val="24"/>
          <w:szCs w:val="24"/>
        </w:rPr>
      </w:pPr>
      <w:r w:rsidRPr="006B0D15">
        <w:rPr>
          <w:spacing w:val="2"/>
          <w:sz w:val="24"/>
          <w:szCs w:val="24"/>
        </w:rPr>
        <w:t>6) Учасник повинен передбачити застосування заходів із захисту довкілля (</w:t>
      </w:r>
      <w:r w:rsidRPr="006B0D15">
        <w:rPr>
          <w:i/>
          <w:spacing w:val="2"/>
          <w:sz w:val="24"/>
          <w:szCs w:val="24"/>
        </w:rPr>
        <w:t>про що у складі пропозиції Учасником надається довідка у довільній формі</w:t>
      </w:r>
      <w:r w:rsidRPr="006B0D15">
        <w:rPr>
          <w:spacing w:val="2"/>
          <w:sz w:val="24"/>
          <w:szCs w:val="24"/>
        </w:rPr>
        <w:t>), а саме:</w:t>
      </w:r>
    </w:p>
    <w:p w:rsidR="006B0D15" w:rsidRPr="006B0D15" w:rsidRDefault="006B0D15" w:rsidP="006B0D15">
      <w:pPr>
        <w:tabs>
          <w:tab w:val="left" w:pos="993"/>
        </w:tabs>
        <w:suppressAutoHyphens/>
        <w:spacing w:after="0" w:line="240" w:lineRule="auto"/>
        <w:ind w:firstLine="567"/>
        <w:contextualSpacing/>
        <w:jc w:val="both"/>
        <w:rPr>
          <w:spacing w:val="2"/>
          <w:sz w:val="24"/>
          <w:szCs w:val="24"/>
        </w:rPr>
      </w:pPr>
      <w:r w:rsidRPr="006B0D15">
        <w:rPr>
          <w:spacing w:val="2"/>
          <w:sz w:val="24"/>
          <w:szCs w:val="24"/>
        </w:rPr>
        <w:t>- не порушувати екологічні права і законні інтереси Замовника;</w:t>
      </w:r>
    </w:p>
    <w:p w:rsidR="006B0D15" w:rsidRPr="006B0D15" w:rsidRDefault="006B0D15" w:rsidP="006B0D15">
      <w:pPr>
        <w:tabs>
          <w:tab w:val="left" w:pos="993"/>
        </w:tabs>
        <w:suppressAutoHyphens/>
        <w:spacing w:after="0" w:line="240" w:lineRule="auto"/>
        <w:ind w:firstLine="567"/>
        <w:contextualSpacing/>
        <w:jc w:val="both"/>
        <w:rPr>
          <w:spacing w:val="2"/>
          <w:sz w:val="24"/>
          <w:szCs w:val="24"/>
        </w:rPr>
      </w:pPr>
      <w:r w:rsidRPr="006B0D15">
        <w:rPr>
          <w:spacing w:val="2"/>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6B0D15" w:rsidRPr="006B0D15" w:rsidRDefault="006B0D15" w:rsidP="006B0D15">
      <w:pPr>
        <w:tabs>
          <w:tab w:val="left" w:pos="993"/>
        </w:tabs>
        <w:suppressAutoHyphens/>
        <w:spacing w:after="0" w:line="240" w:lineRule="auto"/>
        <w:ind w:firstLine="567"/>
        <w:contextualSpacing/>
        <w:jc w:val="both"/>
        <w:rPr>
          <w:spacing w:val="2"/>
          <w:sz w:val="24"/>
          <w:szCs w:val="24"/>
        </w:rPr>
      </w:pPr>
      <w:r w:rsidRPr="006B0D15">
        <w:rPr>
          <w:spacing w:val="2"/>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6B0D15" w:rsidRPr="006B0D15" w:rsidRDefault="006B0D15" w:rsidP="006B0D15">
      <w:pPr>
        <w:tabs>
          <w:tab w:val="left" w:pos="993"/>
        </w:tabs>
        <w:spacing w:after="0" w:line="240" w:lineRule="auto"/>
        <w:ind w:firstLine="567"/>
        <w:jc w:val="both"/>
        <w:rPr>
          <w:sz w:val="24"/>
          <w:szCs w:val="24"/>
        </w:rPr>
      </w:pPr>
    </w:p>
    <w:p w:rsidR="00EC1E70" w:rsidRPr="006B0D15" w:rsidRDefault="006B0D15" w:rsidP="006B0D15">
      <w:pPr>
        <w:pStyle w:val="35"/>
        <w:spacing w:after="0"/>
        <w:ind w:left="0"/>
        <w:contextualSpacing/>
        <w:rPr>
          <w:i/>
          <w:color w:val="000000"/>
          <w:sz w:val="24"/>
          <w:szCs w:val="24"/>
          <w:lang w:eastAsia="en-US"/>
        </w:rPr>
      </w:pPr>
      <w:r w:rsidRPr="006B0D15">
        <w:rPr>
          <w:b/>
          <w:i/>
          <w:sz w:val="24"/>
          <w:szCs w:val="24"/>
        </w:rPr>
        <w:t>Примітка:</w:t>
      </w:r>
      <w:r w:rsidRPr="006B0D15">
        <w:rPr>
          <w:i/>
          <w:sz w:val="24"/>
          <w:szCs w:val="24"/>
        </w:rPr>
        <w:t xml:space="preserve"> Технічна та інша документація, передбачена умовами Оголошення або вимогами до предмета закупівлі викладаються українською мовою. Документи, що мають відношення до пропозиції, надані мовою оригіналу</w:t>
      </w:r>
      <w:bookmarkStart w:id="1" w:name="_GoBack"/>
      <w:bookmarkEnd w:id="1"/>
      <w:r w:rsidRPr="006B0D15">
        <w:rPr>
          <w:i/>
          <w:sz w:val="24"/>
          <w:szCs w:val="24"/>
        </w:rPr>
        <w:t xml:space="preserve"> повинні додатково мати переклад українською мовою.</w:t>
      </w:r>
    </w:p>
    <w:bookmarkEnd w:id="0"/>
    <w:sectPr w:rsidR="00EC1E70" w:rsidRPr="006B0D15"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7"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16"/>
  </w:num>
  <w:num w:numId="2">
    <w:abstractNumId w:val="18"/>
  </w:num>
  <w:num w:numId="3">
    <w:abstractNumId w:val="13"/>
  </w:num>
  <w:num w:numId="4">
    <w:abstractNumId w:val="11"/>
  </w:num>
  <w:num w:numId="5">
    <w:abstractNumId w:val="20"/>
  </w:num>
  <w:num w:numId="6">
    <w:abstractNumId w:val="17"/>
  </w:num>
  <w:num w:numId="7">
    <w:abstractNumId w:val="24"/>
  </w:num>
  <w:num w:numId="8">
    <w:abstractNumId w:val="3"/>
  </w:num>
  <w:num w:numId="9">
    <w:abstractNumId w:val="9"/>
  </w:num>
  <w:num w:numId="10">
    <w:abstractNumId w:val="27"/>
  </w:num>
  <w:num w:numId="11">
    <w:abstractNumId w:val="19"/>
  </w:num>
  <w:num w:numId="12">
    <w:abstractNumId w:val="10"/>
  </w:num>
  <w:num w:numId="13">
    <w:abstractNumId w:val="0"/>
  </w:num>
  <w:num w:numId="14">
    <w:abstractNumId w:val="4"/>
  </w:num>
  <w:num w:numId="15">
    <w:abstractNumId w:val="12"/>
  </w:num>
  <w:num w:numId="16">
    <w:abstractNumId w:val="22"/>
  </w:num>
  <w:num w:numId="17">
    <w:abstractNumId w:val="23"/>
  </w:num>
  <w:num w:numId="18">
    <w:abstractNumId w:val="8"/>
  </w:num>
  <w:num w:numId="19">
    <w:abstractNumId w:val="5"/>
  </w:num>
  <w:num w:numId="20">
    <w:abstractNumId w:val="14"/>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21"/>
  </w:num>
  <w:num w:numId="24">
    <w:abstractNumId w:val="1"/>
  </w:num>
  <w:num w:numId="25">
    <w:abstractNumId w:val="7"/>
  </w:num>
  <w:num w:numId="26">
    <w:abstractNumId w:val="15"/>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D98"/>
    <w:rsid w:val="00EA402F"/>
    <w:rsid w:val="00EA4C52"/>
    <w:rsid w:val="00EA5531"/>
    <w:rsid w:val="00EC1E70"/>
    <w:rsid w:val="00F05B15"/>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06EB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lp"/>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1-01417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2</Pages>
  <Words>818</Words>
  <Characters>4668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104</cp:revision>
  <dcterms:created xsi:type="dcterms:W3CDTF">2025-06-13T10:22:00Z</dcterms:created>
  <dcterms:modified xsi:type="dcterms:W3CDTF">2026-03-17T08:32:00Z</dcterms:modified>
</cp:coreProperties>
</file>