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CA4B1B" w:rsidRDefault="00A32349" w:rsidP="00674BA1">
      <w:pPr>
        <w:spacing w:after="120"/>
        <w:jc w:val="center"/>
        <w:rPr>
          <w:rFonts w:ascii="Times New Roman CYR" w:hAnsi="Times New Roman CYR"/>
          <w:lang w:val="uk-UA"/>
        </w:rPr>
      </w:pPr>
      <w:bookmarkStart w:id="0" w:name="_GoBack"/>
      <w:bookmarkEnd w:id="0"/>
      <w:r w:rsidRPr="00CA4B1B">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65pt;height:44.55pt;visibility:visible">
            <v:imagedata r:id="rId8" o:title="" gain="86232f" blacklevel="-3932f"/>
          </v:shape>
        </w:pict>
      </w:r>
    </w:p>
    <w:p w:rsidR="00674BA1" w:rsidRPr="00CA4B1B" w:rsidRDefault="00674BA1" w:rsidP="00674BA1">
      <w:pPr>
        <w:jc w:val="center"/>
        <w:outlineLvl w:val="0"/>
        <w:rPr>
          <w:b/>
          <w:sz w:val="32"/>
          <w:szCs w:val="32"/>
          <w:lang w:val="uk-UA"/>
        </w:rPr>
      </w:pPr>
      <w:r w:rsidRPr="00CA4B1B">
        <w:rPr>
          <w:b/>
          <w:sz w:val="32"/>
          <w:szCs w:val="32"/>
          <w:lang w:val="uk-UA"/>
        </w:rPr>
        <w:t>МІНІСТЕРСТВО ОХОРОНИ ЗДОРОВ’Я УКРАЇНИ</w:t>
      </w:r>
    </w:p>
    <w:p w:rsidR="00674BA1" w:rsidRPr="00CA4B1B" w:rsidRDefault="00674BA1" w:rsidP="00674BA1">
      <w:pPr>
        <w:rPr>
          <w:lang w:val="uk-UA"/>
        </w:rPr>
      </w:pPr>
    </w:p>
    <w:p w:rsidR="008C4BFD" w:rsidRPr="00CA4B1B" w:rsidRDefault="008C4BFD" w:rsidP="008C4BFD">
      <w:pPr>
        <w:jc w:val="center"/>
        <w:outlineLvl w:val="0"/>
        <w:rPr>
          <w:b/>
          <w:spacing w:val="60"/>
          <w:sz w:val="30"/>
          <w:szCs w:val="30"/>
          <w:lang w:val="uk-UA"/>
        </w:rPr>
      </w:pPr>
      <w:r w:rsidRPr="00CA4B1B">
        <w:rPr>
          <w:b/>
          <w:spacing w:val="60"/>
          <w:sz w:val="30"/>
          <w:szCs w:val="30"/>
          <w:lang w:val="uk-UA"/>
        </w:rPr>
        <w:t>НАКАЗ</w:t>
      </w:r>
    </w:p>
    <w:p w:rsidR="008C4BFD" w:rsidRPr="00CA4B1B"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2C3CEA" w:rsidRPr="00CA4B1B" w:rsidTr="008E1DE5">
        <w:tc>
          <w:tcPr>
            <w:tcW w:w="3271" w:type="dxa"/>
          </w:tcPr>
          <w:p w:rsidR="008C4BFD" w:rsidRPr="00CA4B1B" w:rsidRDefault="008C4BFD" w:rsidP="00A93E77">
            <w:pPr>
              <w:rPr>
                <w:sz w:val="28"/>
                <w:szCs w:val="28"/>
                <w:lang w:val="uk-UA"/>
              </w:rPr>
            </w:pPr>
          </w:p>
          <w:p w:rsidR="002C3CEA" w:rsidRPr="00CA4B1B" w:rsidRDefault="008E1DE5" w:rsidP="00A93E77">
            <w:pPr>
              <w:rPr>
                <w:sz w:val="28"/>
                <w:szCs w:val="28"/>
                <w:lang w:val="uk-UA"/>
              </w:rPr>
            </w:pPr>
            <w:r w:rsidRPr="00CA4B1B">
              <w:rPr>
                <w:sz w:val="28"/>
                <w:szCs w:val="28"/>
                <w:lang w:val="uk-UA"/>
              </w:rPr>
              <w:t>03 липня 2026 року</w:t>
            </w:r>
          </w:p>
        </w:tc>
        <w:tc>
          <w:tcPr>
            <w:tcW w:w="2129" w:type="dxa"/>
          </w:tcPr>
          <w:p w:rsidR="008C4BFD" w:rsidRPr="00CA4B1B" w:rsidRDefault="00B943B1" w:rsidP="00B943B1">
            <w:pPr>
              <w:jc w:val="center"/>
              <w:rPr>
                <w:sz w:val="24"/>
                <w:szCs w:val="24"/>
                <w:lang w:val="uk-UA"/>
              </w:rPr>
            </w:pPr>
            <w:r w:rsidRPr="00CA4B1B">
              <w:rPr>
                <w:sz w:val="24"/>
                <w:szCs w:val="24"/>
                <w:lang w:val="uk-UA"/>
              </w:rPr>
              <w:t xml:space="preserve">                    </w:t>
            </w:r>
            <w:r w:rsidR="008C4BFD" w:rsidRPr="00CA4B1B">
              <w:rPr>
                <w:sz w:val="24"/>
                <w:szCs w:val="24"/>
                <w:lang w:val="uk-UA"/>
              </w:rPr>
              <w:t>Київ</w:t>
            </w:r>
          </w:p>
        </w:tc>
        <w:tc>
          <w:tcPr>
            <w:tcW w:w="4783" w:type="dxa"/>
          </w:tcPr>
          <w:p w:rsidR="00925CF5" w:rsidRPr="00CA4B1B" w:rsidRDefault="00925CF5" w:rsidP="00A93E77">
            <w:pPr>
              <w:ind w:firstLine="72"/>
              <w:jc w:val="center"/>
              <w:rPr>
                <w:sz w:val="28"/>
                <w:szCs w:val="28"/>
                <w:lang w:val="uk-UA"/>
              </w:rPr>
            </w:pPr>
          </w:p>
          <w:p w:rsidR="000D30BC" w:rsidRPr="00CA4B1B" w:rsidRDefault="002C3CEA" w:rsidP="00A93E77">
            <w:pPr>
              <w:ind w:firstLine="72"/>
              <w:jc w:val="center"/>
              <w:rPr>
                <w:sz w:val="28"/>
                <w:szCs w:val="28"/>
                <w:lang w:val="uk-UA"/>
              </w:rPr>
            </w:pPr>
            <w:r w:rsidRPr="00CA4B1B">
              <w:rPr>
                <w:sz w:val="28"/>
                <w:szCs w:val="28"/>
                <w:lang w:val="uk-UA"/>
              </w:rPr>
              <w:t xml:space="preserve">      </w:t>
            </w:r>
            <w:r w:rsidR="008E1DE5" w:rsidRPr="00CA4B1B">
              <w:rPr>
                <w:sz w:val="28"/>
                <w:szCs w:val="28"/>
                <w:lang w:val="uk-UA"/>
              </w:rPr>
              <w:t xml:space="preserve">                                      № 901</w:t>
            </w:r>
            <w:r w:rsidRPr="00CA4B1B">
              <w:rPr>
                <w:sz w:val="28"/>
                <w:szCs w:val="28"/>
                <w:lang w:val="uk-UA"/>
              </w:rPr>
              <w:t xml:space="preserve">                                     </w:t>
            </w:r>
          </w:p>
          <w:p w:rsidR="006F7E05" w:rsidRPr="00CA4B1B" w:rsidRDefault="000D30BC" w:rsidP="00A93E77">
            <w:pPr>
              <w:ind w:firstLine="72"/>
              <w:jc w:val="center"/>
              <w:rPr>
                <w:sz w:val="28"/>
                <w:szCs w:val="28"/>
                <w:lang w:val="uk-UA"/>
              </w:rPr>
            </w:pPr>
            <w:r w:rsidRPr="00CA4B1B">
              <w:rPr>
                <w:sz w:val="28"/>
                <w:szCs w:val="28"/>
                <w:lang w:val="uk-UA"/>
              </w:rPr>
              <w:t xml:space="preserve">                                             </w:t>
            </w:r>
          </w:p>
          <w:p w:rsidR="008C4BFD" w:rsidRPr="00CA4B1B" w:rsidRDefault="004E5F69" w:rsidP="00A93E77">
            <w:pPr>
              <w:ind w:firstLine="72"/>
              <w:jc w:val="center"/>
              <w:rPr>
                <w:sz w:val="28"/>
                <w:szCs w:val="28"/>
                <w:lang w:val="uk-UA"/>
              </w:rPr>
            </w:pPr>
            <w:r w:rsidRPr="00CA4B1B">
              <w:rPr>
                <w:sz w:val="28"/>
                <w:szCs w:val="28"/>
                <w:lang w:val="uk-UA"/>
              </w:rPr>
              <w:t xml:space="preserve">                                                </w:t>
            </w:r>
          </w:p>
          <w:p w:rsidR="008C4BFD" w:rsidRPr="00CA4B1B" w:rsidRDefault="008C4BFD" w:rsidP="00A93E77">
            <w:pPr>
              <w:ind w:firstLine="72"/>
              <w:jc w:val="center"/>
              <w:rPr>
                <w:sz w:val="28"/>
                <w:szCs w:val="28"/>
                <w:lang w:val="uk-UA"/>
              </w:rPr>
            </w:pPr>
          </w:p>
        </w:tc>
      </w:tr>
    </w:tbl>
    <w:p w:rsidR="00FF071A" w:rsidRPr="00CA4B1B" w:rsidRDefault="00FF071A" w:rsidP="00FF071A">
      <w:pPr>
        <w:jc w:val="both"/>
        <w:rPr>
          <w:b/>
          <w:sz w:val="28"/>
          <w:szCs w:val="28"/>
          <w:lang w:val="uk-UA"/>
        </w:rPr>
      </w:pPr>
      <w:r w:rsidRPr="00CA4B1B">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Pr="00CA4B1B" w:rsidRDefault="00674BA1" w:rsidP="00674BA1">
      <w:pPr>
        <w:ind w:firstLine="720"/>
        <w:jc w:val="both"/>
        <w:rPr>
          <w:sz w:val="16"/>
          <w:szCs w:val="16"/>
          <w:lang w:val="uk-UA"/>
        </w:rPr>
      </w:pPr>
    </w:p>
    <w:p w:rsidR="00917598" w:rsidRPr="00CA4B1B" w:rsidRDefault="00917598" w:rsidP="00FC73F7">
      <w:pPr>
        <w:ind w:firstLine="720"/>
        <w:jc w:val="both"/>
        <w:rPr>
          <w:sz w:val="16"/>
          <w:szCs w:val="16"/>
          <w:lang w:val="uk-UA"/>
        </w:rPr>
      </w:pPr>
    </w:p>
    <w:p w:rsidR="00942792" w:rsidRPr="00CA4B1B" w:rsidRDefault="00942792" w:rsidP="00FC73F7">
      <w:pPr>
        <w:ind w:firstLine="720"/>
        <w:jc w:val="both"/>
        <w:rPr>
          <w:sz w:val="16"/>
          <w:szCs w:val="16"/>
          <w:lang w:val="uk-UA"/>
        </w:rPr>
      </w:pPr>
    </w:p>
    <w:p w:rsidR="00942792" w:rsidRPr="00CA4B1B" w:rsidRDefault="00942792" w:rsidP="00FC73F7">
      <w:pPr>
        <w:ind w:firstLine="720"/>
        <w:jc w:val="both"/>
        <w:rPr>
          <w:sz w:val="16"/>
          <w:szCs w:val="16"/>
          <w:lang w:val="uk-UA"/>
        </w:rPr>
      </w:pPr>
    </w:p>
    <w:p w:rsidR="00B64FF6" w:rsidRPr="00CA4B1B" w:rsidRDefault="00B64FF6" w:rsidP="00FC73F7">
      <w:pPr>
        <w:ind w:firstLine="720"/>
        <w:jc w:val="both"/>
        <w:rPr>
          <w:sz w:val="16"/>
          <w:szCs w:val="16"/>
          <w:lang w:val="uk-UA"/>
        </w:rPr>
      </w:pPr>
    </w:p>
    <w:p w:rsidR="00F4602B" w:rsidRPr="00CA4B1B" w:rsidRDefault="00F4602B" w:rsidP="00FC73F7">
      <w:pPr>
        <w:ind w:firstLine="720"/>
        <w:jc w:val="both"/>
        <w:rPr>
          <w:sz w:val="16"/>
          <w:szCs w:val="16"/>
          <w:lang w:val="uk-UA"/>
        </w:rPr>
      </w:pPr>
    </w:p>
    <w:p w:rsidR="00051C9D" w:rsidRPr="00CA4B1B" w:rsidRDefault="00920940" w:rsidP="00051C9D">
      <w:pPr>
        <w:pStyle w:val="HTML"/>
        <w:ind w:firstLine="720"/>
        <w:jc w:val="both"/>
        <w:rPr>
          <w:rFonts w:ascii="Times New Roman" w:hAnsi="Times New Roman"/>
          <w:color w:val="auto"/>
          <w:sz w:val="28"/>
          <w:szCs w:val="28"/>
          <w:lang w:val="uk-UA"/>
        </w:rPr>
      </w:pPr>
      <w:r w:rsidRPr="00CA4B1B">
        <w:rPr>
          <w:rFonts w:ascii="Times New Roman" w:hAnsi="Times New Roman"/>
          <w:color w:val="auto"/>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CA4B1B">
        <w:rPr>
          <w:rFonts w:ascii="Times New Roman" w:hAnsi="Times New Roman"/>
          <w:color w:val="auto"/>
          <w:sz w:val="28"/>
          <w:szCs w:val="28"/>
          <w:lang w:val="uk-UA"/>
        </w:rPr>
        <w:t xml:space="preserve"> </w:t>
      </w:r>
      <w:r w:rsidR="00051C9D" w:rsidRPr="00CA4B1B">
        <w:rPr>
          <w:rFonts w:ascii="Times New Roman" w:hAnsi="Times New Roman"/>
          <w:color w:val="auto"/>
          <w:sz w:val="28"/>
          <w:szCs w:val="28"/>
          <w:lang w:val="uk-UA"/>
        </w:rPr>
        <w:t xml:space="preserve">абзацу двадцять </w:t>
      </w:r>
      <w:r w:rsidR="000512B7" w:rsidRPr="00CA4B1B">
        <w:rPr>
          <w:rFonts w:ascii="Times New Roman" w:hAnsi="Times New Roman"/>
          <w:color w:val="auto"/>
          <w:sz w:val="28"/>
          <w:szCs w:val="28"/>
          <w:lang w:val="uk-UA"/>
        </w:rPr>
        <w:t>п’ятого</w:t>
      </w:r>
      <w:r w:rsidR="00051C9D" w:rsidRPr="00CA4B1B">
        <w:rPr>
          <w:rFonts w:ascii="Times New Roman" w:hAnsi="Times New Roman"/>
          <w:color w:val="auto"/>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w:t>
      </w:r>
      <w:r w:rsidR="007A07FC" w:rsidRPr="00CA4B1B">
        <w:rPr>
          <w:rFonts w:ascii="Times New Roman" w:hAnsi="Times New Roman"/>
          <w:color w:val="auto"/>
          <w:sz w:val="28"/>
          <w:szCs w:val="28"/>
          <w:lang w:val="uk-UA"/>
        </w:rPr>
        <w:t>д</w:t>
      </w:r>
      <w:r w:rsidR="00051C9D" w:rsidRPr="00CA4B1B">
        <w:rPr>
          <w:rFonts w:ascii="Times New Roman" w:hAnsi="Times New Roman"/>
          <w:color w:val="auto"/>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sidRPr="00CA4B1B">
        <w:rPr>
          <w:rFonts w:ascii="Times New Roman" w:hAnsi="Times New Roman"/>
          <w:color w:val="auto"/>
          <w:sz w:val="28"/>
          <w:szCs w:val="28"/>
          <w:lang w:val="uk-UA"/>
        </w:rPr>
        <w:t>лікарського засобу</w:t>
      </w:r>
      <w:r w:rsidR="00051C9D" w:rsidRPr="00CA4B1B">
        <w:rPr>
          <w:rFonts w:ascii="Times New Roman" w:hAnsi="Times New Roman"/>
          <w:color w:val="auto"/>
          <w:sz w:val="28"/>
          <w:szCs w:val="28"/>
          <w:lang w:val="uk-UA"/>
        </w:rPr>
        <w:t xml:space="preserve"> до державної реєстрації (перереєстрації) або внесення змін до реєстраційних матеріалів</w:t>
      </w:r>
      <w:r w:rsidR="00582B50" w:rsidRPr="00CA4B1B">
        <w:rPr>
          <w:rFonts w:ascii="Times New Roman" w:hAnsi="Times New Roman"/>
          <w:color w:val="auto"/>
          <w:sz w:val="28"/>
          <w:szCs w:val="28"/>
          <w:lang w:val="uk-UA"/>
        </w:rPr>
        <w:t>,</w:t>
      </w:r>
      <w:r w:rsidR="006701FA" w:rsidRPr="00CA4B1B">
        <w:rPr>
          <w:rFonts w:ascii="Times New Roman" w:hAnsi="Times New Roman"/>
          <w:color w:val="auto"/>
          <w:sz w:val="28"/>
          <w:szCs w:val="28"/>
          <w:lang w:val="uk-UA"/>
        </w:rPr>
        <w:t xml:space="preserve"> що надійшли до Міністерства охорони здоров’я України листом </w:t>
      </w:r>
      <w:r w:rsidR="0008365F" w:rsidRPr="00CA4B1B">
        <w:rPr>
          <w:rFonts w:ascii="Times New Roman" w:hAnsi="Times New Roman"/>
          <w:color w:val="auto"/>
          <w:sz w:val="28"/>
          <w:szCs w:val="28"/>
          <w:lang w:val="uk-UA"/>
        </w:rPr>
        <w:t xml:space="preserve">державного підприємства «Державний експертний центр Міністерства охорони здоров’я України» </w:t>
      </w:r>
      <w:r w:rsidR="006701FA" w:rsidRPr="00CA4B1B">
        <w:rPr>
          <w:rFonts w:ascii="Times New Roman" w:hAnsi="Times New Roman"/>
          <w:color w:val="auto"/>
          <w:sz w:val="28"/>
          <w:szCs w:val="28"/>
          <w:lang w:val="uk-UA"/>
        </w:rPr>
        <w:t xml:space="preserve">від </w:t>
      </w:r>
      <w:r w:rsidR="00245D9C" w:rsidRPr="00CA4B1B">
        <w:rPr>
          <w:rFonts w:ascii="Times New Roman" w:hAnsi="Times New Roman"/>
          <w:color w:val="auto"/>
          <w:sz w:val="28"/>
          <w:szCs w:val="28"/>
          <w:lang w:val="uk-UA"/>
        </w:rPr>
        <w:t>30</w:t>
      </w:r>
      <w:r w:rsidR="006701FA" w:rsidRPr="00CA4B1B">
        <w:rPr>
          <w:rFonts w:ascii="Times New Roman" w:hAnsi="Times New Roman"/>
          <w:color w:val="auto"/>
          <w:sz w:val="28"/>
          <w:szCs w:val="28"/>
          <w:lang w:val="uk-UA"/>
        </w:rPr>
        <w:t xml:space="preserve"> </w:t>
      </w:r>
      <w:r w:rsidR="006D0576" w:rsidRPr="00CA4B1B">
        <w:rPr>
          <w:rFonts w:ascii="Times New Roman" w:hAnsi="Times New Roman"/>
          <w:color w:val="auto"/>
          <w:sz w:val="28"/>
          <w:szCs w:val="28"/>
          <w:lang w:val="uk-UA"/>
        </w:rPr>
        <w:t>червня</w:t>
      </w:r>
      <w:r w:rsidR="006701FA" w:rsidRPr="00CA4B1B">
        <w:rPr>
          <w:rFonts w:ascii="Times New Roman" w:hAnsi="Times New Roman"/>
          <w:color w:val="auto"/>
          <w:sz w:val="28"/>
          <w:szCs w:val="28"/>
          <w:lang w:val="uk-UA"/>
        </w:rPr>
        <w:t xml:space="preserve"> 202</w:t>
      </w:r>
      <w:r w:rsidR="00B5756B" w:rsidRPr="00CA4B1B">
        <w:rPr>
          <w:rFonts w:ascii="Times New Roman" w:hAnsi="Times New Roman"/>
          <w:color w:val="auto"/>
          <w:sz w:val="28"/>
          <w:szCs w:val="28"/>
          <w:lang w:val="uk-UA"/>
        </w:rPr>
        <w:t>6</w:t>
      </w:r>
      <w:r w:rsidR="006701FA" w:rsidRPr="00CA4B1B">
        <w:rPr>
          <w:rFonts w:ascii="Times New Roman" w:hAnsi="Times New Roman"/>
          <w:color w:val="auto"/>
          <w:sz w:val="28"/>
          <w:szCs w:val="28"/>
          <w:lang w:val="uk-UA"/>
        </w:rPr>
        <w:t xml:space="preserve"> року № </w:t>
      </w:r>
      <w:r w:rsidR="005E22B0" w:rsidRPr="00CA4B1B">
        <w:rPr>
          <w:rFonts w:ascii="Times New Roman" w:hAnsi="Times New Roman"/>
          <w:color w:val="auto"/>
          <w:sz w:val="28"/>
          <w:szCs w:val="28"/>
          <w:lang w:val="uk-UA"/>
        </w:rPr>
        <w:t>2</w:t>
      </w:r>
      <w:r w:rsidR="00245D9C" w:rsidRPr="00CA4B1B">
        <w:rPr>
          <w:rFonts w:ascii="Times New Roman" w:hAnsi="Times New Roman"/>
          <w:color w:val="auto"/>
          <w:sz w:val="28"/>
          <w:szCs w:val="28"/>
          <w:lang w:val="uk-UA"/>
        </w:rPr>
        <w:t>666</w:t>
      </w:r>
      <w:r w:rsidR="00CD0045" w:rsidRPr="00CA4B1B">
        <w:rPr>
          <w:rFonts w:ascii="Times New Roman" w:hAnsi="Times New Roman"/>
          <w:color w:val="auto"/>
          <w:sz w:val="28"/>
          <w:szCs w:val="28"/>
          <w:lang w:val="uk-UA"/>
        </w:rPr>
        <w:t>/</w:t>
      </w:r>
      <w:r w:rsidR="00713192" w:rsidRPr="00CA4B1B">
        <w:rPr>
          <w:rFonts w:ascii="Times New Roman" w:hAnsi="Times New Roman"/>
          <w:color w:val="auto"/>
          <w:sz w:val="28"/>
          <w:szCs w:val="28"/>
          <w:lang w:val="uk-UA"/>
        </w:rPr>
        <w:t>22.</w:t>
      </w:r>
      <w:r w:rsidR="006701FA" w:rsidRPr="00CA4B1B">
        <w:rPr>
          <w:rFonts w:ascii="Times New Roman" w:hAnsi="Times New Roman"/>
          <w:color w:val="auto"/>
          <w:sz w:val="28"/>
          <w:szCs w:val="28"/>
          <w:lang w:val="uk-UA"/>
        </w:rPr>
        <w:t>2-2</w:t>
      </w:r>
      <w:r w:rsidR="00B5756B" w:rsidRPr="00CA4B1B">
        <w:rPr>
          <w:rFonts w:ascii="Times New Roman" w:hAnsi="Times New Roman"/>
          <w:color w:val="auto"/>
          <w:sz w:val="28"/>
          <w:szCs w:val="28"/>
          <w:lang w:val="uk-UA"/>
        </w:rPr>
        <w:t>6</w:t>
      </w:r>
      <w:r w:rsidR="006701FA" w:rsidRPr="00CA4B1B">
        <w:rPr>
          <w:rFonts w:ascii="Times New Roman" w:hAnsi="Times New Roman"/>
          <w:color w:val="auto"/>
          <w:sz w:val="28"/>
          <w:szCs w:val="28"/>
          <w:lang w:val="uk-UA"/>
        </w:rPr>
        <w:t>,</w:t>
      </w:r>
    </w:p>
    <w:p w:rsidR="000C1B57" w:rsidRPr="00CA4B1B" w:rsidRDefault="000C1B57" w:rsidP="00051C9D">
      <w:pPr>
        <w:pStyle w:val="HTML"/>
        <w:ind w:firstLine="720"/>
        <w:jc w:val="both"/>
        <w:rPr>
          <w:b/>
          <w:bCs/>
          <w:color w:val="auto"/>
          <w:sz w:val="28"/>
          <w:szCs w:val="28"/>
          <w:lang w:val="uk-UA"/>
        </w:rPr>
      </w:pPr>
    </w:p>
    <w:p w:rsidR="00FC73F7" w:rsidRPr="00CA4B1B" w:rsidRDefault="00FC73F7" w:rsidP="00FC73F7">
      <w:pPr>
        <w:pStyle w:val="31"/>
        <w:ind w:left="0"/>
        <w:rPr>
          <w:b/>
          <w:bCs/>
          <w:sz w:val="28"/>
          <w:szCs w:val="28"/>
          <w:lang w:val="uk-UA"/>
        </w:rPr>
      </w:pPr>
      <w:r w:rsidRPr="00CA4B1B">
        <w:rPr>
          <w:b/>
          <w:bCs/>
          <w:sz w:val="28"/>
          <w:szCs w:val="28"/>
          <w:lang w:val="uk-UA"/>
        </w:rPr>
        <w:t>НАКАЗУЮ:</w:t>
      </w:r>
    </w:p>
    <w:p w:rsidR="00B64FF6" w:rsidRPr="00CA4B1B" w:rsidRDefault="00B64FF6" w:rsidP="00FC73F7">
      <w:pPr>
        <w:pStyle w:val="31"/>
        <w:ind w:left="0"/>
        <w:rPr>
          <w:b/>
          <w:bCs/>
          <w:lang w:val="uk-UA"/>
        </w:rPr>
      </w:pPr>
    </w:p>
    <w:p w:rsidR="00CB6908" w:rsidRPr="00CA4B1B" w:rsidRDefault="00CB6908" w:rsidP="00D33F8D">
      <w:pPr>
        <w:tabs>
          <w:tab w:val="left" w:pos="1080"/>
        </w:tabs>
        <w:ind w:firstLine="720"/>
        <w:jc w:val="both"/>
        <w:rPr>
          <w:sz w:val="28"/>
          <w:szCs w:val="28"/>
          <w:lang w:val="uk-UA"/>
        </w:rPr>
      </w:pPr>
      <w:r w:rsidRPr="00CA4B1B">
        <w:rPr>
          <w:sz w:val="28"/>
          <w:szCs w:val="28"/>
          <w:lang w:val="uk-UA"/>
        </w:rPr>
        <w:t xml:space="preserve">1. Зареєструвати </w:t>
      </w:r>
      <w:r w:rsidR="001B6973" w:rsidRPr="00CA4B1B">
        <w:rPr>
          <w:noProof/>
          <w:sz w:val="28"/>
          <w:szCs w:val="28"/>
          <w:lang w:val="uk-UA"/>
        </w:rPr>
        <w:t>лікарські засоби</w:t>
      </w:r>
      <w:r w:rsidR="001B6973" w:rsidRPr="00CA4B1B">
        <w:rPr>
          <w:sz w:val="28"/>
          <w:szCs w:val="28"/>
          <w:lang w:val="uk-UA"/>
        </w:rPr>
        <w:t xml:space="preserve"> (медичні імунобіологічні препарати) </w:t>
      </w:r>
      <w:r w:rsidRPr="00CA4B1B">
        <w:rPr>
          <w:sz w:val="28"/>
          <w:szCs w:val="28"/>
          <w:lang w:val="uk-UA"/>
        </w:rPr>
        <w:t>та внести до Державного реєстру лікарських засобів згідно з додатк</w:t>
      </w:r>
      <w:r w:rsidR="00B428E1" w:rsidRPr="00CA4B1B">
        <w:rPr>
          <w:sz w:val="28"/>
          <w:szCs w:val="28"/>
          <w:lang w:val="uk-UA"/>
        </w:rPr>
        <w:t>ом</w:t>
      </w:r>
      <w:r w:rsidRPr="00CA4B1B">
        <w:rPr>
          <w:sz w:val="28"/>
          <w:szCs w:val="28"/>
          <w:lang w:val="uk-UA"/>
        </w:rPr>
        <w:t xml:space="preserve"> 1.</w:t>
      </w:r>
    </w:p>
    <w:p w:rsidR="00927311" w:rsidRPr="00CA4B1B" w:rsidRDefault="00927311" w:rsidP="00D33F8D">
      <w:pPr>
        <w:tabs>
          <w:tab w:val="left" w:pos="1080"/>
        </w:tabs>
        <w:ind w:firstLine="720"/>
        <w:jc w:val="both"/>
        <w:rPr>
          <w:sz w:val="28"/>
          <w:szCs w:val="28"/>
          <w:lang w:val="uk-UA"/>
        </w:rPr>
      </w:pPr>
    </w:p>
    <w:p w:rsidR="00927311" w:rsidRPr="00CA4B1B" w:rsidRDefault="00CB6908" w:rsidP="00D33F8D">
      <w:pPr>
        <w:tabs>
          <w:tab w:val="left" w:pos="1080"/>
        </w:tabs>
        <w:ind w:firstLine="720"/>
        <w:jc w:val="both"/>
        <w:rPr>
          <w:sz w:val="28"/>
          <w:szCs w:val="28"/>
          <w:lang w:val="uk-UA"/>
        </w:rPr>
      </w:pPr>
      <w:r w:rsidRPr="00CA4B1B">
        <w:rPr>
          <w:sz w:val="28"/>
          <w:szCs w:val="28"/>
          <w:lang w:val="uk-UA"/>
        </w:rPr>
        <w:lastRenderedPageBreak/>
        <w:t>2</w:t>
      </w:r>
      <w:r w:rsidR="00927311" w:rsidRPr="00CA4B1B">
        <w:rPr>
          <w:sz w:val="28"/>
          <w:szCs w:val="28"/>
          <w:lang w:val="uk-UA"/>
        </w:rPr>
        <w:t xml:space="preserve">. Перереєструвати </w:t>
      </w:r>
      <w:r w:rsidR="001B6973" w:rsidRPr="00CA4B1B">
        <w:rPr>
          <w:noProof/>
          <w:sz w:val="28"/>
          <w:szCs w:val="28"/>
          <w:lang w:val="uk-UA"/>
        </w:rPr>
        <w:t>лікарські засоби</w:t>
      </w:r>
      <w:r w:rsidR="001B6973" w:rsidRPr="00CA4B1B">
        <w:rPr>
          <w:sz w:val="28"/>
          <w:szCs w:val="28"/>
          <w:lang w:val="uk-UA"/>
        </w:rPr>
        <w:t xml:space="preserve"> (медичні імунобіологічні препарати) </w:t>
      </w:r>
      <w:r w:rsidR="00927311" w:rsidRPr="00CA4B1B">
        <w:rPr>
          <w:sz w:val="28"/>
          <w:szCs w:val="28"/>
          <w:lang w:val="uk-UA"/>
        </w:rPr>
        <w:t xml:space="preserve">та внести до Державного реєстру лікарських засобів </w:t>
      </w:r>
      <w:r w:rsidR="00643EFB" w:rsidRPr="00CA4B1B">
        <w:rPr>
          <w:sz w:val="28"/>
          <w:szCs w:val="28"/>
          <w:lang w:val="uk-UA"/>
        </w:rPr>
        <w:t>згідно з додатк</w:t>
      </w:r>
      <w:r w:rsidR="00F004E2" w:rsidRPr="00CA4B1B">
        <w:rPr>
          <w:sz w:val="28"/>
          <w:szCs w:val="28"/>
          <w:lang w:val="uk-UA"/>
        </w:rPr>
        <w:t>ом</w:t>
      </w:r>
      <w:r w:rsidR="00643EFB" w:rsidRPr="00CA4B1B">
        <w:rPr>
          <w:sz w:val="28"/>
          <w:szCs w:val="28"/>
          <w:lang w:val="uk-UA"/>
        </w:rPr>
        <w:t xml:space="preserve"> 2</w:t>
      </w:r>
      <w:r w:rsidR="00927311" w:rsidRPr="00CA4B1B">
        <w:rPr>
          <w:sz w:val="28"/>
          <w:szCs w:val="28"/>
          <w:lang w:val="uk-UA"/>
        </w:rPr>
        <w:t>.</w:t>
      </w:r>
    </w:p>
    <w:p w:rsidR="00927311" w:rsidRPr="00CA4B1B" w:rsidRDefault="00927311" w:rsidP="00D33F8D">
      <w:pPr>
        <w:tabs>
          <w:tab w:val="left" w:pos="1080"/>
        </w:tabs>
        <w:ind w:firstLine="720"/>
        <w:jc w:val="both"/>
        <w:rPr>
          <w:sz w:val="16"/>
          <w:szCs w:val="16"/>
          <w:lang w:val="uk-UA"/>
        </w:rPr>
      </w:pPr>
    </w:p>
    <w:p w:rsidR="00FC73F7" w:rsidRPr="00CA4B1B" w:rsidRDefault="00CB6908" w:rsidP="000C1B57">
      <w:pPr>
        <w:tabs>
          <w:tab w:val="left" w:pos="1080"/>
        </w:tabs>
        <w:ind w:firstLine="720"/>
        <w:jc w:val="both"/>
        <w:rPr>
          <w:sz w:val="28"/>
          <w:szCs w:val="28"/>
          <w:lang w:val="uk-UA"/>
        </w:rPr>
      </w:pPr>
      <w:r w:rsidRPr="00CA4B1B">
        <w:rPr>
          <w:sz w:val="28"/>
          <w:szCs w:val="28"/>
          <w:lang w:val="uk-UA"/>
        </w:rPr>
        <w:t>3</w:t>
      </w:r>
      <w:r w:rsidR="00FC73F7" w:rsidRPr="00CA4B1B">
        <w:rPr>
          <w:sz w:val="28"/>
          <w:szCs w:val="28"/>
          <w:lang w:val="uk-UA"/>
        </w:rPr>
        <w:t xml:space="preserve">. </w:t>
      </w:r>
      <w:r w:rsidR="00FA65F6" w:rsidRPr="00CA4B1B">
        <w:rPr>
          <w:sz w:val="28"/>
          <w:szCs w:val="28"/>
          <w:lang w:val="uk-UA"/>
        </w:rPr>
        <w:t>Внести</w:t>
      </w:r>
      <w:r w:rsidR="00FC73F7" w:rsidRPr="00CA4B1B">
        <w:rPr>
          <w:sz w:val="28"/>
          <w:szCs w:val="28"/>
          <w:lang w:val="uk-UA"/>
        </w:rPr>
        <w:t xml:space="preserve"> зміни до реєстраційних матеріалів</w:t>
      </w:r>
      <w:r w:rsidR="009F53CB" w:rsidRPr="00CA4B1B">
        <w:rPr>
          <w:sz w:val="28"/>
          <w:szCs w:val="28"/>
          <w:lang w:val="uk-UA"/>
        </w:rPr>
        <w:t xml:space="preserve"> на </w:t>
      </w:r>
      <w:r w:rsidR="009F53CB" w:rsidRPr="00CA4B1B">
        <w:rPr>
          <w:noProof/>
          <w:sz w:val="28"/>
          <w:szCs w:val="28"/>
          <w:lang w:val="uk-UA"/>
        </w:rPr>
        <w:t>лікарські засоби</w:t>
      </w:r>
      <w:r w:rsidR="009F53CB" w:rsidRPr="00CA4B1B">
        <w:rPr>
          <w:sz w:val="28"/>
          <w:szCs w:val="28"/>
          <w:lang w:val="uk-UA"/>
        </w:rPr>
        <w:t xml:space="preserve"> (медичні імунобіологічні препарати) </w:t>
      </w:r>
      <w:r w:rsidR="00FC73F7" w:rsidRPr="00CA4B1B">
        <w:rPr>
          <w:sz w:val="28"/>
          <w:szCs w:val="28"/>
          <w:lang w:val="uk-UA"/>
        </w:rPr>
        <w:t>та Державного реєстру лікарських засобів згідно з додатк</w:t>
      </w:r>
      <w:r w:rsidR="00D35E68" w:rsidRPr="00CA4B1B">
        <w:rPr>
          <w:sz w:val="28"/>
          <w:szCs w:val="28"/>
          <w:lang w:val="uk-UA"/>
        </w:rPr>
        <w:t>ом</w:t>
      </w:r>
      <w:r w:rsidR="00FC73F7" w:rsidRPr="00CA4B1B">
        <w:rPr>
          <w:sz w:val="28"/>
          <w:szCs w:val="28"/>
          <w:lang w:val="uk-UA"/>
        </w:rPr>
        <w:t xml:space="preserve"> </w:t>
      </w:r>
      <w:r w:rsidR="00643EFB" w:rsidRPr="00CA4B1B">
        <w:rPr>
          <w:sz w:val="28"/>
          <w:szCs w:val="28"/>
          <w:lang w:val="uk-UA"/>
        </w:rPr>
        <w:t>3</w:t>
      </w:r>
      <w:r w:rsidR="00FC73F7" w:rsidRPr="00CA4B1B">
        <w:rPr>
          <w:sz w:val="28"/>
          <w:szCs w:val="28"/>
          <w:lang w:val="uk-UA"/>
        </w:rPr>
        <w:t>.</w:t>
      </w:r>
    </w:p>
    <w:p w:rsidR="000D32CE" w:rsidRPr="00CA4B1B" w:rsidRDefault="0069072E" w:rsidP="000C1B57">
      <w:pPr>
        <w:tabs>
          <w:tab w:val="left" w:pos="1080"/>
        </w:tabs>
        <w:ind w:firstLine="720"/>
        <w:jc w:val="both"/>
        <w:rPr>
          <w:sz w:val="28"/>
          <w:szCs w:val="28"/>
          <w:lang w:val="uk-UA"/>
        </w:rPr>
      </w:pPr>
      <w:r w:rsidRPr="00CA4B1B">
        <w:rPr>
          <w:sz w:val="28"/>
          <w:szCs w:val="28"/>
          <w:lang w:val="uk-UA"/>
        </w:rPr>
        <w:t xml:space="preserve"> </w:t>
      </w:r>
    </w:p>
    <w:p w:rsidR="000D32CE" w:rsidRPr="00CA4B1B" w:rsidRDefault="000D32CE" w:rsidP="000D32CE">
      <w:pPr>
        <w:tabs>
          <w:tab w:val="left" w:pos="1080"/>
        </w:tabs>
        <w:ind w:firstLine="720"/>
        <w:jc w:val="both"/>
        <w:rPr>
          <w:sz w:val="28"/>
          <w:szCs w:val="28"/>
          <w:lang w:val="uk-UA"/>
        </w:rPr>
      </w:pPr>
      <w:r w:rsidRPr="00CA4B1B">
        <w:rPr>
          <w:sz w:val="28"/>
          <w:szCs w:val="28"/>
          <w:lang w:val="uk-UA"/>
        </w:rPr>
        <w:t xml:space="preserve">4. Відмовити у державній реєстрації/перереєстрації </w:t>
      </w:r>
      <w:r w:rsidR="009F53CB" w:rsidRPr="00CA4B1B">
        <w:rPr>
          <w:sz w:val="28"/>
          <w:szCs w:val="28"/>
          <w:lang w:val="uk-UA"/>
        </w:rPr>
        <w:t xml:space="preserve">лікарських засобів (медичних імунобіологічних препаратів) </w:t>
      </w:r>
      <w:r w:rsidRPr="00CA4B1B">
        <w:rPr>
          <w:sz w:val="28"/>
          <w:szCs w:val="28"/>
          <w:lang w:val="uk-UA"/>
        </w:rPr>
        <w:t>та внесенні змін до реєстраційних матеріалів та Державного реєстру лікарських засобів згідно з додатк</w:t>
      </w:r>
      <w:r w:rsidR="00D35E68" w:rsidRPr="00CA4B1B">
        <w:rPr>
          <w:sz w:val="28"/>
          <w:szCs w:val="28"/>
          <w:lang w:val="uk-UA"/>
        </w:rPr>
        <w:t>ом</w:t>
      </w:r>
      <w:r w:rsidRPr="00CA4B1B">
        <w:rPr>
          <w:sz w:val="28"/>
          <w:szCs w:val="28"/>
          <w:lang w:val="uk-UA"/>
        </w:rPr>
        <w:t xml:space="preserve"> 4.</w:t>
      </w:r>
    </w:p>
    <w:p w:rsidR="00BC5599" w:rsidRPr="00CA4B1B" w:rsidRDefault="00BC5599" w:rsidP="000D32CE">
      <w:pPr>
        <w:tabs>
          <w:tab w:val="left" w:pos="1080"/>
        </w:tabs>
        <w:ind w:firstLine="720"/>
        <w:jc w:val="both"/>
        <w:rPr>
          <w:sz w:val="28"/>
          <w:szCs w:val="28"/>
          <w:lang w:val="uk-UA"/>
        </w:rPr>
      </w:pPr>
    </w:p>
    <w:p w:rsidR="00BC5599" w:rsidRPr="00CA4B1B" w:rsidRDefault="00BC5599" w:rsidP="00BC5599">
      <w:pPr>
        <w:tabs>
          <w:tab w:val="left" w:pos="720"/>
          <w:tab w:val="left" w:pos="993"/>
        </w:tabs>
        <w:ind w:firstLine="720"/>
        <w:jc w:val="both"/>
        <w:rPr>
          <w:sz w:val="28"/>
          <w:szCs w:val="28"/>
          <w:lang w:val="uk-UA"/>
        </w:rPr>
      </w:pPr>
      <w:r w:rsidRPr="00CA4B1B">
        <w:rPr>
          <w:sz w:val="28"/>
          <w:szCs w:val="28"/>
          <w:lang w:val="uk-UA"/>
        </w:rPr>
        <w:t>5. Фармацевтичному управлінню (</w:t>
      </w:r>
      <w:r w:rsidR="005E22B0" w:rsidRPr="00CA4B1B">
        <w:rPr>
          <w:sz w:val="28"/>
          <w:szCs w:val="28"/>
          <w:lang w:val="uk-UA"/>
        </w:rPr>
        <w:t>Олександру Гріценку</w:t>
      </w:r>
      <w:r w:rsidRPr="00CA4B1B">
        <w:rPr>
          <w:sz w:val="28"/>
          <w:szCs w:val="28"/>
          <w:lang w:val="uk-UA"/>
        </w:rPr>
        <w:t>) забезпечити оприлюднення цього наказу на офіційному вебсайті Міністерства охорони здоров’я України.</w:t>
      </w:r>
    </w:p>
    <w:p w:rsidR="003E30C2" w:rsidRPr="00CA4B1B" w:rsidRDefault="003E30C2" w:rsidP="000C1B57">
      <w:pPr>
        <w:tabs>
          <w:tab w:val="left" w:pos="1080"/>
        </w:tabs>
        <w:ind w:firstLine="720"/>
        <w:jc w:val="both"/>
        <w:rPr>
          <w:sz w:val="28"/>
          <w:szCs w:val="28"/>
          <w:lang w:val="uk-UA"/>
        </w:rPr>
      </w:pPr>
    </w:p>
    <w:p w:rsidR="000D32CE" w:rsidRPr="00CA4B1B" w:rsidRDefault="0069072E" w:rsidP="000D32CE">
      <w:pPr>
        <w:tabs>
          <w:tab w:val="left" w:pos="720"/>
          <w:tab w:val="left" w:pos="1080"/>
        </w:tabs>
        <w:ind w:firstLine="720"/>
        <w:jc w:val="both"/>
        <w:rPr>
          <w:sz w:val="28"/>
          <w:szCs w:val="28"/>
          <w:lang w:val="uk-UA"/>
        </w:rPr>
      </w:pPr>
      <w:r w:rsidRPr="00CA4B1B">
        <w:rPr>
          <w:sz w:val="28"/>
          <w:szCs w:val="28"/>
          <w:lang w:val="uk-UA"/>
        </w:rPr>
        <w:t xml:space="preserve">6. </w:t>
      </w:r>
      <w:r w:rsidR="000D32CE" w:rsidRPr="00CA4B1B">
        <w:rPr>
          <w:sz w:val="28"/>
          <w:szCs w:val="28"/>
          <w:lang w:val="uk-UA"/>
        </w:rPr>
        <w:t xml:space="preserve">Контроль за виконанням цього наказу </w:t>
      </w:r>
      <w:r w:rsidRPr="00CA4B1B">
        <w:rPr>
          <w:sz w:val="28"/>
          <w:szCs w:val="28"/>
          <w:lang w:val="uk-UA"/>
        </w:rPr>
        <w:t xml:space="preserve">покласти на заступника Міністра </w:t>
      </w:r>
      <w:r w:rsidR="00963D80" w:rsidRPr="00CA4B1B">
        <w:rPr>
          <w:sz w:val="28"/>
          <w:szCs w:val="28"/>
          <w:lang w:val="uk-UA"/>
        </w:rPr>
        <w:t>Євгенія Гончара</w:t>
      </w:r>
      <w:r w:rsidRPr="00CA4B1B">
        <w:rPr>
          <w:sz w:val="28"/>
          <w:szCs w:val="28"/>
          <w:lang w:val="uk-UA"/>
        </w:rPr>
        <w:t>.</w:t>
      </w:r>
    </w:p>
    <w:p w:rsidR="000D32CE" w:rsidRPr="00CA4B1B" w:rsidRDefault="000D32CE" w:rsidP="000D32CE">
      <w:pPr>
        <w:pStyle w:val="31"/>
        <w:spacing w:after="0"/>
        <w:rPr>
          <w:sz w:val="28"/>
          <w:szCs w:val="28"/>
          <w:lang w:val="uk-UA"/>
        </w:rPr>
      </w:pPr>
    </w:p>
    <w:p w:rsidR="000D32CE" w:rsidRPr="00CA4B1B" w:rsidRDefault="000D32CE" w:rsidP="000D32CE">
      <w:pPr>
        <w:pStyle w:val="31"/>
        <w:spacing w:after="0"/>
        <w:rPr>
          <w:sz w:val="28"/>
          <w:szCs w:val="28"/>
          <w:lang w:val="uk-UA"/>
        </w:rPr>
      </w:pPr>
    </w:p>
    <w:p w:rsidR="000D32CE" w:rsidRPr="00CA4B1B" w:rsidRDefault="000D32CE" w:rsidP="000D32CE">
      <w:pPr>
        <w:pStyle w:val="31"/>
        <w:spacing w:after="0"/>
        <w:rPr>
          <w:sz w:val="28"/>
          <w:szCs w:val="28"/>
          <w:lang w:val="uk-UA"/>
        </w:rPr>
      </w:pPr>
    </w:p>
    <w:p w:rsidR="00D74462" w:rsidRPr="00CA4B1B" w:rsidRDefault="001E2C57" w:rsidP="006D0A8F">
      <w:pPr>
        <w:rPr>
          <w:b/>
          <w:sz w:val="28"/>
          <w:szCs w:val="28"/>
          <w:lang w:val="uk-UA"/>
        </w:rPr>
      </w:pPr>
      <w:r w:rsidRPr="00CA4B1B">
        <w:rPr>
          <w:b/>
          <w:sz w:val="28"/>
          <w:szCs w:val="28"/>
          <w:lang w:val="uk-UA"/>
        </w:rPr>
        <w:t>Міністр                                                                                          Віктор ЛЯШКО</w:t>
      </w:r>
    </w:p>
    <w:p w:rsidR="00060472" w:rsidRPr="00CA4B1B" w:rsidRDefault="00060472" w:rsidP="006D0A8F">
      <w:pPr>
        <w:rPr>
          <w:b/>
          <w:sz w:val="28"/>
          <w:szCs w:val="28"/>
          <w:lang w:val="uk-UA"/>
        </w:rPr>
        <w:sectPr w:rsidR="00060472" w:rsidRPr="00CA4B1B"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p>
    <w:tbl>
      <w:tblPr>
        <w:tblW w:w="3825" w:type="dxa"/>
        <w:tblInd w:w="11448" w:type="dxa"/>
        <w:tblLayout w:type="fixed"/>
        <w:tblLook w:val="04A0" w:firstRow="1" w:lastRow="0" w:firstColumn="1" w:lastColumn="0" w:noHBand="0" w:noVBand="1"/>
      </w:tblPr>
      <w:tblGrid>
        <w:gridCol w:w="3825"/>
      </w:tblGrid>
      <w:tr w:rsidR="00060472" w:rsidRPr="00CA4B1B" w:rsidTr="00280831">
        <w:trPr>
          <w:trHeight w:val="711"/>
        </w:trPr>
        <w:tc>
          <w:tcPr>
            <w:tcW w:w="3825" w:type="dxa"/>
            <w:hideMark/>
          </w:tcPr>
          <w:p w:rsidR="00060472" w:rsidRPr="00CA4B1B" w:rsidRDefault="00060472" w:rsidP="00DE062D">
            <w:pPr>
              <w:pStyle w:val="4"/>
              <w:tabs>
                <w:tab w:val="left" w:pos="12600"/>
              </w:tabs>
              <w:spacing w:before="0" w:after="0"/>
              <w:rPr>
                <w:sz w:val="18"/>
                <w:szCs w:val="18"/>
              </w:rPr>
            </w:pPr>
            <w:r w:rsidRPr="00CA4B1B">
              <w:rPr>
                <w:sz w:val="18"/>
                <w:szCs w:val="18"/>
              </w:rPr>
              <w:lastRenderedPageBreak/>
              <w:t>Додаток 1</w:t>
            </w:r>
          </w:p>
          <w:p w:rsidR="00060472" w:rsidRPr="00CA4B1B" w:rsidRDefault="00060472" w:rsidP="00DE062D">
            <w:pPr>
              <w:pStyle w:val="4"/>
              <w:tabs>
                <w:tab w:val="left" w:pos="12600"/>
              </w:tabs>
              <w:spacing w:before="0" w:after="0"/>
              <w:rPr>
                <w:sz w:val="18"/>
                <w:szCs w:val="18"/>
              </w:rPr>
            </w:pPr>
            <w:r w:rsidRPr="00CA4B1B">
              <w:rPr>
                <w:sz w:val="18"/>
                <w:szCs w:val="18"/>
              </w:rPr>
              <w:t>до наказу Міністерства охорони</w:t>
            </w:r>
          </w:p>
          <w:p w:rsidR="00060472" w:rsidRPr="00CA4B1B" w:rsidRDefault="00060472" w:rsidP="00DE062D">
            <w:pPr>
              <w:pStyle w:val="4"/>
              <w:tabs>
                <w:tab w:val="left" w:pos="12600"/>
              </w:tabs>
              <w:spacing w:before="0" w:after="0"/>
              <w:rPr>
                <w:sz w:val="18"/>
                <w:szCs w:val="18"/>
              </w:rPr>
            </w:pPr>
            <w:r w:rsidRPr="00CA4B1B">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060472" w:rsidRPr="00CA4B1B" w:rsidRDefault="00060472" w:rsidP="00DE062D">
            <w:pPr>
              <w:pStyle w:val="4"/>
              <w:tabs>
                <w:tab w:val="left" w:pos="12600"/>
              </w:tabs>
              <w:spacing w:before="0" w:after="0"/>
              <w:rPr>
                <w:rFonts w:cs="Arial"/>
                <w:sz w:val="16"/>
                <w:szCs w:val="16"/>
              </w:rPr>
            </w:pPr>
            <w:r w:rsidRPr="00CA4B1B">
              <w:rPr>
                <w:bCs w:val="0"/>
                <w:iCs/>
                <w:sz w:val="18"/>
                <w:szCs w:val="18"/>
                <w:u w:val="single"/>
              </w:rPr>
              <w:t>від_03 липня 2026 року № 901</w:t>
            </w:r>
          </w:p>
        </w:tc>
      </w:tr>
    </w:tbl>
    <w:p w:rsidR="00DE062D" w:rsidRPr="00CA4B1B" w:rsidRDefault="00DE062D" w:rsidP="00060472">
      <w:pPr>
        <w:keepNext/>
        <w:tabs>
          <w:tab w:val="left" w:pos="12600"/>
        </w:tabs>
        <w:jc w:val="center"/>
        <w:outlineLvl w:val="1"/>
        <w:rPr>
          <w:b/>
          <w:caps/>
          <w:sz w:val="28"/>
          <w:szCs w:val="28"/>
        </w:rPr>
      </w:pPr>
    </w:p>
    <w:p w:rsidR="00060472" w:rsidRPr="00CA4B1B" w:rsidRDefault="00060472" w:rsidP="00060472">
      <w:pPr>
        <w:keepNext/>
        <w:tabs>
          <w:tab w:val="left" w:pos="12600"/>
        </w:tabs>
        <w:jc w:val="center"/>
        <w:outlineLvl w:val="1"/>
        <w:rPr>
          <w:b/>
          <w:sz w:val="28"/>
          <w:szCs w:val="28"/>
        </w:rPr>
      </w:pPr>
      <w:r w:rsidRPr="00CA4B1B">
        <w:rPr>
          <w:b/>
          <w:caps/>
          <w:sz w:val="28"/>
          <w:szCs w:val="28"/>
        </w:rPr>
        <w:t>ПЕРЕЛІК</w:t>
      </w:r>
    </w:p>
    <w:p w:rsidR="00060472" w:rsidRPr="00CA4B1B" w:rsidRDefault="00060472" w:rsidP="00060472">
      <w:pPr>
        <w:keepNext/>
        <w:jc w:val="center"/>
        <w:outlineLvl w:val="3"/>
        <w:rPr>
          <w:b/>
          <w:caps/>
          <w:sz w:val="28"/>
          <w:szCs w:val="28"/>
        </w:rPr>
      </w:pPr>
      <w:r w:rsidRPr="00CA4B1B">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DE062D" w:rsidRPr="00CA4B1B" w:rsidRDefault="00DE062D" w:rsidP="00060472">
      <w:pPr>
        <w:keepNext/>
        <w:jc w:val="center"/>
        <w:outlineLvl w:val="3"/>
        <w:rPr>
          <w:rFonts w:ascii="Arial" w:hAnsi="Arial" w:cs="Arial"/>
          <w:b/>
          <w:caps/>
        </w:rPr>
      </w:pPr>
    </w:p>
    <w:tbl>
      <w:tblPr>
        <w:tblW w:w="15877"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2"/>
        <w:gridCol w:w="851"/>
        <w:gridCol w:w="1417"/>
        <w:gridCol w:w="1134"/>
        <w:gridCol w:w="851"/>
        <w:gridCol w:w="1418"/>
        <w:gridCol w:w="850"/>
        <w:gridCol w:w="1985"/>
        <w:gridCol w:w="1134"/>
        <w:gridCol w:w="993"/>
        <w:gridCol w:w="1417"/>
      </w:tblGrid>
      <w:tr w:rsidR="00060472" w:rsidRPr="00CA4B1B" w:rsidTr="00280831">
        <w:trPr>
          <w:tblHeader/>
        </w:trPr>
        <w:tc>
          <w:tcPr>
            <w:tcW w:w="567" w:type="dxa"/>
            <w:tcBorders>
              <w:top w:val="single" w:sz="4" w:space="0" w:color="000000"/>
            </w:tcBorders>
            <w:shd w:val="clear" w:color="auto" w:fill="D9D9D9"/>
            <w:hideMark/>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 п/п</w:t>
            </w:r>
          </w:p>
        </w:tc>
        <w:tc>
          <w:tcPr>
            <w:tcW w:w="1276"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Код АТХ</w:t>
            </w:r>
          </w:p>
        </w:tc>
        <w:tc>
          <w:tcPr>
            <w:tcW w:w="1417"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Заявник</w:t>
            </w:r>
          </w:p>
        </w:tc>
        <w:tc>
          <w:tcPr>
            <w:tcW w:w="851"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Країна заявника</w:t>
            </w:r>
          </w:p>
        </w:tc>
        <w:tc>
          <w:tcPr>
            <w:tcW w:w="1418"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Виробник</w:t>
            </w:r>
          </w:p>
        </w:tc>
        <w:tc>
          <w:tcPr>
            <w:tcW w:w="850"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Країна виробника</w:t>
            </w:r>
          </w:p>
        </w:tc>
        <w:tc>
          <w:tcPr>
            <w:tcW w:w="1985"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Умови відпуску</w:t>
            </w:r>
          </w:p>
        </w:tc>
        <w:tc>
          <w:tcPr>
            <w:tcW w:w="993"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Рекламування</w:t>
            </w:r>
          </w:p>
        </w:tc>
        <w:tc>
          <w:tcPr>
            <w:tcW w:w="1417" w:type="dxa"/>
            <w:tcBorders>
              <w:top w:val="single" w:sz="4" w:space="0" w:color="000000"/>
            </w:tcBorders>
            <w:shd w:val="clear" w:color="auto" w:fill="D9D9D9"/>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b/>
                <w:i/>
                <w:sz w:val="16"/>
                <w:szCs w:val="16"/>
              </w:rPr>
              <w:t>Номер реєстраційного посвідчення</w:t>
            </w:r>
          </w:p>
        </w:tc>
      </w:tr>
      <w:tr w:rsidR="00060472"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АРІБЕК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calcipotriol,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бетаметазону дипропіонат;</w:t>
            </w:r>
          </w:p>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кальципотріолу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D05AX52</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гель; по 30 г або по 60 г у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Еспарма ГмбХ</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випуск серії:</w:t>
            </w:r>
            <w:r w:rsidRPr="00CA4B1B">
              <w:rPr>
                <w:rFonts w:ascii="Arial" w:hAnsi="Arial" w:cs="Arial"/>
                <w:sz w:val="16"/>
                <w:szCs w:val="16"/>
              </w:rPr>
              <w:br/>
              <w:t xml:space="preserve">Еспарма ГмбХ, Німеччина; </w:t>
            </w:r>
            <w:r w:rsidRPr="00CA4B1B">
              <w:rPr>
                <w:rFonts w:ascii="Arial" w:hAnsi="Arial" w:cs="Arial"/>
                <w:sz w:val="16"/>
                <w:szCs w:val="16"/>
              </w:rPr>
              <w:br/>
              <w:t>вторинне пакування:</w:t>
            </w:r>
            <w:r w:rsidRPr="00CA4B1B">
              <w:rPr>
                <w:rFonts w:ascii="Arial" w:hAnsi="Arial" w:cs="Arial"/>
                <w:sz w:val="16"/>
                <w:szCs w:val="16"/>
              </w:rPr>
              <w:br/>
              <w:t>еспарма Фарма Сервісез ГмбХ, Німеччина;</w:t>
            </w:r>
            <w:r w:rsidRPr="00CA4B1B">
              <w:rPr>
                <w:rFonts w:ascii="Arial" w:hAnsi="Arial" w:cs="Arial"/>
                <w:sz w:val="16"/>
                <w:szCs w:val="16"/>
              </w:rPr>
              <w:br/>
              <w:t>виробництво in bulk, первинне пакування, вторинне пакування, контроль якості:</w:t>
            </w:r>
            <w:r w:rsidRPr="00CA4B1B">
              <w:rPr>
                <w:rFonts w:ascii="Arial" w:hAnsi="Arial" w:cs="Arial"/>
                <w:sz w:val="16"/>
                <w:szCs w:val="16"/>
              </w:rPr>
              <w:br/>
              <w:t>Ц.П.М. КонтрактФарма ГмбХ, Німеччина</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UA/21350/01/01</w:t>
            </w:r>
          </w:p>
        </w:tc>
      </w:tr>
      <w:tr w:rsidR="00060472"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БІОТИН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Biotin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біотин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кристалічний порошок (субстанція) в алюмінієвих контейнерах або у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ДСМ Нутрітіонал Продактс Франс</w:t>
            </w:r>
            <w:r w:rsidRPr="00CA4B1B">
              <w:rPr>
                <w:rFonts w:ascii="Arial" w:hAnsi="Arial" w:cs="Arial"/>
                <w:sz w:val="16"/>
                <w:szCs w:val="16"/>
              </w:rPr>
              <w:br/>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UA/21351/01/01</w:t>
            </w:r>
          </w:p>
        </w:tc>
      </w:tr>
      <w:tr w:rsidR="00060472"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ВАЛЬСАКОР®-ІНДА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valsartan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валсартан,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C09DA03</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таблетки з модифікованим вивільненням, по 80 мг/1,5 мг; по 10 таблеток у блістері, по 3 або по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КРКА, д.д., Ново место</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виробництво «in bulk», первинна та вторинна упаковка, контроль та випуск серії:</w:t>
            </w:r>
            <w:r w:rsidRPr="00CA4B1B">
              <w:rPr>
                <w:rFonts w:ascii="Arial" w:hAnsi="Arial" w:cs="Arial"/>
                <w:sz w:val="16"/>
                <w:szCs w:val="16"/>
              </w:rPr>
              <w:br/>
              <w:t>КРКА, д.д., Ново место</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r w:rsidRPr="00CA4B1B">
              <w:rPr>
                <w:rFonts w:ascii="Arial" w:hAnsi="Arial" w:cs="Arial"/>
                <w:sz w:val="16"/>
                <w:szCs w:val="16"/>
              </w:rPr>
              <w:br/>
            </w:r>
            <w:r w:rsidRPr="00CA4B1B">
              <w:rPr>
                <w:rFonts w:ascii="Arial" w:hAnsi="Arial" w:cs="Arial"/>
                <w:sz w:val="16"/>
                <w:szCs w:val="16"/>
              </w:rPr>
              <w:br/>
              <w:t>Резюме ПУР версія 0.3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UA/21352/01/01</w:t>
            </w:r>
          </w:p>
        </w:tc>
      </w:tr>
      <w:tr w:rsidR="00060472"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ІНОЗИН ПРАНОБЕКС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inosine pranobex</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інозину пранобекс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J05AX05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таблетки по 500 мг; по 10 таблеток у блістері, по 4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"КВАНТУМ-САТІС"</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Повний цикл виробництва:</w:t>
            </w:r>
            <w:r w:rsidRPr="00CA4B1B">
              <w:rPr>
                <w:rFonts w:ascii="Arial" w:hAnsi="Arial" w:cs="Arial"/>
                <w:sz w:val="16"/>
                <w:szCs w:val="16"/>
              </w:rPr>
              <w:br/>
              <w:t>ТОВ "ДКП "Фармацевтична фабрика"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UA/21353/01/01</w:t>
            </w:r>
          </w:p>
        </w:tc>
      </w:tr>
      <w:tr w:rsidR="00060472" w:rsidRPr="00CA4B1B" w:rsidTr="00DD68BA">
        <w:tc>
          <w:tcPr>
            <w:tcW w:w="567" w:type="dxa"/>
            <w:tcBorders>
              <w:top w:val="single" w:sz="4" w:space="0" w:color="auto"/>
              <w:left w:val="single" w:sz="4" w:space="0" w:color="000000"/>
              <w:bottom w:val="single" w:sz="4" w:space="0" w:color="auto"/>
              <w:right w:val="single" w:sz="4" w:space="0" w:color="auto"/>
            </w:tcBorders>
            <w:shd w:val="clear" w:color="auto" w:fill="auto"/>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auto"/>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РІНОКС</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mometasone</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мометазону фуроату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 xml:space="preserve">R01AD09 </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спрей назальний, суспензія, 50 мкг/доза, по 60 доз, по 140 доз у флаконі зі спрей-насосом;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ПрАТ "Фармацевтична фірма "Дарниця"</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виробництво, первинне та вторинне пакування, контроль серії та випуск серії готового лікарського засобу:</w:t>
            </w:r>
            <w:r w:rsidRPr="00CA4B1B">
              <w:rPr>
                <w:rFonts w:ascii="Arial" w:hAnsi="Arial" w:cs="Arial"/>
                <w:sz w:val="16"/>
                <w:szCs w:val="16"/>
              </w:rPr>
              <w:br/>
              <w:t>Бейсік Фарма Мануфекчерін Б.В., Нідерланди;</w:t>
            </w:r>
            <w:r w:rsidRPr="00CA4B1B">
              <w:rPr>
                <w:rFonts w:ascii="Arial" w:hAnsi="Arial" w:cs="Arial"/>
                <w:sz w:val="16"/>
                <w:szCs w:val="16"/>
              </w:rPr>
              <w:br/>
            </w:r>
            <w:r w:rsidRPr="00CA4B1B">
              <w:rPr>
                <w:rFonts w:ascii="Arial" w:hAnsi="Arial" w:cs="Arial"/>
                <w:sz w:val="16"/>
                <w:szCs w:val="16"/>
              </w:rPr>
              <w:br/>
              <w:t>мікробіологічний контроль готового лікарського засобу:</w:t>
            </w:r>
            <w:r w:rsidRPr="00CA4B1B">
              <w:rPr>
                <w:rFonts w:ascii="Arial" w:hAnsi="Arial" w:cs="Arial"/>
                <w:sz w:val="16"/>
                <w:szCs w:val="16"/>
              </w:rPr>
              <w:br/>
              <w:t>Лабор ЛС СЕ енд Ко. КГ, Німеччина</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Нідерланди/ 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r w:rsidRPr="00CA4B1B">
              <w:rPr>
                <w:rFonts w:ascii="Arial" w:hAnsi="Arial" w:cs="Arial"/>
                <w:sz w:val="16"/>
                <w:szCs w:val="16"/>
              </w:rPr>
              <w:br/>
            </w:r>
            <w:r w:rsidRPr="00CA4B1B">
              <w:rPr>
                <w:rFonts w:ascii="Arial" w:hAnsi="Arial" w:cs="Arial"/>
                <w:sz w:val="16"/>
                <w:szCs w:val="16"/>
              </w:rPr>
              <w:br/>
              <w:t>Інструкція для медичного застосування лікарського засобу (eCTD версія 0010) Текст маркування упаковки лікарського засобу (eCTD версія 0010) Коротка характеристика лікарського засобу (eCTD версія 0010) Методи контролю якості лікарського засобу (eCTD версія 0010) Звіт згідно додатку 29 Порядку (eCTD верcія 0000) Звіт згідно додатку 30 Порядку (eCTD верcія 0000) План управління ризиками версія 0.3 погоджена (eCTD послідовність №0005)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auto"/>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UA/21354/01/01</w:t>
            </w:r>
          </w:p>
        </w:tc>
      </w:tr>
      <w:tr w:rsidR="00060472"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060472">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060472" w:rsidRPr="00CA4B1B" w:rsidRDefault="00060472" w:rsidP="00280831">
            <w:pPr>
              <w:tabs>
                <w:tab w:val="left" w:pos="12600"/>
              </w:tabs>
              <w:rPr>
                <w:rFonts w:ascii="Arial" w:hAnsi="Arial" w:cs="Arial"/>
                <w:b/>
                <w:i/>
                <w:sz w:val="16"/>
                <w:szCs w:val="16"/>
              </w:rPr>
            </w:pPr>
            <w:r w:rsidRPr="00CA4B1B">
              <w:rPr>
                <w:rFonts w:ascii="Arial" w:hAnsi="Arial" w:cs="Arial"/>
                <w:b/>
                <w:sz w:val="16"/>
                <w:szCs w:val="16"/>
              </w:rPr>
              <w:t>СТРЕПСІЛС® ХЕРБАЛ СИРОП ПЛЮЩА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Hederae helicis folium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сухий екстракт листя плюща (Hedera helix L.)</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R05CA12</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rPr>
                <w:rFonts w:ascii="Arial" w:hAnsi="Arial" w:cs="Arial"/>
                <w:sz w:val="16"/>
                <w:szCs w:val="16"/>
              </w:rPr>
            </w:pPr>
            <w:r w:rsidRPr="00CA4B1B">
              <w:rPr>
                <w:rFonts w:ascii="Arial" w:hAnsi="Arial" w:cs="Arial"/>
                <w:sz w:val="16"/>
                <w:szCs w:val="16"/>
              </w:rPr>
              <w:t xml:space="preserve">cироп, 8,25 мг/мл; по 100 мл, 200 мл у флаконах; по 1 флакону разом з мірною ложкою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Реккітт Бенкізер Хелскер Інтернешнл Лімітед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 xml:space="preserve">Фітофарм Кленка С.А. </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Реєстрація на 5 років</w:t>
            </w:r>
            <w:r w:rsidRPr="00CA4B1B">
              <w:rPr>
                <w:rFonts w:ascii="Arial" w:hAnsi="Arial" w:cs="Arial"/>
                <w:sz w:val="16"/>
                <w:szCs w:val="16"/>
              </w:rPr>
              <w:br/>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i/>
                <w:sz w:val="16"/>
                <w:szCs w:val="16"/>
              </w:rPr>
            </w:pPr>
            <w:r w:rsidRPr="00CA4B1B">
              <w:rPr>
                <w:rFonts w:ascii="Arial" w:hAnsi="Arial" w:cs="Arial"/>
                <w:i/>
                <w:sz w:val="16"/>
                <w:szCs w:val="16"/>
              </w:rPr>
              <w:t xml:space="preserve">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060472" w:rsidRPr="00CA4B1B" w:rsidRDefault="00060472" w:rsidP="00280831">
            <w:pPr>
              <w:tabs>
                <w:tab w:val="left" w:pos="12600"/>
              </w:tabs>
              <w:jc w:val="center"/>
              <w:rPr>
                <w:rFonts w:ascii="Arial" w:hAnsi="Arial" w:cs="Arial"/>
                <w:sz w:val="16"/>
                <w:szCs w:val="16"/>
              </w:rPr>
            </w:pPr>
            <w:r w:rsidRPr="00CA4B1B">
              <w:rPr>
                <w:rFonts w:ascii="Arial" w:hAnsi="Arial" w:cs="Arial"/>
                <w:sz w:val="16"/>
                <w:szCs w:val="16"/>
              </w:rPr>
              <w:t>UA/21355/01/01</w:t>
            </w:r>
          </w:p>
        </w:tc>
      </w:tr>
    </w:tbl>
    <w:p w:rsidR="00060472" w:rsidRPr="00CA4B1B" w:rsidRDefault="00060472" w:rsidP="00060472">
      <w:pPr>
        <w:rPr>
          <w:rFonts w:ascii="Arial" w:hAnsi="Arial" w:cs="Arial"/>
        </w:rPr>
      </w:pPr>
    </w:p>
    <w:p w:rsidR="00060472" w:rsidRPr="00CA4B1B" w:rsidRDefault="00060472" w:rsidP="00060472">
      <w:pPr>
        <w:rPr>
          <w:rStyle w:val="a6"/>
          <w:i/>
          <w:color w:val="auto"/>
          <w:szCs w:val="16"/>
        </w:rPr>
      </w:pPr>
      <w:r w:rsidRPr="00CA4B1B">
        <w:rPr>
          <w:rFonts w:ascii="Arial" w:hAnsi="Arial" w:cs="Arial"/>
        </w:rPr>
        <w:t>*</w:t>
      </w:r>
      <w:r w:rsidRPr="00CA4B1B">
        <w:rPr>
          <w:rFonts w:ascii="Arial" w:hAnsi="Arial" w:cs="Arial"/>
          <w:sz w:val="28"/>
          <w:szCs w:val="28"/>
        </w:rPr>
        <w:t xml:space="preserve"> </w:t>
      </w:r>
      <w:r w:rsidRPr="00CA4B1B">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CA4B1B">
          <w:rPr>
            <w:rStyle w:val="a6"/>
            <w:i/>
            <w:color w:val="auto"/>
            <w:szCs w:val="16"/>
          </w:rPr>
          <w:t>https://www.whocc.no/atc_ddd_index/</w:t>
        </w:r>
      </w:hyperlink>
      <w:r w:rsidRPr="00CA4B1B">
        <w:rPr>
          <w:rStyle w:val="a6"/>
          <w:i/>
          <w:color w:val="auto"/>
          <w:szCs w:val="16"/>
        </w:rPr>
        <w:t>)</w:t>
      </w:r>
    </w:p>
    <w:p w:rsidR="00060472" w:rsidRPr="00CA4B1B" w:rsidRDefault="00060472" w:rsidP="00060472">
      <w:pPr>
        <w:rPr>
          <w:rStyle w:val="a6"/>
          <w:i/>
          <w:color w:val="auto"/>
          <w:szCs w:val="16"/>
        </w:rPr>
      </w:pPr>
    </w:p>
    <w:p w:rsidR="00060472" w:rsidRPr="00CA4B1B" w:rsidRDefault="00060472" w:rsidP="00060472">
      <w:pPr>
        <w:pStyle w:val="11"/>
        <w:rPr>
          <w:b/>
          <w:bCs/>
          <w:sz w:val="28"/>
          <w:szCs w:val="28"/>
        </w:rPr>
      </w:pPr>
      <w:r w:rsidRPr="00CA4B1B">
        <w:rPr>
          <w:b/>
          <w:bCs/>
          <w:sz w:val="28"/>
          <w:szCs w:val="28"/>
        </w:rPr>
        <w:t>Начальник</w:t>
      </w:r>
    </w:p>
    <w:p w:rsidR="00060472" w:rsidRPr="00CA4B1B" w:rsidRDefault="00060472" w:rsidP="00060472">
      <w:pPr>
        <w:pStyle w:val="11"/>
        <w:rPr>
          <w:b/>
          <w:bCs/>
          <w:sz w:val="28"/>
          <w:szCs w:val="28"/>
        </w:rPr>
      </w:pPr>
      <w:r w:rsidRPr="00CA4B1B">
        <w:rPr>
          <w:b/>
          <w:bCs/>
          <w:sz w:val="28"/>
          <w:szCs w:val="28"/>
        </w:rPr>
        <w:t xml:space="preserve">Фармацевтичного управління                                                                                                              Олександр ГРІЦЕНКО </w:t>
      </w:r>
    </w:p>
    <w:p w:rsidR="00060472" w:rsidRPr="00CA4B1B" w:rsidRDefault="00060472" w:rsidP="00060472">
      <w:pPr>
        <w:ind w:right="20"/>
        <w:rPr>
          <w:rStyle w:val="cs7864ebcf1"/>
          <w:color w:val="auto"/>
          <w:sz w:val="16"/>
          <w:szCs w:val="16"/>
        </w:rPr>
      </w:pPr>
    </w:p>
    <w:p w:rsidR="00060472" w:rsidRPr="00CA4B1B" w:rsidRDefault="00060472" w:rsidP="00060472">
      <w:pPr>
        <w:ind w:right="20"/>
        <w:rPr>
          <w:rStyle w:val="cs7864ebcf1"/>
          <w:color w:val="auto"/>
          <w:sz w:val="16"/>
          <w:szCs w:val="16"/>
        </w:rPr>
      </w:pPr>
    </w:p>
    <w:p w:rsidR="00060472" w:rsidRPr="00CA4B1B" w:rsidRDefault="00060472" w:rsidP="006D0A8F">
      <w:pPr>
        <w:rPr>
          <w:b/>
          <w:sz w:val="28"/>
          <w:szCs w:val="28"/>
          <w:lang w:val="uk-UA"/>
        </w:rPr>
        <w:sectPr w:rsidR="00060472" w:rsidRPr="00CA4B1B" w:rsidSect="00DE062D">
          <w:pgSz w:w="16838" w:h="11906" w:orient="landscape"/>
          <w:pgMar w:top="851" w:right="902" w:bottom="567" w:left="1418" w:header="709" w:footer="709" w:gutter="0"/>
          <w:cols w:space="708"/>
          <w:titlePg/>
          <w:docGrid w:linePitch="360"/>
        </w:sectPr>
      </w:pPr>
    </w:p>
    <w:p w:rsidR="00E73986" w:rsidRPr="00CA4B1B" w:rsidRDefault="00E73986" w:rsidP="00E73986">
      <w:pPr>
        <w:rPr>
          <w:rFonts w:ascii="Arial" w:hAnsi="Arial" w:cs="Arial"/>
          <w:sz w:val="16"/>
          <w:szCs w:val="16"/>
        </w:rPr>
      </w:pPr>
    </w:p>
    <w:tbl>
      <w:tblPr>
        <w:tblW w:w="3825" w:type="dxa"/>
        <w:tblInd w:w="11448" w:type="dxa"/>
        <w:tblLayout w:type="fixed"/>
        <w:tblLook w:val="04A0" w:firstRow="1" w:lastRow="0" w:firstColumn="1" w:lastColumn="0" w:noHBand="0" w:noVBand="1"/>
      </w:tblPr>
      <w:tblGrid>
        <w:gridCol w:w="3825"/>
      </w:tblGrid>
      <w:tr w:rsidR="00E73986" w:rsidRPr="00CA4B1B" w:rsidTr="00280831">
        <w:tc>
          <w:tcPr>
            <w:tcW w:w="3825" w:type="dxa"/>
            <w:hideMark/>
          </w:tcPr>
          <w:p w:rsidR="00E73986" w:rsidRPr="00CA4B1B" w:rsidRDefault="00E73986" w:rsidP="009E5672">
            <w:pPr>
              <w:pStyle w:val="4"/>
              <w:tabs>
                <w:tab w:val="left" w:pos="12600"/>
              </w:tabs>
              <w:spacing w:before="0" w:after="0"/>
              <w:rPr>
                <w:bCs w:val="0"/>
                <w:iCs/>
                <w:sz w:val="18"/>
                <w:szCs w:val="18"/>
              </w:rPr>
            </w:pPr>
            <w:r w:rsidRPr="00CA4B1B">
              <w:rPr>
                <w:bCs w:val="0"/>
                <w:iCs/>
                <w:sz w:val="18"/>
                <w:szCs w:val="18"/>
              </w:rPr>
              <w:t>Додаток 2</w:t>
            </w:r>
          </w:p>
          <w:p w:rsidR="00E73986" w:rsidRPr="00CA4B1B" w:rsidRDefault="00E73986" w:rsidP="009E5672">
            <w:pPr>
              <w:pStyle w:val="4"/>
              <w:tabs>
                <w:tab w:val="left" w:pos="12600"/>
              </w:tabs>
              <w:spacing w:before="0" w:after="0"/>
              <w:rPr>
                <w:bCs w:val="0"/>
                <w:iCs/>
                <w:sz w:val="18"/>
                <w:szCs w:val="18"/>
              </w:rPr>
            </w:pPr>
            <w:r w:rsidRPr="00CA4B1B">
              <w:rPr>
                <w:bCs w:val="0"/>
                <w:iCs/>
                <w:sz w:val="18"/>
                <w:szCs w:val="18"/>
              </w:rPr>
              <w:t>до наказу Міністерства охорони</w:t>
            </w:r>
          </w:p>
          <w:p w:rsidR="00E73986" w:rsidRPr="00CA4B1B" w:rsidRDefault="00E73986" w:rsidP="009E5672">
            <w:pPr>
              <w:pStyle w:val="4"/>
              <w:tabs>
                <w:tab w:val="left" w:pos="12600"/>
              </w:tabs>
              <w:spacing w:before="0" w:after="0"/>
              <w:rPr>
                <w:bCs w:val="0"/>
                <w:iCs/>
                <w:sz w:val="18"/>
                <w:szCs w:val="18"/>
              </w:rPr>
            </w:pPr>
            <w:r w:rsidRPr="00CA4B1B">
              <w:rPr>
                <w:bCs w:val="0"/>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E73986" w:rsidRPr="00CA4B1B" w:rsidRDefault="00E73986" w:rsidP="009E5672">
            <w:pPr>
              <w:pStyle w:val="11"/>
              <w:rPr>
                <w:rFonts w:ascii="Arial" w:hAnsi="Arial" w:cs="Arial"/>
                <w:sz w:val="16"/>
                <w:szCs w:val="16"/>
              </w:rPr>
            </w:pPr>
            <w:r w:rsidRPr="00CA4B1B">
              <w:rPr>
                <w:b/>
                <w:bCs/>
                <w:iCs/>
                <w:sz w:val="18"/>
                <w:szCs w:val="18"/>
                <w:u w:val="single"/>
              </w:rPr>
              <w:t>від_03 липня 2026 року № 901</w:t>
            </w:r>
          </w:p>
        </w:tc>
      </w:tr>
    </w:tbl>
    <w:p w:rsidR="00E73986" w:rsidRPr="00CA4B1B" w:rsidRDefault="00E73986" w:rsidP="00E73986">
      <w:pPr>
        <w:keepNext/>
        <w:tabs>
          <w:tab w:val="left" w:pos="12600"/>
        </w:tabs>
        <w:jc w:val="center"/>
        <w:outlineLvl w:val="1"/>
        <w:rPr>
          <w:rFonts w:ascii="Arial" w:hAnsi="Arial" w:cs="Arial"/>
          <w:b/>
          <w:caps/>
          <w:sz w:val="16"/>
          <w:szCs w:val="16"/>
        </w:rPr>
      </w:pPr>
    </w:p>
    <w:p w:rsidR="009E5672" w:rsidRPr="00CA4B1B" w:rsidRDefault="009E5672" w:rsidP="00E73986">
      <w:pPr>
        <w:keepNext/>
        <w:tabs>
          <w:tab w:val="left" w:pos="12600"/>
        </w:tabs>
        <w:jc w:val="center"/>
        <w:outlineLvl w:val="1"/>
        <w:rPr>
          <w:b/>
          <w:caps/>
          <w:sz w:val="28"/>
          <w:szCs w:val="28"/>
        </w:rPr>
      </w:pPr>
    </w:p>
    <w:p w:rsidR="00E73986" w:rsidRPr="00CA4B1B" w:rsidRDefault="00E73986" w:rsidP="00E73986">
      <w:pPr>
        <w:keepNext/>
        <w:tabs>
          <w:tab w:val="left" w:pos="12600"/>
        </w:tabs>
        <w:jc w:val="center"/>
        <w:outlineLvl w:val="1"/>
        <w:rPr>
          <w:b/>
          <w:caps/>
          <w:sz w:val="28"/>
          <w:szCs w:val="28"/>
        </w:rPr>
      </w:pPr>
      <w:r w:rsidRPr="00CA4B1B">
        <w:rPr>
          <w:b/>
          <w:caps/>
          <w:sz w:val="28"/>
          <w:szCs w:val="28"/>
        </w:rPr>
        <w:t>ПЕРЕЛІК</w:t>
      </w:r>
    </w:p>
    <w:p w:rsidR="00E73986" w:rsidRPr="00CA4B1B" w:rsidRDefault="00E73986" w:rsidP="00E73986">
      <w:pPr>
        <w:keepNext/>
        <w:tabs>
          <w:tab w:val="left" w:pos="12600"/>
        </w:tabs>
        <w:jc w:val="center"/>
        <w:outlineLvl w:val="3"/>
        <w:rPr>
          <w:b/>
          <w:caps/>
          <w:sz w:val="28"/>
          <w:szCs w:val="28"/>
        </w:rPr>
      </w:pPr>
      <w:r w:rsidRPr="00CA4B1B">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E73986" w:rsidRPr="00CA4B1B" w:rsidRDefault="00E73986" w:rsidP="00E73986">
      <w:pPr>
        <w:keepNext/>
        <w:tabs>
          <w:tab w:val="left" w:pos="12600"/>
        </w:tabs>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2"/>
        <w:gridCol w:w="851"/>
        <w:gridCol w:w="1559"/>
        <w:gridCol w:w="1134"/>
        <w:gridCol w:w="851"/>
        <w:gridCol w:w="1418"/>
        <w:gridCol w:w="850"/>
        <w:gridCol w:w="1984"/>
        <w:gridCol w:w="1134"/>
        <w:gridCol w:w="993"/>
        <w:gridCol w:w="1417"/>
      </w:tblGrid>
      <w:tr w:rsidR="00E73986" w:rsidRPr="00CA4B1B" w:rsidTr="00280831">
        <w:trPr>
          <w:tblHeader/>
        </w:trPr>
        <w:tc>
          <w:tcPr>
            <w:tcW w:w="567" w:type="dxa"/>
            <w:tcBorders>
              <w:top w:val="single" w:sz="4" w:space="0" w:color="000000"/>
            </w:tcBorders>
            <w:shd w:val="clear" w:color="auto" w:fill="D9D9D9"/>
            <w:hideMark/>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 п/п</w:t>
            </w:r>
          </w:p>
        </w:tc>
        <w:tc>
          <w:tcPr>
            <w:tcW w:w="1276"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Код АТХ</w:t>
            </w:r>
          </w:p>
        </w:tc>
        <w:tc>
          <w:tcPr>
            <w:tcW w:w="1559"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Заявник</w:t>
            </w:r>
          </w:p>
        </w:tc>
        <w:tc>
          <w:tcPr>
            <w:tcW w:w="851"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Країна заявника</w:t>
            </w:r>
          </w:p>
        </w:tc>
        <w:tc>
          <w:tcPr>
            <w:tcW w:w="1418"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Виробник</w:t>
            </w:r>
          </w:p>
        </w:tc>
        <w:tc>
          <w:tcPr>
            <w:tcW w:w="850"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Країна виробника</w:t>
            </w:r>
          </w:p>
        </w:tc>
        <w:tc>
          <w:tcPr>
            <w:tcW w:w="1984"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Умови відпуску</w:t>
            </w:r>
          </w:p>
        </w:tc>
        <w:tc>
          <w:tcPr>
            <w:tcW w:w="993"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Рекламування</w:t>
            </w:r>
          </w:p>
        </w:tc>
        <w:tc>
          <w:tcPr>
            <w:tcW w:w="1417" w:type="dxa"/>
            <w:tcBorders>
              <w:top w:val="single" w:sz="4" w:space="0" w:color="000000"/>
            </w:tcBorders>
            <w:shd w:val="clear" w:color="auto" w:fill="D9D9D9"/>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b/>
                <w:i/>
                <w:sz w:val="16"/>
                <w:szCs w:val="16"/>
              </w:rPr>
              <w:t>Номер реєстраційного посвідчення</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АЛЬФОРТ СТІК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 xml:space="preserve">декскетопрофену трометамол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 xml:space="preserve">розчин оральний, по 25 мг/10 мл, по 10 мл у саше, по 20 саше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Дельта Медікел Промоушнз АГ</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САГ МЕНУФЕКЧУРІНГ, С.Л.У.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Іспанiя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r w:rsidRPr="00CA4B1B">
              <w:rPr>
                <w:rFonts w:ascii="Arial" w:hAnsi="Arial" w:cs="Arial"/>
                <w:sz w:val="16"/>
                <w:szCs w:val="16"/>
              </w:rPr>
              <w:br/>
              <w:t>Оновлено інформацію у розділах інструкції для медичного застосування "Склад" (редакційні правки), "Фармакологічні властивості" , "Показання" (редакційні правки),"Протипоказання",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інформації референтного лікарського засобу (ENANTYUM, 25 mg oral solution, Laboratorios Menarini, S.A., Spain).</w:t>
            </w:r>
            <w:r w:rsidRPr="00CA4B1B">
              <w:rPr>
                <w:rFonts w:ascii="Arial" w:hAnsi="Arial" w:cs="Arial"/>
                <w:sz w:val="16"/>
                <w:szCs w:val="16"/>
              </w:rPr>
              <w:br/>
              <w:t>Затвердження короткої характеристики лікарського засобу.</w:t>
            </w:r>
            <w:r w:rsidRPr="00CA4B1B">
              <w:rPr>
                <w:rFonts w:ascii="Arial" w:hAnsi="Arial" w:cs="Arial"/>
                <w:sz w:val="16"/>
                <w:szCs w:val="16"/>
              </w:rPr>
              <w:br/>
              <w:t>Інструкції для медичного застосування лікарського засобу (версія eCTD 0006);</w:t>
            </w:r>
            <w:r w:rsidRPr="00CA4B1B">
              <w:rPr>
                <w:rFonts w:ascii="Arial" w:hAnsi="Arial" w:cs="Arial"/>
                <w:sz w:val="16"/>
                <w:szCs w:val="16"/>
              </w:rPr>
              <w:br/>
              <w:t>Коротка характеристика лікарського засобу (версія eCTD 0006);</w:t>
            </w:r>
            <w:r w:rsidRPr="00CA4B1B">
              <w:rPr>
                <w:rFonts w:ascii="Arial" w:hAnsi="Arial" w:cs="Arial"/>
                <w:sz w:val="16"/>
                <w:szCs w:val="16"/>
              </w:rPr>
              <w:br/>
              <w:t xml:space="preserve">Текст маркування упаковки лікарського засобу (версія eCTD 0004). </w:t>
            </w:r>
            <w:r w:rsidRPr="00CA4B1B">
              <w:rPr>
                <w:rFonts w:ascii="Arial" w:hAnsi="Arial" w:cs="Arial"/>
                <w:sz w:val="16"/>
                <w:szCs w:val="16"/>
              </w:rPr>
              <w:br/>
              <w:t>План управління ризиками версія 02.1 погоджена (eCTD послідовність № 0005).</w:t>
            </w:r>
            <w:r w:rsidRPr="00CA4B1B">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lang w:val="en-US"/>
              </w:rPr>
            </w:pPr>
            <w:r w:rsidRPr="00CA4B1B">
              <w:rPr>
                <w:rFonts w:ascii="Arial" w:hAnsi="Arial" w:cs="Arial"/>
                <w:sz w:val="16"/>
                <w:szCs w:val="16"/>
              </w:rPr>
              <w:t>UA/18992/01/01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БУДЕСОНІД-ТЕВА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R03BA02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 xml:space="preserve">суспензія для розпилення, 0,25 мг/мл; по 2 мл в ампулі; по 5 ампул у пакеті з фольги; по 4 пакети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нерозфасованої продукції, первинна та вторинна упаковка, контроль серії та дозвіл на випуск серії:</w:t>
            </w:r>
            <w:r w:rsidRPr="00CA4B1B">
              <w:rPr>
                <w:rFonts w:ascii="Arial" w:hAnsi="Arial" w:cs="Arial"/>
                <w:sz w:val="16"/>
                <w:szCs w:val="16"/>
              </w:rPr>
              <w:br/>
              <w:t>Нортон Хелскеа Лімітед Т/А АЙВЕКС Фармасьютикалз ЮК, Велика Британія;</w:t>
            </w:r>
            <w:r w:rsidRPr="00CA4B1B">
              <w:rPr>
                <w:rFonts w:ascii="Arial" w:hAnsi="Arial" w:cs="Arial"/>
                <w:sz w:val="16"/>
                <w:szCs w:val="16"/>
              </w:rPr>
              <w:br/>
              <w:t>альтернативна лабораторія для контролю серії (стерильність):</w:t>
            </w:r>
            <w:r w:rsidRPr="00CA4B1B">
              <w:rPr>
                <w:rFonts w:ascii="Arial" w:hAnsi="Arial" w:cs="Arial"/>
                <w:sz w:val="16"/>
                <w:szCs w:val="16"/>
              </w:rPr>
              <w:br/>
              <w:t>Вікхем Майкро Лімітед, Велика Британiя</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Велика Британія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 xml:space="preserve">Перереєстрація на необмежений термін. </w:t>
            </w:r>
            <w:r w:rsidRPr="00CA4B1B">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додано розділ "Несумісність" відповідно до інформації референтного лікарського засобу (ПУЛЬМІКОРТ, суспензія для розпилення, 0,25 мг або 0,5 мг), а також у розділі "Побічні реакції щодо важливості звітування про побічні реакції". </w:t>
            </w:r>
            <w:r w:rsidRPr="00CA4B1B">
              <w:rPr>
                <w:rFonts w:ascii="Arial" w:hAnsi="Arial" w:cs="Arial"/>
                <w:sz w:val="16"/>
                <w:szCs w:val="16"/>
              </w:rPr>
              <w:br/>
              <w:t xml:space="preserve">Резюме плану управління ризиками версія 2.0 додається. </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UA/18925/01/01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БУДЕСОНІД-ТЕВА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будесонід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R03BA02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 xml:space="preserve">суспензія для розпилення, 0,5 мг/мл; по 2 мл в ампулі; по 5 ампул у пакеті з фольги; по 4 пакети в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нерозфасованої продукції, первинна та вторинна упаковка, контроль серії та дозвіл на випуск серії:</w:t>
            </w:r>
            <w:r w:rsidRPr="00CA4B1B">
              <w:rPr>
                <w:rFonts w:ascii="Arial" w:hAnsi="Arial" w:cs="Arial"/>
                <w:sz w:val="16"/>
                <w:szCs w:val="16"/>
              </w:rPr>
              <w:br/>
              <w:t>Нортон Хелскеа Лімітед Т/А АЙВЕКС Фармасьютикалз ЮК, Велика Британія;</w:t>
            </w:r>
            <w:r w:rsidRPr="00CA4B1B">
              <w:rPr>
                <w:rFonts w:ascii="Arial" w:hAnsi="Arial" w:cs="Arial"/>
                <w:sz w:val="16"/>
                <w:szCs w:val="16"/>
              </w:rPr>
              <w:br/>
            </w:r>
            <w:r w:rsidRPr="00CA4B1B">
              <w:rPr>
                <w:rFonts w:ascii="Arial" w:hAnsi="Arial" w:cs="Arial"/>
                <w:sz w:val="16"/>
                <w:szCs w:val="16"/>
              </w:rPr>
              <w:br/>
              <w:t>альтернативна лабораторія для контролю серії (стерильність):</w:t>
            </w:r>
            <w:r w:rsidRPr="00CA4B1B">
              <w:rPr>
                <w:rFonts w:ascii="Arial" w:hAnsi="Arial" w:cs="Arial"/>
                <w:sz w:val="16"/>
                <w:szCs w:val="16"/>
              </w:rPr>
              <w:br/>
              <w:t>Вікхем Майкро Лімітед, Велика Британiя</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Велика Британія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 xml:space="preserve">Перереєстрація на необмежений термін. </w:t>
            </w:r>
            <w:r w:rsidRPr="00CA4B1B">
              <w:rPr>
                <w:rFonts w:ascii="Arial" w:hAnsi="Arial" w:cs="Arial"/>
                <w:sz w:val="16"/>
                <w:szCs w:val="16"/>
              </w:rPr>
              <w:br/>
              <w:t xml:space="preserve">Оновлено інформацію в інструкції для медичного застосування лікарського засобу у розділах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додано розділ "Несумісність" відповідно до інформації референтного лікарського засобу (ПУЛЬМІКОРТ, суспензія для розпилення, 0,25 мг або 0,5 мг), а також у розділі "Побічні реакції щодо важливості звітування про побічні реакції". </w:t>
            </w:r>
            <w:r w:rsidRPr="00CA4B1B">
              <w:rPr>
                <w:rFonts w:ascii="Arial" w:hAnsi="Arial" w:cs="Arial"/>
                <w:sz w:val="16"/>
                <w:szCs w:val="16"/>
              </w:rPr>
              <w:br/>
              <w:t xml:space="preserve">Резюме плану управління ризиками версія 2.0 додається. </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UA/18925/01/02</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КОЛХІЦИН ЛІРКА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colchicine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колхіцин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M04AC01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таблетки по 1 мг; по 30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АКАРПІЯ ФАРМАСЕУТІЧІ С.Р.Л.</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Гаупт Фарма Амарег ГмбХ</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r w:rsidRPr="00CA4B1B">
              <w:rPr>
                <w:rFonts w:ascii="Arial" w:hAnsi="Arial" w:cs="Arial"/>
                <w:sz w:val="16"/>
                <w:szCs w:val="16"/>
              </w:rPr>
              <w:br/>
              <w:t>Оновлено інформацію в інструкції для медичного застосування лікарського засобу у розділах "Протипоказання", "Застосування у період вагітності або годування груддю", "Спосіб застосування та дози" (інформація з безпеки), "Побічні реакції" відповідно до матеріалів реєстраційного досьє.</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1.1 додається.</w:t>
            </w:r>
            <w:r w:rsidRPr="00CA4B1B">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UA/18740/01/01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КОНТРОЛФЛЕКС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thiocolchicoside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тіоколхікозид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M03BX05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розчин для ін'єкцій, 2 мг/мл, по 2 мл в ампулах; по 5 ампул у блістері; по 1 або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ТОВ НВФ "МІКРОХІМ"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ТОВ НВФ "МІКРОХІМ", Україна</w:t>
            </w:r>
            <w:r w:rsidRPr="00CA4B1B">
              <w:rPr>
                <w:rFonts w:ascii="Arial" w:hAnsi="Arial" w:cs="Arial"/>
                <w:sz w:val="16"/>
                <w:szCs w:val="16"/>
              </w:rPr>
              <w:br/>
              <w:t>(юридична адреса виробника;</w:t>
            </w:r>
            <w:r w:rsidRPr="00CA4B1B">
              <w:rPr>
                <w:rFonts w:ascii="Arial" w:hAnsi="Arial" w:cs="Arial"/>
                <w:sz w:val="16"/>
                <w:szCs w:val="16"/>
              </w:rPr>
              <w:br/>
              <w:t xml:space="preserve">відповідальний за виробництво та контроль/випробування серії, не включаючи випук серії; відповідальний за випуск серії, не включаючи контроль/випробування серії); </w:t>
            </w:r>
          </w:p>
          <w:p w:rsidR="00E73986" w:rsidRPr="00CA4B1B" w:rsidRDefault="00E73986" w:rsidP="00280831">
            <w:pPr>
              <w:tabs>
                <w:tab w:val="left" w:pos="12600"/>
              </w:tabs>
              <w:jc w:val="center"/>
              <w:rPr>
                <w:rFonts w:ascii="Arial" w:hAnsi="Arial" w:cs="Arial"/>
                <w:sz w:val="16"/>
                <w:szCs w:val="16"/>
              </w:rPr>
            </w:pPr>
          </w:p>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АТ "Галичфарм"</w:t>
            </w:r>
            <w:r w:rsidRPr="00CA4B1B">
              <w:rPr>
                <w:rFonts w:ascii="Arial" w:hAnsi="Arial" w:cs="Arial"/>
                <w:sz w:val="16"/>
                <w:szCs w:val="16"/>
              </w:rPr>
              <w:br/>
              <w:t>Україна</w:t>
            </w:r>
          </w:p>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(відповідальний за виробництво та контроль/випробування серії,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 xml:space="preserve">Перереєстрація на необмежений термін. </w:t>
            </w:r>
            <w:r w:rsidRPr="00CA4B1B">
              <w:rPr>
                <w:rFonts w:ascii="Arial" w:hAnsi="Arial" w:cs="Arial"/>
                <w:sz w:val="16"/>
                <w:szCs w:val="16"/>
              </w:rPr>
              <w:br/>
              <w:t>Оновлено інформацію в інструкції для медичного застосування лікарського засобу в розділах "Особливості застосування", "Побічні реакції" відповідно до інформації референтного лікарського засобу (Мuscoril, solution for injection, 4 mg/2 ml);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 відредаговано текст розділів "Показання", "Діти" (уточнено термінологію вікової групи), доповнено інформацію про заявника контактами для повідомлень про небажані явища при застосуванні лікарського засобу.</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1.1 додається.</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UA/19023/01/01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sz w:val="16"/>
                <w:szCs w:val="16"/>
              </w:rPr>
            </w:pPr>
            <w:r w:rsidRPr="00CA4B1B">
              <w:rPr>
                <w:rFonts w:ascii="Arial" w:hAnsi="Arial" w:cs="Arial"/>
                <w:b/>
                <w:sz w:val="16"/>
                <w:szCs w:val="16"/>
              </w:rPr>
              <w:t>ЛІНЕБІОТИК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лінезолід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розчин для інфузій, 2 мг/мл; по 300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ВЕМ Ілач Сан. ве Тік. 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Туреччина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p>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Оновлено інформацію в інструкції для медичного застосування лікарського засобу в розділах "Фармакотерапевтична група. Код АТХ" (щодо формулювання групи, без зміни коду АТХ),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"Діти", "Передозування", "Побічні реакції" відповідно до інформації референтного лікарського засобу (ZYVOX 2 mg/ml Solution for infusion Pfizer Limited),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r>
          </w:p>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Резюме плану управління ризиками версія 2.1 додається.</w:t>
            </w:r>
          </w:p>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UA/18904/01/01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НАТРІЮ (S)-ЛАКТАТУ РОЗЧИН (ПУРАСАЛ S/PF 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натрію (2S)-2-гідроксипропаноат;</w:t>
            </w:r>
          </w:p>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натрію лактат;</w:t>
            </w:r>
          </w:p>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де (S)-енантіомер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розчин (субстанція) у поліетиленових контейнерах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ПрАТ "Фармацевтична фірма "Дарниця"</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ПУРАК БІОКЕМ БВ</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Нідерланди</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UA/19252/01/01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НЕЗОЛІД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лінезолід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600 мг, по 4 або 10 таблеток у блістері, по 1 блістеру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ААР ФАРМА ФЗ-ЛЛС</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Об'єднанi Арабськi Емiрати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Зім Лабораторіз Лімітед</w:t>
            </w:r>
            <w:r w:rsidRPr="00CA4B1B">
              <w:rPr>
                <w:rFonts w:ascii="Arial" w:hAnsi="Arial" w:cs="Arial"/>
                <w:sz w:val="16"/>
                <w:szCs w:val="16"/>
              </w:rPr>
              <w:br/>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r w:rsidRPr="00CA4B1B">
              <w:rPr>
                <w:rFonts w:ascii="Arial" w:hAnsi="Arial" w:cs="Arial"/>
                <w:sz w:val="16"/>
                <w:szCs w:val="16"/>
              </w:rPr>
              <w:br/>
              <w:t>Оновлено інформацію в інструкції для медичного застосування лікарського засобу у розділах "Фармакологічні властивості", "Показання", "Особливості застосування", "Застосування у період вагітності або годування груддю", "Спосіб застосування та дози", "Діти", "Передозування", "Побічні реакції" відповідно до інформації щодо медичного застосування референтного лікарського засобу (ZYVOX 600 mg film-coated tablets), а також у розділі "Побічні реакції" щодо важливості звітування про побічні реакції.</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1.2 додається.</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UA/17813/01/01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pStyle w:val="110"/>
              <w:tabs>
                <w:tab w:val="left" w:pos="12600"/>
              </w:tabs>
              <w:rPr>
                <w:rFonts w:ascii="Arial" w:hAnsi="Arial" w:cs="Arial"/>
                <w:b/>
                <w:sz w:val="16"/>
                <w:szCs w:val="16"/>
              </w:rPr>
            </w:pPr>
            <w:r w:rsidRPr="00CA4B1B">
              <w:rPr>
                <w:rFonts w:ascii="Arial" w:hAnsi="Arial" w:cs="Arial"/>
                <w:b/>
                <w:sz w:val="16"/>
                <w:szCs w:val="16"/>
              </w:rPr>
              <w:t xml:space="preserve">НОРМОЛАКТ </w:t>
            </w:r>
          </w:p>
          <w:p w:rsidR="00E73986" w:rsidRPr="00CA4B1B" w:rsidRDefault="00E73986" w:rsidP="00280831">
            <w:pPr>
              <w:tabs>
                <w:tab w:val="left" w:pos="12600"/>
              </w:tabs>
              <w:rPr>
                <w:rFonts w:ascii="Arial" w:hAnsi="Arial" w:cs="Arial"/>
                <w:b/>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lactulose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лактулоза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A06AD11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сироп, 670 мг/мл по 100 мл у банці полімерній; по 1 банці разом із дозувальною ложкою в пачці; по 200 мл у флаконі полімерному; по 1 флакону разом із дозувальною ложкою в пачці; по 500 мл у флаконі полімерному; по 1 флакону разом із дозувальною ложкою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 xml:space="preserve">Публічне акціонерне товариство "Науково-виробничий центр "Борщагівський хіміко-фармацевтичний завод"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 xml:space="preserve">Публічне акціонерне товариство "Науково-виробничий центр "Борщагівський хіміко-фармацевтичний завод"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r w:rsidRPr="00CA4B1B">
              <w:rPr>
                <w:rFonts w:ascii="Arial" w:hAnsi="Arial" w:cs="Arial"/>
                <w:sz w:val="16"/>
                <w:szCs w:val="16"/>
              </w:rPr>
              <w:br/>
              <w:t>Оновлено інформацію в інструкції для медичного застосування лікарського засобу у розділах "Протипоказання", "Діти" (інформація з безпеки), а також у розділі "Побічні реакції" щодо важливості звітування про побічні реакції згідно з матеріалами реєстраційного досьє.</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1.2 додається.</w:t>
            </w:r>
            <w:r w:rsidRPr="00CA4B1B">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UA/18509/01/01</w:t>
            </w:r>
          </w:p>
        </w:tc>
      </w:tr>
      <w:tr w:rsidR="00E73986" w:rsidRPr="00CA4B1B" w:rsidTr="00280831">
        <w:tc>
          <w:tcPr>
            <w:tcW w:w="567"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E73986">
            <w:pPr>
              <w:pStyle w:val="110"/>
              <w:numPr>
                <w:ilvl w:val="0"/>
                <w:numId w:val="5"/>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73986" w:rsidRPr="00CA4B1B" w:rsidRDefault="00E73986" w:rsidP="00280831">
            <w:pPr>
              <w:tabs>
                <w:tab w:val="left" w:pos="12600"/>
              </w:tabs>
              <w:rPr>
                <w:rFonts w:ascii="Arial" w:hAnsi="Arial" w:cs="Arial"/>
                <w:b/>
                <w:i/>
                <w:sz w:val="16"/>
                <w:szCs w:val="16"/>
              </w:rPr>
            </w:pPr>
            <w:r w:rsidRPr="00CA4B1B">
              <w:rPr>
                <w:rFonts w:ascii="Arial" w:hAnsi="Arial" w:cs="Arial"/>
                <w:b/>
                <w:sz w:val="16"/>
                <w:szCs w:val="16"/>
              </w:rPr>
              <w:t>ЦЕТРИЛУК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 xml:space="preserve">montelukast, combinations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монтелукасту натрію;</w:t>
            </w:r>
          </w:p>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R03DC53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Д-р Редді'с Лабораторіс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Д-р Редді`с Лабораторіс Лімітед</w:t>
            </w:r>
            <w:r w:rsidRPr="00CA4B1B">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Перереєстрація на необмежений термін</w:t>
            </w:r>
            <w:r w:rsidRPr="00CA4B1B">
              <w:rPr>
                <w:rFonts w:ascii="Arial" w:hAnsi="Arial" w:cs="Arial"/>
                <w:sz w:val="16"/>
                <w:szCs w:val="16"/>
              </w:rPr>
              <w:br/>
              <w:t xml:space="preserve">Оновлено інформацію в інструкції для медичного застосування лікарського засобу в розділах "Протипоказання", "Особливості застосування", "Спосіб застосування та дози" згідно з оновленою інформацією щодо безпеки діючих речовин (монтелукаст, левоцетиризин),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 </w:t>
            </w:r>
            <w:r w:rsidRPr="00CA4B1B">
              <w:rPr>
                <w:rFonts w:ascii="Arial" w:hAnsi="Arial" w:cs="Arial"/>
                <w:sz w:val="16"/>
                <w:szCs w:val="16"/>
              </w:rPr>
              <w:br/>
            </w:r>
            <w:r w:rsidRPr="00CA4B1B">
              <w:rPr>
                <w:rFonts w:ascii="Arial" w:hAnsi="Arial" w:cs="Arial"/>
                <w:sz w:val="16"/>
                <w:szCs w:val="16"/>
              </w:rPr>
              <w:br/>
              <w:t>Резюме плану управління ризиками версія 0.4 додається.</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73986" w:rsidRPr="00CA4B1B" w:rsidRDefault="00E73986" w:rsidP="00280831">
            <w:pPr>
              <w:tabs>
                <w:tab w:val="left" w:pos="12600"/>
              </w:tabs>
              <w:jc w:val="center"/>
              <w:rPr>
                <w:rFonts w:ascii="Arial" w:hAnsi="Arial" w:cs="Arial"/>
                <w:sz w:val="16"/>
                <w:szCs w:val="16"/>
              </w:rPr>
            </w:pPr>
            <w:r w:rsidRPr="00CA4B1B">
              <w:rPr>
                <w:rFonts w:ascii="Arial" w:hAnsi="Arial" w:cs="Arial"/>
                <w:sz w:val="16"/>
                <w:szCs w:val="16"/>
              </w:rPr>
              <w:t>UA/18758/01/01</w:t>
            </w:r>
          </w:p>
        </w:tc>
      </w:tr>
    </w:tbl>
    <w:p w:rsidR="00E73986" w:rsidRPr="00CA4B1B" w:rsidRDefault="00E73986" w:rsidP="00E73986">
      <w:pPr>
        <w:rPr>
          <w:rFonts w:ascii="Arial" w:hAnsi="Arial" w:cs="Arial"/>
        </w:rPr>
      </w:pPr>
    </w:p>
    <w:p w:rsidR="00E73986" w:rsidRPr="00CA4B1B" w:rsidRDefault="00E73986" w:rsidP="00E73986">
      <w:pPr>
        <w:rPr>
          <w:rStyle w:val="a6"/>
          <w:i/>
          <w:color w:val="auto"/>
          <w:szCs w:val="16"/>
        </w:rPr>
      </w:pPr>
      <w:r w:rsidRPr="00CA4B1B">
        <w:rPr>
          <w:rFonts w:ascii="Arial" w:hAnsi="Arial" w:cs="Arial"/>
        </w:rPr>
        <w:t>*</w:t>
      </w:r>
      <w:r w:rsidRPr="00CA4B1B">
        <w:rPr>
          <w:rFonts w:ascii="Arial" w:hAnsi="Arial" w:cs="Arial"/>
          <w:sz w:val="28"/>
          <w:szCs w:val="28"/>
        </w:rPr>
        <w:t xml:space="preserve"> </w:t>
      </w:r>
      <w:r w:rsidRPr="00CA4B1B">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4" w:history="1">
        <w:r w:rsidRPr="00CA4B1B">
          <w:rPr>
            <w:rStyle w:val="a6"/>
            <w:i/>
            <w:color w:val="auto"/>
            <w:szCs w:val="16"/>
          </w:rPr>
          <w:t>https://www.whocc.no/atc_ddd_index/</w:t>
        </w:r>
      </w:hyperlink>
      <w:r w:rsidRPr="00CA4B1B">
        <w:rPr>
          <w:rStyle w:val="a6"/>
          <w:i/>
          <w:color w:val="auto"/>
          <w:szCs w:val="16"/>
        </w:rPr>
        <w:t>)</w:t>
      </w:r>
    </w:p>
    <w:p w:rsidR="00E73986" w:rsidRPr="00CA4B1B" w:rsidRDefault="00E73986" w:rsidP="00E73986">
      <w:pPr>
        <w:rPr>
          <w:rStyle w:val="a6"/>
          <w:i/>
          <w:color w:val="auto"/>
          <w:szCs w:val="16"/>
        </w:rPr>
      </w:pPr>
    </w:p>
    <w:p w:rsidR="00E73986" w:rsidRPr="00CA4B1B" w:rsidRDefault="00E73986" w:rsidP="00E73986">
      <w:pPr>
        <w:rPr>
          <w:rStyle w:val="a6"/>
          <w:i/>
          <w:color w:val="auto"/>
          <w:szCs w:val="16"/>
        </w:rPr>
      </w:pPr>
    </w:p>
    <w:p w:rsidR="00E73986" w:rsidRPr="00CA4B1B" w:rsidRDefault="00E73986" w:rsidP="00E73986">
      <w:pPr>
        <w:rPr>
          <w:rFonts w:ascii="Arial" w:hAnsi="Arial" w:cs="Arial"/>
        </w:rPr>
      </w:pPr>
    </w:p>
    <w:p w:rsidR="00E73986" w:rsidRPr="00CA4B1B" w:rsidRDefault="00E73986" w:rsidP="00E73986">
      <w:pPr>
        <w:rPr>
          <w:b/>
          <w:bCs/>
          <w:sz w:val="28"/>
          <w:szCs w:val="28"/>
        </w:rPr>
      </w:pPr>
      <w:r w:rsidRPr="00CA4B1B">
        <w:rPr>
          <w:b/>
          <w:bCs/>
          <w:sz w:val="28"/>
          <w:szCs w:val="28"/>
        </w:rPr>
        <w:t>Начальник</w:t>
      </w:r>
    </w:p>
    <w:p w:rsidR="00E73986" w:rsidRPr="00CA4B1B" w:rsidRDefault="00E73986" w:rsidP="00E73986">
      <w:pPr>
        <w:rPr>
          <w:b/>
          <w:bCs/>
          <w:sz w:val="28"/>
          <w:szCs w:val="28"/>
        </w:rPr>
      </w:pPr>
      <w:r w:rsidRPr="00CA4B1B">
        <w:rPr>
          <w:b/>
          <w:bCs/>
          <w:sz w:val="28"/>
          <w:szCs w:val="28"/>
        </w:rPr>
        <w:t xml:space="preserve">Фармацевтичного управління                                                                                                              Олександр ГРІЦЕНКО </w:t>
      </w:r>
    </w:p>
    <w:p w:rsidR="00E73986" w:rsidRPr="00CA4B1B" w:rsidRDefault="00E73986" w:rsidP="00E73986">
      <w:pPr>
        <w:ind w:right="20"/>
        <w:rPr>
          <w:rStyle w:val="cs7864ebcf1"/>
          <w:color w:val="auto"/>
          <w:sz w:val="16"/>
          <w:szCs w:val="16"/>
        </w:rPr>
      </w:pPr>
    </w:p>
    <w:p w:rsidR="00E73986" w:rsidRPr="00CA4B1B" w:rsidRDefault="00E73986" w:rsidP="00E73986">
      <w:pPr>
        <w:pStyle w:val="11"/>
        <w:rPr>
          <w:rFonts w:ascii="Arial" w:hAnsi="Arial" w:cs="Arial"/>
        </w:rPr>
      </w:pPr>
    </w:p>
    <w:p w:rsidR="00E73986" w:rsidRPr="00CA4B1B" w:rsidRDefault="00E73986" w:rsidP="00E73986">
      <w:pPr>
        <w:ind w:right="20"/>
        <w:rPr>
          <w:rStyle w:val="cs7864ebcf1"/>
          <w:color w:val="auto"/>
          <w:sz w:val="16"/>
          <w:szCs w:val="16"/>
        </w:rPr>
      </w:pPr>
    </w:p>
    <w:p w:rsidR="00E73986" w:rsidRPr="00CA4B1B" w:rsidRDefault="00E73986" w:rsidP="00E73986">
      <w:pPr>
        <w:ind w:right="20"/>
        <w:rPr>
          <w:rStyle w:val="cs7864ebcf1"/>
          <w:color w:val="auto"/>
          <w:sz w:val="16"/>
          <w:szCs w:val="16"/>
        </w:rPr>
      </w:pPr>
    </w:p>
    <w:p w:rsidR="00E73986" w:rsidRPr="00CA4B1B" w:rsidRDefault="00E73986" w:rsidP="006D0A8F">
      <w:pPr>
        <w:rPr>
          <w:b/>
          <w:sz w:val="28"/>
          <w:szCs w:val="28"/>
          <w:lang w:val="uk-UA"/>
        </w:rPr>
        <w:sectPr w:rsidR="00E73986" w:rsidRPr="00CA4B1B" w:rsidSect="009E5672">
          <w:pgSz w:w="16838" w:h="11906" w:orient="landscape"/>
          <w:pgMar w:top="851" w:right="902" w:bottom="567" w:left="1418"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BF7FFB" w:rsidRPr="00CA4B1B" w:rsidTr="00280831">
        <w:tc>
          <w:tcPr>
            <w:tcW w:w="3828" w:type="dxa"/>
          </w:tcPr>
          <w:p w:rsidR="00BF7FFB" w:rsidRPr="00CA4B1B" w:rsidRDefault="00BF7FFB" w:rsidP="005F451C">
            <w:pPr>
              <w:keepNext/>
              <w:tabs>
                <w:tab w:val="left" w:pos="12600"/>
              </w:tabs>
              <w:outlineLvl w:val="3"/>
              <w:rPr>
                <w:b/>
                <w:iCs/>
                <w:sz w:val="18"/>
                <w:szCs w:val="18"/>
              </w:rPr>
            </w:pPr>
            <w:r w:rsidRPr="00CA4B1B">
              <w:rPr>
                <w:b/>
                <w:iCs/>
                <w:sz w:val="18"/>
                <w:szCs w:val="18"/>
              </w:rPr>
              <w:t>Додаток 3</w:t>
            </w:r>
          </w:p>
          <w:p w:rsidR="00BF7FFB" w:rsidRPr="00CA4B1B" w:rsidRDefault="00BF7FFB" w:rsidP="005F451C">
            <w:pPr>
              <w:pStyle w:val="4"/>
              <w:tabs>
                <w:tab w:val="left" w:pos="12600"/>
              </w:tabs>
              <w:spacing w:before="0" w:after="0"/>
              <w:rPr>
                <w:iCs/>
                <w:sz w:val="18"/>
                <w:szCs w:val="18"/>
              </w:rPr>
            </w:pPr>
            <w:r w:rsidRPr="00CA4B1B">
              <w:rPr>
                <w:iCs/>
                <w:sz w:val="18"/>
                <w:szCs w:val="18"/>
              </w:rPr>
              <w:t>до наказу Міністерства охорони</w:t>
            </w:r>
          </w:p>
          <w:p w:rsidR="00BF7FFB" w:rsidRPr="00CA4B1B" w:rsidRDefault="00BF7FFB" w:rsidP="005F451C">
            <w:pPr>
              <w:pStyle w:val="4"/>
              <w:tabs>
                <w:tab w:val="left" w:pos="12600"/>
              </w:tabs>
              <w:spacing w:before="0" w:after="0"/>
              <w:rPr>
                <w:iCs/>
                <w:sz w:val="18"/>
                <w:szCs w:val="18"/>
              </w:rPr>
            </w:pPr>
            <w:r w:rsidRPr="00CA4B1B">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BF7FFB" w:rsidRPr="00CA4B1B" w:rsidRDefault="00BF7FFB" w:rsidP="005F451C">
            <w:pPr>
              <w:tabs>
                <w:tab w:val="left" w:pos="12600"/>
              </w:tabs>
              <w:rPr>
                <w:rFonts w:ascii="Arial" w:hAnsi="Arial" w:cs="Arial"/>
                <w:b/>
                <w:sz w:val="16"/>
                <w:szCs w:val="16"/>
              </w:rPr>
            </w:pPr>
            <w:r w:rsidRPr="00CA4B1B">
              <w:rPr>
                <w:b/>
                <w:iCs/>
                <w:sz w:val="18"/>
                <w:szCs w:val="18"/>
                <w:u w:val="single"/>
              </w:rPr>
              <w:t>від_03 липня 2026 року № 901</w:t>
            </w:r>
          </w:p>
        </w:tc>
      </w:tr>
    </w:tbl>
    <w:p w:rsidR="00BF7FFB" w:rsidRPr="00CA4B1B" w:rsidRDefault="00BF7FFB" w:rsidP="00BF7FFB">
      <w:pPr>
        <w:tabs>
          <w:tab w:val="left" w:pos="12600"/>
        </w:tabs>
        <w:jc w:val="center"/>
        <w:rPr>
          <w:rFonts w:ascii="Arial" w:hAnsi="Arial" w:cs="Arial"/>
          <w:sz w:val="16"/>
          <w:szCs w:val="16"/>
          <w:u w:val="single"/>
        </w:rPr>
      </w:pPr>
    </w:p>
    <w:p w:rsidR="00BF7FFB" w:rsidRPr="00CA4B1B" w:rsidRDefault="00BF7FFB" w:rsidP="00BF7FFB">
      <w:pPr>
        <w:keepNext/>
        <w:jc w:val="center"/>
        <w:outlineLvl w:val="1"/>
        <w:rPr>
          <w:rFonts w:ascii="Arial" w:hAnsi="Arial" w:cs="Arial"/>
          <w:b/>
          <w:caps/>
          <w:sz w:val="16"/>
          <w:szCs w:val="16"/>
        </w:rPr>
      </w:pPr>
    </w:p>
    <w:p w:rsidR="00BF7FFB" w:rsidRPr="00CA4B1B" w:rsidRDefault="00BF7FFB" w:rsidP="00BF7FFB">
      <w:pPr>
        <w:pStyle w:val="3a"/>
        <w:jc w:val="center"/>
        <w:rPr>
          <w:b/>
          <w:caps/>
          <w:sz w:val="28"/>
          <w:szCs w:val="28"/>
          <w:lang w:eastAsia="uk-UA"/>
        </w:rPr>
      </w:pPr>
      <w:r w:rsidRPr="00CA4B1B">
        <w:rPr>
          <w:b/>
          <w:caps/>
          <w:sz w:val="28"/>
          <w:szCs w:val="28"/>
          <w:lang w:eastAsia="uk-UA"/>
        </w:rPr>
        <w:t>ПЕРЕЛІК</w:t>
      </w:r>
    </w:p>
    <w:p w:rsidR="00BF7FFB" w:rsidRPr="00CA4B1B" w:rsidRDefault="00BF7FFB" w:rsidP="00BF7FFB">
      <w:pPr>
        <w:pStyle w:val="11"/>
        <w:jc w:val="center"/>
      </w:pPr>
      <w:r w:rsidRPr="00CA4B1B">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BF7FFB" w:rsidRPr="00CA4B1B" w:rsidRDefault="00BF7FFB" w:rsidP="00BF7FFB">
      <w:pPr>
        <w:pStyle w:val="11"/>
        <w:jc w:val="center"/>
        <w:rPr>
          <w:rFonts w:ascii="Arial" w:hAnsi="Arial" w:cs="Arial"/>
        </w:rPr>
      </w:pPr>
    </w:p>
    <w:tbl>
      <w:tblPr>
        <w:tblW w:w="15877"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419"/>
        <w:gridCol w:w="992"/>
        <w:gridCol w:w="992"/>
        <w:gridCol w:w="851"/>
        <w:gridCol w:w="1559"/>
        <w:gridCol w:w="1134"/>
        <w:gridCol w:w="851"/>
        <w:gridCol w:w="1417"/>
        <w:gridCol w:w="1134"/>
        <w:gridCol w:w="1418"/>
        <w:gridCol w:w="1134"/>
        <w:gridCol w:w="992"/>
        <w:gridCol w:w="1418"/>
      </w:tblGrid>
      <w:tr w:rsidR="00BF7FFB" w:rsidRPr="00CA4B1B" w:rsidTr="005F451C">
        <w:trPr>
          <w:tblHeader/>
        </w:trPr>
        <w:tc>
          <w:tcPr>
            <w:tcW w:w="566"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 п/п</w:t>
            </w:r>
          </w:p>
        </w:tc>
        <w:tc>
          <w:tcPr>
            <w:tcW w:w="1419"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Код АТХ</w:t>
            </w:r>
          </w:p>
        </w:tc>
        <w:tc>
          <w:tcPr>
            <w:tcW w:w="1559"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Заявник</w:t>
            </w:r>
          </w:p>
        </w:tc>
        <w:tc>
          <w:tcPr>
            <w:tcW w:w="851"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Країна заявника</w:t>
            </w:r>
          </w:p>
        </w:tc>
        <w:tc>
          <w:tcPr>
            <w:tcW w:w="1417"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Виробник</w:t>
            </w:r>
          </w:p>
        </w:tc>
        <w:tc>
          <w:tcPr>
            <w:tcW w:w="1134"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Країна виробника</w:t>
            </w:r>
          </w:p>
        </w:tc>
        <w:tc>
          <w:tcPr>
            <w:tcW w:w="1418"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Умови відпуску</w:t>
            </w:r>
          </w:p>
        </w:tc>
        <w:tc>
          <w:tcPr>
            <w:tcW w:w="992"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Рекламування**</w:t>
            </w:r>
          </w:p>
        </w:tc>
        <w:tc>
          <w:tcPr>
            <w:tcW w:w="1418" w:type="dxa"/>
            <w:tcBorders>
              <w:top w:val="single" w:sz="4" w:space="0" w:color="000000"/>
            </w:tcBorders>
            <w:shd w:val="clear" w:color="auto" w:fill="D9D9D9"/>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b/>
                <w:i/>
                <w:sz w:val="16"/>
                <w:szCs w:val="16"/>
              </w:rPr>
              <w:t>Номер реєстраційного посвідчення</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АДЖОВІ™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fremanezumab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фреманезумаб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N02CD03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225 мг/1,5 мл; по 1,5 мл розчину в попередньо наповненому шприці; по 1 або 3 шприци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лікарського засобу, первинне пакування, вторинне пакування,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(лише сила зсуву та сила ковзання після вторинного пакування): Веттер Фарма-Фертігунг ГмбХ та Ко. КГ, Німеччина; контроль якості лікарського засобу (випробування клітинної активності лікарського засобу): АТ Фармацевтичний завод Тева, Угорщина; контроль якості лікарського засобу (цілісність системи контейнер/закупорювальний засіб після вторинного пакування): Куріа Нью Джерсі, ЛЛС, США; вторинне пакування: Меркле ГмбХ, Німеччина; вторинне пакування: Трансфарм Логістік ГмбХ, Німеччина; дозвіл на випуск серії: Меркле ГмбХ, Німеччина; контроль якості лікарського засобу (випробування клітинної активності лікарського засобу): ЗАТ Тева Балтікс, Литва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 Угорщина/ США/ Литва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Введення додаткових коефіціентів розведення для пулу інактивації вірусу (VI) та методики SP Sepharose Fast Flow (SPFF) у випробуванні ELISA на залишкові HCP під час виробництва та при випуску АФІ Фреманезумаб. Введення змін протягом 12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UA/18633/01/01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АЗИТРОМІЦИН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azithromycin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азитроміцину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J01FA10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для розчину для інфузій по 500 мг; порошок у скляному флаконі, закупореному гумовою пробкою та алюмінієвим обтискненим ковпачком, спорядженим кришкою фліп-оф, що забезпечує контроль першого відкриття, по 1 флакону у пачці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ДЖЕНОФАРМ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Хайнань Полі Фарм Ко., Лтд.</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Китай</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"Фармакологічні властивості", "Показання" (внесені уточнення), "Протипоказання", "Спосіб застосування та дози" (внесені уточнення),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(внесено додаткові застереження), "Побічні реакції", "Передозування", "Здатність впливати на швидкість реакції при керуванні автотранспортом або іншими механізмами" відповідно до оновленої інформації з безпеки застосування лікарського засобу. Рекомендовано до затвердження зміни до Інструкції для медичного застосування лікарського засобу (eCTD версія-0004).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UA/20940/01/01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АКВАМАКС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sodium 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натрію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R01AX10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спрей назальний 0,65 %, по 20 мл у флаконах з клапаном-насосом, назальною насадкою-розпилювачем; по 1 флакону в коробці з картону; по 50 мл або по 100 мл у флаконах з клапаном-насосом, назальною насадкою-розпилювачем; по 1 флакону в коробці з картону; по 50 мл, по 100 мл або по 150 мл у балоні з клапан-пакетом, назальною насадкою-розпилювачем та захисним ковпачком; по 1 балону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«КОРПОРАЦІЯ «ЗДОРОВ’Я», Україна (всі стадії виробництва, окрім контролю якості та випуску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5,000 тис. уп. по 100 мл у балоні (500,00 л) для упаковки по 100 мл у балоні цеху № 4 ФХЦ, дільниці МРЛФСтаА.</w:t>
            </w:r>
            <w:r w:rsidRPr="00CA4B1B">
              <w:rPr>
                <w:rFonts w:ascii="Arial" w:hAnsi="Arial" w:cs="Arial"/>
                <w:sz w:val="16"/>
                <w:szCs w:val="16"/>
              </w:rPr>
              <w:br/>
              <w:t>Діюча редакція</w:t>
            </w:r>
            <w:r w:rsidRPr="00CA4B1B">
              <w:rPr>
                <w:rFonts w:ascii="Arial" w:hAnsi="Arial" w:cs="Arial"/>
                <w:sz w:val="16"/>
                <w:szCs w:val="16"/>
              </w:rPr>
              <w:br/>
              <w:t>Цех № 4 ФХЦ, дільниця МРЛФСтаА</w:t>
            </w:r>
            <w:r w:rsidRPr="00CA4B1B">
              <w:rPr>
                <w:rFonts w:ascii="Arial" w:hAnsi="Arial" w:cs="Arial"/>
                <w:sz w:val="16"/>
                <w:szCs w:val="16"/>
              </w:rPr>
              <w:br/>
              <w:t>Розмір серії складає:</w:t>
            </w:r>
            <w:r w:rsidRPr="00CA4B1B">
              <w:rPr>
                <w:rFonts w:ascii="Arial" w:hAnsi="Arial" w:cs="Arial"/>
                <w:sz w:val="16"/>
                <w:szCs w:val="16"/>
              </w:rPr>
              <w:br/>
              <w:t>2,272 тис. уп. по 20 мл у флаконі або 0,961 тис. уп. по 50 мл у флаконі, або 0,490 тис. уп. по 100 мл у флаконі (50,00 л);</w:t>
            </w:r>
            <w:r w:rsidRPr="00CA4B1B">
              <w:rPr>
                <w:rFonts w:ascii="Arial" w:hAnsi="Arial" w:cs="Arial"/>
                <w:sz w:val="16"/>
                <w:szCs w:val="16"/>
              </w:rPr>
              <w:br/>
              <w:t>2,884 тис. уп. по 50 мл у флаконі (150,00 л);</w:t>
            </w:r>
            <w:r w:rsidRPr="00CA4B1B">
              <w:rPr>
                <w:rFonts w:ascii="Arial" w:hAnsi="Arial" w:cs="Arial"/>
                <w:sz w:val="16"/>
                <w:szCs w:val="16"/>
              </w:rPr>
              <w:br/>
              <w:t>15,909 тис. уп. по 20 мл у флаконі або 6,730 тис. уп. по 50 мл у флаконі, або 3,431 тис. уп. по 100 мл у флаконі (350,00 л);</w:t>
            </w:r>
            <w:r w:rsidRPr="00CA4B1B">
              <w:rPr>
                <w:rFonts w:ascii="Arial" w:hAnsi="Arial" w:cs="Arial"/>
                <w:sz w:val="16"/>
                <w:szCs w:val="16"/>
              </w:rPr>
              <w:br/>
              <w:t>22,727 тис. уп. по 20 мл у флаконі або 9,615 тис. уп. по 50 мл у флаконі, або 4,901 тис. уп. по 100 мл у флаконі (500,00 л);</w:t>
            </w:r>
            <w:r w:rsidRPr="00CA4B1B">
              <w:rPr>
                <w:rFonts w:ascii="Arial" w:hAnsi="Arial" w:cs="Arial"/>
                <w:sz w:val="16"/>
                <w:szCs w:val="16"/>
              </w:rPr>
              <w:br/>
              <w:t>Цех № 4 ФХЦ, дільниця МРЛФСтаА</w:t>
            </w:r>
            <w:r w:rsidRPr="00CA4B1B">
              <w:rPr>
                <w:rFonts w:ascii="Arial" w:hAnsi="Arial" w:cs="Arial"/>
                <w:sz w:val="16"/>
                <w:szCs w:val="16"/>
              </w:rPr>
              <w:br/>
              <w:t>Розмір серії складає:</w:t>
            </w:r>
            <w:r w:rsidRPr="00CA4B1B">
              <w:rPr>
                <w:rFonts w:ascii="Arial" w:hAnsi="Arial" w:cs="Arial"/>
                <w:sz w:val="16"/>
                <w:szCs w:val="16"/>
              </w:rPr>
              <w:br/>
              <w:t>2,884 тис. уп. по 50 мл у балоні або 1,442 тис. уп. по 100 мл у балоні (150,00 л);</w:t>
            </w:r>
            <w:r w:rsidRPr="00CA4B1B">
              <w:rPr>
                <w:rFonts w:ascii="Arial" w:hAnsi="Arial" w:cs="Arial"/>
                <w:sz w:val="16"/>
                <w:szCs w:val="16"/>
              </w:rPr>
              <w:br/>
              <w:t>6,730 тис. уп. по 50 мл у балоні або 3,365 тис. уп. по 100 мл у балоні, або 2,243 тис. уп. по 150 мл у балоні (350,00 л);</w:t>
            </w:r>
            <w:r w:rsidRPr="00CA4B1B">
              <w:rPr>
                <w:rFonts w:ascii="Arial" w:hAnsi="Arial" w:cs="Arial"/>
                <w:sz w:val="16"/>
                <w:szCs w:val="16"/>
              </w:rPr>
              <w:br/>
              <w:t>Цех № 5 МЛФ, дільниця МЖК</w:t>
            </w:r>
            <w:r w:rsidRPr="00CA4B1B">
              <w:rPr>
                <w:rFonts w:ascii="Arial" w:hAnsi="Arial" w:cs="Arial"/>
                <w:sz w:val="16"/>
                <w:szCs w:val="16"/>
              </w:rPr>
              <w:br/>
              <w:t>Розмір серії складає:</w:t>
            </w:r>
            <w:r w:rsidRPr="00CA4B1B">
              <w:rPr>
                <w:rFonts w:ascii="Arial" w:hAnsi="Arial" w:cs="Arial"/>
                <w:sz w:val="16"/>
                <w:szCs w:val="16"/>
              </w:rPr>
              <w:br/>
              <w:t>2,272 тис. уп. по 20 мл у флаконі (50,00 л);</w:t>
            </w:r>
            <w:r w:rsidRPr="00CA4B1B">
              <w:rPr>
                <w:rFonts w:ascii="Arial" w:hAnsi="Arial" w:cs="Arial"/>
                <w:sz w:val="16"/>
                <w:szCs w:val="16"/>
              </w:rPr>
              <w:br/>
              <w:t>2,884 тис. уп. по 50 мл у балоні або 1,442 тис. уп. по 100 мл у балоні (150,00 л);</w:t>
            </w:r>
            <w:r w:rsidRPr="00CA4B1B">
              <w:rPr>
                <w:rFonts w:ascii="Arial" w:hAnsi="Arial" w:cs="Arial"/>
                <w:sz w:val="16"/>
                <w:szCs w:val="16"/>
              </w:rPr>
              <w:br/>
              <w:t>1,333 тис. уп. по 150 мл у балоні (200,00 л)</w:t>
            </w:r>
            <w:r w:rsidRPr="00CA4B1B">
              <w:rPr>
                <w:rFonts w:ascii="Arial" w:hAnsi="Arial" w:cs="Arial"/>
                <w:sz w:val="16"/>
                <w:szCs w:val="16"/>
              </w:rPr>
              <w:br/>
              <w:t>Пропонована редакція</w:t>
            </w:r>
            <w:r w:rsidRPr="00CA4B1B">
              <w:rPr>
                <w:rFonts w:ascii="Arial" w:hAnsi="Arial" w:cs="Arial"/>
                <w:sz w:val="16"/>
                <w:szCs w:val="16"/>
              </w:rPr>
              <w:br/>
              <w:t>Цех № 4 ФХЦ, дільниця МРЛФСтаА</w:t>
            </w:r>
            <w:r w:rsidRPr="00CA4B1B">
              <w:rPr>
                <w:rFonts w:ascii="Arial" w:hAnsi="Arial" w:cs="Arial"/>
                <w:sz w:val="16"/>
                <w:szCs w:val="16"/>
              </w:rPr>
              <w:br/>
              <w:t>Розмір серії складає:</w:t>
            </w:r>
            <w:r w:rsidRPr="00CA4B1B">
              <w:rPr>
                <w:rFonts w:ascii="Arial" w:hAnsi="Arial" w:cs="Arial"/>
                <w:sz w:val="16"/>
                <w:szCs w:val="16"/>
              </w:rPr>
              <w:br/>
              <w:t>2,272 тис. уп. по 20 мл у флаконі або 0,961 тис. уп. по 50 мл у флаконі, або 0,490 тис. уп. по 100 мл у флаконі (50,00 л);</w:t>
            </w:r>
            <w:r w:rsidRPr="00CA4B1B">
              <w:rPr>
                <w:rFonts w:ascii="Arial" w:hAnsi="Arial" w:cs="Arial"/>
                <w:sz w:val="16"/>
                <w:szCs w:val="16"/>
              </w:rPr>
              <w:br/>
              <w:t>2,884 тис. уп. по 50 мл у флаконі (150,00 л);</w:t>
            </w:r>
            <w:r w:rsidRPr="00CA4B1B">
              <w:rPr>
                <w:rFonts w:ascii="Arial" w:hAnsi="Arial" w:cs="Arial"/>
                <w:sz w:val="16"/>
                <w:szCs w:val="16"/>
              </w:rPr>
              <w:br/>
              <w:t>15,909 тис. уп. по 20 мл у флаконі або 6,730 тис. уп. по 50 мл у флаконі, або 3,431 тис. уп. по 100 мл у флаконі (350,00 л);</w:t>
            </w:r>
            <w:r w:rsidRPr="00CA4B1B">
              <w:rPr>
                <w:rFonts w:ascii="Arial" w:hAnsi="Arial" w:cs="Arial"/>
                <w:sz w:val="16"/>
                <w:szCs w:val="16"/>
              </w:rPr>
              <w:br/>
              <w:t>22,727 тис. уп. по 20 мл у флаконі або 9,615 тис. уп. по 50 мл у флаконі, або 4,901 тис. уп. по 100 мл у флаконі (500,00 л);</w:t>
            </w:r>
            <w:r w:rsidRPr="00CA4B1B">
              <w:rPr>
                <w:rFonts w:ascii="Arial" w:hAnsi="Arial" w:cs="Arial"/>
                <w:sz w:val="16"/>
                <w:szCs w:val="16"/>
              </w:rPr>
              <w:br/>
              <w:t>Цех № 4 ФХЦ, дільниця МРЛФСтаА</w:t>
            </w:r>
            <w:r w:rsidRPr="00CA4B1B">
              <w:rPr>
                <w:rFonts w:ascii="Arial" w:hAnsi="Arial" w:cs="Arial"/>
                <w:sz w:val="16"/>
                <w:szCs w:val="16"/>
              </w:rPr>
              <w:br/>
              <w:t>Розмір серії складає:</w:t>
            </w:r>
            <w:r w:rsidRPr="00CA4B1B">
              <w:rPr>
                <w:rFonts w:ascii="Arial" w:hAnsi="Arial" w:cs="Arial"/>
                <w:sz w:val="16"/>
                <w:szCs w:val="16"/>
              </w:rPr>
              <w:br/>
              <w:t>2,884 тис. уп. по 50 мл у балоні або 1,442 тис. уп. по 100 мл у балоні (150,00 л);</w:t>
            </w:r>
            <w:r w:rsidRPr="00CA4B1B">
              <w:rPr>
                <w:rFonts w:ascii="Arial" w:hAnsi="Arial" w:cs="Arial"/>
                <w:sz w:val="16"/>
                <w:szCs w:val="16"/>
              </w:rPr>
              <w:br/>
              <w:t>6,730 тис. уп. по 50 мл у балоні або 3,365 тис. уп. по 100 мл у балоні, або 2,243 тис. уп. по 150 мл у балоні (350,00 л);</w:t>
            </w:r>
            <w:r w:rsidRPr="00CA4B1B">
              <w:rPr>
                <w:rFonts w:ascii="Arial" w:hAnsi="Arial" w:cs="Arial"/>
                <w:sz w:val="16"/>
                <w:szCs w:val="16"/>
              </w:rPr>
              <w:br/>
              <w:t>5,000 тис. уп. по 100 мл у балоні (500,00 л);</w:t>
            </w:r>
            <w:r w:rsidRPr="00CA4B1B">
              <w:rPr>
                <w:rFonts w:ascii="Arial" w:hAnsi="Arial" w:cs="Arial"/>
                <w:sz w:val="16"/>
                <w:szCs w:val="16"/>
              </w:rPr>
              <w:br/>
              <w:t>Цех № 5 МЛФ, дільниця МЖК</w:t>
            </w:r>
            <w:r w:rsidRPr="00CA4B1B">
              <w:rPr>
                <w:rFonts w:ascii="Arial" w:hAnsi="Arial" w:cs="Arial"/>
                <w:sz w:val="16"/>
                <w:szCs w:val="16"/>
              </w:rPr>
              <w:br/>
              <w:t>Розмір серії складає:</w:t>
            </w:r>
            <w:r w:rsidRPr="00CA4B1B">
              <w:rPr>
                <w:rFonts w:ascii="Arial" w:hAnsi="Arial" w:cs="Arial"/>
                <w:sz w:val="16"/>
                <w:szCs w:val="16"/>
              </w:rPr>
              <w:br/>
              <w:t>2,272 тис. уп. по 20 мл у флаконі (50,00 л);</w:t>
            </w:r>
            <w:r w:rsidRPr="00CA4B1B">
              <w:rPr>
                <w:rFonts w:ascii="Arial" w:hAnsi="Arial" w:cs="Arial"/>
                <w:sz w:val="16"/>
                <w:szCs w:val="16"/>
              </w:rPr>
              <w:br/>
              <w:t>2,884 тис. уп. по 50 мл у балоні або 1,442 тис. уп. по 100 мл у балоні (150,00 л);</w:t>
            </w:r>
            <w:r w:rsidRPr="00CA4B1B">
              <w:rPr>
                <w:rFonts w:ascii="Arial" w:hAnsi="Arial" w:cs="Arial"/>
                <w:sz w:val="16"/>
                <w:szCs w:val="16"/>
              </w:rPr>
              <w:br/>
              <w:t>1,333 тис. уп. по 150 мл у балоні (200,00 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UA/12832/02/01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цефуроксим натрію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0,750 г; № 1, № 10, № 100 (10х10) по 1, 10 або по 100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w:t>
            </w:r>
            <w:r w:rsidRPr="00CA4B1B">
              <w:rPr>
                <w:rFonts w:ascii="Arial" w:hAnsi="Arial" w:cs="Arial"/>
                <w:sz w:val="16"/>
                <w:szCs w:val="16"/>
              </w:rPr>
              <w:br/>
              <w:t xml:space="preserve">Медокемі Лімітед, Кіпр; </w:t>
            </w:r>
            <w:r w:rsidRPr="00CA4B1B">
              <w:rPr>
                <w:rFonts w:ascii="Arial" w:hAnsi="Arial" w:cs="Arial"/>
                <w:sz w:val="16"/>
                <w:szCs w:val="16"/>
              </w:rPr>
              <w:br/>
            </w:r>
            <w:r w:rsidRPr="00CA4B1B">
              <w:rPr>
                <w:rFonts w:ascii="Arial" w:hAnsi="Arial" w:cs="Arial"/>
                <w:sz w:val="16"/>
                <w:szCs w:val="16"/>
              </w:rPr>
              <w:br/>
              <w:t>виробництво готового лікарського засобу, первинне та вторинне пакування:</w:t>
            </w:r>
            <w:r w:rsidRPr="00CA4B1B">
              <w:rPr>
                <w:rFonts w:ascii="Arial" w:hAnsi="Arial" w:cs="Arial"/>
                <w:sz w:val="16"/>
                <w:szCs w:val="16"/>
              </w:rPr>
              <w:br/>
              <w:t>Медокемі (Фа Іст) Кампані Лімітед, В’єтнам</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 В’єтнам</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CA4B1B">
              <w:rPr>
                <w:rFonts w:ascii="Arial" w:hAnsi="Arial" w:cs="Arial"/>
                <w:sz w:val="16"/>
                <w:szCs w:val="16"/>
              </w:rPr>
              <w:br/>
              <w:t xml:space="preserve">Зміни внесено у текст маркування первинної (п. 2, 4) та вторинної (п. 2, 8, 12)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Зміни внесено в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UA/8714/01/01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АКСЕТИН®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cefuroxime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цефуроксим натрію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1,5 г; № 1, № 10, № 100 (10х10) по 1, 10 або по 100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w:t>
            </w:r>
            <w:r w:rsidRPr="00CA4B1B">
              <w:rPr>
                <w:rFonts w:ascii="Arial" w:hAnsi="Arial" w:cs="Arial"/>
                <w:sz w:val="16"/>
                <w:szCs w:val="16"/>
              </w:rPr>
              <w:br/>
              <w:t xml:space="preserve">Медокемі Лімітед, Кіпр; </w:t>
            </w:r>
            <w:r w:rsidRPr="00CA4B1B">
              <w:rPr>
                <w:rFonts w:ascii="Arial" w:hAnsi="Arial" w:cs="Arial"/>
                <w:sz w:val="16"/>
                <w:szCs w:val="16"/>
              </w:rPr>
              <w:br/>
            </w:r>
            <w:r w:rsidRPr="00CA4B1B">
              <w:rPr>
                <w:rFonts w:ascii="Arial" w:hAnsi="Arial" w:cs="Arial"/>
                <w:sz w:val="16"/>
                <w:szCs w:val="16"/>
              </w:rPr>
              <w:br/>
              <w:t>виробництво готового лікарського засобу, первинне та вторинне пакування:</w:t>
            </w:r>
            <w:r w:rsidRPr="00CA4B1B">
              <w:rPr>
                <w:rFonts w:ascii="Arial" w:hAnsi="Arial" w:cs="Arial"/>
                <w:sz w:val="16"/>
                <w:szCs w:val="16"/>
              </w:rPr>
              <w:br/>
              <w:t>Медокемі (Фа Іст) Кампані Лімітед, В’єтнам</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 В’єтнам</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w:t>
            </w:r>
            <w:r w:rsidRPr="00CA4B1B">
              <w:rPr>
                <w:rFonts w:ascii="Arial" w:hAnsi="Arial" w:cs="Arial"/>
                <w:sz w:val="16"/>
                <w:szCs w:val="16"/>
              </w:rPr>
              <w:br/>
              <w:t xml:space="preserve">Зміни внесено у текст маркування первинної (п. 2, 4) та вторинної (п. 2, 8, 12)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Зміни внесено в розділ "Місцезнаходження виробника та адреса місця провадження його діяльності"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UA/8714/01/02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АКСИТИНІБ-МІЛІ-1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axitinib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акситиніб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L01XE17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по 1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Мілі Хелскере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Шилпа Медікеа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в специфікації МКЯ ГЛЗ за показником «Розчинення методом ВЕРХ», а саме в допустимих межах зазначено «Не більше 80 % (Q) від заявленої кількості акситинібу має розчинитися за 30 хвилин» замість коректного «Не менше 80 % (Q) від заявленої кількості акситинібу має розчинитися за 30 хвилин». Зазначене виправлення відповідає матеріалам реєстраційного досьє (розділ 3.2.Р.5.1. Специфікація) та загальним вимогам нормування до показника «Розчинення».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UA/20858/01/01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АКСИТИНІБ-МІЛІ-5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axitinib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акситиніб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L01XE17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по 5 мг, по 14 таблеток у блістері, по 4 блістера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Мілі Хелскере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Шилпа Медікеа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технічна помилка (згідно наказу МОЗ від 23.07.2015 № 460). Виправлення технічної помилки згідно п.2.4. розділу VI наказу МОЗ України від 26.08.2005р. № 426 (у редакції наказу МОЗ України від 23.07.2015 р № 460), в специфікації МКЯ ГЛЗ за показником «Розчинення методом ВЕРХ», а саме в допустимих межах зазначено «Не більше 80 % (Q) від заявленої кількості акситинібу має розчинитися за 30 хвилин» замість коректного «Не менше 80 % (Q) від заявленої кількості акситинібу має розчинитися за 30 хвилин». Зазначене виправлення відповідає матеріалам реєстраційного досьє (розділ 3.2.Р.5.1. Специфікація) та загальним вимогам нормування до показника «Розчинення».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UA/20858/01/02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АЛОТЕНДИН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Bisoprolol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бісопрололу фумарат,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С07FB07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мг/5 мг, по 7 таблеток у блістері; по 4 або 8 блістерів у картонній упаковці; по 10 таблеток у блістері; по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"Передозування" відповідно до оновленої інформації з безпеки застосування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внесено до інструкції для медичного застосування лікарського засобу до розділу "Побічні реакції" щодо необхідності повідомляти про випадки підозрюваних побічних реакцій. Термін введення змін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"Фармакологічні властивості", "Протипоказання", "Спосіб застосування та дози",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(внесено додаткові застереження щодо фертильності), "Передозування", "Побічні реакції", "Діти" відповідно до оновленої інформації з безпеки лікарського засобу. Термін введення змін протягом 6 місяців після затвердження. Зміни І типу - Зміни щодо безпеки/ефективності та фармаконагляду. Зміни у терапевтичних показаннях (вилучення терапевтичного показання). Зміни внесено до інструкції для медичного застосування лікарського засобу до розділу "Показання" відповідно до оновленої інформації з безпеки застосування лікарського засобу. Термін введення змін- протягом 6-ти місяців після затвердження. Зміни І типу - Адміністративні зміни. Зміна коду АТХ. Зміни внесено до інструкції для медичного застосування лікарського засобу до розділу "Фармакотерапевична група. Код АТХ." (затверджено: Селективні β-блокатори та інші гіпотензивні засоби. Код АТХ С07 FB. запропоновано: β-блокатори, інші комбінації. β-блокатори та блокатори кальцієвих каналів. Бісопролол та амлодипін. Код АТХ С07F B07.) відповідно до міжнародного класифікатора ВООЗ.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UA/11609/01/01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АЛОТЕНДИН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Bisoprolol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бісопрололу фумарат,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С07FB07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 мг/10 мг, по 7 таблеток у блістері; по 4 або 8 блістерів у картонній упаковці; по 10 таблеток у блістері; по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"Передозування" відповідно до оновленої інформації з безпеки застосування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внесено до інструкції для медичного застосування лікарського засобу до розділу "Побічні реакції" щодо необхідності повідомляти про випадки підозрюваних побічних реакцій. Термін введення змін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"Фармакологічні властивості", "Протипоказання", "Спосіб застосування та дози",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(внесено додаткові застереження щодо фертильності), "Передозування", "Побічні реакції", "Діти" відповідно до оновленої інформації з безпеки лікарського засобу. Термін введення змін протягом 6 місяців після затвердження. Зміни І типу - Зміни щодо безпеки/ефективності та фармаконагляду. Зміни у терапевтичних показаннях (вилучення терапевтичного показання). Зміни внесено до інструкції для медичного застосування лікарського засобу до розділу "Показання" відповідно до оновленої інформації з безпеки застосування лікарського засобу. Термін введення змін- протягом 6-ти місяців після затвердження. Зміни І типу - Адміністративні зміни. Зміна коду АТХ. Зміни внесено до інструкції для медичного застосування лікарського засобу до розділу "Фармакотерапевична група. Код АТХ." (затверджено: Селективні β-блокатори та інші гіпотензивні засоби. Код АТХ С07 FB. запропоновано: β-блокатори, інші комбінації. β-блокатори та блокатори кальцієвих каналів. Бісопролол та амлодипін. Код АТХ С07F B07.) відповідно до міжнародного класифікатора ВООЗ.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UA/11609/01/02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АЛОТЕНДИН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Bisoprolol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бісопрололу фумарат,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С07FB07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мг/10 мг, по 7 таблеток у блістері; по 4 або 8 блістерів у картонній упаковці; по 10 таблеток у блістері; по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"Передозування" відповідно до оновленої інформації з безпеки застосування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внесено до інструкції для медичного застосування лікарського засобу до розділу "Побічні реакції" щодо необхідності повідомляти про випадки підозрюваних побічних реакцій. Термін введення змін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"Фармакологічні властивості", "Протипоказання", "Спосіб застосування та дози",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(внесено додаткові застереження щодо фертильності), "Передозування", "Побічні реакції", "Діти" відповідно до оновленої інформації з безпеки лікарського засобу. Термін введення змін протягом 6 місяців після затвердження. Зміни І типу - Зміни щодо безпеки/ефективності та фармаконагляду. Зміни у терапевтичних показаннях (вилучення терапевтичного показання). Зміни внесено до інструкції для медичного застосування лікарського засобу до розділу "Показання" відповідно до оновленої інформації з безпеки застосування лікарського засобу. Термін введення змін- протягом 6-ти місяців після затвердження. Зміни І типу - Адміністративні зміни. Зміна коду АТХ. Зміни внесено до інструкції для медичного застосування лікарського засобу до розділу "Фармакотерапевична група. Код АТХ." (затверджено: Селективні β-блокатори та інші гіпотензивні засоби. Код АТХ С07 FB. запропоновано: β-блокатори, інші комбінації. β-блокатори та блокатори кальцієвих каналів. Бісопролол та амлодипін. Код АТХ С07F B07.) відповідно до міжнародного класифікатора ВООЗ.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UA/11609/01/03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АЛОТЕНДИН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Bisoprolol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бісопрололу фумарат,  амлодипіну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С07FB07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 мг/5 мг, по 7 таблеток у блістері; по 4 або 8 блістерів у картонній упаковці; по 10 таблеток у блістері; по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"Передозування" відповідно до оновленої інформації з безпеки застосування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внесено до інструкції для медичного застосування лікарського засобу до розділу "Побічні реакції" щодо необхідності повідомляти про випадки підозрюваних побічних реакцій. Термін введення змін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розділів "Фармакологічні властивості", "Протипоказання", "Спосіб застосування та дози", "Взаємодія з іншими лікарськими засобами та інші види взаємодій", "Особливості застосування", "Застосування у період вагітності або годування груддю" (внесено додаткові застереження щодо фертильності), "Передозування", "Побічні реакції", "Діти" відповідно до оновленої інформації з безпеки лікарського засобу. Термін введення змін протягом 6 місяців після затвердження. Зміни І типу - Зміни щодо безпеки/ефективності та фармаконагляду. Зміни у терапевтичних показаннях (вилучення терапевтичного показання). Зміни внесено до інструкції для медичного застосування лікарського засобу до розділу "Показання" відповідно до оновленої інформації з безпеки застосування лікарського засобу. Термін введення змін- протягом 6-ти місяців після затвердження. Зміни І типу - Адміністративні зміни. Зміна коду АТХ. Зміни внесено до інструкції для медичного застосування лікарського засобу до розділу "Фармакотерапевична група. Код АТХ." (затверджено: Селективні β-блокатори та інші гіпотензивні засоби. Код АТХ С07 FB. запропоновано: β-блокатори, інші комбінації. β-блокатори та блокатори кальцієвих каналів. Бісопролол та амлодипін. Код АТХ С07F B07.) відповідно до міжнародного класифікатора ВООЗ.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UA/11609/01/04</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АНГІ.НЕТ® ЛЬОДЯНИКИ</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flurbiprofen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флурбіпрофен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R02AX01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льодяники по 8,75 мг; по 12 льодяників у блістері, по 2 блістера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ТОВ "ІНФАРМА Трейдінг" </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Латвійська Республіка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ЛОЗІ'С ФАРМАСЕУТІКАЛС С.Л., Іспанiя;</w:t>
            </w:r>
            <w:r w:rsidRPr="00CA4B1B">
              <w:rPr>
                <w:rFonts w:ascii="Arial" w:hAnsi="Arial" w:cs="Arial"/>
                <w:sz w:val="16"/>
                <w:szCs w:val="16"/>
              </w:rPr>
              <w:br/>
            </w:r>
            <w:r w:rsidRPr="00CA4B1B">
              <w:rPr>
                <w:rFonts w:ascii="Arial" w:hAnsi="Arial" w:cs="Arial"/>
                <w:sz w:val="16"/>
                <w:szCs w:val="16"/>
              </w:rPr>
              <w:br/>
              <w:t xml:space="preserve">Пшедшебьорство Продукційно-Хандльове «ЕВА» С.А., Польща </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Іспанiя/ 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додаткової дільниці для вторинного пакування готового лікарського засобу – Пшедшебьорство Продукційно-Хандльове «ЕВА» С.А., Польща.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додаткової дільниці для первинного пакування готового лікарського засобу – Пшедшебьорство Продукційно-Хандльове «ЕВА» С.А., Польща. </w:t>
            </w:r>
            <w:r w:rsidRPr="00CA4B1B">
              <w:rPr>
                <w:rFonts w:ascii="Arial" w:hAnsi="Arial" w:cs="Arial"/>
                <w:sz w:val="16"/>
                <w:szCs w:val="16"/>
              </w:rPr>
              <w:br/>
              <w:t>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додаткової дільниці, що відповідає за виробництво готового лікарського засобу – Пшедшебьорство Продукційно-Хандльове «ЕВА» С.А., Польща.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додаткової дільниці виробництва, відповідальної за ввезення та випуск серії, включаючи контроль/випробування серії готового лікарського засобу – Пшедшебьорство Продукційно-Хандльове «ЕВА» С.А., Польща. Зміни внесено в інструкцію для медичного застосування лікарського засобу у розділи "Виробник", "Місцезнаходження виробника та його адреса місця провадження діяльності" з відповідними змінами в тексті маркування упаковок лікарського засобу. Введення змін протягом 6-ти місяців після затвердження</w:t>
            </w:r>
            <w:r w:rsidRPr="00CA4B1B">
              <w:rPr>
                <w:rFonts w:ascii="Arial" w:hAnsi="Arial" w:cs="Arial"/>
                <w:sz w:val="16"/>
                <w:szCs w:val="16"/>
              </w:rPr>
              <w:br/>
              <w:t xml:space="preserve">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коригування робочої температури обладнання в зв’язку з введенням додаткової виробничої ділянки для готового лікарського засобу - Пшедшебьорство Продукційно-Хандльове «ЕВА» С.А., Польща та вилученням допоміжної речовини макрогол 300 зі складу готового лікарського засобу. Затверджено: Cooking temperature: 135°C ± 2°С; Cooling temperature: 120°C. </w:t>
            </w:r>
            <w:r w:rsidRPr="00CA4B1B">
              <w:rPr>
                <w:rFonts w:ascii="Arial" w:hAnsi="Arial" w:cs="Arial"/>
                <w:sz w:val="16"/>
                <w:szCs w:val="16"/>
              </w:rPr>
              <w:br/>
              <w:t>Запропоновано: Cooking temperature: 159°C ± 1°С; Cooling temperature: 126°C.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зміна порядку додавання допоміжних речовин в зв’язку з вилученням допоміжної речовини макрогол 300 зі складу готового лікарського засобу. Затверджено</w:t>
            </w:r>
            <w:r w:rsidRPr="00CA4B1B">
              <w:rPr>
                <w:rFonts w:ascii="Arial" w:hAnsi="Arial" w:cs="Arial"/>
                <w:sz w:val="16"/>
                <w:szCs w:val="16"/>
                <w:lang w:val="en-US"/>
              </w:rPr>
              <w:t xml:space="preserve">: Premix incorporation: Add the components after vacuum in two cycles: 1. Flurbiprofen + Macrogol (PEG 300), Flavours (Peppermint oil +Honey flavour + lemon flavour). </w:t>
            </w:r>
            <w:r w:rsidRPr="00CA4B1B">
              <w:rPr>
                <w:rFonts w:ascii="Arial" w:hAnsi="Arial" w:cs="Arial"/>
                <w:sz w:val="16"/>
                <w:szCs w:val="16"/>
              </w:rPr>
              <w:t>Запропоновано</w:t>
            </w:r>
            <w:r w:rsidRPr="00CA4B1B">
              <w:rPr>
                <w:rFonts w:ascii="Arial" w:hAnsi="Arial" w:cs="Arial"/>
                <w:sz w:val="16"/>
                <w:szCs w:val="16"/>
                <w:lang w:val="en-US"/>
              </w:rPr>
              <w:t xml:space="preserve">: Premix incorporation: Add the components during stirring: 1. Flurbiprofen (solid); 2. Peppermint oil; 3. Honey flavour; 4. Lemon flavour Applied the vacuum after addition of </w:t>
            </w:r>
            <w:r w:rsidRPr="00CA4B1B">
              <w:rPr>
                <w:rFonts w:ascii="Arial" w:hAnsi="Arial" w:cs="Arial"/>
                <w:sz w:val="16"/>
                <w:szCs w:val="16"/>
              </w:rPr>
              <w:t>с</w:t>
            </w:r>
            <w:r w:rsidRPr="00CA4B1B">
              <w:rPr>
                <w:rFonts w:ascii="Arial" w:hAnsi="Arial" w:cs="Arial"/>
                <w:sz w:val="16"/>
                <w:szCs w:val="16"/>
                <w:lang w:val="en-US"/>
              </w:rPr>
              <w:t xml:space="preserve">omponents).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проміжний</w:t>
            </w:r>
            <w:r w:rsidRPr="00CA4B1B">
              <w:rPr>
                <w:rFonts w:ascii="Arial" w:hAnsi="Arial" w:cs="Arial"/>
                <w:sz w:val="16"/>
                <w:szCs w:val="16"/>
                <w:lang w:val="en-US"/>
              </w:rPr>
              <w:t xml:space="preserve"> </w:t>
            </w:r>
            <w:r w:rsidRPr="00CA4B1B">
              <w:rPr>
                <w:rFonts w:ascii="Arial" w:hAnsi="Arial" w:cs="Arial"/>
                <w:sz w:val="16"/>
                <w:szCs w:val="16"/>
              </w:rPr>
              <w:t>продукт</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застосовується</w:t>
            </w:r>
            <w:r w:rsidRPr="00CA4B1B">
              <w:rPr>
                <w:rFonts w:ascii="Arial" w:hAnsi="Arial" w:cs="Arial"/>
                <w:sz w:val="16"/>
                <w:szCs w:val="16"/>
                <w:lang w:val="en-US"/>
              </w:rPr>
              <w:t xml:space="preserve"> </w:t>
            </w:r>
            <w:r w:rsidRPr="00CA4B1B">
              <w:rPr>
                <w:rFonts w:ascii="Arial" w:hAnsi="Arial" w:cs="Arial"/>
                <w:sz w:val="16"/>
                <w:szCs w:val="16"/>
              </w:rPr>
              <w:t>при</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незначна</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скорочення</w:t>
            </w:r>
            <w:r w:rsidRPr="00CA4B1B">
              <w:rPr>
                <w:rFonts w:ascii="Arial" w:hAnsi="Arial" w:cs="Arial"/>
                <w:sz w:val="16"/>
                <w:szCs w:val="16"/>
                <w:lang w:val="en-US"/>
              </w:rPr>
              <w:t xml:space="preserve"> </w:t>
            </w:r>
            <w:r w:rsidRPr="00CA4B1B">
              <w:rPr>
                <w:rFonts w:ascii="Arial" w:hAnsi="Arial" w:cs="Arial"/>
                <w:sz w:val="16"/>
                <w:szCs w:val="16"/>
              </w:rPr>
              <w:t>часу</w:t>
            </w:r>
            <w:r w:rsidRPr="00CA4B1B">
              <w:rPr>
                <w:rFonts w:ascii="Arial" w:hAnsi="Arial" w:cs="Arial"/>
                <w:sz w:val="16"/>
                <w:szCs w:val="16"/>
                <w:lang w:val="en-US"/>
              </w:rPr>
              <w:t xml:space="preserve"> </w:t>
            </w:r>
            <w:r w:rsidRPr="00CA4B1B">
              <w:rPr>
                <w:rFonts w:ascii="Arial" w:hAnsi="Arial" w:cs="Arial"/>
                <w:sz w:val="16"/>
                <w:szCs w:val="16"/>
              </w:rPr>
              <w:t>замішування</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вилученням</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макрогол</w:t>
            </w:r>
            <w:r w:rsidRPr="00CA4B1B">
              <w:rPr>
                <w:rFonts w:ascii="Arial" w:hAnsi="Arial" w:cs="Arial"/>
                <w:sz w:val="16"/>
                <w:szCs w:val="16"/>
                <w:lang w:val="en-US"/>
              </w:rPr>
              <w:t xml:space="preserve"> 300 </w:t>
            </w:r>
            <w:r w:rsidRPr="00CA4B1B">
              <w:rPr>
                <w:rFonts w:ascii="Arial" w:hAnsi="Arial" w:cs="Arial"/>
                <w:sz w:val="16"/>
                <w:szCs w:val="16"/>
              </w:rPr>
              <w:t>зі</w:t>
            </w:r>
            <w:r w:rsidRPr="00CA4B1B">
              <w:rPr>
                <w:rFonts w:ascii="Arial" w:hAnsi="Arial" w:cs="Arial"/>
                <w:sz w:val="16"/>
                <w:szCs w:val="16"/>
                <w:lang w:val="en-US"/>
              </w:rPr>
              <w:t xml:space="preserve"> </w:t>
            </w:r>
            <w:r w:rsidRPr="00CA4B1B">
              <w:rPr>
                <w:rFonts w:ascii="Arial" w:hAnsi="Arial" w:cs="Arial"/>
                <w:sz w:val="16"/>
                <w:szCs w:val="16"/>
              </w:rPr>
              <w:t>складу</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Затверджено</w:t>
            </w:r>
            <w:r w:rsidRPr="00CA4B1B">
              <w:rPr>
                <w:rFonts w:ascii="Arial" w:hAnsi="Arial" w:cs="Arial"/>
                <w:sz w:val="16"/>
                <w:szCs w:val="16"/>
                <w:lang w:val="en-US"/>
              </w:rPr>
              <w:t xml:space="preserve">: Kneading step: Mixing time ≥10 minutes </w:t>
            </w:r>
            <w:r w:rsidRPr="00CA4B1B">
              <w:rPr>
                <w:rFonts w:ascii="Arial" w:hAnsi="Arial" w:cs="Arial"/>
                <w:sz w:val="16"/>
                <w:szCs w:val="16"/>
              </w:rPr>
              <w:t>Запропоновано</w:t>
            </w:r>
            <w:r w:rsidRPr="00CA4B1B">
              <w:rPr>
                <w:rFonts w:ascii="Arial" w:hAnsi="Arial" w:cs="Arial"/>
                <w:sz w:val="16"/>
                <w:szCs w:val="16"/>
                <w:lang w:val="en-US"/>
              </w:rPr>
              <w:t xml:space="preserve">: Kneading step: Mixing time ≥ 6 minutes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проміжний</w:t>
            </w:r>
            <w:r w:rsidRPr="00CA4B1B">
              <w:rPr>
                <w:rFonts w:ascii="Arial" w:hAnsi="Arial" w:cs="Arial"/>
                <w:sz w:val="16"/>
                <w:szCs w:val="16"/>
                <w:lang w:val="en-US"/>
              </w:rPr>
              <w:t xml:space="preserve"> </w:t>
            </w:r>
            <w:r w:rsidRPr="00CA4B1B">
              <w:rPr>
                <w:rFonts w:ascii="Arial" w:hAnsi="Arial" w:cs="Arial"/>
                <w:sz w:val="16"/>
                <w:szCs w:val="16"/>
              </w:rPr>
              <w:t>продукт</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застосовується</w:t>
            </w:r>
            <w:r w:rsidRPr="00CA4B1B">
              <w:rPr>
                <w:rFonts w:ascii="Arial" w:hAnsi="Arial" w:cs="Arial"/>
                <w:sz w:val="16"/>
                <w:szCs w:val="16"/>
                <w:lang w:val="en-US"/>
              </w:rPr>
              <w:t xml:space="preserve"> </w:t>
            </w:r>
            <w:r w:rsidRPr="00CA4B1B">
              <w:rPr>
                <w:rFonts w:ascii="Arial" w:hAnsi="Arial" w:cs="Arial"/>
                <w:sz w:val="16"/>
                <w:szCs w:val="16"/>
              </w:rPr>
              <w:t>при</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незначна</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етапу</w:t>
            </w:r>
            <w:r w:rsidRPr="00CA4B1B">
              <w:rPr>
                <w:rFonts w:ascii="Arial" w:hAnsi="Arial" w:cs="Arial"/>
                <w:sz w:val="16"/>
                <w:szCs w:val="16"/>
                <w:lang w:val="en-US"/>
              </w:rPr>
              <w:t xml:space="preserve"> </w:t>
            </w:r>
            <w:r w:rsidRPr="00CA4B1B">
              <w:rPr>
                <w:rFonts w:ascii="Arial" w:hAnsi="Arial" w:cs="Arial"/>
                <w:sz w:val="16"/>
                <w:szCs w:val="16"/>
              </w:rPr>
              <w:t>попереднього</w:t>
            </w:r>
            <w:r w:rsidRPr="00CA4B1B">
              <w:rPr>
                <w:rFonts w:ascii="Arial" w:hAnsi="Arial" w:cs="Arial"/>
                <w:sz w:val="16"/>
                <w:szCs w:val="16"/>
                <w:lang w:val="en-US"/>
              </w:rPr>
              <w:t xml:space="preserve"> </w:t>
            </w:r>
            <w:r w:rsidRPr="00CA4B1B">
              <w:rPr>
                <w:rFonts w:ascii="Arial" w:hAnsi="Arial" w:cs="Arial"/>
                <w:sz w:val="16"/>
                <w:szCs w:val="16"/>
              </w:rPr>
              <w:t>змішування</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вилученням</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макрогол</w:t>
            </w:r>
            <w:r w:rsidRPr="00CA4B1B">
              <w:rPr>
                <w:rFonts w:ascii="Arial" w:hAnsi="Arial" w:cs="Arial"/>
                <w:sz w:val="16"/>
                <w:szCs w:val="16"/>
                <w:lang w:val="en-US"/>
              </w:rPr>
              <w:t xml:space="preserve"> 300 </w:t>
            </w:r>
            <w:r w:rsidRPr="00CA4B1B">
              <w:rPr>
                <w:rFonts w:ascii="Arial" w:hAnsi="Arial" w:cs="Arial"/>
                <w:sz w:val="16"/>
                <w:szCs w:val="16"/>
              </w:rPr>
              <w:t>зі</w:t>
            </w:r>
            <w:r w:rsidRPr="00CA4B1B">
              <w:rPr>
                <w:rFonts w:ascii="Arial" w:hAnsi="Arial" w:cs="Arial"/>
                <w:sz w:val="16"/>
                <w:szCs w:val="16"/>
                <w:lang w:val="en-US"/>
              </w:rPr>
              <w:t xml:space="preserve"> </w:t>
            </w:r>
            <w:r w:rsidRPr="00CA4B1B">
              <w:rPr>
                <w:rFonts w:ascii="Arial" w:hAnsi="Arial" w:cs="Arial"/>
                <w:sz w:val="16"/>
                <w:szCs w:val="16"/>
              </w:rPr>
              <w:t>складу</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проміжний</w:t>
            </w:r>
            <w:r w:rsidRPr="00CA4B1B">
              <w:rPr>
                <w:rFonts w:ascii="Arial" w:hAnsi="Arial" w:cs="Arial"/>
                <w:sz w:val="16"/>
                <w:szCs w:val="16"/>
                <w:lang w:val="en-US"/>
              </w:rPr>
              <w:t xml:space="preserve"> </w:t>
            </w:r>
            <w:r w:rsidRPr="00CA4B1B">
              <w:rPr>
                <w:rFonts w:ascii="Arial" w:hAnsi="Arial" w:cs="Arial"/>
                <w:sz w:val="16"/>
                <w:szCs w:val="16"/>
              </w:rPr>
              <w:t>продукт</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застосовується</w:t>
            </w:r>
            <w:r w:rsidRPr="00CA4B1B">
              <w:rPr>
                <w:rFonts w:ascii="Arial" w:hAnsi="Arial" w:cs="Arial"/>
                <w:sz w:val="16"/>
                <w:szCs w:val="16"/>
                <w:lang w:val="en-US"/>
              </w:rPr>
              <w:t xml:space="preserve"> </w:t>
            </w:r>
            <w:r w:rsidRPr="00CA4B1B">
              <w:rPr>
                <w:rFonts w:ascii="Arial" w:hAnsi="Arial" w:cs="Arial"/>
                <w:sz w:val="16"/>
                <w:szCs w:val="16"/>
              </w:rPr>
              <w:t>при</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незначна</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використання</w:t>
            </w:r>
            <w:r w:rsidRPr="00CA4B1B">
              <w:rPr>
                <w:rFonts w:ascii="Arial" w:hAnsi="Arial" w:cs="Arial"/>
                <w:sz w:val="16"/>
                <w:szCs w:val="16"/>
                <w:lang w:val="en-US"/>
              </w:rPr>
              <w:t xml:space="preserve"> </w:t>
            </w:r>
            <w:r w:rsidRPr="00CA4B1B">
              <w:rPr>
                <w:rFonts w:ascii="Arial" w:hAnsi="Arial" w:cs="Arial"/>
                <w:sz w:val="16"/>
                <w:szCs w:val="16"/>
              </w:rPr>
              <w:t>нової</w:t>
            </w:r>
            <w:r w:rsidRPr="00CA4B1B">
              <w:rPr>
                <w:rFonts w:ascii="Arial" w:hAnsi="Arial" w:cs="Arial"/>
                <w:sz w:val="16"/>
                <w:szCs w:val="16"/>
                <w:lang w:val="en-US"/>
              </w:rPr>
              <w:t xml:space="preserve"> </w:t>
            </w:r>
            <w:r w:rsidRPr="00CA4B1B">
              <w:rPr>
                <w:rFonts w:ascii="Arial" w:hAnsi="Arial" w:cs="Arial"/>
                <w:sz w:val="16"/>
                <w:szCs w:val="16"/>
              </w:rPr>
              <w:t>сортувальної</w:t>
            </w:r>
            <w:r w:rsidRPr="00CA4B1B">
              <w:rPr>
                <w:rFonts w:ascii="Arial" w:hAnsi="Arial" w:cs="Arial"/>
                <w:sz w:val="16"/>
                <w:szCs w:val="16"/>
                <w:lang w:val="en-US"/>
              </w:rPr>
              <w:t xml:space="preserve"> </w:t>
            </w:r>
            <w:r w:rsidRPr="00CA4B1B">
              <w:rPr>
                <w:rFonts w:ascii="Arial" w:hAnsi="Arial" w:cs="Arial"/>
                <w:sz w:val="16"/>
                <w:szCs w:val="16"/>
              </w:rPr>
              <w:t>станції</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введенням</w:t>
            </w:r>
            <w:r w:rsidRPr="00CA4B1B">
              <w:rPr>
                <w:rFonts w:ascii="Arial" w:hAnsi="Arial" w:cs="Arial"/>
                <w:sz w:val="16"/>
                <w:szCs w:val="16"/>
                <w:lang w:val="en-US"/>
              </w:rPr>
              <w:t xml:space="preserve"> </w:t>
            </w:r>
            <w:r w:rsidRPr="00CA4B1B">
              <w:rPr>
                <w:rFonts w:ascii="Arial" w:hAnsi="Arial" w:cs="Arial"/>
                <w:sz w:val="16"/>
                <w:szCs w:val="16"/>
              </w:rPr>
              <w:t>додаткової</w:t>
            </w:r>
            <w:r w:rsidRPr="00CA4B1B">
              <w:rPr>
                <w:rFonts w:ascii="Arial" w:hAnsi="Arial" w:cs="Arial"/>
                <w:sz w:val="16"/>
                <w:szCs w:val="16"/>
                <w:lang w:val="en-US"/>
              </w:rPr>
              <w:t xml:space="preserve"> </w:t>
            </w:r>
            <w:r w:rsidRPr="00CA4B1B">
              <w:rPr>
                <w:rFonts w:ascii="Arial" w:hAnsi="Arial" w:cs="Arial"/>
                <w:sz w:val="16"/>
                <w:szCs w:val="16"/>
              </w:rPr>
              <w:t>виробничої</w:t>
            </w:r>
            <w:r w:rsidRPr="00CA4B1B">
              <w:rPr>
                <w:rFonts w:ascii="Arial" w:hAnsi="Arial" w:cs="Arial"/>
                <w:sz w:val="16"/>
                <w:szCs w:val="16"/>
                <w:lang w:val="en-US"/>
              </w:rPr>
              <w:t xml:space="preserve"> </w:t>
            </w:r>
            <w:r w:rsidRPr="00CA4B1B">
              <w:rPr>
                <w:rFonts w:ascii="Arial" w:hAnsi="Arial" w:cs="Arial"/>
                <w:sz w:val="16"/>
                <w:szCs w:val="16"/>
              </w:rPr>
              <w:t>ділянки</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 </w:t>
            </w:r>
            <w:r w:rsidRPr="00CA4B1B">
              <w:rPr>
                <w:rFonts w:ascii="Arial" w:hAnsi="Arial" w:cs="Arial"/>
                <w:sz w:val="16"/>
                <w:szCs w:val="16"/>
              </w:rPr>
              <w:t>Пшедшебьорство</w:t>
            </w:r>
            <w:r w:rsidRPr="00CA4B1B">
              <w:rPr>
                <w:rFonts w:ascii="Arial" w:hAnsi="Arial" w:cs="Arial"/>
                <w:sz w:val="16"/>
                <w:szCs w:val="16"/>
                <w:lang w:val="en-US"/>
              </w:rPr>
              <w:t xml:space="preserve"> </w:t>
            </w:r>
            <w:r w:rsidRPr="00CA4B1B">
              <w:rPr>
                <w:rFonts w:ascii="Arial" w:hAnsi="Arial" w:cs="Arial"/>
                <w:sz w:val="16"/>
                <w:szCs w:val="16"/>
              </w:rPr>
              <w:t>Продукційно</w:t>
            </w:r>
            <w:r w:rsidRPr="00CA4B1B">
              <w:rPr>
                <w:rFonts w:ascii="Arial" w:hAnsi="Arial" w:cs="Arial"/>
                <w:sz w:val="16"/>
                <w:szCs w:val="16"/>
                <w:lang w:val="en-US"/>
              </w:rPr>
              <w:t>-</w:t>
            </w:r>
            <w:r w:rsidRPr="00CA4B1B">
              <w:rPr>
                <w:rFonts w:ascii="Arial" w:hAnsi="Arial" w:cs="Arial"/>
                <w:sz w:val="16"/>
                <w:szCs w:val="16"/>
              </w:rPr>
              <w:t>Хандльове</w:t>
            </w:r>
            <w:r w:rsidRPr="00CA4B1B">
              <w:rPr>
                <w:rFonts w:ascii="Arial" w:hAnsi="Arial" w:cs="Arial"/>
                <w:sz w:val="16"/>
                <w:szCs w:val="16"/>
                <w:lang w:val="en-US"/>
              </w:rPr>
              <w:t xml:space="preserve"> «</w:t>
            </w:r>
            <w:r w:rsidRPr="00CA4B1B">
              <w:rPr>
                <w:rFonts w:ascii="Arial" w:hAnsi="Arial" w:cs="Arial"/>
                <w:sz w:val="16"/>
                <w:szCs w:val="16"/>
              </w:rPr>
              <w:t>ЕВА</w:t>
            </w:r>
            <w:r w:rsidRPr="00CA4B1B">
              <w:rPr>
                <w:rFonts w:ascii="Arial" w:hAnsi="Arial" w:cs="Arial"/>
                <w:sz w:val="16"/>
                <w:szCs w:val="16"/>
                <w:lang w:val="en-US"/>
              </w:rPr>
              <w:t xml:space="preserve">» </w:t>
            </w:r>
            <w:r w:rsidRPr="00CA4B1B">
              <w:rPr>
                <w:rFonts w:ascii="Arial" w:hAnsi="Arial" w:cs="Arial"/>
                <w:sz w:val="16"/>
                <w:szCs w:val="16"/>
              </w:rPr>
              <w:t>С</w:t>
            </w:r>
            <w:r w:rsidRPr="00CA4B1B">
              <w:rPr>
                <w:rFonts w:ascii="Arial" w:hAnsi="Arial" w:cs="Arial"/>
                <w:sz w:val="16"/>
                <w:szCs w:val="16"/>
                <w:lang w:val="en-US"/>
              </w:rPr>
              <w:t>.</w:t>
            </w:r>
            <w:r w:rsidRPr="00CA4B1B">
              <w:rPr>
                <w:rFonts w:ascii="Arial" w:hAnsi="Arial" w:cs="Arial"/>
                <w:sz w:val="16"/>
                <w:szCs w:val="16"/>
              </w:rPr>
              <w:t>А</w:t>
            </w:r>
            <w:r w:rsidRPr="00CA4B1B">
              <w:rPr>
                <w:rFonts w:ascii="Arial" w:hAnsi="Arial" w:cs="Arial"/>
                <w:sz w:val="16"/>
                <w:szCs w:val="16"/>
                <w:lang w:val="en-US"/>
              </w:rPr>
              <w:t xml:space="preserve">., </w:t>
            </w:r>
            <w:r w:rsidRPr="00CA4B1B">
              <w:rPr>
                <w:rFonts w:ascii="Arial" w:hAnsi="Arial" w:cs="Arial"/>
                <w:sz w:val="16"/>
                <w:szCs w:val="16"/>
              </w:rPr>
              <w:t>Польща</w:t>
            </w:r>
            <w:r w:rsidRPr="00CA4B1B">
              <w:rPr>
                <w:rFonts w:ascii="Arial" w:hAnsi="Arial" w:cs="Arial"/>
                <w:sz w:val="16"/>
                <w:szCs w:val="16"/>
                <w:lang w:val="en-US"/>
              </w:rPr>
              <w:t xml:space="preserve">.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проміжний</w:t>
            </w:r>
            <w:r w:rsidRPr="00CA4B1B">
              <w:rPr>
                <w:rFonts w:ascii="Arial" w:hAnsi="Arial" w:cs="Arial"/>
                <w:sz w:val="16"/>
                <w:szCs w:val="16"/>
                <w:lang w:val="en-US"/>
              </w:rPr>
              <w:t xml:space="preserve"> </w:t>
            </w:r>
            <w:r w:rsidRPr="00CA4B1B">
              <w:rPr>
                <w:rFonts w:ascii="Arial" w:hAnsi="Arial" w:cs="Arial"/>
                <w:sz w:val="16"/>
                <w:szCs w:val="16"/>
              </w:rPr>
              <w:t>продукт</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застосовується</w:t>
            </w:r>
            <w:r w:rsidRPr="00CA4B1B">
              <w:rPr>
                <w:rFonts w:ascii="Arial" w:hAnsi="Arial" w:cs="Arial"/>
                <w:sz w:val="16"/>
                <w:szCs w:val="16"/>
                <w:lang w:val="en-US"/>
              </w:rPr>
              <w:t xml:space="preserve"> </w:t>
            </w:r>
            <w:r w:rsidRPr="00CA4B1B">
              <w:rPr>
                <w:rFonts w:ascii="Arial" w:hAnsi="Arial" w:cs="Arial"/>
                <w:sz w:val="16"/>
                <w:szCs w:val="16"/>
              </w:rPr>
              <w:t>при</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незначна</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коригування</w:t>
            </w:r>
            <w:r w:rsidRPr="00CA4B1B">
              <w:rPr>
                <w:rFonts w:ascii="Arial" w:hAnsi="Arial" w:cs="Arial"/>
                <w:sz w:val="16"/>
                <w:szCs w:val="16"/>
                <w:lang w:val="en-US"/>
              </w:rPr>
              <w:t xml:space="preserve"> </w:t>
            </w:r>
            <w:r w:rsidRPr="00CA4B1B">
              <w:rPr>
                <w:rFonts w:ascii="Arial" w:hAnsi="Arial" w:cs="Arial"/>
                <w:sz w:val="16"/>
                <w:szCs w:val="16"/>
              </w:rPr>
              <w:t>умов</w:t>
            </w:r>
            <w:r w:rsidRPr="00CA4B1B">
              <w:rPr>
                <w:rFonts w:ascii="Arial" w:hAnsi="Arial" w:cs="Arial"/>
                <w:sz w:val="16"/>
                <w:szCs w:val="16"/>
                <w:lang w:val="en-US"/>
              </w:rPr>
              <w:t xml:space="preserve"> </w:t>
            </w:r>
            <w:r w:rsidRPr="00CA4B1B">
              <w:rPr>
                <w:rFonts w:ascii="Arial" w:hAnsi="Arial" w:cs="Arial"/>
                <w:sz w:val="16"/>
                <w:szCs w:val="16"/>
              </w:rPr>
              <w:t>вакууму</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введенням</w:t>
            </w:r>
            <w:r w:rsidRPr="00CA4B1B">
              <w:rPr>
                <w:rFonts w:ascii="Arial" w:hAnsi="Arial" w:cs="Arial"/>
                <w:sz w:val="16"/>
                <w:szCs w:val="16"/>
                <w:lang w:val="en-US"/>
              </w:rPr>
              <w:t xml:space="preserve"> </w:t>
            </w:r>
            <w:r w:rsidRPr="00CA4B1B">
              <w:rPr>
                <w:rFonts w:ascii="Arial" w:hAnsi="Arial" w:cs="Arial"/>
                <w:sz w:val="16"/>
                <w:szCs w:val="16"/>
              </w:rPr>
              <w:t>додаткової</w:t>
            </w:r>
            <w:r w:rsidRPr="00CA4B1B">
              <w:rPr>
                <w:rFonts w:ascii="Arial" w:hAnsi="Arial" w:cs="Arial"/>
                <w:sz w:val="16"/>
                <w:szCs w:val="16"/>
                <w:lang w:val="en-US"/>
              </w:rPr>
              <w:t xml:space="preserve"> </w:t>
            </w:r>
            <w:r w:rsidRPr="00CA4B1B">
              <w:rPr>
                <w:rFonts w:ascii="Arial" w:hAnsi="Arial" w:cs="Arial"/>
                <w:sz w:val="16"/>
                <w:szCs w:val="16"/>
              </w:rPr>
              <w:t>виробничої</w:t>
            </w:r>
            <w:r w:rsidRPr="00CA4B1B">
              <w:rPr>
                <w:rFonts w:ascii="Arial" w:hAnsi="Arial" w:cs="Arial"/>
                <w:sz w:val="16"/>
                <w:szCs w:val="16"/>
                <w:lang w:val="en-US"/>
              </w:rPr>
              <w:t xml:space="preserve"> </w:t>
            </w:r>
            <w:r w:rsidRPr="00CA4B1B">
              <w:rPr>
                <w:rFonts w:ascii="Arial" w:hAnsi="Arial" w:cs="Arial"/>
                <w:sz w:val="16"/>
                <w:szCs w:val="16"/>
              </w:rPr>
              <w:t>ділянки</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 </w:t>
            </w:r>
            <w:r w:rsidRPr="00CA4B1B">
              <w:rPr>
                <w:rFonts w:ascii="Arial" w:hAnsi="Arial" w:cs="Arial"/>
                <w:sz w:val="16"/>
                <w:szCs w:val="16"/>
              </w:rPr>
              <w:t>Пшедшебьорство</w:t>
            </w:r>
            <w:r w:rsidRPr="00CA4B1B">
              <w:rPr>
                <w:rFonts w:ascii="Arial" w:hAnsi="Arial" w:cs="Arial"/>
                <w:sz w:val="16"/>
                <w:szCs w:val="16"/>
                <w:lang w:val="en-US"/>
              </w:rPr>
              <w:t xml:space="preserve"> </w:t>
            </w:r>
            <w:r w:rsidRPr="00CA4B1B">
              <w:rPr>
                <w:rFonts w:ascii="Arial" w:hAnsi="Arial" w:cs="Arial"/>
                <w:sz w:val="16"/>
                <w:szCs w:val="16"/>
              </w:rPr>
              <w:t>Продукційно</w:t>
            </w:r>
            <w:r w:rsidRPr="00CA4B1B">
              <w:rPr>
                <w:rFonts w:ascii="Arial" w:hAnsi="Arial" w:cs="Arial"/>
                <w:sz w:val="16"/>
                <w:szCs w:val="16"/>
                <w:lang w:val="en-US"/>
              </w:rPr>
              <w:t xml:space="preserve"> </w:t>
            </w:r>
            <w:r w:rsidRPr="00CA4B1B">
              <w:rPr>
                <w:rFonts w:ascii="Arial" w:hAnsi="Arial" w:cs="Arial"/>
                <w:sz w:val="16"/>
                <w:szCs w:val="16"/>
              </w:rPr>
              <w:t>Хандльове</w:t>
            </w:r>
            <w:r w:rsidRPr="00CA4B1B">
              <w:rPr>
                <w:rFonts w:ascii="Arial" w:hAnsi="Arial" w:cs="Arial"/>
                <w:sz w:val="16"/>
                <w:szCs w:val="16"/>
                <w:lang w:val="en-US"/>
              </w:rPr>
              <w:t xml:space="preserve"> «</w:t>
            </w:r>
            <w:r w:rsidRPr="00CA4B1B">
              <w:rPr>
                <w:rFonts w:ascii="Arial" w:hAnsi="Arial" w:cs="Arial"/>
                <w:sz w:val="16"/>
                <w:szCs w:val="16"/>
              </w:rPr>
              <w:t>ЕВА</w:t>
            </w:r>
            <w:r w:rsidRPr="00CA4B1B">
              <w:rPr>
                <w:rFonts w:ascii="Arial" w:hAnsi="Arial" w:cs="Arial"/>
                <w:sz w:val="16"/>
                <w:szCs w:val="16"/>
                <w:lang w:val="en-US"/>
              </w:rPr>
              <w:t xml:space="preserve">» </w:t>
            </w:r>
            <w:r w:rsidRPr="00CA4B1B">
              <w:rPr>
                <w:rFonts w:ascii="Arial" w:hAnsi="Arial" w:cs="Arial"/>
                <w:sz w:val="16"/>
                <w:szCs w:val="16"/>
              </w:rPr>
              <w:t>С</w:t>
            </w:r>
            <w:r w:rsidRPr="00CA4B1B">
              <w:rPr>
                <w:rFonts w:ascii="Arial" w:hAnsi="Arial" w:cs="Arial"/>
                <w:sz w:val="16"/>
                <w:szCs w:val="16"/>
                <w:lang w:val="en-US"/>
              </w:rPr>
              <w:t>.</w:t>
            </w:r>
            <w:r w:rsidRPr="00CA4B1B">
              <w:rPr>
                <w:rFonts w:ascii="Arial" w:hAnsi="Arial" w:cs="Arial"/>
                <w:sz w:val="16"/>
                <w:szCs w:val="16"/>
              </w:rPr>
              <w:t>А</w:t>
            </w:r>
            <w:r w:rsidRPr="00CA4B1B">
              <w:rPr>
                <w:rFonts w:ascii="Arial" w:hAnsi="Arial" w:cs="Arial"/>
                <w:sz w:val="16"/>
                <w:szCs w:val="16"/>
                <w:lang w:val="en-US"/>
              </w:rPr>
              <w:t xml:space="preserve">., </w:t>
            </w:r>
            <w:r w:rsidRPr="00CA4B1B">
              <w:rPr>
                <w:rFonts w:ascii="Arial" w:hAnsi="Arial" w:cs="Arial"/>
                <w:sz w:val="16"/>
                <w:szCs w:val="16"/>
              </w:rPr>
              <w:t>Польща</w:t>
            </w:r>
            <w:r w:rsidRPr="00CA4B1B">
              <w:rPr>
                <w:rFonts w:ascii="Arial" w:hAnsi="Arial" w:cs="Arial"/>
                <w:sz w:val="16"/>
                <w:szCs w:val="16"/>
                <w:lang w:val="en-US"/>
              </w:rPr>
              <w:t xml:space="preserve"> </w:t>
            </w:r>
            <w:r w:rsidRPr="00CA4B1B">
              <w:rPr>
                <w:rFonts w:ascii="Arial" w:hAnsi="Arial" w:cs="Arial"/>
                <w:sz w:val="16"/>
                <w:szCs w:val="16"/>
              </w:rPr>
              <w:t>та</w:t>
            </w:r>
            <w:r w:rsidRPr="00CA4B1B">
              <w:rPr>
                <w:rFonts w:ascii="Arial" w:hAnsi="Arial" w:cs="Arial"/>
                <w:sz w:val="16"/>
                <w:szCs w:val="16"/>
                <w:lang w:val="en-US"/>
              </w:rPr>
              <w:t xml:space="preserve"> </w:t>
            </w:r>
            <w:r w:rsidRPr="00CA4B1B">
              <w:rPr>
                <w:rFonts w:ascii="Arial" w:hAnsi="Arial" w:cs="Arial"/>
                <w:sz w:val="16"/>
                <w:szCs w:val="16"/>
              </w:rPr>
              <w:t>вилученням</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макрогол</w:t>
            </w:r>
            <w:r w:rsidRPr="00CA4B1B">
              <w:rPr>
                <w:rFonts w:ascii="Arial" w:hAnsi="Arial" w:cs="Arial"/>
                <w:sz w:val="16"/>
                <w:szCs w:val="16"/>
                <w:lang w:val="en-US"/>
              </w:rPr>
              <w:t xml:space="preserve"> 300 </w:t>
            </w:r>
            <w:r w:rsidRPr="00CA4B1B">
              <w:rPr>
                <w:rFonts w:ascii="Arial" w:hAnsi="Arial" w:cs="Arial"/>
                <w:sz w:val="16"/>
                <w:szCs w:val="16"/>
              </w:rPr>
              <w:t>зі</w:t>
            </w:r>
            <w:r w:rsidRPr="00CA4B1B">
              <w:rPr>
                <w:rFonts w:ascii="Arial" w:hAnsi="Arial" w:cs="Arial"/>
                <w:sz w:val="16"/>
                <w:szCs w:val="16"/>
                <w:lang w:val="en-US"/>
              </w:rPr>
              <w:t xml:space="preserve"> </w:t>
            </w:r>
            <w:r w:rsidRPr="00CA4B1B">
              <w:rPr>
                <w:rFonts w:ascii="Arial" w:hAnsi="Arial" w:cs="Arial"/>
                <w:sz w:val="16"/>
                <w:szCs w:val="16"/>
              </w:rPr>
              <w:t>складу</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розміру</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діапазон</w:t>
            </w:r>
            <w:r w:rsidRPr="00CA4B1B">
              <w:rPr>
                <w:rFonts w:ascii="Arial" w:hAnsi="Arial" w:cs="Arial"/>
                <w:sz w:val="16"/>
                <w:szCs w:val="16"/>
                <w:lang w:val="en-US"/>
              </w:rPr>
              <w:t xml:space="preserve"> </w:t>
            </w:r>
            <w:r w:rsidRPr="00CA4B1B">
              <w:rPr>
                <w:rFonts w:ascii="Arial" w:hAnsi="Arial" w:cs="Arial"/>
                <w:sz w:val="16"/>
                <w:szCs w:val="16"/>
              </w:rPr>
              <w:t>розміру</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зменшення</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10 </w:t>
            </w:r>
            <w:r w:rsidRPr="00CA4B1B">
              <w:rPr>
                <w:rFonts w:ascii="Arial" w:hAnsi="Arial" w:cs="Arial"/>
                <w:sz w:val="16"/>
                <w:szCs w:val="16"/>
              </w:rPr>
              <w:t>разів</w:t>
            </w:r>
            <w:r w:rsidRPr="00CA4B1B">
              <w:rPr>
                <w:rFonts w:ascii="Arial" w:hAnsi="Arial" w:cs="Arial"/>
                <w:sz w:val="16"/>
                <w:szCs w:val="16"/>
                <w:lang w:val="en-US"/>
              </w:rPr>
              <w:t xml:space="preserve">) </w:t>
            </w:r>
            <w:r w:rsidRPr="00CA4B1B">
              <w:rPr>
                <w:rFonts w:ascii="Arial" w:hAnsi="Arial" w:cs="Arial"/>
                <w:sz w:val="16"/>
                <w:szCs w:val="16"/>
              </w:rPr>
              <w:t>зменшення</w:t>
            </w:r>
            <w:r w:rsidRPr="00CA4B1B">
              <w:rPr>
                <w:rFonts w:ascii="Arial" w:hAnsi="Arial" w:cs="Arial"/>
                <w:sz w:val="16"/>
                <w:szCs w:val="16"/>
                <w:lang w:val="en-US"/>
              </w:rPr>
              <w:t xml:space="preserve"> </w:t>
            </w:r>
            <w:r w:rsidRPr="00CA4B1B">
              <w:rPr>
                <w:rFonts w:ascii="Arial" w:hAnsi="Arial" w:cs="Arial"/>
                <w:sz w:val="16"/>
                <w:szCs w:val="16"/>
              </w:rPr>
              <w:t>розміру</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обмеженою</w:t>
            </w:r>
            <w:r w:rsidRPr="00CA4B1B">
              <w:rPr>
                <w:rFonts w:ascii="Arial" w:hAnsi="Arial" w:cs="Arial"/>
                <w:sz w:val="16"/>
                <w:szCs w:val="16"/>
                <w:lang w:val="en-US"/>
              </w:rPr>
              <w:t xml:space="preserve"> </w:t>
            </w:r>
            <w:r w:rsidRPr="00CA4B1B">
              <w:rPr>
                <w:rFonts w:ascii="Arial" w:hAnsi="Arial" w:cs="Arial"/>
                <w:sz w:val="16"/>
                <w:szCs w:val="16"/>
              </w:rPr>
              <w:t>потужністю</w:t>
            </w:r>
            <w:r w:rsidRPr="00CA4B1B">
              <w:rPr>
                <w:rFonts w:ascii="Arial" w:hAnsi="Arial" w:cs="Arial"/>
                <w:sz w:val="16"/>
                <w:szCs w:val="16"/>
                <w:lang w:val="en-US"/>
              </w:rPr>
              <w:t xml:space="preserve"> </w:t>
            </w:r>
            <w:r w:rsidRPr="00CA4B1B">
              <w:rPr>
                <w:rFonts w:ascii="Arial" w:hAnsi="Arial" w:cs="Arial"/>
                <w:sz w:val="16"/>
                <w:szCs w:val="16"/>
              </w:rPr>
              <w:t>обладнання</w:t>
            </w:r>
            <w:r w:rsidRPr="00CA4B1B">
              <w:rPr>
                <w:rFonts w:ascii="Arial" w:hAnsi="Arial" w:cs="Arial"/>
                <w:sz w:val="16"/>
                <w:szCs w:val="16"/>
                <w:lang w:val="en-US"/>
              </w:rPr>
              <w:t xml:space="preserve">. </w:t>
            </w:r>
            <w:r w:rsidRPr="00CA4B1B">
              <w:rPr>
                <w:rFonts w:ascii="Arial" w:hAnsi="Arial" w:cs="Arial"/>
                <w:sz w:val="16"/>
                <w:szCs w:val="16"/>
              </w:rPr>
              <w:t>Затверджено</w:t>
            </w:r>
            <w:r w:rsidRPr="00CA4B1B">
              <w:rPr>
                <w:rFonts w:ascii="Arial" w:hAnsi="Arial" w:cs="Arial"/>
                <w:sz w:val="16"/>
                <w:szCs w:val="16"/>
                <w:lang w:val="en-US"/>
              </w:rPr>
              <w:t xml:space="preserve">: 60 </w:t>
            </w:r>
            <w:r w:rsidRPr="00CA4B1B">
              <w:rPr>
                <w:rFonts w:ascii="Arial" w:hAnsi="Arial" w:cs="Arial"/>
                <w:sz w:val="16"/>
                <w:szCs w:val="16"/>
              </w:rPr>
              <w:t>кг</w:t>
            </w:r>
            <w:r w:rsidRPr="00CA4B1B">
              <w:rPr>
                <w:rFonts w:ascii="Arial" w:hAnsi="Arial" w:cs="Arial"/>
                <w:sz w:val="16"/>
                <w:szCs w:val="16"/>
                <w:lang w:val="en-US"/>
              </w:rPr>
              <w:t xml:space="preserve">, 660 </w:t>
            </w:r>
            <w:r w:rsidRPr="00CA4B1B">
              <w:rPr>
                <w:rFonts w:ascii="Arial" w:hAnsi="Arial" w:cs="Arial"/>
                <w:sz w:val="16"/>
                <w:szCs w:val="16"/>
              </w:rPr>
              <w:t>кг</w:t>
            </w:r>
            <w:r w:rsidRPr="00CA4B1B">
              <w:rPr>
                <w:rFonts w:ascii="Arial" w:hAnsi="Arial" w:cs="Arial"/>
                <w:sz w:val="16"/>
                <w:szCs w:val="16"/>
                <w:lang w:val="en-US"/>
              </w:rPr>
              <w:t xml:space="preserve">. </w:t>
            </w:r>
            <w:r w:rsidRPr="00CA4B1B">
              <w:rPr>
                <w:rFonts w:ascii="Arial" w:hAnsi="Arial" w:cs="Arial"/>
                <w:sz w:val="16"/>
                <w:szCs w:val="16"/>
              </w:rPr>
              <w:t>Запропоновано</w:t>
            </w:r>
            <w:r w:rsidRPr="00CA4B1B">
              <w:rPr>
                <w:rFonts w:ascii="Arial" w:hAnsi="Arial" w:cs="Arial"/>
                <w:sz w:val="16"/>
                <w:szCs w:val="16"/>
                <w:lang w:val="en-US"/>
              </w:rPr>
              <w:t xml:space="preserve">: 50 </w:t>
            </w:r>
            <w:r w:rsidRPr="00CA4B1B">
              <w:rPr>
                <w:rFonts w:ascii="Arial" w:hAnsi="Arial" w:cs="Arial"/>
                <w:sz w:val="16"/>
                <w:szCs w:val="16"/>
              </w:rPr>
              <w:t>кг</w:t>
            </w:r>
            <w:r w:rsidRPr="00CA4B1B">
              <w:rPr>
                <w:rFonts w:ascii="Arial" w:hAnsi="Arial" w:cs="Arial"/>
                <w:sz w:val="16"/>
                <w:szCs w:val="16"/>
                <w:lang w:val="en-US"/>
              </w:rPr>
              <w:t xml:space="preserve"> (20000 </w:t>
            </w:r>
            <w:r w:rsidRPr="00CA4B1B">
              <w:rPr>
                <w:rFonts w:ascii="Arial" w:hAnsi="Arial" w:cs="Arial"/>
                <w:sz w:val="16"/>
                <w:szCs w:val="16"/>
              </w:rPr>
              <w:t>льодяників</w:t>
            </w:r>
            <w:r w:rsidRPr="00CA4B1B">
              <w:rPr>
                <w:rFonts w:ascii="Arial" w:hAnsi="Arial" w:cs="Arial"/>
                <w:sz w:val="16"/>
                <w:szCs w:val="16"/>
                <w:lang w:val="en-US"/>
              </w:rPr>
              <w:t xml:space="preserve">).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щодо</w:t>
            </w:r>
            <w:r w:rsidRPr="00CA4B1B">
              <w:rPr>
                <w:rFonts w:ascii="Arial" w:hAnsi="Arial" w:cs="Arial"/>
                <w:sz w:val="16"/>
                <w:szCs w:val="16"/>
                <w:lang w:val="en-US"/>
              </w:rPr>
              <w:t xml:space="preserve"> </w:t>
            </w:r>
            <w:r w:rsidRPr="00CA4B1B">
              <w:rPr>
                <w:rFonts w:ascii="Arial" w:hAnsi="Arial" w:cs="Arial"/>
                <w:sz w:val="16"/>
                <w:szCs w:val="16"/>
              </w:rPr>
              <w:t>безпеки</w:t>
            </w:r>
            <w:r w:rsidRPr="00CA4B1B">
              <w:rPr>
                <w:rFonts w:ascii="Arial" w:hAnsi="Arial" w:cs="Arial"/>
                <w:sz w:val="16"/>
                <w:szCs w:val="16"/>
                <w:lang w:val="en-US"/>
              </w:rPr>
              <w:t>/</w:t>
            </w:r>
            <w:r w:rsidRPr="00CA4B1B">
              <w:rPr>
                <w:rFonts w:ascii="Arial" w:hAnsi="Arial" w:cs="Arial"/>
                <w:sz w:val="16"/>
                <w:szCs w:val="16"/>
              </w:rPr>
              <w:t>ефективності</w:t>
            </w:r>
            <w:r w:rsidRPr="00CA4B1B">
              <w:rPr>
                <w:rFonts w:ascii="Arial" w:hAnsi="Arial" w:cs="Arial"/>
                <w:sz w:val="16"/>
                <w:szCs w:val="16"/>
                <w:lang w:val="en-US"/>
              </w:rPr>
              <w:t xml:space="preserve"> </w:t>
            </w:r>
            <w:r w:rsidRPr="00CA4B1B">
              <w:rPr>
                <w:rFonts w:ascii="Arial" w:hAnsi="Arial" w:cs="Arial"/>
                <w:sz w:val="16"/>
                <w:szCs w:val="16"/>
              </w:rPr>
              <w:t>та</w:t>
            </w:r>
            <w:r w:rsidRPr="00CA4B1B">
              <w:rPr>
                <w:rFonts w:ascii="Arial" w:hAnsi="Arial" w:cs="Arial"/>
                <w:sz w:val="16"/>
                <w:szCs w:val="16"/>
                <w:lang w:val="en-US"/>
              </w:rPr>
              <w:t xml:space="preserve"> </w:t>
            </w:r>
            <w:r w:rsidRPr="00CA4B1B">
              <w:rPr>
                <w:rFonts w:ascii="Arial" w:hAnsi="Arial" w:cs="Arial"/>
                <w:sz w:val="16"/>
                <w:szCs w:val="16"/>
              </w:rPr>
              <w:t>фармаконагляду</w:t>
            </w:r>
            <w:r w:rsidRPr="00CA4B1B">
              <w:rPr>
                <w:rFonts w:ascii="Arial" w:hAnsi="Arial" w:cs="Arial"/>
                <w:sz w:val="16"/>
                <w:szCs w:val="16"/>
                <w:lang w:val="en-US"/>
              </w:rPr>
              <w:t xml:space="preserve"> (</w:t>
            </w:r>
            <w:r w:rsidRPr="00CA4B1B">
              <w:rPr>
                <w:rFonts w:ascii="Arial" w:hAnsi="Arial" w:cs="Arial"/>
                <w:sz w:val="16"/>
                <w:szCs w:val="16"/>
              </w:rPr>
              <w:t>інші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внесено</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текст</w:t>
            </w:r>
            <w:r w:rsidRPr="00CA4B1B">
              <w:rPr>
                <w:rFonts w:ascii="Arial" w:hAnsi="Arial" w:cs="Arial"/>
                <w:sz w:val="16"/>
                <w:szCs w:val="16"/>
                <w:lang w:val="en-US"/>
              </w:rPr>
              <w:t xml:space="preserve"> </w:t>
            </w:r>
            <w:r w:rsidRPr="00CA4B1B">
              <w:rPr>
                <w:rFonts w:ascii="Arial" w:hAnsi="Arial" w:cs="Arial"/>
                <w:sz w:val="16"/>
                <w:szCs w:val="16"/>
              </w:rPr>
              <w:t>маркування</w:t>
            </w:r>
            <w:r w:rsidRPr="00CA4B1B">
              <w:rPr>
                <w:rFonts w:ascii="Arial" w:hAnsi="Arial" w:cs="Arial"/>
                <w:sz w:val="16"/>
                <w:szCs w:val="16"/>
                <w:lang w:val="en-US"/>
              </w:rPr>
              <w:t xml:space="preserve"> </w:t>
            </w:r>
            <w:r w:rsidRPr="00CA4B1B">
              <w:rPr>
                <w:rFonts w:ascii="Arial" w:hAnsi="Arial" w:cs="Arial"/>
                <w:sz w:val="16"/>
                <w:szCs w:val="16"/>
              </w:rPr>
              <w:t>вторинної</w:t>
            </w:r>
            <w:r w:rsidRPr="00CA4B1B">
              <w:rPr>
                <w:rFonts w:ascii="Arial" w:hAnsi="Arial" w:cs="Arial"/>
                <w:sz w:val="16"/>
                <w:szCs w:val="16"/>
                <w:lang w:val="en-US"/>
              </w:rPr>
              <w:t xml:space="preserve"> </w:t>
            </w:r>
            <w:r w:rsidRPr="00CA4B1B">
              <w:rPr>
                <w:rFonts w:ascii="Arial" w:hAnsi="Arial" w:cs="Arial"/>
                <w:sz w:val="16"/>
                <w:szCs w:val="16"/>
              </w:rPr>
              <w:t>упаковки</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пункти</w:t>
            </w:r>
            <w:r w:rsidRPr="00CA4B1B">
              <w:rPr>
                <w:rFonts w:ascii="Arial" w:hAnsi="Arial" w:cs="Arial"/>
                <w:sz w:val="16"/>
                <w:szCs w:val="16"/>
                <w:lang w:val="en-US"/>
              </w:rPr>
              <w:t xml:space="preserve"> 3, 7, 17 </w:t>
            </w:r>
            <w:r w:rsidRPr="00CA4B1B">
              <w:rPr>
                <w:rFonts w:ascii="Arial" w:hAnsi="Arial" w:cs="Arial"/>
                <w:sz w:val="16"/>
                <w:szCs w:val="16"/>
              </w:rPr>
              <w:t>та</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текст</w:t>
            </w:r>
            <w:r w:rsidRPr="00CA4B1B">
              <w:rPr>
                <w:rFonts w:ascii="Arial" w:hAnsi="Arial" w:cs="Arial"/>
                <w:sz w:val="16"/>
                <w:szCs w:val="16"/>
                <w:lang w:val="en-US"/>
              </w:rPr>
              <w:t xml:space="preserve"> </w:t>
            </w:r>
            <w:r w:rsidRPr="00CA4B1B">
              <w:rPr>
                <w:rFonts w:ascii="Arial" w:hAnsi="Arial" w:cs="Arial"/>
                <w:sz w:val="16"/>
                <w:szCs w:val="16"/>
              </w:rPr>
              <w:t>маркування</w:t>
            </w:r>
            <w:r w:rsidRPr="00CA4B1B">
              <w:rPr>
                <w:rFonts w:ascii="Arial" w:hAnsi="Arial" w:cs="Arial"/>
                <w:sz w:val="16"/>
                <w:szCs w:val="16"/>
                <w:lang w:val="en-US"/>
              </w:rPr>
              <w:t xml:space="preserve"> </w:t>
            </w:r>
            <w:r w:rsidRPr="00CA4B1B">
              <w:rPr>
                <w:rFonts w:ascii="Arial" w:hAnsi="Arial" w:cs="Arial"/>
                <w:sz w:val="16"/>
                <w:szCs w:val="16"/>
              </w:rPr>
              <w:t>первинної</w:t>
            </w:r>
            <w:r w:rsidRPr="00CA4B1B">
              <w:rPr>
                <w:rFonts w:ascii="Arial" w:hAnsi="Arial" w:cs="Arial"/>
                <w:sz w:val="16"/>
                <w:szCs w:val="16"/>
                <w:lang w:val="en-US"/>
              </w:rPr>
              <w:t xml:space="preserve"> </w:t>
            </w:r>
            <w:r w:rsidRPr="00CA4B1B">
              <w:rPr>
                <w:rFonts w:ascii="Arial" w:hAnsi="Arial" w:cs="Arial"/>
                <w:sz w:val="16"/>
                <w:szCs w:val="16"/>
              </w:rPr>
              <w:t>упаковки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пункти</w:t>
            </w:r>
            <w:r w:rsidRPr="00CA4B1B">
              <w:rPr>
                <w:rFonts w:ascii="Arial" w:hAnsi="Arial" w:cs="Arial"/>
                <w:sz w:val="16"/>
                <w:szCs w:val="16"/>
                <w:lang w:val="en-US"/>
              </w:rPr>
              <w:t xml:space="preserve"> 5. </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змін</w:t>
            </w:r>
            <w:r w:rsidRPr="00CA4B1B">
              <w:rPr>
                <w:rFonts w:ascii="Arial" w:hAnsi="Arial" w:cs="Arial"/>
                <w:sz w:val="16"/>
                <w:szCs w:val="16"/>
                <w:lang w:val="en-US"/>
              </w:rPr>
              <w:t xml:space="preserve"> </w:t>
            </w:r>
            <w:r w:rsidRPr="00CA4B1B">
              <w:rPr>
                <w:rFonts w:ascii="Arial" w:hAnsi="Arial" w:cs="Arial"/>
                <w:sz w:val="16"/>
                <w:szCs w:val="16"/>
              </w:rPr>
              <w:t>протягом</w:t>
            </w:r>
            <w:r w:rsidRPr="00CA4B1B">
              <w:rPr>
                <w:rFonts w:ascii="Arial" w:hAnsi="Arial" w:cs="Arial"/>
                <w:sz w:val="16"/>
                <w:szCs w:val="16"/>
                <w:lang w:val="en-US"/>
              </w:rPr>
              <w:t xml:space="preserve"> 6-</w:t>
            </w:r>
            <w:r w:rsidRPr="00CA4B1B">
              <w:rPr>
                <w:rFonts w:ascii="Arial" w:hAnsi="Arial" w:cs="Arial"/>
                <w:sz w:val="16"/>
                <w:szCs w:val="16"/>
              </w:rPr>
              <w:t>ти</w:t>
            </w:r>
            <w:r w:rsidRPr="00CA4B1B">
              <w:rPr>
                <w:rFonts w:ascii="Arial" w:hAnsi="Arial" w:cs="Arial"/>
                <w:sz w:val="16"/>
                <w:szCs w:val="16"/>
                <w:lang w:val="en-US"/>
              </w:rPr>
              <w:t xml:space="preserve"> </w:t>
            </w:r>
            <w:r w:rsidRPr="00CA4B1B">
              <w:rPr>
                <w:rFonts w:ascii="Arial" w:hAnsi="Arial" w:cs="Arial"/>
                <w:sz w:val="16"/>
                <w:szCs w:val="16"/>
              </w:rPr>
              <w:t>місяців</w:t>
            </w:r>
            <w:r w:rsidRPr="00CA4B1B">
              <w:rPr>
                <w:rFonts w:ascii="Arial" w:hAnsi="Arial" w:cs="Arial"/>
                <w:sz w:val="16"/>
                <w:szCs w:val="16"/>
                <w:lang w:val="en-US"/>
              </w:rPr>
              <w:t xml:space="preserve"> </w:t>
            </w:r>
            <w:r w:rsidRPr="00CA4B1B">
              <w:rPr>
                <w:rFonts w:ascii="Arial" w:hAnsi="Arial" w:cs="Arial"/>
                <w:sz w:val="16"/>
                <w:szCs w:val="16"/>
              </w:rPr>
              <w:t>після</w:t>
            </w:r>
            <w:r w:rsidRPr="00CA4B1B">
              <w:rPr>
                <w:rFonts w:ascii="Arial" w:hAnsi="Arial" w:cs="Arial"/>
                <w:sz w:val="16"/>
                <w:szCs w:val="16"/>
                <w:lang w:val="en-US"/>
              </w:rPr>
              <w:t xml:space="preserve"> </w:t>
            </w:r>
            <w:r w:rsidRPr="00CA4B1B">
              <w:rPr>
                <w:rFonts w:ascii="Arial" w:hAnsi="Arial" w:cs="Arial"/>
                <w:sz w:val="16"/>
                <w:szCs w:val="16"/>
              </w:rPr>
              <w:t>затвердження</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II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Опис</w:t>
            </w:r>
            <w:r w:rsidRPr="00CA4B1B">
              <w:rPr>
                <w:rFonts w:ascii="Arial" w:hAnsi="Arial" w:cs="Arial"/>
                <w:sz w:val="16"/>
                <w:szCs w:val="16"/>
                <w:lang w:val="en-US"/>
              </w:rPr>
              <w:t xml:space="preserve"> </w:t>
            </w:r>
            <w:r w:rsidRPr="00CA4B1B">
              <w:rPr>
                <w:rFonts w:ascii="Arial" w:hAnsi="Arial" w:cs="Arial"/>
                <w:sz w:val="16"/>
                <w:szCs w:val="16"/>
              </w:rPr>
              <w:t>та</w:t>
            </w:r>
            <w:r w:rsidRPr="00CA4B1B">
              <w:rPr>
                <w:rFonts w:ascii="Arial" w:hAnsi="Arial" w:cs="Arial"/>
                <w:sz w:val="16"/>
                <w:szCs w:val="16"/>
                <w:lang w:val="en-US"/>
              </w:rPr>
              <w:t xml:space="preserve"> </w:t>
            </w:r>
            <w:r w:rsidRPr="00CA4B1B">
              <w:rPr>
                <w:rFonts w:ascii="Arial" w:hAnsi="Arial" w:cs="Arial"/>
                <w:sz w:val="16"/>
                <w:szCs w:val="16"/>
              </w:rPr>
              <w:t>склад</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складі</w:t>
            </w:r>
            <w:r w:rsidRPr="00CA4B1B">
              <w:rPr>
                <w:rFonts w:ascii="Arial" w:hAnsi="Arial" w:cs="Arial"/>
                <w:sz w:val="16"/>
                <w:szCs w:val="16"/>
                <w:lang w:val="en-US"/>
              </w:rPr>
              <w:t xml:space="preserve"> (</w:t>
            </w:r>
            <w:r w:rsidRPr="00CA4B1B">
              <w:rPr>
                <w:rFonts w:ascii="Arial" w:hAnsi="Arial" w:cs="Arial"/>
                <w:sz w:val="16"/>
                <w:szCs w:val="16"/>
              </w:rPr>
              <w:t>допоміжних</w:t>
            </w:r>
            <w:r w:rsidRPr="00CA4B1B">
              <w:rPr>
                <w:rFonts w:ascii="Arial" w:hAnsi="Arial" w:cs="Arial"/>
                <w:sz w:val="16"/>
                <w:szCs w:val="16"/>
                <w:lang w:val="en-US"/>
              </w:rPr>
              <w:t xml:space="preserve"> </w:t>
            </w:r>
            <w:r w:rsidRPr="00CA4B1B">
              <w:rPr>
                <w:rFonts w:ascii="Arial" w:hAnsi="Arial" w:cs="Arial"/>
                <w:sz w:val="16"/>
                <w:szCs w:val="16"/>
              </w:rPr>
              <w:t>речовинах</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інші</w:t>
            </w:r>
            <w:r w:rsidRPr="00CA4B1B">
              <w:rPr>
                <w:rFonts w:ascii="Arial" w:hAnsi="Arial" w:cs="Arial"/>
                <w:sz w:val="16"/>
                <w:szCs w:val="16"/>
                <w:lang w:val="en-US"/>
              </w:rPr>
              <w:t xml:space="preserve"> </w:t>
            </w:r>
            <w:r w:rsidRPr="00CA4B1B">
              <w:rPr>
                <w:rFonts w:ascii="Arial" w:hAnsi="Arial" w:cs="Arial"/>
                <w:sz w:val="16"/>
                <w:szCs w:val="16"/>
              </w:rPr>
              <w:t>допоміжні</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 </w:t>
            </w:r>
            <w:r w:rsidRPr="00CA4B1B">
              <w:rPr>
                <w:rFonts w:ascii="Arial" w:hAnsi="Arial" w:cs="Arial"/>
                <w:sz w:val="16"/>
                <w:szCs w:val="16"/>
              </w:rPr>
              <w:t>Якісні</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кількісні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щодо</w:t>
            </w:r>
            <w:r w:rsidRPr="00CA4B1B">
              <w:rPr>
                <w:rFonts w:ascii="Arial" w:hAnsi="Arial" w:cs="Arial"/>
                <w:sz w:val="16"/>
                <w:szCs w:val="16"/>
                <w:lang w:val="en-US"/>
              </w:rPr>
              <w:t xml:space="preserve"> </w:t>
            </w:r>
            <w:r w:rsidRPr="00CA4B1B">
              <w:rPr>
                <w:rFonts w:ascii="Arial" w:hAnsi="Arial" w:cs="Arial"/>
                <w:sz w:val="16"/>
                <w:szCs w:val="16"/>
              </w:rPr>
              <w:t>однієї</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декількох</w:t>
            </w:r>
            <w:r w:rsidRPr="00CA4B1B">
              <w:rPr>
                <w:rFonts w:ascii="Arial" w:hAnsi="Arial" w:cs="Arial"/>
                <w:sz w:val="16"/>
                <w:szCs w:val="16"/>
                <w:lang w:val="en-US"/>
              </w:rPr>
              <w:t xml:space="preserve"> </w:t>
            </w:r>
            <w:r w:rsidRPr="00CA4B1B">
              <w:rPr>
                <w:rFonts w:ascii="Arial" w:hAnsi="Arial" w:cs="Arial"/>
                <w:sz w:val="16"/>
                <w:szCs w:val="16"/>
              </w:rPr>
              <w:t>допоміжних</w:t>
            </w:r>
            <w:r w:rsidRPr="00CA4B1B">
              <w:rPr>
                <w:rFonts w:ascii="Arial" w:hAnsi="Arial" w:cs="Arial"/>
                <w:sz w:val="16"/>
                <w:szCs w:val="16"/>
                <w:lang w:val="en-US"/>
              </w:rPr>
              <w:t xml:space="preserve"> </w:t>
            </w:r>
            <w:r w:rsidRPr="00CA4B1B">
              <w:rPr>
                <w:rFonts w:ascii="Arial" w:hAnsi="Arial" w:cs="Arial"/>
                <w:sz w:val="16"/>
                <w:szCs w:val="16"/>
              </w:rPr>
              <w:t>речовин</w:t>
            </w:r>
            <w:r w:rsidRPr="00CA4B1B">
              <w:rPr>
                <w:rFonts w:ascii="Arial" w:hAnsi="Arial" w:cs="Arial"/>
                <w:sz w:val="16"/>
                <w:szCs w:val="16"/>
                <w:lang w:val="en-US"/>
              </w:rPr>
              <w:t xml:space="preserve">, </w:t>
            </w:r>
            <w:r w:rsidRPr="00CA4B1B">
              <w:rPr>
                <w:rFonts w:ascii="Arial" w:hAnsi="Arial" w:cs="Arial"/>
                <w:sz w:val="16"/>
                <w:szCs w:val="16"/>
              </w:rPr>
              <w:t>які</w:t>
            </w:r>
            <w:r w:rsidRPr="00CA4B1B">
              <w:rPr>
                <w:rFonts w:ascii="Arial" w:hAnsi="Arial" w:cs="Arial"/>
                <w:sz w:val="16"/>
                <w:szCs w:val="16"/>
                <w:lang w:val="en-US"/>
              </w:rPr>
              <w:t xml:space="preserve"> </w:t>
            </w:r>
            <w:r w:rsidRPr="00CA4B1B">
              <w:rPr>
                <w:rFonts w:ascii="Arial" w:hAnsi="Arial" w:cs="Arial"/>
                <w:sz w:val="16"/>
                <w:szCs w:val="16"/>
              </w:rPr>
              <w:t>можуть</w:t>
            </w:r>
            <w:r w:rsidRPr="00CA4B1B">
              <w:rPr>
                <w:rFonts w:ascii="Arial" w:hAnsi="Arial" w:cs="Arial"/>
                <w:sz w:val="16"/>
                <w:szCs w:val="16"/>
                <w:lang w:val="en-US"/>
              </w:rPr>
              <w:t xml:space="preserve"> </w:t>
            </w:r>
            <w:r w:rsidRPr="00CA4B1B">
              <w:rPr>
                <w:rFonts w:ascii="Arial" w:hAnsi="Arial" w:cs="Arial"/>
                <w:sz w:val="16"/>
                <w:szCs w:val="16"/>
              </w:rPr>
              <w:t>значно</w:t>
            </w:r>
            <w:r w:rsidRPr="00CA4B1B">
              <w:rPr>
                <w:rFonts w:ascii="Arial" w:hAnsi="Arial" w:cs="Arial"/>
                <w:sz w:val="16"/>
                <w:szCs w:val="16"/>
                <w:lang w:val="en-US"/>
              </w:rPr>
              <w:t xml:space="preserve"> </w:t>
            </w:r>
            <w:r w:rsidRPr="00CA4B1B">
              <w:rPr>
                <w:rFonts w:ascii="Arial" w:hAnsi="Arial" w:cs="Arial"/>
                <w:sz w:val="16"/>
                <w:szCs w:val="16"/>
              </w:rPr>
              <w:t>вплинути</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безпеку</w:t>
            </w:r>
            <w:r w:rsidRPr="00CA4B1B">
              <w:rPr>
                <w:rFonts w:ascii="Arial" w:hAnsi="Arial" w:cs="Arial"/>
                <w:sz w:val="16"/>
                <w:szCs w:val="16"/>
                <w:lang w:val="en-US"/>
              </w:rPr>
              <w:t xml:space="preserve">, </w:t>
            </w:r>
            <w:r w:rsidRPr="00CA4B1B">
              <w:rPr>
                <w:rFonts w:ascii="Arial" w:hAnsi="Arial" w:cs="Arial"/>
                <w:sz w:val="16"/>
                <w:szCs w:val="16"/>
              </w:rPr>
              <w:t>якість</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ефективність</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макрогол</w:t>
            </w:r>
            <w:r w:rsidRPr="00CA4B1B">
              <w:rPr>
                <w:rFonts w:ascii="Arial" w:hAnsi="Arial" w:cs="Arial"/>
                <w:sz w:val="16"/>
                <w:szCs w:val="16"/>
                <w:lang w:val="en-US"/>
              </w:rPr>
              <w:t xml:space="preserve"> 300 </w:t>
            </w:r>
            <w:r w:rsidRPr="00CA4B1B">
              <w:rPr>
                <w:rFonts w:ascii="Arial" w:hAnsi="Arial" w:cs="Arial"/>
                <w:sz w:val="16"/>
                <w:szCs w:val="16"/>
              </w:rPr>
              <w:t>зі</w:t>
            </w:r>
            <w:r w:rsidRPr="00CA4B1B">
              <w:rPr>
                <w:rFonts w:ascii="Arial" w:hAnsi="Arial" w:cs="Arial"/>
                <w:sz w:val="16"/>
                <w:szCs w:val="16"/>
                <w:lang w:val="en-US"/>
              </w:rPr>
              <w:t xml:space="preserve"> </w:t>
            </w:r>
            <w:r w:rsidRPr="00CA4B1B">
              <w:rPr>
                <w:rFonts w:ascii="Arial" w:hAnsi="Arial" w:cs="Arial"/>
                <w:sz w:val="16"/>
                <w:szCs w:val="16"/>
              </w:rPr>
              <w:t>складу</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внесено</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інструкцію</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медичного</w:t>
            </w:r>
            <w:r w:rsidRPr="00CA4B1B">
              <w:rPr>
                <w:rFonts w:ascii="Arial" w:hAnsi="Arial" w:cs="Arial"/>
                <w:sz w:val="16"/>
                <w:szCs w:val="16"/>
                <w:lang w:val="en-US"/>
              </w:rPr>
              <w:t xml:space="preserve"> </w:t>
            </w:r>
            <w:r w:rsidRPr="00CA4B1B">
              <w:rPr>
                <w:rFonts w:ascii="Arial" w:hAnsi="Arial" w:cs="Arial"/>
                <w:sz w:val="16"/>
                <w:szCs w:val="16"/>
              </w:rPr>
              <w:t>застосування</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розділ</w:t>
            </w:r>
            <w:r w:rsidRPr="00CA4B1B">
              <w:rPr>
                <w:rFonts w:ascii="Arial" w:hAnsi="Arial" w:cs="Arial"/>
                <w:sz w:val="16"/>
                <w:szCs w:val="16"/>
                <w:lang w:val="en-US"/>
              </w:rPr>
              <w:t xml:space="preserve"> "</w:t>
            </w:r>
            <w:r w:rsidRPr="00CA4B1B">
              <w:rPr>
                <w:rFonts w:ascii="Arial" w:hAnsi="Arial" w:cs="Arial"/>
                <w:sz w:val="16"/>
                <w:szCs w:val="16"/>
              </w:rPr>
              <w:t>Склад</w:t>
            </w:r>
            <w:r w:rsidRPr="00CA4B1B">
              <w:rPr>
                <w:rFonts w:ascii="Arial" w:hAnsi="Arial" w:cs="Arial"/>
                <w:sz w:val="16"/>
                <w:szCs w:val="16"/>
                <w:lang w:val="en-US"/>
              </w:rPr>
              <w:t>" (</w:t>
            </w:r>
            <w:r w:rsidRPr="00CA4B1B">
              <w:rPr>
                <w:rFonts w:ascii="Arial" w:hAnsi="Arial" w:cs="Arial"/>
                <w:sz w:val="16"/>
                <w:szCs w:val="16"/>
              </w:rPr>
              <w:t>допоміжні</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відповідними</w:t>
            </w:r>
            <w:r w:rsidRPr="00CA4B1B">
              <w:rPr>
                <w:rFonts w:ascii="Arial" w:hAnsi="Arial" w:cs="Arial"/>
                <w:sz w:val="16"/>
                <w:szCs w:val="16"/>
                <w:lang w:val="en-US"/>
              </w:rPr>
              <w:t xml:space="preserve"> </w:t>
            </w:r>
            <w:r w:rsidRPr="00CA4B1B">
              <w:rPr>
                <w:rFonts w:ascii="Arial" w:hAnsi="Arial" w:cs="Arial"/>
                <w:sz w:val="16"/>
                <w:szCs w:val="16"/>
              </w:rPr>
              <w:t>змінами</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тексті</w:t>
            </w:r>
            <w:r w:rsidRPr="00CA4B1B">
              <w:rPr>
                <w:rFonts w:ascii="Arial" w:hAnsi="Arial" w:cs="Arial"/>
                <w:sz w:val="16"/>
                <w:szCs w:val="16"/>
                <w:lang w:val="en-US"/>
              </w:rPr>
              <w:t xml:space="preserve"> </w:t>
            </w:r>
            <w:r w:rsidRPr="00CA4B1B">
              <w:rPr>
                <w:rFonts w:ascii="Arial" w:hAnsi="Arial" w:cs="Arial"/>
                <w:sz w:val="16"/>
                <w:szCs w:val="16"/>
              </w:rPr>
              <w:t>маркування</w:t>
            </w:r>
            <w:r w:rsidRPr="00CA4B1B">
              <w:rPr>
                <w:rFonts w:ascii="Arial" w:hAnsi="Arial" w:cs="Arial"/>
                <w:sz w:val="16"/>
                <w:szCs w:val="16"/>
                <w:lang w:val="en-US"/>
              </w:rPr>
              <w:t xml:space="preserve"> </w:t>
            </w:r>
            <w:r w:rsidRPr="00CA4B1B">
              <w:rPr>
                <w:rFonts w:ascii="Arial" w:hAnsi="Arial" w:cs="Arial"/>
                <w:sz w:val="16"/>
                <w:szCs w:val="16"/>
              </w:rPr>
              <w:t>упаковок</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i/>
                <w:sz w:val="16"/>
                <w:szCs w:val="16"/>
              </w:rPr>
            </w:pPr>
            <w:r w:rsidRPr="00CA4B1B">
              <w:rPr>
                <w:rFonts w:ascii="Arial" w:hAnsi="Arial" w:cs="Arial"/>
                <w:i/>
                <w:sz w:val="16"/>
                <w:szCs w:val="16"/>
              </w:rPr>
              <w:t xml:space="preserve">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UA/19961/01/01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АРТІХОЛ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артишоку сухий екстракт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A05AX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200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Epo Istituto Farmochimico Fitoterapico s.r.l., Італія, відповідального за виробництво АФІ. Виробник що залишається Evear Extraction Vegetale Et Aromes, Франція виконує ті ж функції що і вилучений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UA/5383/01/01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АРТІХОЛ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артишоку сухий екстракт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A05AX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400 мг, по 10 таблеток у блістері; по 4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Epo Istituto Farmochimico Fitoterapico s.r.l., Італія, відповідального за виробництво АФІ. Виробник що залишається Evear Extraction Vegetale Et Aromes, Франція виконує ті ж функції що і вилучений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UA/5383/01/02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АСКОРІЛ ЕКСПЕКТОРАНТ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сальбутамолу сульфат, бромгексину гідрохлорид, гвайфенезин, ментол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R05CA10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сироп по 100 мл або по 200 мл у пластикових флаконах; по 1 флакону разом з мірним ковпачком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Гленмарк Фармасьютикалз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Гленмарк Фармасьютикалз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методику випробування за показником «Кількісне визначення. Ментол» для приведення тексту МКЯ ЛЗ до оригінальних матеріалів виробника.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UA/8670/01/01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АСПАРКАМ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Magnesium (different salts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магнію аспарагінат, </w:t>
            </w:r>
            <w:r w:rsidRPr="00CA4B1B">
              <w:rPr>
                <w:rFonts w:ascii="Arial" w:hAnsi="Arial" w:cs="Arial"/>
                <w:sz w:val="16"/>
                <w:szCs w:val="16"/>
              </w:rPr>
              <w:br/>
              <w:t>калію аспарагінат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гранули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ПРАТ "ХІМФАРМЗАВОД "ЧЕРВОНА ЗІРКА"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ПРАТ "ХІМФАРМЗАВОД "ЧЕРВОНА ЗІРКА"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Виробництво (інші зміни) зміни вносяться до розділу 3.2.S.2.2. Опис виробничого процесу та контролю процесу, а саме до стадії ТП 3. Отримання Аспаркам, гранул (субстанції): перехід з операції ТП 3.1. Отримання плаву калію аспарагінату на операцію ТП 3.2. Отримання вологої маси, без отримання результату контролю якості за показником “Вміст калію аспарагінату (в плаві) в перерахуванні на калій”, що призводить до зменшення тривалості виробничого процесу Аспаркам, гранули (субстанція) і, як наслідок, прискорює виробництво готового лікарського засобу Аспаркам, таблетки, до складу яких входить дана субстанція. Зміни І типу - Зміни з якості. АФІ. Контроль АФІ (інші зміни) внесення змін до специфікації готової продукції Аспаркам, гранули (субстанція) при випуску, а саме скорочення періодичності контролю за показником "Мікробіологічна чистота".Затверджено:</w:t>
            </w:r>
            <w:r w:rsidRPr="00CA4B1B">
              <w:rPr>
                <w:rFonts w:ascii="Arial" w:hAnsi="Arial" w:cs="Arial"/>
                <w:sz w:val="16"/>
                <w:szCs w:val="16"/>
              </w:rPr>
              <w:br/>
              <w:t>Запропоновано: випробування за показником "Мікробіологічна чистота" проводять на кожній 12 серії готової продукції, але не рідше 1 разу на рік.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 до розділу 3.2.S.4.2. Аналітичні методики ідентифікація аспарагінової кислоти методом тонкошарової хроматографії у зв’язку з вилученням виробника хроматографічної пластинки. Затверджено: "На лінію старту хроматографічної пластинки «Sorbfil» із товщиною шару 0,1 мм". Запропоновано: "На лінію старту ТШХ пластинки із шаром силікагелю 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UA/15222/01/01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АСТАЛІН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salbutamol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сальбутамолу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R03AC02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аерозоль (суспензія) для інгаляцій, 100 мкг/дозу, по 200 доз у контейнері з дозуючим клапаном, розпилюючою насадкою та наконечником; по 1 контейнеру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Ципла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Ципла Лтд. (Юніт ІІ).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2011-314 - Rev 03 від затвердженого виробника Cipla Ltd., Індія діючої речовини сальбутамолу сульфат, у зв’язку з проходженням процедури отримання сертифікату у форматі СЕР 2.0/Hybrid CEP (затверджено: R1-CEP 2011-314 - Rev 02; запропоновано: CEP 2011-314 - Rev 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UA/16916/01/01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АЦ-ФС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acetylcysteine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ацетилцистеїн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R05CB01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вкриті плівковою оболонкою, по 200 мг; по 10 таблеток у блістері; по 2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"АСІНО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ТОВ "Фарма Старт"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(інші зміни) Проведення контролю маси для таблетування за показниками «Текучість», «Насипна густина», «Здатність до усадки», «Густина після усадки» проводити в режимі моніторингу – не рідше, ніж на кожній 10-й серії. Зміни І типу - Зміни з якості. Готовий лікарський засіб. Зміни у виробництві (інші зміни) Зміна проведення контролю показників в рутині та на валідації для таблеток-ядер Зміни до матеріалів реєстраційного досьє (3.2.Р.3.4 та 3.2.Р.3.5.) щодо стратегії проведення контролю показників в рутині для таблеток-ядер, оскільки результати контролю по показникам «Опис», «Середня маса», «Однорідність маси», «Висота», «Діаметр», «Стиранність, «Стійкість до роздавлювання», «Розпадання» для таблеток-ядер відповідають встановленим критеріям, та на протязі всього періоду випуску препарат показував стабільність результатів. </w:t>
            </w:r>
            <w:r w:rsidRPr="00CA4B1B">
              <w:rPr>
                <w:rFonts w:ascii="Arial" w:hAnsi="Arial" w:cs="Arial"/>
                <w:sz w:val="16"/>
                <w:szCs w:val="16"/>
              </w:rPr>
              <w:br/>
              <w:t xml:space="preserve">Зміни до матеріалів реєстраційного досьє (3.2.Р.3.4 та 3.2.Р.3.5.) щодо стратегії проведення контролю показників на валідації для таблеток-ядер, оскільки результати контролю «Опис», «Середня маса», та «Розпадання» для таблеток-ядер відповідають встановленим критеріям, та на протязі всього періоду випуску препарат показував стабільність результатів. </w:t>
            </w:r>
            <w:r w:rsidRPr="00CA4B1B">
              <w:rPr>
                <w:rFonts w:ascii="Arial" w:hAnsi="Arial" w:cs="Arial"/>
                <w:sz w:val="16"/>
                <w:szCs w:val="16"/>
              </w:rPr>
              <w:br/>
              <w:t xml:space="preserve">діюча редакція: </w:t>
            </w:r>
            <w:r w:rsidRPr="00CA4B1B">
              <w:rPr>
                <w:rFonts w:ascii="Arial" w:hAnsi="Arial" w:cs="Arial"/>
                <w:sz w:val="16"/>
                <w:szCs w:val="16"/>
              </w:rPr>
              <w:br/>
              <w:t xml:space="preserve">Проведення контролю показників для таблеток-ядер в рутині за показниками: </w:t>
            </w:r>
            <w:r w:rsidRPr="00CA4B1B">
              <w:rPr>
                <w:rFonts w:ascii="Arial" w:hAnsi="Arial" w:cs="Arial"/>
                <w:sz w:val="16"/>
                <w:szCs w:val="16"/>
              </w:rPr>
              <w:br/>
              <w:t xml:space="preserve">- опис, середня маса при налаштуванні, на початку, в середині, кінці, впродовж таблетування та на середній пробі; </w:t>
            </w:r>
            <w:r w:rsidRPr="00CA4B1B">
              <w:rPr>
                <w:rFonts w:ascii="Arial" w:hAnsi="Arial" w:cs="Arial"/>
                <w:sz w:val="16"/>
                <w:szCs w:val="16"/>
              </w:rPr>
              <w:br/>
              <w:t xml:space="preserve">- однорідність маси, висота, діаметр, стійкість до роздавлювання при налаштуванні, на початку, в середині, кінці, впродовж таблетування та на середній пробі; </w:t>
            </w:r>
            <w:r w:rsidRPr="00CA4B1B">
              <w:rPr>
                <w:rFonts w:ascii="Arial" w:hAnsi="Arial" w:cs="Arial"/>
                <w:sz w:val="16"/>
                <w:szCs w:val="16"/>
              </w:rPr>
              <w:br/>
              <w:t xml:space="preserve">- стиранність та розпадання при налаштуванні, на початку, в середині, кінці таблетування та на середній пробі. </w:t>
            </w:r>
            <w:r w:rsidRPr="00CA4B1B">
              <w:rPr>
                <w:rFonts w:ascii="Arial" w:hAnsi="Arial" w:cs="Arial"/>
                <w:sz w:val="16"/>
                <w:szCs w:val="16"/>
              </w:rPr>
              <w:br/>
              <w:t xml:space="preserve">Проведення контролю показників для таблеток-ядер на валідації за показниками: </w:t>
            </w:r>
            <w:r w:rsidRPr="00CA4B1B">
              <w:rPr>
                <w:rFonts w:ascii="Arial" w:hAnsi="Arial" w:cs="Arial"/>
                <w:sz w:val="16"/>
                <w:szCs w:val="16"/>
              </w:rPr>
              <w:br/>
              <w:t>- опис, середня маса при налаштуванні, на початку, в середині, кінці, впродовж таблетування та на середній пробі;</w:t>
            </w:r>
            <w:r w:rsidRPr="00CA4B1B">
              <w:rPr>
                <w:rFonts w:ascii="Arial" w:hAnsi="Arial" w:cs="Arial"/>
                <w:sz w:val="16"/>
                <w:szCs w:val="16"/>
              </w:rPr>
              <w:br/>
              <w:t xml:space="preserve">- однорідність маси, висота, стійкість до роздавлювання при налаштуванні, на початку, в середині, кінці, впродовж таблетування та на середній пробі; </w:t>
            </w:r>
            <w:r w:rsidRPr="00CA4B1B">
              <w:rPr>
                <w:rFonts w:ascii="Arial" w:hAnsi="Arial" w:cs="Arial"/>
                <w:sz w:val="16"/>
                <w:szCs w:val="16"/>
              </w:rPr>
              <w:br/>
              <w:t xml:space="preserve">- діаметр при налаштуванні, на початку, в середині, кінці, впродовж таблетування та на середній пробі. </w:t>
            </w:r>
            <w:r w:rsidRPr="00CA4B1B">
              <w:rPr>
                <w:rFonts w:ascii="Arial" w:hAnsi="Arial" w:cs="Arial"/>
                <w:sz w:val="16"/>
                <w:szCs w:val="16"/>
              </w:rPr>
              <w:br/>
              <w:t xml:space="preserve">- стиранність та розпадання при налаштуванні, на початку, в середині, кінці таблетування та на середній пробі; </w:t>
            </w:r>
            <w:r w:rsidRPr="00CA4B1B">
              <w:rPr>
                <w:rFonts w:ascii="Arial" w:hAnsi="Arial" w:cs="Arial"/>
                <w:sz w:val="16"/>
                <w:szCs w:val="16"/>
              </w:rPr>
              <w:br/>
              <w:t xml:space="preserve">Пропонована редакція: </w:t>
            </w:r>
            <w:r w:rsidRPr="00CA4B1B">
              <w:rPr>
                <w:rFonts w:ascii="Arial" w:hAnsi="Arial" w:cs="Arial"/>
                <w:sz w:val="16"/>
                <w:szCs w:val="16"/>
              </w:rPr>
              <w:br/>
              <w:t xml:space="preserve">Проведення контролю показників для таблеток-ядер в рутині за показниками: </w:t>
            </w:r>
            <w:r w:rsidRPr="00CA4B1B">
              <w:rPr>
                <w:rFonts w:ascii="Arial" w:hAnsi="Arial" w:cs="Arial"/>
                <w:sz w:val="16"/>
                <w:szCs w:val="16"/>
              </w:rPr>
              <w:br/>
              <w:t xml:space="preserve">- опис, середня маса при налаштуванні, на початку, в середині, кінці таблетування та на середній пробі; </w:t>
            </w:r>
            <w:r w:rsidRPr="00CA4B1B">
              <w:rPr>
                <w:rFonts w:ascii="Arial" w:hAnsi="Arial" w:cs="Arial"/>
                <w:sz w:val="16"/>
                <w:szCs w:val="16"/>
              </w:rPr>
              <w:br/>
              <w:t xml:space="preserve">- однорідність маси, висота, діаметр, стійкість до роздавлювання при налаштуванні та на середній пробі; </w:t>
            </w:r>
            <w:r w:rsidRPr="00CA4B1B">
              <w:rPr>
                <w:rFonts w:ascii="Arial" w:hAnsi="Arial" w:cs="Arial"/>
                <w:sz w:val="16"/>
                <w:szCs w:val="16"/>
              </w:rPr>
              <w:br/>
              <w:t xml:space="preserve">- стиранність та розпадання при налаштуванні та на середній пробі. </w:t>
            </w:r>
            <w:r w:rsidRPr="00CA4B1B">
              <w:rPr>
                <w:rFonts w:ascii="Arial" w:hAnsi="Arial" w:cs="Arial"/>
                <w:sz w:val="16"/>
                <w:szCs w:val="16"/>
              </w:rPr>
              <w:br/>
              <w:t xml:space="preserve">Проведення контролю показників для таблеток-ядер на валідації за показниками: </w:t>
            </w:r>
            <w:r w:rsidRPr="00CA4B1B">
              <w:rPr>
                <w:rFonts w:ascii="Arial" w:hAnsi="Arial" w:cs="Arial"/>
                <w:sz w:val="16"/>
                <w:szCs w:val="16"/>
              </w:rPr>
              <w:br/>
              <w:t xml:space="preserve">- опис, середня маса при налаштуванні, на початку, в середині, кінці таблетування та на середній пробі; </w:t>
            </w:r>
            <w:r w:rsidRPr="00CA4B1B">
              <w:rPr>
                <w:rFonts w:ascii="Arial" w:hAnsi="Arial" w:cs="Arial"/>
                <w:sz w:val="16"/>
                <w:szCs w:val="16"/>
              </w:rPr>
              <w:br/>
              <w:t xml:space="preserve">- однорідність маси, висота, стійкість до роздавлювання при налаштуванні, на початку, в середині, кінці таблетування та на середній пробі; </w:t>
            </w:r>
            <w:r w:rsidRPr="00CA4B1B">
              <w:rPr>
                <w:rFonts w:ascii="Arial" w:hAnsi="Arial" w:cs="Arial"/>
                <w:sz w:val="16"/>
                <w:szCs w:val="16"/>
              </w:rPr>
              <w:br/>
              <w:t xml:space="preserve">- діаметр при налаштуванні та на середній пробі; </w:t>
            </w:r>
            <w:r w:rsidRPr="00CA4B1B">
              <w:rPr>
                <w:rFonts w:ascii="Arial" w:hAnsi="Arial" w:cs="Arial"/>
                <w:sz w:val="16"/>
                <w:szCs w:val="16"/>
              </w:rPr>
              <w:br/>
              <w:t xml:space="preserve">-стиранність та розпадання при налаштуванні на початку, в середині, кінці таблетування та на середній пробі; </w:t>
            </w:r>
            <w:r w:rsidRPr="00CA4B1B">
              <w:rPr>
                <w:rFonts w:ascii="Arial" w:hAnsi="Arial" w:cs="Arial"/>
                <w:sz w:val="16"/>
                <w:szCs w:val="16"/>
              </w:rPr>
              <w:br/>
              <w:t>- однорідність дозованих одиниць, кількісне визначення на середній пробі.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UA/2071/01/01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та розчинник для розчину для ін'єкцій або інфузій, 250 МО;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2,5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 Вилучення альтернативного первинного пакування-флакон 17мл для порошку. Флакон об'ємом 17 мл був замінений на флакон об'ємом 20 мл у процесі виробництва та більше не використовується.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UA/17404/01/01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та розчинник для розчину для ін'єкцій або інфузій, 500 МО;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5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 Вилучення альтернативного первинного пакування-флакон 17мл для порошку. Флакон об'ємом 17 мл був замінений на флакон об'ємом 20 мл у процесі виробництва та більше не використовується.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UA/17404/01/02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БЕРИАТЕ®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та розчинник для розчину для ін'єкцій або інфузій, 1000 МО;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в картонній коробці; по 1 флакону з порошком у комплекті з 1 флаконом з розчинником (вода для ін'єкцій) по 10 мл та 1 пристроєм для додавання розчинника з вбудованим фільтром 15 мкм ("Mix-2Vial™ 20/20"), та 1 картонною коробкою з комплектом для внутрішньовенного введення препарату (1 одноразовий шприц, 1 голка-метелик, 2 дезінфікуючі серветки в індивідуальних герметичних упаковках та 1 нестерильний лейкопластир) з контролем першого відкриття у картонній коробці з контролем першого відкриття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ЦСЛ Берінг ГмбХ, Німеччина; виробництво,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Вилучення первинної упаковки, що не призводить до повного вилучення лікарського засобу з певною силою дії або у певній лікарській формі - Вилучення альтернативного первинного пакування-флакон 17мл для порошку. Флакон об'ємом 17 мл був замінений на флакон об'ємом 20 мл у процесі виробництва та більше не використовується.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UA/17404/01/03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БЕТАДИН®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povidone-iodine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повідон-йод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G01AX11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вагінальні по 200 мг, по 7 супозиторіїв у блістері; по 1 або 2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ЗАТ Фармацевтичний завод ЕГІС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технічна помилка (згідно наказу МОЗ від 23.07.2015 № 460) технічна помилка в МКЯ ЛЗ, а саме у формулі розрахунку Заявленого вмісту йоду (%) при визначенні кількісного вмісту методом титрування замість символу ділення «/» було зазначено символ «-».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UA/6807/02/01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БІНОКРИТ®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erythropoietin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епоетин альфа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B03XA01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84 мкг/мл; по 0,8 мл (8000 МО) або 1 мл (10000 МО) розчину для ін'єкцій в попередньо заповненому, градуйованому шприці, оснащеному поршнем, ін’єкційною голкою, ковпачком та захисним пристроєм для запобігання пошкодженню голкою після застосування, або без нього; по 1 шприцу у контурній блістерній упаковці; по 1 контурній блістерній упаковці у картонній коробці; по 0,4 мл (4000 МО), або 0,6 мл (6000 МО), або по 0,8 мл (8000 МО), або 1 мл (10000 МО) розчину для ін'єкцій в попередньо заповненому, градуйованому шприці, оснащеному поршнем, ін’єкційною голкою, ковпачком та захисним пристроєм для запобігання пошкодженню голкою після застосування, або без нього; по 3 шприца у контурній блістерній упаковці; по 2 контурні блістерні упаковки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відповідальний за виробництво, пакування, контроль серії: Ай Ді Ті  Біологіка ГмбХ, Німеччина; відповідальний за випуск серії:</w:t>
            </w:r>
            <w:r w:rsidRPr="00CA4B1B">
              <w:rPr>
                <w:rFonts w:ascii="Arial" w:hAnsi="Arial" w:cs="Arial"/>
                <w:sz w:val="16"/>
                <w:szCs w:val="16"/>
              </w:rPr>
              <w:br/>
              <w:t>Сандоз ГмбХ - БП Шафтенау,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 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19.1. Зміни внесено до частин:</w:t>
            </w:r>
            <w:r w:rsidRPr="00CA4B1B">
              <w:rPr>
                <w:rFonts w:ascii="Arial" w:hAnsi="Arial" w:cs="Arial"/>
                <w:sz w:val="16"/>
                <w:szCs w:val="16"/>
              </w:rPr>
              <w:br/>
              <w:t>І «Загальна інформація про лікарський засіб»</w:t>
            </w:r>
            <w:r w:rsidRPr="00CA4B1B">
              <w:rPr>
                <w:rFonts w:ascii="Arial" w:hAnsi="Arial" w:cs="Arial"/>
                <w:sz w:val="16"/>
                <w:szCs w:val="16"/>
              </w:rPr>
              <w:br/>
              <w:t>ІІ «Специфікація з безпеки»</w:t>
            </w:r>
            <w:r w:rsidRPr="00CA4B1B">
              <w:rPr>
                <w:rFonts w:ascii="Arial" w:hAnsi="Arial" w:cs="Arial"/>
                <w:sz w:val="16"/>
                <w:szCs w:val="16"/>
              </w:rPr>
              <w:br/>
              <w:t xml:space="preserve">ІІІ «План з фармаконагляду» </w:t>
            </w:r>
            <w:r w:rsidRPr="00CA4B1B">
              <w:rPr>
                <w:rFonts w:ascii="Arial" w:hAnsi="Arial" w:cs="Arial"/>
                <w:sz w:val="16"/>
                <w:szCs w:val="16"/>
              </w:rPr>
              <w:br/>
              <w:t xml:space="preserve">V «Заходи з мінімізації ризиків» </w:t>
            </w:r>
            <w:r w:rsidRPr="00CA4B1B">
              <w:rPr>
                <w:rFonts w:ascii="Arial" w:hAnsi="Arial" w:cs="Arial"/>
                <w:sz w:val="16"/>
                <w:szCs w:val="16"/>
              </w:rPr>
              <w:br/>
              <w:t xml:space="preserve">VI «Резюме плану управління ризиками» </w:t>
            </w:r>
            <w:r w:rsidRPr="00CA4B1B">
              <w:rPr>
                <w:rFonts w:ascii="Arial" w:hAnsi="Arial" w:cs="Arial"/>
                <w:sz w:val="16"/>
                <w:szCs w:val="16"/>
              </w:rPr>
              <w:br/>
              <w:t xml:space="preserve">VII «Додатки», на підставі остаточного звіту Комітету фармаконагляду з оцінки ризиків щодо діючої речовини Epoetin Alfa. </w:t>
            </w:r>
            <w:r w:rsidRPr="00CA4B1B">
              <w:rPr>
                <w:rFonts w:ascii="Arial" w:hAnsi="Arial" w:cs="Arial"/>
                <w:sz w:val="16"/>
                <w:szCs w:val="16"/>
              </w:rPr>
              <w:br/>
              <w:t xml:space="preserve">Резюме Плану управління ризиками версія 19.1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UA/12383/01/01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БІНОКРИТ®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erythropoietin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епоетин альфа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B03XA01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16,8 мкг/мл; по 0,5 мл ( 1000 МО) або по 1 мл (2000 МО) розчину для ін'єкцій в попередньо заповненому, градуйованому шприці, оснащеному поршнем, ін’єкційною голкою, ковпачком та захисним пристроєм для запобігання пошкодженню голкою після застосування, або без нього; по 3 шприца у контурній блістерній упаковці; по 2 контурні блістерні упаковки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відповідальний за виробництво, пакування, контроль серії: Ай Ді Ті  Біологіка ГмбХ, Німеччина; відповідальний за випуск серії:</w:t>
            </w:r>
            <w:r w:rsidRPr="00CA4B1B">
              <w:rPr>
                <w:rFonts w:ascii="Arial" w:hAnsi="Arial" w:cs="Arial"/>
                <w:sz w:val="16"/>
                <w:szCs w:val="16"/>
              </w:rPr>
              <w:br/>
              <w:t>Сандоз ГмбХ - БП Шафтенау,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 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19.1. Зміни внесено до частин:</w:t>
            </w:r>
            <w:r w:rsidRPr="00CA4B1B">
              <w:rPr>
                <w:rFonts w:ascii="Arial" w:hAnsi="Arial" w:cs="Arial"/>
                <w:sz w:val="16"/>
                <w:szCs w:val="16"/>
              </w:rPr>
              <w:br/>
              <w:t>І «Загальна інформація про лікарський засіб»</w:t>
            </w:r>
            <w:r w:rsidRPr="00CA4B1B">
              <w:rPr>
                <w:rFonts w:ascii="Arial" w:hAnsi="Arial" w:cs="Arial"/>
                <w:sz w:val="16"/>
                <w:szCs w:val="16"/>
              </w:rPr>
              <w:br/>
              <w:t>ІІ «Специфікація з безпеки»</w:t>
            </w:r>
            <w:r w:rsidRPr="00CA4B1B">
              <w:rPr>
                <w:rFonts w:ascii="Arial" w:hAnsi="Arial" w:cs="Arial"/>
                <w:sz w:val="16"/>
                <w:szCs w:val="16"/>
              </w:rPr>
              <w:br/>
              <w:t xml:space="preserve">ІІІ «План з фармаконагляду» </w:t>
            </w:r>
            <w:r w:rsidRPr="00CA4B1B">
              <w:rPr>
                <w:rFonts w:ascii="Arial" w:hAnsi="Arial" w:cs="Arial"/>
                <w:sz w:val="16"/>
                <w:szCs w:val="16"/>
              </w:rPr>
              <w:br/>
              <w:t xml:space="preserve">V «Заходи з мінімізації ризиків» </w:t>
            </w:r>
            <w:r w:rsidRPr="00CA4B1B">
              <w:rPr>
                <w:rFonts w:ascii="Arial" w:hAnsi="Arial" w:cs="Arial"/>
                <w:sz w:val="16"/>
                <w:szCs w:val="16"/>
              </w:rPr>
              <w:br/>
              <w:t xml:space="preserve">VI «Резюме плану управління ризиками» </w:t>
            </w:r>
            <w:r w:rsidRPr="00CA4B1B">
              <w:rPr>
                <w:rFonts w:ascii="Arial" w:hAnsi="Arial" w:cs="Arial"/>
                <w:sz w:val="16"/>
                <w:szCs w:val="16"/>
              </w:rPr>
              <w:br/>
              <w:t xml:space="preserve">VII «Додатки», на підставі остаточного звіту Комітету фармаконагляду з оцінки ризиків щодо діючої речовини Epoetin Alfa. </w:t>
            </w:r>
            <w:r w:rsidRPr="00CA4B1B">
              <w:rPr>
                <w:rFonts w:ascii="Arial" w:hAnsi="Arial" w:cs="Arial"/>
                <w:sz w:val="16"/>
                <w:szCs w:val="16"/>
              </w:rPr>
              <w:br/>
              <w:t xml:space="preserve">Резюме Плану управління ризиками версія 19.1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UA/12383/01/02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БІНОКРИТ®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erythropoietin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епоетин альфа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B03XA01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336 мкг/мл; по 0,5 мл ( 20000 МО) або по 0,75 мл ( 30000 МО), або по 1 мл (40000 МО) розчину для ін'єкцій в попередньо заповненому, градуйованому шприці, оснащеному поршнем, ін’єкційною голкою, ковпачком та захисним пристроєм для запобігання пошкодженню голкою після застосування, або без нього; по 1 або по 3 попередньо заповнених шприца у контурній блістерній упаковці; по 1 (1 шприц у кожній) або по 2 (3 шприца у кожній) контурні блістерні упаковки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відповідальний за виробництво, пакування, контроль серії: Ай Ді Ті  Біологіка ГмбХ, Німеччина; відповідальний за випуск серії:</w:t>
            </w:r>
            <w:r w:rsidRPr="00CA4B1B">
              <w:rPr>
                <w:rFonts w:ascii="Arial" w:hAnsi="Arial" w:cs="Arial"/>
                <w:sz w:val="16"/>
                <w:szCs w:val="16"/>
              </w:rPr>
              <w:br/>
              <w:t>Сандоз ГмбХ - БП Шафтенау,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 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19.1. Зміни внесено до частин:</w:t>
            </w:r>
            <w:r w:rsidRPr="00CA4B1B">
              <w:rPr>
                <w:rFonts w:ascii="Arial" w:hAnsi="Arial" w:cs="Arial"/>
                <w:sz w:val="16"/>
                <w:szCs w:val="16"/>
              </w:rPr>
              <w:br/>
              <w:t>І «Загальна інформація про лікарський засіб»</w:t>
            </w:r>
            <w:r w:rsidRPr="00CA4B1B">
              <w:rPr>
                <w:rFonts w:ascii="Arial" w:hAnsi="Arial" w:cs="Arial"/>
                <w:sz w:val="16"/>
                <w:szCs w:val="16"/>
              </w:rPr>
              <w:br/>
              <w:t>ІІ «Специфікація з безпеки»</w:t>
            </w:r>
            <w:r w:rsidRPr="00CA4B1B">
              <w:rPr>
                <w:rFonts w:ascii="Arial" w:hAnsi="Arial" w:cs="Arial"/>
                <w:sz w:val="16"/>
                <w:szCs w:val="16"/>
              </w:rPr>
              <w:br/>
              <w:t xml:space="preserve">ІІІ «План з фармаконагляду» </w:t>
            </w:r>
            <w:r w:rsidRPr="00CA4B1B">
              <w:rPr>
                <w:rFonts w:ascii="Arial" w:hAnsi="Arial" w:cs="Arial"/>
                <w:sz w:val="16"/>
                <w:szCs w:val="16"/>
              </w:rPr>
              <w:br/>
              <w:t xml:space="preserve">V «Заходи з мінімізації ризиків» </w:t>
            </w:r>
            <w:r w:rsidRPr="00CA4B1B">
              <w:rPr>
                <w:rFonts w:ascii="Arial" w:hAnsi="Arial" w:cs="Arial"/>
                <w:sz w:val="16"/>
                <w:szCs w:val="16"/>
              </w:rPr>
              <w:br/>
              <w:t xml:space="preserve">VI «Резюме плану управління ризиками» </w:t>
            </w:r>
            <w:r w:rsidRPr="00CA4B1B">
              <w:rPr>
                <w:rFonts w:ascii="Arial" w:hAnsi="Arial" w:cs="Arial"/>
                <w:sz w:val="16"/>
                <w:szCs w:val="16"/>
              </w:rPr>
              <w:br/>
              <w:t xml:space="preserve">VII «Додатки», на підставі остаточного звіту Комітету фармаконагляду з оцінки ризиків щодо діючої речовини Epoetin Alfa. </w:t>
            </w:r>
            <w:r w:rsidRPr="00CA4B1B">
              <w:rPr>
                <w:rFonts w:ascii="Arial" w:hAnsi="Arial" w:cs="Arial"/>
                <w:sz w:val="16"/>
                <w:szCs w:val="16"/>
              </w:rPr>
              <w:br/>
              <w:t xml:space="preserve">Резюме Плану управління ризиками версія 19.1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UA/12383/01/03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 xml:space="preserve">БІТУБ®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isoniazid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ізоніазиду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J04AC01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100 мг/мл; по 5 мл у флаконі; по 10 або по 30 флаконів у пачці; по 5 мл в ампулі; по 5 ампул у контурній чарунковій упаковці; по 2 контурні чарункові упаковки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CA4B1B">
              <w:rPr>
                <w:rFonts w:ascii="Arial" w:hAnsi="Arial" w:cs="Arial"/>
                <w:sz w:val="16"/>
                <w:szCs w:val="16"/>
              </w:rPr>
              <w:br/>
              <w:t>Зміни внесено до інструкції для медичного застосування у розділи "Особливості застосування", "Побічні реакції" та короткої характеристики лікарського засобу у розділи "4.5. Особливі застереження та запобіжні заходи при застосуванні", "4.9. Побічні реакції" відповідно до оновленої інформації з безпеки діючої речовини.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UA/13377/01/01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ВІНПОЦЕТИН-АСТРАФАРМ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vinpocetine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вінпоцетин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N06BX18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 по 10 таблеток у блістері; по 2, або по 3, або по 5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"АСТРАФАРМ"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"АСТРАФАРМ"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технічна помилка (згідно наказу МОЗ від 23.07.2015 № 460).</w:t>
            </w:r>
            <w:r w:rsidRPr="00CA4B1B">
              <w:rPr>
                <w:rFonts w:ascii="Arial" w:hAnsi="Arial" w:cs="Arial"/>
                <w:sz w:val="16"/>
                <w:szCs w:val="16"/>
              </w:rPr>
              <w:br/>
              <w:t>Виправлено технічну помилку в тексті маркування упаковки лікарського засобу у пункті «КІЛЬКІСТЬ ДІЮЧОЇ РЕЧОВИНИ», допущену при процедурі внесення змін (наказ МОЗ України від 13 квітні 2026 р. № 498), а саме:</w:t>
            </w:r>
            <w:r w:rsidRPr="00CA4B1B">
              <w:rPr>
                <w:rFonts w:ascii="Arial" w:hAnsi="Arial" w:cs="Arial"/>
                <w:sz w:val="16"/>
                <w:szCs w:val="16"/>
              </w:rPr>
              <w:br/>
              <w:t>пропущені одиниці вимірювання за системою SI.</w:t>
            </w:r>
            <w:r w:rsidRPr="00CA4B1B">
              <w:rPr>
                <w:rFonts w:ascii="Arial" w:hAnsi="Arial" w:cs="Arial"/>
                <w:sz w:val="16"/>
                <w:szCs w:val="16"/>
              </w:rPr>
              <w:br/>
              <w:t>ЗАТВЕРДЖЕНО:</w:t>
            </w:r>
            <w:r w:rsidRPr="00CA4B1B">
              <w:rPr>
                <w:rFonts w:ascii="Arial" w:hAnsi="Arial" w:cs="Arial"/>
                <w:sz w:val="16"/>
                <w:szCs w:val="16"/>
              </w:rPr>
              <w:br/>
              <w:t>(вторинна упаковка)</w:t>
            </w:r>
            <w:r w:rsidRPr="00CA4B1B">
              <w:rPr>
                <w:rFonts w:ascii="Arial" w:hAnsi="Arial" w:cs="Arial"/>
                <w:sz w:val="16"/>
                <w:szCs w:val="16"/>
              </w:rPr>
              <w:br/>
              <w:t>2. КІЛЬКІСТЬ ДІЮЧОЇ РЕЧОВИНИ</w:t>
            </w:r>
            <w:r w:rsidRPr="00CA4B1B">
              <w:rPr>
                <w:rFonts w:ascii="Arial" w:hAnsi="Arial" w:cs="Arial"/>
                <w:sz w:val="16"/>
                <w:szCs w:val="16"/>
              </w:rPr>
              <w:br/>
              <w:t>1 таблетка містить вінпоцетину 5 мг</w:t>
            </w:r>
            <w:r w:rsidRPr="00CA4B1B">
              <w:rPr>
                <w:rFonts w:ascii="Arial" w:hAnsi="Arial" w:cs="Arial"/>
                <w:sz w:val="16"/>
                <w:szCs w:val="16"/>
              </w:rPr>
              <w:br/>
              <w:t>(первинна упаковка)</w:t>
            </w:r>
            <w:r w:rsidRPr="00CA4B1B">
              <w:rPr>
                <w:rFonts w:ascii="Arial" w:hAnsi="Arial" w:cs="Arial"/>
                <w:sz w:val="16"/>
                <w:szCs w:val="16"/>
              </w:rPr>
              <w:br/>
              <w:t>2. КІЛЬКІСТЬ ДІЮЧОЇ РЕЧОВИНИ</w:t>
            </w:r>
            <w:r w:rsidRPr="00CA4B1B">
              <w:rPr>
                <w:rFonts w:ascii="Arial" w:hAnsi="Arial" w:cs="Arial"/>
                <w:sz w:val="16"/>
                <w:szCs w:val="16"/>
              </w:rPr>
              <w:br/>
              <w:t>1 таблетка містить вінпоцетину 5 мг</w:t>
            </w:r>
            <w:r w:rsidRPr="00CA4B1B">
              <w:rPr>
                <w:rFonts w:ascii="Arial" w:hAnsi="Arial" w:cs="Arial"/>
                <w:sz w:val="16"/>
                <w:szCs w:val="16"/>
              </w:rPr>
              <w:br/>
              <w:t>ЗАПРОПОНОВАНО:</w:t>
            </w:r>
            <w:r w:rsidRPr="00CA4B1B">
              <w:rPr>
                <w:rFonts w:ascii="Arial" w:hAnsi="Arial" w:cs="Arial"/>
                <w:sz w:val="16"/>
                <w:szCs w:val="16"/>
              </w:rPr>
              <w:br/>
              <w:t>(вторинна упаковка)</w:t>
            </w:r>
            <w:r w:rsidRPr="00CA4B1B">
              <w:rPr>
                <w:rFonts w:ascii="Arial" w:hAnsi="Arial" w:cs="Arial"/>
                <w:sz w:val="16"/>
                <w:szCs w:val="16"/>
              </w:rPr>
              <w:br/>
              <w:t>2. КІЛЬКІСТЬ ДІЮЧОЇ РЕЧОВИНИ</w:t>
            </w:r>
            <w:r w:rsidRPr="00CA4B1B">
              <w:rPr>
                <w:rFonts w:ascii="Arial" w:hAnsi="Arial" w:cs="Arial"/>
                <w:sz w:val="16"/>
                <w:szCs w:val="16"/>
              </w:rPr>
              <w:br/>
              <w:t>1 таблетка містить вінпоцетину 5 мг (mg)</w:t>
            </w:r>
            <w:r w:rsidRPr="00CA4B1B">
              <w:rPr>
                <w:rFonts w:ascii="Arial" w:hAnsi="Arial" w:cs="Arial"/>
                <w:sz w:val="16"/>
                <w:szCs w:val="16"/>
              </w:rPr>
              <w:br/>
              <w:t>(первинна упаковка)</w:t>
            </w:r>
            <w:r w:rsidRPr="00CA4B1B">
              <w:rPr>
                <w:rFonts w:ascii="Arial" w:hAnsi="Arial" w:cs="Arial"/>
                <w:sz w:val="16"/>
                <w:szCs w:val="16"/>
              </w:rPr>
              <w:br/>
              <w:t>2. КІЛЬКІСТЬ ДІЮЧОЇ РЕЧОВИНИ</w:t>
            </w:r>
            <w:r w:rsidRPr="00CA4B1B">
              <w:rPr>
                <w:rFonts w:ascii="Arial" w:hAnsi="Arial" w:cs="Arial"/>
                <w:sz w:val="16"/>
                <w:szCs w:val="16"/>
              </w:rPr>
              <w:br/>
              <w:t>1 таблетка містить вінпоцетину 5 мг (mg)</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UA/5622/01/01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ВІОДІН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povidone-iodine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повідон-йод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D08A G02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розчин нашкірний 100 мг/мл; </w:t>
            </w:r>
            <w:r w:rsidRPr="00CA4B1B">
              <w:rPr>
                <w:rFonts w:ascii="Arial" w:hAnsi="Arial" w:cs="Arial"/>
                <w:sz w:val="16"/>
                <w:szCs w:val="16"/>
              </w:rPr>
              <w:br/>
              <w:t xml:space="preserve">по 30 мл у флаконі, по 1 флакону, укупореному кришкою-піпеткою, у пачці; </w:t>
            </w:r>
            <w:r w:rsidRPr="00CA4B1B">
              <w:rPr>
                <w:rFonts w:ascii="Arial" w:hAnsi="Arial" w:cs="Arial"/>
                <w:sz w:val="16"/>
                <w:szCs w:val="16"/>
              </w:rPr>
              <w:br/>
              <w:t xml:space="preserve">по 30 мл у флаконі, по 1 флакону, укупореному кришкою, у пачці з кришкою-піпеткою; </w:t>
            </w:r>
            <w:r w:rsidRPr="00CA4B1B">
              <w:rPr>
                <w:rFonts w:ascii="Arial" w:hAnsi="Arial" w:cs="Arial"/>
                <w:sz w:val="16"/>
                <w:szCs w:val="16"/>
              </w:rPr>
              <w:br/>
              <w:t xml:space="preserve">по 100 мл у флаконі, по 1 флакону, укупореному насадкою та кришкою, у пачці; </w:t>
            </w:r>
            <w:r w:rsidRPr="00CA4B1B">
              <w:rPr>
                <w:rFonts w:ascii="Arial" w:hAnsi="Arial" w:cs="Arial"/>
                <w:sz w:val="16"/>
                <w:szCs w:val="16"/>
              </w:rPr>
              <w:br/>
              <w:t>по 1000 мл у флаконі, укупореному кришкою або пробкою-крапельницею та кришкою;</w:t>
            </w:r>
            <w:r w:rsidRPr="00CA4B1B">
              <w:rPr>
                <w:rFonts w:ascii="Arial" w:hAnsi="Arial" w:cs="Arial"/>
                <w:sz w:val="16"/>
                <w:szCs w:val="16"/>
              </w:rPr>
              <w:br/>
              <w:t>по 2000 мл у флаконі, укупореному кришкою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Приватне акціонерне товариство фармацевтична фабрика «Віола»</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Приватне акціонерне товариство фармацевтична фабрика «Віола»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Додавання нових типів закупорювальних засобів для флакону типу ФВП-30, а саме:1. Піпетка з Кришкою 2. Кришка.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Діюча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Закупорювальні засоби для флакону типу ФВП-30: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Піпетка з кришкою: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 типу 6.2 (ТОВ «Фарммаш», Україна), </w:t>
            </w:r>
          </w:p>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18mm x o7.0 mm x L58 (Shandong Pharmaceutical Glass CO., LTD, </w:t>
            </w:r>
            <w:r w:rsidRPr="00CA4B1B">
              <w:rPr>
                <w:rFonts w:ascii="Arial" w:hAnsi="Arial" w:cs="Arial"/>
                <w:sz w:val="16"/>
                <w:szCs w:val="16"/>
              </w:rPr>
              <w:t>Китай</w:t>
            </w:r>
            <w:r w:rsidRPr="00CA4B1B">
              <w:rPr>
                <w:rFonts w:ascii="Arial" w:hAnsi="Arial" w:cs="Arial"/>
                <w:sz w:val="16"/>
                <w:szCs w:val="16"/>
                <w:lang w:val="en-US"/>
              </w:rPr>
              <w:t xml:space="preserve">)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Пропонована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Закупорювальні засоби для флакону типу ФВП-30: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Піпетка з кришкою: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 типу 6.2 (ТОВ «Фарммаш», Україна), </w:t>
            </w:r>
          </w:p>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18mm x o7.0 mm x L58 (Shandong Pharmaceutical Glass CO., LTD, </w:t>
            </w:r>
            <w:r w:rsidRPr="00CA4B1B">
              <w:rPr>
                <w:rFonts w:ascii="Arial" w:hAnsi="Arial" w:cs="Arial"/>
                <w:sz w:val="16"/>
                <w:szCs w:val="16"/>
              </w:rPr>
              <w:t>Китай</w:t>
            </w:r>
            <w:r w:rsidRPr="00CA4B1B">
              <w:rPr>
                <w:rFonts w:ascii="Arial" w:hAnsi="Arial" w:cs="Arial"/>
                <w:sz w:val="16"/>
                <w:szCs w:val="16"/>
                <w:lang w:val="en-US"/>
              </w:rPr>
              <w:t xml:space="preserve">),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 типу РР-SC18-ТЕ-0157 (ТОВ «Фарммаш», Україна), </w:t>
            </w:r>
          </w:p>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lang w:val="en-US"/>
              </w:rPr>
              <w:t xml:space="preserve">- </w:t>
            </w:r>
            <w:r w:rsidRPr="00CA4B1B">
              <w:rPr>
                <w:rFonts w:ascii="Arial" w:hAnsi="Arial" w:cs="Arial"/>
                <w:sz w:val="16"/>
                <w:szCs w:val="16"/>
              </w:rPr>
              <w:t>піпетка</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кришкою</w:t>
            </w:r>
            <w:r w:rsidRPr="00CA4B1B">
              <w:rPr>
                <w:rFonts w:ascii="Arial" w:hAnsi="Arial" w:cs="Arial"/>
                <w:sz w:val="16"/>
                <w:szCs w:val="16"/>
                <w:lang w:val="en-US"/>
              </w:rPr>
              <w:t xml:space="preserve"> (Ningbo Yongxiang Plastics Industry Co., LTD, </w:t>
            </w:r>
            <w:r w:rsidRPr="00CA4B1B">
              <w:rPr>
                <w:rFonts w:ascii="Arial" w:hAnsi="Arial" w:cs="Arial"/>
                <w:sz w:val="16"/>
                <w:szCs w:val="16"/>
              </w:rPr>
              <w:t>Китай</w:t>
            </w:r>
            <w:r w:rsidRPr="00CA4B1B">
              <w:rPr>
                <w:rFonts w:ascii="Arial" w:hAnsi="Arial" w:cs="Arial"/>
                <w:sz w:val="16"/>
                <w:szCs w:val="16"/>
                <w:lang w:val="en-US"/>
              </w:rPr>
              <w:t xml:space="preserve">).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2. Кришка: кришка КФ2-1 (ПАТ «Фірма Еліпс»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Введення змін протягом 6-ти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Зміни І типу - Зміни з якості. Готовий лікарський засіб. Система контейнер/закупорювальний засіб. Зміна у первинній упаковці готового лікарського засобу (інші зміни) - Додавання двох нових типів піпеток з кришкою для комплектації флакону типу ФВП-30, а саме: піпетка з кришкою тип PP-SC18-ТЕ-0157 та кришка зі скляною піпеткою.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Затверджено: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Піпетка з кришкою (тип 6.2) (Виробник ТОВ «Фарммаш»,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2. Піпетка з кришкою (тип 18mm x 07.0 mm x L58) (Виробник Shandong Pharmaceutical Glass CO., LTD, Китай)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Запропоновано: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Піпетка з кришкою (тип 6.2) (Виробник ТОВ «Фарммаш»,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2. Піпетка з кришкою (тип 18mm x 07.0 mm x L58) (Виробник Shandong Pharmaceutical Glass CO., LTD, Китай)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3. Піпетка з кришкою(тип PP-SC18-ТЕ-0157 (Виробник ТОВ «Фарммаш»,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4. Кришка зі скляною піпеткою(Виробник NingboYongxiangPlasticsIndustryCo., LTD, Китай)</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Зміни І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Тверді, м’які та нестерильні рідкі лікарські форми - Додавання нових типів флаконів з комплектацією відповідним типом закупорювального засобу, в результаті якого запропоновано 2 нових види пакування готового лікарського засобу: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Діюча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УПАКОВКА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30 мл у полімерні флакони, укупорені кришками-піпетками.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 мл у полімерні флакони, укупорені насадками та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1000 мл у полімерні флакони, укупорені кришками або крапельницями та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На флакони наклеюється етикетка.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Кожен флакон по 30 мл або по 100 мл разом з інструкцією для медичного застосування поміщають у картонну пачку.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Пачки або флакони по 1000 мл з відповідною кількістю інструкцій для медичного застосування поміщают у групову упаковку.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Пропонована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УПАКОВКА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30 мл у полімерні флакони, укупорені кришками-піпетками, або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 мл у полімерні флакони, укупорені насадками та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1000 мл у полімерні флакони, укупорені кришками або пробками-крапельницями та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2000 мл у полімерні флакони, укупорені кришками.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На флакони наклеюється етикетка.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Кожен флакон по 30 мл, укупорений кришками-піпетками, або флакон по 100 мл разом з інструкцією для медичного застосування поміщають у картонну пачку.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Кожний флакон по 30 мл, укупорений кришкою, разом з інструкцією для медичного застосування та кришкою-піпеткою поміщають у картонну пачку.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Пачки або флакони по 1000 мл, або по 2000 мл з відповідною кількістю інструкцій для медичного застосування поміщают у групову упаковку.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Затверджено: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Типи флаконів:</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ФВП-30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Комплектація закупорювальних засобів</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 (тип 6.2)</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 (тип 18mm x o7.0 mm x L58)</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ФВП-100-П</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Насадка типу Н-К2 + Кришка К-К2</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F.01.PN.44.010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Кришка KS TG 44</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М-030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Комплект: пробка-крапельниця М-029 + кришка D-058</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Запропоновано:</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Типи флаконів</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ФВП-30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Комплектація закупорювальних засобів</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 (тип 6.2)</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 (тип 18mm x o7.0 mm x L58)</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 типу РР-SC18-ТЕ-0157</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Піпетка з кришкою</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Кришка КФ2-1</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ФВП-100-П</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Насадка типу Н-К2 + Кришка К-К2</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F.01.PN.44.010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М-030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Кришка KS TG 44</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Комплект: пробка-крапельниця М-029 + кришка D-058</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Фк-30</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(FSC18-3-0177)</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Кришка SC18-TE-0021-01</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Дельта</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Кришка з контролем першого відкриття типу Б-48</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Зміни внесено в розділ "Упаковка" в інструкцію для медичного застосування (eCTD версія 0004) у зв'язку з додаванням нових типів контейнерів та як наслідок - затвердження тексту маркування упаковки для цих контейнерів (eCTD версія 0004).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Введення змін протягом 6-ти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нових постачальників кришок-піпеток.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Діюча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ТОВ «Фарммаш»,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2. Shandong Pharmaceutical Glass CO., LTD, Китай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Пропонована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1. ТОВ «Фарммаш», Україна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2. Shandong Pharmaceutical Glass CO., LTD, Китай </w:t>
            </w:r>
          </w:p>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lang w:val="en-US"/>
              </w:rPr>
              <w:t xml:space="preserve">3. Ningbo Yongxiang Plastics Industry Co., LTD, </w:t>
            </w:r>
            <w:r w:rsidRPr="00CA4B1B">
              <w:rPr>
                <w:rFonts w:ascii="Arial" w:hAnsi="Arial" w:cs="Arial"/>
                <w:sz w:val="16"/>
                <w:szCs w:val="16"/>
              </w:rPr>
              <w:t>Китай</w:t>
            </w:r>
          </w:p>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Система</w:t>
            </w:r>
            <w:r w:rsidRPr="00CA4B1B">
              <w:rPr>
                <w:rFonts w:ascii="Arial" w:hAnsi="Arial" w:cs="Arial"/>
                <w:sz w:val="16"/>
                <w:szCs w:val="16"/>
                <w:lang w:val="en-US"/>
              </w:rPr>
              <w:t xml:space="preserve"> </w:t>
            </w:r>
            <w:r w:rsidRPr="00CA4B1B">
              <w:rPr>
                <w:rFonts w:ascii="Arial" w:hAnsi="Arial" w:cs="Arial"/>
                <w:sz w:val="16"/>
                <w:szCs w:val="16"/>
              </w:rPr>
              <w:t>контейнер</w:t>
            </w:r>
            <w:r w:rsidRPr="00CA4B1B">
              <w:rPr>
                <w:rFonts w:ascii="Arial" w:hAnsi="Arial" w:cs="Arial"/>
                <w:sz w:val="16"/>
                <w:szCs w:val="16"/>
                <w:lang w:val="en-US"/>
              </w:rPr>
              <w:t>/</w:t>
            </w:r>
            <w:r w:rsidRPr="00CA4B1B">
              <w:rPr>
                <w:rFonts w:ascii="Arial" w:hAnsi="Arial" w:cs="Arial"/>
                <w:sz w:val="16"/>
                <w:szCs w:val="16"/>
              </w:rPr>
              <w:t>закупорювальний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інші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 </w:t>
            </w:r>
            <w:r w:rsidRPr="00CA4B1B">
              <w:rPr>
                <w:rFonts w:ascii="Arial" w:hAnsi="Arial" w:cs="Arial"/>
                <w:sz w:val="16"/>
                <w:szCs w:val="16"/>
              </w:rPr>
              <w:t>Додавання</w:t>
            </w:r>
            <w:r w:rsidRPr="00CA4B1B">
              <w:rPr>
                <w:rFonts w:ascii="Arial" w:hAnsi="Arial" w:cs="Arial"/>
                <w:sz w:val="16"/>
                <w:szCs w:val="16"/>
                <w:lang w:val="en-US"/>
              </w:rPr>
              <w:t xml:space="preserve"> </w:t>
            </w:r>
            <w:r w:rsidRPr="00CA4B1B">
              <w:rPr>
                <w:rFonts w:ascii="Arial" w:hAnsi="Arial" w:cs="Arial"/>
                <w:sz w:val="16"/>
                <w:szCs w:val="16"/>
              </w:rPr>
              <w:t>нової</w:t>
            </w:r>
            <w:r w:rsidRPr="00CA4B1B">
              <w:rPr>
                <w:rFonts w:ascii="Arial" w:hAnsi="Arial" w:cs="Arial"/>
                <w:sz w:val="16"/>
                <w:szCs w:val="16"/>
                <w:lang w:val="en-US"/>
              </w:rPr>
              <w:t xml:space="preserve"> </w:t>
            </w:r>
            <w:r w:rsidRPr="00CA4B1B">
              <w:rPr>
                <w:rFonts w:ascii="Arial" w:hAnsi="Arial" w:cs="Arial"/>
                <w:sz w:val="16"/>
                <w:szCs w:val="16"/>
              </w:rPr>
              <w:t>форми</w:t>
            </w:r>
            <w:r w:rsidRPr="00CA4B1B">
              <w:rPr>
                <w:rFonts w:ascii="Arial" w:hAnsi="Arial" w:cs="Arial"/>
                <w:sz w:val="16"/>
                <w:szCs w:val="16"/>
                <w:lang w:val="en-US"/>
              </w:rPr>
              <w:t xml:space="preserve"> </w:t>
            </w:r>
            <w:r w:rsidRPr="00CA4B1B">
              <w:rPr>
                <w:rFonts w:ascii="Arial" w:hAnsi="Arial" w:cs="Arial"/>
                <w:sz w:val="16"/>
                <w:szCs w:val="16"/>
              </w:rPr>
              <w:t>випуску</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об</w:t>
            </w:r>
            <w:r w:rsidRPr="00CA4B1B">
              <w:rPr>
                <w:rFonts w:ascii="Arial" w:hAnsi="Arial" w:cs="Arial"/>
                <w:sz w:val="16"/>
                <w:szCs w:val="16"/>
                <w:lang w:val="en-US"/>
              </w:rPr>
              <w:t>'</w:t>
            </w:r>
            <w:r w:rsidRPr="00CA4B1B">
              <w:rPr>
                <w:rFonts w:ascii="Arial" w:hAnsi="Arial" w:cs="Arial"/>
                <w:sz w:val="16"/>
                <w:szCs w:val="16"/>
              </w:rPr>
              <w:t>єму</w:t>
            </w:r>
            <w:r w:rsidRPr="00CA4B1B">
              <w:rPr>
                <w:rFonts w:ascii="Arial" w:hAnsi="Arial" w:cs="Arial"/>
                <w:sz w:val="16"/>
                <w:szCs w:val="16"/>
                <w:lang w:val="en-US"/>
              </w:rPr>
              <w:t xml:space="preserve"> 30 </w:t>
            </w:r>
            <w:r w:rsidRPr="00CA4B1B">
              <w:rPr>
                <w:rFonts w:ascii="Arial" w:hAnsi="Arial" w:cs="Arial"/>
                <w:sz w:val="16"/>
                <w:szCs w:val="16"/>
              </w:rPr>
              <w:t>мл</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зв</w:t>
            </w:r>
            <w:r w:rsidRPr="00CA4B1B">
              <w:rPr>
                <w:rFonts w:ascii="Arial" w:hAnsi="Arial" w:cs="Arial"/>
                <w:sz w:val="16"/>
                <w:szCs w:val="16"/>
                <w:lang w:val="en-US"/>
              </w:rPr>
              <w:t>'</w:t>
            </w:r>
            <w:r w:rsidRPr="00CA4B1B">
              <w:rPr>
                <w:rFonts w:ascii="Arial" w:hAnsi="Arial" w:cs="Arial"/>
                <w:sz w:val="16"/>
                <w:szCs w:val="16"/>
              </w:rPr>
              <w:t>язку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додаванням</w:t>
            </w:r>
            <w:r w:rsidRPr="00CA4B1B">
              <w:rPr>
                <w:rFonts w:ascii="Arial" w:hAnsi="Arial" w:cs="Arial"/>
                <w:sz w:val="16"/>
                <w:szCs w:val="16"/>
                <w:lang w:val="en-US"/>
              </w:rPr>
              <w:t xml:space="preserve"> </w:t>
            </w:r>
            <w:r w:rsidRPr="00CA4B1B">
              <w:rPr>
                <w:rFonts w:ascii="Arial" w:hAnsi="Arial" w:cs="Arial"/>
                <w:sz w:val="16"/>
                <w:szCs w:val="16"/>
              </w:rPr>
              <w:t>нового</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w:t>
            </w:r>
            <w:r w:rsidRPr="00CA4B1B">
              <w:rPr>
                <w:rFonts w:ascii="Arial" w:hAnsi="Arial" w:cs="Arial"/>
                <w:sz w:val="16"/>
                <w:szCs w:val="16"/>
              </w:rPr>
              <w:t>закупорювального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флакону</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w:t>
            </w:r>
            <w:r w:rsidRPr="00CA4B1B">
              <w:rPr>
                <w:rFonts w:ascii="Arial" w:hAnsi="Arial" w:cs="Arial"/>
                <w:sz w:val="16"/>
                <w:szCs w:val="16"/>
              </w:rPr>
              <w:t>ФВП</w:t>
            </w:r>
            <w:r w:rsidRPr="00CA4B1B">
              <w:rPr>
                <w:rFonts w:ascii="Arial" w:hAnsi="Arial" w:cs="Arial"/>
                <w:sz w:val="16"/>
                <w:szCs w:val="16"/>
                <w:lang w:val="en-US"/>
              </w:rPr>
              <w:t>-30 (</w:t>
            </w:r>
            <w:r w:rsidRPr="00CA4B1B">
              <w:rPr>
                <w:rFonts w:ascii="Arial" w:hAnsi="Arial" w:cs="Arial"/>
                <w:sz w:val="16"/>
                <w:szCs w:val="16"/>
              </w:rPr>
              <w:t>а</w:t>
            </w:r>
            <w:r w:rsidRPr="00CA4B1B">
              <w:rPr>
                <w:rFonts w:ascii="Arial" w:hAnsi="Arial" w:cs="Arial"/>
                <w:sz w:val="16"/>
                <w:szCs w:val="16"/>
                <w:lang w:val="en-US"/>
              </w:rPr>
              <w:t xml:space="preserve"> </w:t>
            </w:r>
            <w:r w:rsidRPr="00CA4B1B">
              <w:rPr>
                <w:rFonts w:ascii="Arial" w:hAnsi="Arial" w:cs="Arial"/>
                <w:sz w:val="16"/>
                <w:szCs w:val="16"/>
              </w:rPr>
              <w:t>саме</w:t>
            </w:r>
            <w:r w:rsidRPr="00CA4B1B">
              <w:rPr>
                <w:rFonts w:ascii="Arial" w:hAnsi="Arial" w:cs="Arial"/>
                <w:sz w:val="16"/>
                <w:szCs w:val="16"/>
                <w:lang w:val="en-US"/>
              </w:rPr>
              <w:t xml:space="preserve">, </w:t>
            </w:r>
            <w:r w:rsidRPr="00CA4B1B">
              <w:rPr>
                <w:rFonts w:ascii="Arial" w:hAnsi="Arial" w:cs="Arial"/>
                <w:sz w:val="16"/>
                <w:szCs w:val="16"/>
              </w:rPr>
              <w:t>кришки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подальшою</w:t>
            </w:r>
            <w:r w:rsidRPr="00CA4B1B">
              <w:rPr>
                <w:rFonts w:ascii="Arial" w:hAnsi="Arial" w:cs="Arial"/>
                <w:sz w:val="16"/>
                <w:szCs w:val="16"/>
                <w:lang w:val="en-US"/>
              </w:rPr>
              <w:t xml:space="preserve"> </w:t>
            </w:r>
            <w:r w:rsidRPr="00CA4B1B">
              <w:rPr>
                <w:rFonts w:ascii="Arial" w:hAnsi="Arial" w:cs="Arial"/>
                <w:sz w:val="16"/>
                <w:szCs w:val="16"/>
              </w:rPr>
              <w:t>комплектацією</w:t>
            </w:r>
            <w:r w:rsidRPr="00CA4B1B">
              <w:rPr>
                <w:rFonts w:ascii="Arial" w:hAnsi="Arial" w:cs="Arial"/>
                <w:sz w:val="16"/>
                <w:szCs w:val="16"/>
                <w:lang w:val="en-US"/>
              </w:rPr>
              <w:t xml:space="preserve"> </w:t>
            </w:r>
            <w:r w:rsidRPr="00CA4B1B">
              <w:rPr>
                <w:rFonts w:ascii="Arial" w:hAnsi="Arial" w:cs="Arial"/>
                <w:sz w:val="16"/>
                <w:szCs w:val="16"/>
              </w:rPr>
              <w:t>флакону</w:t>
            </w:r>
            <w:r w:rsidRPr="00CA4B1B">
              <w:rPr>
                <w:rFonts w:ascii="Arial" w:hAnsi="Arial" w:cs="Arial"/>
                <w:sz w:val="16"/>
                <w:szCs w:val="16"/>
                <w:lang w:val="en-US"/>
              </w:rPr>
              <w:t xml:space="preserve"> </w:t>
            </w:r>
            <w:r w:rsidRPr="00CA4B1B">
              <w:rPr>
                <w:rFonts w:ascii="Arial" w:hAnsi="Arial" w:cs="Arial"/>
                <w:sz w:val="16"/>
                <w:szCs w:val="16"/>
              </w:rPr>
              <w:t>ФВП</w:t>
            </w:r>
            <w:r w:rsidRPr="00CA4B1B">
              <w:rPr>
                <w:rFonts w:ascii="Arial" w:hAnsi="Arial" w:cs="Arial"/>
                <w:sz w:val="16"/>
                <w:szCs w:val="16"/>
                <w:lang w:val="en-US"/>
              </w:rPr>
              <w:t xml:space="preserve">-30, </w:t>
            </w:r>
            <w:r w:rsidRPr="00CA4B1B">
              <w:rPr>
                <w:rFonts w:ascii="Arial" w:hAnsi="Arial" w:cs="Arial"/>
                <w:sz w:val="16"/>
                <w:szCs w:val="16"/>
              </w:rPr>
              <w:t>укупореному</w:t>
            </w:r>
            <w:r w:rsidRPr="00CA4B1B">
              <w:rPr>
                <w:rFonts w:ascii="Arial" w:hAnsi="Arial" w:cs="Arial"/>
                <w:sz w:val="16"/>
                <w:szCs w:val="16"/>
                <w:lang w:val="en-US"/>
              </w:rPr>
              <w:t xml:space="preserve"> </w:t>
            </w:r>
            <w:r w:rsidRPr="00CA4B1B">
              <w:rPr>
                <w:rFonts w:ascii="Arial" w:hAnsi="Arial" w:cs="Arial"/>
                <w:sz w:val="16"/>
                <w:szCs w:val="16"/>
              </w:rPr>
              <w:t>кришкою</w:t>
            </w:r>
            <w:r w:rsidRPr="00CA4B1B">
              <w:rPr>
                <w:rFonts w:ascii="Arial" w:hAnsi="Arial" w:cs="Arial"/>
                <w:sz w:val="16"/>
                <w:szCs w:val="16"/>
                <w:lang w:val="en-US"/>
              </w:rPr>
              <w:t xml:space="preserve">, </w:t>
            </w:r>
            <w:r w:rsidRPr="00CA4B1B">
              <w:rPr>
                <w:rFonts w:ascii="Arial" w:hAnsi="Arial" w:cs="Arial"/>
                <w:sz w:val="16"/>
                <w:szCs w:val="16"/>
              </w:rPr>
              <w:t>кришкою</w:t>
            </w:r>
            <w:r w:rsidRPr="00CA4B1B">
              <w:rPr>
                <w:rFonts w:ascii="Arial" w:hAnsi="Arial" w:cs="Arial"/>
                <w:sz w:val="16"/>
                <w:szCs w:val="16"/>
                <w:lang w:val="en-US"/>
              </w:rPr>
              <w:t>-</w:t>
            </w:r>
            <w:r w:rsidRPr="00CA4B1B">
              <w:rPr>
                <w:rFonts w:ascii="Arial" w:hAnsi="Arial" w:cs="Arial"/>
                <w:sz w:val="16"/>
                <w:szCs w:val="16"/>
              </w:rPr>
              <w:t>піпеткою</w:t>
            </w:r>
            <w:r w:rsidRPr="00CA4B1B">
              <w:rPr>
                <w:rFonts w:ascii="Arial" w:hAnsi="Arial" w:cs="Arial"/>
                <w:sz w:val="16"/>
                <w:szCs w:val="16"/>
                <w:lang w:val="en-US"/>
              </w:rPr>
              <w:t xml:space="preserve">, </w:t>
            </w:r>
            <w:r w:rsidRPr="00CA4B1B">
              <w:rPr>
                <w:rFonts w:ascii="Arial" w:hAnsi="Arial" w:cs="Arial"/>
                <w:sz w:val="16"/>
                <w:szCs w:val="16"/>
              </w:rPr>
              <w:t>яка</w:t>
            </w:r>
            <w:r w:rsidRPr="00CA4B1B">
              <w:rPr>
                <w:rFonts w:ascii="Arial" w:hAnsi="Arial" w:cs="Arial"/>
                <w:sz w:val="16"/>
                <w:szCs w:val="16"/>
                <w:lang w:val="en-US"/>
              </w:rPr>
              <w:t xml:space="preserve"> </w:t>
            </w:r>
            <w:r w:rsidRPr="00CA4B1B">
              <w:rPr>
                <w:rFonts w:ascii="Arial" w:hAnsi="Arial" w:cs="Arial"/>
                <w:sz w:val="16"/>
                <w:szCs w:val="16"/>
              </w:rPr>
              <w:t>вкладається</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пачку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флаконом</w:t>
            </w:r>
            <w:r w:rsidRPr="00CA4B1B">
              <w:rPr>
                <w:rFonts w:ascii="Arial" w:hAnsi="Arial" w:cs="Arial"/>
                <w:sz w:val="16"/>
                <w:szCs w:val="16"/>
                <w:lang w:val="en-US"/>
              </w:rPr>
              <w:t xml:space="preserve"> </w:t>
            </w:r>
            <w:r w:rsidRPr="00CA4B1B">
              <w:rPr>
                <w:rFonts w:ascii="Arial" w:hAnsi="Arial" w:cs="Arial"/>
                <w:sz w:val="16"/>
                <w:szCs w:val="16"/>
              </w:rPr>
              <w:t>окремо</w:t>
            </w:r>
            <w:r w:rsidRPr="00CA4B1B">
              <w:rPr>
                <w:rFonts w:ascii="Arial" w:hAnsi="Arial" w:cs="Arial"/>
                <w:sz w:val="16"/>
                <w:szCs w:val="16"/>
                <w:lang w:val="en-US"/>
              </w:rPr>
              <w:t xml:space="preserve">.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Діюча редакція: По 30 мл у флаконі, по 1 флакону, укупореному кришкою-піпеткою, у пачці;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 мл у флаконі, по 1 флакону, укупореному насадкою та кришкою, у пачці,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1000 мл у флаконі, укупореному кришкою або крапельницею та кришкою.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Маркування українською мовою.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Пропоновна редакція: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30 мл у флаконі, по 1 флакону, укупореному кришкою-піпеткою, у пачці;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30 мл у флаконі, по 1 флакону, укупореному кришкою, у пачці з кришкою-піпеткою;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 мл у флаконі, по 1 флакону, укупореному насадкою та кришкою, у пачці;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1000 мл у флаконі, укупореному кришкою або пробкою-крапельницею та кришкою;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по 2000 мл у флаконі, укупореному кришкою.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Маркування українською мовою.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версія МКЯ еCTD (0005)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Зміни внесено в розділ "Упаковка" в інструкцію для медичного застосування (eCTD версія 0004) у зв'язку з додаванням нових типів закупорювальних засобів та як наслідок - затвердження тексту маркування упаковки для цих упаковок (eCTD версія 0004). </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Введення змін протягом 6-ти місяців після затвердження.</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Зміни І типу - Зміни щодо безпеки/ефективності та фармаконагляду (інші зміни) - Оновлено текст маркування первинної та вторинної упаковки лікарського засобу (eCTD версія 0004).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UA/19094/01/01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ВОЛЬТАРЕН®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по 25 мг; по 5 супозиторіїв у стрипі; по 2 стрипи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Делфарм Хюнінг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методу визначення розміру частинок з повітряно-струминного сита (AJS) на лазерну дифракцію (LLD) для діючої речовини диклофенак натрію виробника Unique Chemicals,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UA/9383/01/01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ВОЛЬТАРЕН®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по 50 мг; по 5 супозиторіїв у стрипі, по 2 стрипи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Делфарм Хюнінг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методу визначення розміру частинок з повітряно-струминного сита (AJS) на лазерну дифракцію (LLD) для діючої речовини диклофенак натрію виробника Unique Chemicals,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UA/9383/01/02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ВОЛЬТАРЕН®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по 100 мг; по 5 супозиторіїв у стрипі, по 1 стрипу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Делфарм Хюнінг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методу визначення розміру частинок з повітряно-струминного сита (AJS) на лазерну дифракцію (LLD) для діючої речовини диклофенак натрію виробника Unique Chemicals,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UA/9383/01/03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lang w:val="uk-UA"/>
              </w:rPr>
            </w:pPr>
            <w:r w:rsidRPr="00CA4B1B">
              <w:rPr>
                <w:rFonts w:ascii="Arial" w:hAnsi="Arial" w:cs="Arial"/>
                <w:b/>
                <w:sz w:val="16"/>
                <w:szCs w:val="16"/>
                <w:lang w:val="uk-UA"/>
              </w:rPr>
              <w:t xml:space="preserve">ГАРДАСИЛ / </w:t>
            </w:r>
            <w:r w:rsidRPr="00CA4B1B">
              <w:rPr>
                <w:rFonts w:ascii="Arial" w:hAnsi="Arial" w:cs="Arial"/>
                <w:b/>
                <w:sz w:val="16"/>
                <w:szCs w:val="16"/>
              </w:rPr>
              <w:t>GARDASIL</w:t>
            </w:r>
            <w:r w:rsidRPr="00CA4B1B">
              <w:rPr>
                <w:rFonts w:ascii="Arial" w:hAnsi="Arial" w:cs="Arial"/>
                <w:b/>
                <w:sz w:val="16"/>
                <w:szCs w:val="16"/>
                <w:lang w:val="uk-UA"/>
              </w:rPr>
              <w:t>® ВАКЦИНА ПРОТИ ВІРУСУ ПАПІЛОМИ ЛЮДИНИ (ТИПІВ 6, 11, 16, 18) КВАДРИВАЛЕНТНА РЕКОМБІНАНТНА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Papillomavirus (human types 6, 11, 16, 18)</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рекомбінантні антигени: L1 білок вірусу папіломи людини: тип 6, тип 11, тип 16, тип 18</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J07BM01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суспензія для ін’єкцій, 1 або 10 флаконів (по 0,5 мл (1 доза)) у картонній коробці; 1 або 6 попередньо наповнених шприців (по 0,5 мл (1 доза)) у комплекті з 1 голкою у контурній комірковій упаковці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Мерк Шарп і Доум ІДЕА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Для шприців:</w:t>
            </w:r>
            <w:r w:rsidRPr="00CA4B1B">
              <w:rPr>
                <w:rFonts w:ascii="Arial" w:hAnsi="Arial" w:cs="Arial"/>
                <w:sz w:val="16"/>
                <w:szCs w:val="16"/>
              </w:rPr>
              <w:br/>
              <w:t>виробництво нерозфасованої готової продукції, контроль якості, первинне пакування, вторинне пакування:</w:t>
            </w:r>
            <w:r w:rsidRPr="00CA4B1B">
              <w:rPr>
                <w:rFonts w:ascii="Arial" w:hAnsi="Arial" w:cs="Arial"/>
                <w:sz w:val="16"/>
                <w:szCs w:val="16"/>
              </w:rPr>
              <w:br/>
              <w:t xml:space="preserve">Мерк Шарп і Доум ЛЛС, США; </w:t>
            </w:r>
            <w:r w:rsidRPr="00CA4B1B">
              <w:rPr>
                <w:rFonts w:ascii="Arial" w:hAnsi="Arial" w:cs="Arial"/>
                <w:sz w:val="16"/>
                <w:szCs w:val="16"/>
              </w:rPr>
              <w:br/>
            </w:r>
            <w:r w:rsidRPr="00CA4B1B">
              <w:rPr>
                <w:rFonts w:ascii="Arial" w:hAnsi="Arial" w:cs="Arial"/>
                <w:sz w:val="16"/>
                <w:szCs w:val="16"/>
              </w:rPr>
              <w:br/>
              <w:t>контроль якості, вторинне пакування, дозвіл на випуск серії:</w:t>
            </w:r>
            <w:r w:rsidRPr="00CA4B1B">
              <w:rPr>
                <w:rFonts w:ascii="Arial" w:hAnsi="Arial" w:cs="Arial"/>
                <w:sz w:val="16"/>
                <w:szCs w:val="16"/>
              </w:rPr>
              <w:br/>
              <w:t>Мерк Шарп і Доум Б.В., Нідерланди;</w:t>
            </w:r>
            <w:r w:rsidRPr="00CA4B1B">
              <w:rPr>
                <w:rFonts w:ascii="Arial" w:hAnsi="Arial" w:cs="Arial"/>
                <w:sz w:val="16"/>
                <w:szCs w:val="16"/>
              </w:rPr>
              <w:br/>
            </w:r>
            <w:r w:rsidRPr="00CA4B1B">
              <w:rPr>
                <w:rFonts w:ascii="Arial" w:hAnsi="Arial" w:cs="Arial"/>
                <w:sz w:val="16"/>
                <w:szCs w:val="16"/>
              </w:rPr>
              <w:br/>
              <w:t>Для флаконів:</w:t>
            </w:r>
            <w:r w:rsidRPr="00CA4B1B">
              <w:rPr>
                <w:rFonts w:ascii="Arial" w:hAnsi="Arial" w:cs="Arial"/>
                <w:sz w:val="16"/>
                <w:szCs w:val="16"/>
              </w:rPr>
              <w:br/>
              <w:t>виробництво нерозфасованої готової продукції, контроль якості, первинне пакування, вторинне пакування:</w:t>
            </w:r>
            <w:r w:rsidRPr="00CA4B1B">
              <w:rPr>
                <w:rFonts w:ascii="Arial" w:hAnsi="Arial" w:cs="Arial"/>
                <w:sz w:val="16"/>
                <w:szCs w:val="16"/>
              </w:rPr>
              <w:br/>
              <w:t xml:space="preserve">Патеон Італія С.п.А., Італiя; </w:t>
            </w:r>
            <w:r w:rsidRPr="00CA4B1B">
              <w:rPr>
                <w:rFonts w:ascii="Arial" w:hAnsi="Arial" w:cs="Arial"/>
                <w:sz w:val="16"/>
                <w:szCs w:val="16"/>
              </w:rPr>
              <w:br/>
              <w:t>виробництво нерозфасованої готової продукції, контроль якості, первинне пакування:</w:t>
            </w:r>
            <w:r w:rsidRPr="00CA4B1B">
              <w:rPr>
                <w:rFonts w:ascii="Arial" w:hAnsi="Arial" w:cs="Arial"/>
                <w:sz w:val="16"/>
                <w:szCs w:val="16"/>
              </w:rPr>
              <w:br/>
              <w:t>Сімтра ЮС ЛЛС, США;</w:t>
            </w:r>
            <w:r w:rsidRPr="00CA4B1B">
              <w:rPr>
                <w:rFonts w:ascii="Arial" w:hAnsi="Arial" w:cs="Arial"/>
                <w:sz w:val="16"/>
                <w:szCs w:val="16"/>
              </w:rPr>
              <w:br/>
              <w:t>виробництво нерозфасованої готової продукції, контроль якості, первинне пакування, вторинне пакування:</w:t>
            </w:r>
            <w:r w:rsidRPr="00CA4B1B">
              <w:rPr>
                <w:rFonts w:ascii="Arial" w:hAnsi="Arial" w:cs="Arial"/>
                <w:sz w:val="16"/>
                <w:szCs w:val="16"/>
              </w:rPr>
              <w:br/>
              <w:t xml:space="preserve">Мерк Шарп і Доум ЛЛС, США; </w:t>
            </w:r>
            <w:r w:rsidRPr="00CA4B1B">
              <w:rPr>
                <w:rFonts w:ascii="Arial" w:hAnsi="Arial" w:cs="Arial"/>
                <w:sz w:val="16"/>
                <w:szCs w:val="16"/>
              </w:rPr>
              <w:br/>
              <w:t>контроль якості, вторинне пакування, дозвіл на випуск серії:</w:t>
            </w:r>
            <w:r w:rsidRPr="00CA4B1B">
              <w:rPr>
                <w:rFonts w:ascii="Arial" w:hAnsi="Arial" w:cs="Arial"/>
                <w:sz w:val="16"/>
                <w:szCs w:val="16"/>
              </w:rPr>
              <w:br/>
              <w:t>Мерк Шарп і Доум Б.В.,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 Нідерланди/ 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найменування виробника, відповідального за виробництво нерозфасованої готової продукції, контроль якості, первинне пакування лікарського засобу.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UA/13451/01/01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ГЕКСАВІТ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rPr>
                <w:rFonts w:ascii="Arial" w:hAnsi="Arial" w:cs="Arial"/>
                <w:sz w:val="16"/>
                <w:szCs w:val="16"/>
              </w:rPr>
            </w:pPr>
            <w:r w:rsidRPr="00CA4B1B">
              <w:rPr>
                <w:rFonts w:ascii="Arial" w:hAnsi="Arial" w:cs="Arial"/>
                <w:sz w:val="16"/>
                <w:szCs w:val="16"/>
              </w:rPr>
              <w:t>ретинолу ацетат (вітамін А), тіаміну гідрохлорид (вітамін В1), рибофлавін (вітамін В2), піридоксину гідрохлорид (вітамін В6), кислота аскорбінова (вітамін С), нікотинамід</w:t>
            </w:r>
          </w:p>
          <w:p w:rsidR="00BF7FFB" w:rsidRPr="00CA4B1B" w:rsidRDefault="00BF7FFB" w:rsidP="00280831">
            <w:pPr>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A11BA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драже; по 50 драже у контейнері пластмасовому; по 1 контейнеру в пачці; по 50 драже у контейнері пластмасовому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"ВІТАМІНИ"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АТ "ВІТАМІНИ"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2013-165-Rev 01 (затверджено: R1-CEP 2013-165-Rev 00) для діючої речовини піридоксину гідрохлорид (Вітамін В6)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та методів контролю АФІ піридоксину гідрохлорид (Вітамін В6) у відповідність до вимог монографії ЄФ, а саме: вилучення показника якості "Важкі метали"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UA/5225/01/01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 (FVIII) та фактор фон Віллебранда людини (VWF)</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та розчинник для приготування розчину для ін`єкцій або інфузій по 250 МО/600 МО; по 1 флакону у комплекті з 1 флаконом з розчинником (вода для ін’єкцій) по 5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UA/20401/01/01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 (FVIII) та фактор фон Віллебранда людини (VWF)</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та розчинник для приготування розчину для ін`єкцій або інфузій по 500 МО/1200 МО; по 1 флакону у комплекті з 1 флаконом з розчинником (вода для ін’єкцій) по 10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UA/20401/01/02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ГЕМАТЕ® 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Von Willebrand factor and coagulation factor VIII in combination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 коагуляції крові людини VIII (FVIII) та фактор фон Віллебранда людини (VWF)</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та розчинник для приготування розчину для ін`єкцій або інфузій по 1000 МО/2400 МО; по 1 флакону у комплекті з 1 флаконом з розчинником (вода для ін’єкцій) по 15 мл у флаконі та 1 пристроєм для додавання розчинника з вбудованим фільтром 15 мкм («Mix-2Vialтм 20/20») та 1 картонною упаковкою з набором для внутрішньовенного введення (1 одноразовий шприц, 1 голка-метелик, 2 дезінфікуючі серветки в індивідуальних герметичних упаковках та 1 нестерильний лейкопластир)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ЦСЛ Берінг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вторинне пакування, випуск серії; виробництво розчинника: ЦСЛ Берінг ГмбХ, Німеччина; виробництво готової лікарської форми, первинне пакування, контроль якості: ЦСЛ Берінг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w:t>
            </w:r>
            <w:r w:rsidRPr="00CA4B1B">
              <w:rPr>
                <w:rFonts w:ascii="Arial" w:hAnsi="Arial" w:cs="Arial"/>
                <w:sz w:val="16"/>
                <w:szCs w:val="16"/>
              </w:rPr>
              <w:br/>
              <w:t xml:space="preserve">Перенесення візуального контролю з будівлі M305 до будівлі H69 та редакційне вилучення з розділу 3.2.P.3. позначення номеру будівлі. Редакційні правки - для випробування первинної упаковки заміна посилань на інструкції компанії посиланнями на Фармакопеї та на відповідність міжнародним стандартам.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UA/20401/01/03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ГРЕГОРЕЛ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ticagrelor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тикагрелор</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B01AC24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90 мг; по 14 таблеток у блістері; по 4 блістери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Атлантік Фарма Продусоеш Фармасеутікаш С.А.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Португалія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вводиться додатковий розмір серії 162.0 кг (</w:t>
            </w:r>
            <w:r w:rsidRPr="00CA4B1B">
              <w:rPr>
                <w:rFonts w:ascii="Arial" w:hAnsi="Arial" w:cs="Arial"/>
                <w:sz w:val="16"/>
                <w:szCs w:val="16"/>
              </w:rPr>
              <w:sym w:font="Symbol" w:char="F0BB"/>
            </w:r>
            <w:r w:rsidRPr="00CA4B1B">
              <w:rPr>
                <w:rFonts w:ascii="Arial" w:hAnsi="Arial" w:cs="Arial"/>
                <w:sz w:val="16"/>
                <w:szCs w:val="16"/>
              </w:rPr>
              <w:t xml:space="preserve"> 540 000 таблеток). </w:t>
            </w:r>
            <w:r w:rsidRPr="00CA4B1B">
              <w:rPr>
                <w:rFonts w:ascii="Arial" w:hAnsi="Arial" w:cs="Arial"/>
                <w:sz w:val="16"/>
                <w:szCs w:val="16"/>
              </w:rPr>
              <w:br/>
            </w:r>
            <w:r w:rsidRPr="00CA4B1B">
              <w:rPr>
                <w:rFonts w:ascii="Arial" w:hAnsi="Arial" w:cs="Arial"/>
                <w:sz w:val="16"/>
                <w:szCs w:val="16"/>
              </w:rPr>
              <w:br/>
              <w:t xml:space="preserve">Затверджено: </w:t>
            </w:r>
            <w:r w:rsidRPr="00CA4B1B">
              <w:rPr>
                <w:rFonts w:ascii="Arial" w:hAnsi="Arial" w:cs="Arial"/>
                <w:sz w:val="16"/>
                <w:szCs w:val="16"/>
              </w:rPr>
              <w:br/>
              <w:t xml:space="preserve">Batch size: 54.0 kg </w:t>
            </w:r>
            <w:r w:rsidRPr="00CA4B1B">
              <w:rPr>
                <w:rFonts w:ascii="Arial" w:hAnsi="Arial" w:cs="Arial"/>
                <w:sz w:val="16"/>
                <w:szCs w:val="16"/>
              </w:rPr>
              <w:br/>
              <w:t>Batch size: 32.40 kg (</w:t>
            </w:r>
            <w:r w:rsidRPr="00CA4B1B">
              <w:rPr>
                <w:rFonts w:ascii="Arial" w:hAnsi="Arial" w:cs="Arial"/>
                <w:sz w:val="16"/>
                <w:szCs w:val="16"/>
              </w:rPr>
              <w:sym w:font="Symbol" w:char="F0BB"/>
            </w:r>
            <w:r w:rsidRPr="00CA4B1B">
              <w:rPr>
                <w:rFonts w:ascii="Arial" w:hAnsi="Arial" w:cs="Arial"/>
                <w:sz w:val="16"/>
                <w:szCs w:val="16"/>
              </w:rPr>
              <w:t xml:space="preserve"> 108 000 tablets) </w:t>
            </w:r>
            <w:r w:rsidRPr="00CA4B1B">
              <w:rPr>
                <w:rFonts w:ascii="Arial" w:hAnsi="Arial" w:cs="Arial"/>
                <w:sz w:val="16"/>
                <w:szCs w:val="16"/>
              </w:rPr>
              <w:br/>
              <w:t xml:space="preserve">Запропоновано: </w:t>
            </w:r>
            <w:r w:rsidRPr="00CA4B1B">
              <w:rPr>
                <w:rFonts w:ascii="Arial" w:hAnsi="Arial" w:cs="Arial"/>
                <w:sz w:val="16"/>
                <w:szCs w:val="16"/>
              </w:rPr>
              <w:br/>
              <w:t xml:space="preserve">Batch size: 54.0 kg </w:t>
            </w:r>
            <w:r w:rsidRPr="00CA4B1B">
              <w:rPr>
                <w:rFonts w:ascii="Arial" w:hAnsi="Arial" w:cs="Arial"/>
                <w:sz w:val="16"/>
                <w:szCs w:val="16"/>
              </w:rPr>
              <w:br/>
              <w:t>Batch size: 32.40 kg (</w:t>
            </w:r>
            <w:r w:rsidRPr="00CA4B1B">
              <w:rPr>
                <w:rFonts w:ascii="Arial" w:hAnsi="Arial" w:cs="Arial"/>
                <w:sz w:val="16"/>
                <w:szCs w:val="16"/>
              </w:rPr>
              <w:sym w:font="Symbol" w:char="F0BB"/>
            </w:r>
            <w:r w:rsidRPr="00CA4B1B">
              <w:rPr>
                <w:rFonts w:ascii="Arial" w:hAnsi="Arial" w:cs="Arial"/>
                <w:sz w:val="16"/>
                <w:szCs w:val="16"/>
              </w:rPr>
              <w:t xml:space="preserve"> 108 000 tablets) </w:t>
            </w:r>
            <w:r w:rsidRPr="00CA4B1B">
              <w:rPr>
                <w:rFonts w:ascii="Arial" w:hAnsi="Arial" w:cs="Arial"/>
                <w:sz w:val="16"/>
                <w:szCs w:val="16"/>
              </w:rPr>
              <w:br/>
              <w:t>Batch size: 162.0 kg (</w:t>
            </w:r>
            <w:r w:rsidRPr="00CA4B1B">
              <w:rPr>
                <w:rFonts w:ascii="Arial" w:hAnsi="Arial" w:cs="Arial"/>
                <w:sz w:val="16"/>
                <w:szCs w:val="16"/>
              </w:rPr>
              <w:sym w:font="Symbol" w:char="F0BB"/>
            </w:r>
            <w:r w:rsidRPr="00CA4B1B">
              <w:rPr>
                <w:rFonts w:ascii="Arial" w:hAnsi="Arial" w:cs="Arial"/>
                <w:sz w:val="16"/>
                <w:szCs w:val="16"/>
              </w:rPr>
              <w:t xml:space="preserve"> 540 000 tablets)</w:t>
            </w:r>
            <w:r w:rsidRPr="00CA4B1B">
              <w:rPr>
                <w:rFonts w:ascii="Arial" w:hAnsi="Arial" w:cs="Arial"/>
                <w:sz w:val="16"/>
                <w:szCs w:val="16"/>
              </w:rPr>
              <w:br/>
            </w:r>
            <w:r w:rsidRPr="00CA4B1B">
              <w:rPr>
                <w:rFonts w:ascii="Arial" w:hAnsi="Arial" w:cs="Arial"/>
                <w:sz w:val="16"/>
                <w:szCs w:val="16"/>
              </w:rPr>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2021-333 - Rev 02 (затверджено: CEP 2021-333 - Rev 01) для АФІ тикагрелору від затвердженого виробника Nantong Chanyoo Pharmatech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UA/21063/01/01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ДАПТОМІЦИН-ВІСТА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daptomycin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даптоміцин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J01XX09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ліофілізований порошок для розчину для ін'єкцій або інфузій по 350 мг; 1 флакон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контроль якості серії (крім мікробіологічних показників) та відповідальний за випуск серії: МЕДІЧЕМ, С.А., Іспанія; виробництво лікарського засобу, первинне та вторинне пакування, контроль якості серії: ХІКМА ІТАЛІЯ С.П.А., Італія; вторинне пакування: Чоапак Нідерланди, Б.В.,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 Італія/ Нідерланди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введення додаткового постачальника мембранних фільтрів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UA/18452/01/01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ДАПТОМІЦИН-ВІСТА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daptomycin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даптоміцин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J01XX09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ліофілізований порошок для розчину для ін'єкцій або інфузій по 500 мг; 1 флакон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контроль якості серії (крім мікробіологічних показників) та відповідальний за випуск серії: МЕДІЧЕМ, С.А., Іспанія; виробництво лікарського засобу, первинне та вторинне пакування, контроль якості серії: ХІКМА ІТАЛІЯ С.П.А., Італія; вторинне пакування: Чоапак Нідерланди, Б.В., Нідерланди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 Італія/ Нідерланди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введення додаткового постачальника мембранних фільтрів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UA/18452/01/02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ДЕНІГМА®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memantine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мемантину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N06DX01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орального застосування, 2 мг/мл, по 100 мл розчину у флаконі; по 1 флакону разом із мірною ложкою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"ГЛЕДФАРМ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 ФАРМ", Україна або ТОВ «ГЛЕДФАРМ ЛТД»,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за показником «Супровідні домішки» в специфікацію при випуску та наприкінці терміну придатності та, як наслідок, методи контролю якості внаслідок зміни профілю домішок в АФІ Мемантину гідрохлорид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UA/17456/01/01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ДЕПО-МЕДРОЛ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метилпреднізолону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H02AB04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суспензія для ін'єкцій, 40 мг/мл; по 1 мл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Пфайзер Інк.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Пфайзер Менюфекчуринг Бельгія НВ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Бельгія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"Особливі заходи безпеки", "Взаємодія з іншими лікарськими засобами та інші види взаємодій", "Особливості застосування", "Спосіб застосування та дози". Введення змін протягом 9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UA/10030/01/01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ДЕПРОЛГІН®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орального розчину, 25 мг/дозу; по 2,5 г у саше; по 10 саше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додатковою відповідальністю "ІНТЕРХІМ"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додатковою відповідальністю "ІНТЕРХІМ"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A4B1B">
              <w:rPr>
                <w:rFonts w:ascii="Arial" w:hAnsi="Arial" w:cs="Arial"/>
                <w:sz w:val="16"/>
                <w:szCs w:val="16"/>
              </w:rPr>
              <w:br/>
              <w:t>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декскетопрофен відповідно до рекомендацій PRAC (eCTD версія 0004).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UA/20369/01/01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ДЖЕСІКА®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парацетамол; дротаверину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A03DC</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 таблеток у блістері; по 1 або 3, або 9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"ГЛЕДФАРМ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 ФАРМ", Україна</w:t>
            </w:r>
            <w:r w:rsidRPr="00CA4B1B">
              <w:rPr>
                <w:rFonts w:ascii="Arial" w:hAnsi="Arial" w:cs="Arial"/>
                <w:sz w:val="16"/>
                <w:szCs w:val="16"/>
              </w:rPr>
              <w:br/>
              <w:t xml:space="preserve">або </w:t>
            </w:r>
            <w:r w:rsidRPr="00CA4B1B">
              <w:rPr>
                <w:rFonts w:ascii="Arial" w:hAnsi="Arial" w:cs="Arial"/>
                <w:sz w:val="16"/>
                <w:szCs w:val="16"/>
              </w:rPr>
              <w:br/>
              <w:t>ТОВ "ГЛЕДФАРМ ЛТД",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введення альтернативного виробника ТОВ «ГЛЕДФАРМ», Україна, відповідального за виробництво, первинне та вторинне пакування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альтернативного виробника ТОВ «ГЛЕДФАРМ», Україна, відповідального за контроль та випуск серії ГЛЗ.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затвердження тексту маркування упаковки лікарського засобу для додаткового виробника. Введення змін протягом 6-ти місяців після затвердження. Зміни І типу - Зміни щодо безпеки/ефективності та фармаконагляду (інші зміни) - Зміни внесені в текст маркування первинної (пункти 1, 6) та вторинної (пункти 1, 16, 17) упаковок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 xml:space="preserve">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UA/12092/01/01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ДИКЛОФЕНАК-ЗДОРОВ'Я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M02AA15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гель 1 %; по 30 г або по 50 г у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методі контролю ВЕРХ для визначення показника "Супровідні домішки", а саме зміна у приготуванні розчину порівняння Б, відповідно до монографії ЕР для діючої речовини Диклофенак натрію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UA/1539/01/01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ДИКЛОФЕНАК-ФАРМЕКС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M01AB05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ректальні, 100 мг; по 5 супозиторіїв у стрипі; по 2 стрипи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"ФАРМЕКС ГРУП"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в розділі "Особливості застосування" інструкції для медичного застосування лікарського засобу, яка була допущена при процедурі змін, що затверджені наказом МОЗ від 09.03.2026 № 298, а саме вилучено помилково зазначену літеру "Ф".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UA/11697/01/01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ЕЗОНЕКСА®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езомепразолу магнію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кишковорозчинні по 20 мг, in bulk: по 7 таблеток у блістері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Балканфарма Дупниця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2014-333-Rev 03 (затверджено: R1-CEP 2014-333-Rev 01) для діючої речовини Esomeprazole magnesium dihydrate від вже затвердженого виробника HETERO DRUGS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UA/16606/01/01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ЕЗОНЕКСА®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езомепразолу магнію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кишковорозчинні по 40 мг in bulk: по 7 таблеток у блістері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Балканфарма Дупниця АТ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2014-333-Rev 03 (затверджено: R1-CEP 2014-333-Rev 01) для діючої речовини Esomeprazole magnesium dihydrate від вже затвердженого виробника HETERO DRUGS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UA/16606/01/02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ЕЗОНЕКСА®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езомепразолу магнію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A02BC05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кишковорозчинні по 20 мг, по 7 таблеток у блістері, по 2 або 4 блістери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АТ "Фармак", Україна (виробництво з пакування in bulk фірми-виробника Балканфарма Дупниця АТ, Болгарія)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2014-333-Rev 03 (затверджено: R1-CEP 2014-333-Rev 01) для діючої речовини Esomeprazole magnesium dihydrate від вже затвердженого виробника HETERO DRUGS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UA/16607/01/01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ЕЗОНЕКСА®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езомепразолу магнію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A02BC05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кишковорозчинні по 40 мг, по 7 таблеток у блістері, по 1 або по 2 або 4 блістери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АТ "Фармак", Україна (виробництво з пакування in bulk фірми-виробника Балканфарма Дупниця АТ, Болгарія)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2014-333-Rev 03 (затверджено: R1-CEP 2014-333-Rev 01) для діючої речовини Esomeprazole magnesium dihydrate від вже затвердженого виробника HETERO DRUGS LIMITED,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UA/16607/01/02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ЕЛІДЕЛ®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pimecrolimus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пімекролімус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D11AH02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крем для зовнішнього застосування 1 %; по 15 г, 30 г, 60 г або 100 г у тубі; по 1 тубі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Віатріс Хелскеа ГмбХ </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МЕДА  Меньюфекчеринг </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внесені в інструкцію для медичного застосування лікарського засобу щодо додавання розділів «Заявник», «Місцезнаходження заявника». Відповідні зміни заявника внесено в текст маркування упаковки лікарського засобу. </w:t>
            </w:r>
            <w:r w:rsidRPr="00CA4B1B">
              <w:rPr>
                <w:rFonts w:ascii="Arial" w:hAnsi="Arial" w:cs="Arial"/>
                <w:sz w:val="16"/>
                <w:szCs w:val="16"/>
              </w:rPr>
              <w:br/>
              <w:t>Введення змін протягом 12-ти місяців після затвердження. Зміни І типу - Зміни щодо безпеки/ефективності та фармаконагляду (інші зміни) (В. (х) ІА). Оновлення тексту маркування упаковки лікарського засобу, а саме: вилучення інформації, зазначеної російською мовою, внесення редакційних правок по тексту. Введення змін протягом 12-ти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UA/7137/01/01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ЕЛІДЕЛ®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pimecrolimus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пімекролімус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D11AH02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крем для зовнішнього застосування 1 %; по 15 г, 30 г, 60 г або 100 г у тубі; по 1 тубі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Віатріс Хелскеа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МЕДА  Меньюфекчеринг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зареєстрованого виробника АФІ з Lek Pharmaceuticals d.d. на Novartis Pharmaceutical Manufacturing LLC. Також внесено додаткові редакційні зміни у викладення адреси, без зміни фактичної адреси виробництва: </w:t>
            </w:r>
            <w:r w:rsidRPr="00CA4B1B">
              <w:rPr>
                <w:rFonts w:ascii="Arial" w:hAnsi="Arial" w:cs="Arial"/>
                <w:sz w:val="16"/>
                <w:szCs w:val="16"/>
              </w:rPr>
              <w:br/>
              <w:t xml:space="preserve">Затверджено: </w:t>
            </w:r>
            <w:r w:rsidRPr="00CA4B1B">
              <w:rPr>
                <w:rFonts w:ascii="Arial" w:hAnsi="Arial" w:cs="Arial"/>
                <w:sz w:val="16"/>
                <w:szCs w:val="16"/>
              </w:rPr>
              <w:br/>
              <w:t xml:space="preserve">Lek Pharmaceuticals d.d. </w:t>
            </w:r>
            <w:r w:rsidRPr="00CA4B1B">
              <w:rPr>
                <w:rFonts w:ascii="Arial" w:hAnsi="Arial" w:cs="Arial"/>
                <w:sz w:val="16"/>
                <w:szCs w:val="16"/>
              </w:rPr>
              <w:br/>
            </w:r>
            <w:r w:rsidRPr="00CA4B1B">
              <w:rPr>
                <w:rFonts w:ascii="Arial" w:hAnsi="Arial" w:cs="Arial"/>
                <w:sz w:val="16"/>
                <w:szCs w:val="16"/>
                <w:lang w:val="en-US"/>
              </w:rPr>
              <w:t xml:space="preserve">Verovskova 57 </w:t>
            </w:r>
            <w:r w:rsidRPr="00CA4B1B">
              <w:rPr>
                <w:rFonts w:ascii="Arial" w:hAnsi="Arial" w:cs="Arial"/>
                <w:sz w:val="16"/>
                <w:szCs w:val="16"/>
                <w:lang w:val="en-US"/>
              </w:rPr>
              <w:br/>
              <w:t xml:space="preserve">1526 Ljubljana </w:t>
            </w:r>
            <w:r w:rsidRPr="00CA4B1B">
              <w:rPr>
                <w:rFonts w:ascii="Arial" w:hAnsi="Arial" w:cs="Arial"/>
                <w:sz w:val="16"/>
                <w:szCs w:val="16"/>
                <w:lang w:val="en-US"/>
              </w:rPr>
              <w:br/>
              <w:t xml:space="preserve">Slovenia </w:t>
            </w:r>
            <w:r w:rsidRPr="00CA4B1B">
              <w:rPr>
                <w:rFonts w:ascii="Arial" w:hAnsi="Arial" w:cs="Arial"/>
                <w:sz w:val="16"/>
                <w:szCs w:val="16"/>
                <w:lang w:val="en-US"/>
              </w:rPr>
              <w:br/>
              <w:t xml:space="preserve">Production site: </w:t>
            </w:r>
            <w:r w:rsidRPr="00CA4B1B">
              <w:rPr>
                <w:rFonts w:ascii="Arial" w:hAnsi="Arial" w:cs="Arial"/>
                <w:sz w:val="16"/>
                <w:szCs w:val="16"/>
                <w:lang w:val="en-US"/>
              </w:rPr>
              <w:br/>
              <w:t xml:space="preserve">Lek Pharmaceuticals d.d. </w:t>
            </w:r>
            <w:r w:rsidRPr="00CA4B1B">
              <w:rPr>
                <w:rFonts w:ascii="Arial" w:hAnsi="Arial" w:cs="Arial"/>
                <w:sz w:val="16"/>
                <w:szCs w:val="16"/>
                <w:lang w:val="en-US"/>
              </w:rPr>
              <w:br/>
              <w:t xml:space="preserve">Kolodvorska 27 </w:t>
            </w:r>
            <w:r w:rsidRPr="00CA4B1B">
              <w:rPr>
                <w:rFonts w:ascii="Arial" w:hAnsi="Arial" w:cs="Arial"/>
                <w:sz w:val="16"/>
                <w:szCs w:val="16"/>
                <w:lang w:val="en-US"/>
              </w:rPr>
              <w:br/>
              <w:t xml:space="preserve">1234 Menges </w:t>
            </w:r>
            <w:r w:rsidRPr="00CA4B1B">
              <w:rPr>
                <w:rFonts w:ascii="Arial" w:hAnsi="Arial" w:cs="Arial"/>
                <w:sz w:val="16"/>
                <w:szCs w:val="16"/>
                <w:lang w:val="en-US"/>
              </w:rPr>
              <w:br/>
              <w:t xml:space="preserve">Slovenia </w:t>
            </w:r>
            <w:r w:rsidRPr="00CA4B1B">
              <w:rPr>
                <w:rFonts w:ascii="Arial" w:hAnsi="Arial" w:cs="Arial"/>
                <w:sz w:val="16"/>
                <w:szCs w:val="16"/>
                <w:lang w:val="en-US"/>
              </w:rPr>
              <w:br/>
            </w:r>
            <w:r w:rsidRPr="00CA4B1B">
              <w:rPr>
                <w:rFonts w:ascii="Arial" w:hAnsi="Arial" w:cs="Arial"/>
                <w:sz w:val="16"/>
                <w:szCs w:val="16"/>
              </w:rPr>
              <w:t>Запропоновано</w:t>
            </w:r>
            <w:r w:rsidRPr="00CA4B1B">
              <w:rPr>
                <w:rFonts w:ascii="Arial" w:hAnsi="Arial" w:cs="Arial"/>
                <w:sz w:val="16"/>
                <w:szCs w:val="16"/>
                <w:lang w:val="en-US"/>
              </w:rPr>
              <w:t xml:space="preserve">: </w:t>
            </w:r>
            <w:r w:rsidRPr="00CA4B1B">
              <w:rPr>
                <w:rFonts w:ascii="Arial" w:hAnsi="Arial" w:cs="Arial"/>
                <w:sz w:val="16"/>
                <w:szCs w:val="16"/>
                <w:lang w:val="en-US"/>
              </w:rPr>
              <w:br/>
              <w:t xml:space="preserve">Administrative address of holder: </w:t>
            </w:r>
            <w:r w:rsidRPr="00CA4B1B">
              <w:rPr>
                <w:rFonts w:ascii="Arial" w:hAnsi="Arial" w:cs="Arial"/>
                <w:sz w:val="16"/>
                <w:szCs w:val="16"/>
                <w:lang w:val="en-US"/>
              </w:rPr>
              <w:br/>
              <w:t xml:space="preserve">Lek Pharmaceuticals d.d. </w:t>
            </w:r>
            <w:r w:rsidRPr="00CA4B1B">
              <w:rPr>
                <w:rFonts w:ascii="Arial" w:hAnsi="Arial" w:cs="Arial"/>
                <w:sz w:val="16"/>
                <w:szCs w:val="16"/>
                <w:lang w:val="en-US"/>
              </w:rPr>
              <w:br/>
              <w:t xml:space="preserve">Verovskova Ulica 57 </w:t>
            </w:r>
            <w:r w:rsidRPr="00CA4B1B">
              <w:rPr>
                <w:rFonts w:ascii="Arial" w:hAnsi="Arial" w:cs="Arial"/>
                <w:sz w:val="16"/>
                <w:szCs w:val="16"/>
                <w:lang w:val="en-US"/>
              </w:rPr>
              <w:br/>
              <w:t xml:space="preserve">1526 Ljubljana </w:t>
            </w:r>
            <w:r w:rsidRPr="00CA4B1B">
              <w:rPr>
                <w:rFonts w:ascii="Arial" w:hAnsi="Arial" w:cs="Arial"/>
                <w:sz w:val="16"/>
                <w:szCs w:val="16"/>
                <w:lang w:val="en-US"/>
              </w:rPr>
              <w:br/>
              <w:t xml:space="preserve">Slovenia </w:t>
            </w:r>
            <w:r w:rsidRPr="00CA4B1B">
              <w:rPr>
                <w:rFonts w:ascii="Arial" w:hAnsi="Arial" w:cs="Arial"/>
                <w:sz w:val="16"/>
                <w:szCs w:val="16"/>
                <w:lang w:val="en-US"/>
              </w:rPr>
              <w:br/>
              <w:t xml:space="preserve">Production site: </w:t>
            </w:r>
            <w:r w:rsidRPr="00CA4B1B">
              <w:rPr>
                <w:rFonts w:ascii="Arial" w:hAnsi="Arial" w:cs="Arial"/>
                <w:sz w:val="16"/>
                <w:szCs w:val="16"/>
                <w:lang w:val="en-US"/>
              </w:rPr>
              <w:br/>
              <w:t xml:space="preserve">Novartis Pharmaceutical Manufacturing LLC </w:t>
            </w:r>
            <w:r w:rsidRPr="00CA4B1B">
              <w:rPr>
                <w:rFonts w:ascii="Arial" w:hAnsi="Arial" w:cs="Arial"/>
                <w:sz w:val="16"/>
                <w:szCs w:val="16"/>
                <w:lang w:val="en-US"/>
              </w:rPr>
              <w:br/>
              <w:t xml:space="preserve">Kolodvorska Cesta 27 </w:t>
            </w:r>
            <w:r w:rsidRPr="00CA4B1B">
              <w:rPr>
                <w:rFonts w:ascii="Arial" w:hAnsi="Arial" w:cs="Arial"/>
                <w:sz w:val="16"/>
                <w:szCs w:val="16"/>
                <w:lang w:val="en-US"/>
              </w:rPr>
              <w:br/>
              <w:t xml:space="preserve">1234 Menges </w:t>
            </w:r>
            <w:r w:rsidRPr="00CA4B1B">
              <w:rPr>
                <w:rFonts w:ascii="Arial" w:hAnsi="Arial" w:cs="Arial"/>
                <w:sz w:val="16"/>
                <w:szCs w:val="16"/>
                <w:lang w:val="en-US"/>
              </w:rPr>
              <w:br/>
              <w:t>Slovenia</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Адміністративні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виробничої</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пакування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відповідального</w:t>
            </w:r>
            <w:r w:rsidRPr="00CA4B1B">
              <w:rPr>
                <w:rFonts w:ascii="Arial" w:hAnsi="Arial" w:cs="Arial"/>
                <w:sz w:val="16"/>
                <w:szCs w:val="16"/>
                <w:lang w:val="en-US"/>
              </w:rPr>
              <w:t xml:space="preserve"> </w:t>
            </w:r>
            <w:r w:rsidRPr="00CA4B1B">
              <w:rPr>
                <w:rFonts w:ascii="Arial" w:hAnsi="Arial" w:cs="Arial"/>
                <w:sz w:val="16"/>
                <w:szCs w:val="16"/>
              </w:rPr>
              <w:t>за</w:t>
            </w:r>
            <w:r w:rsidRPr="00CA4B1B">
              <w:rPr>
                <w:rFonts w:ascii="Arial" w:hAnsi="Arial" w:cs="Arial"/>
                <w:sz w:val="16"/>
                <w:szCs w:val="16"/>
                <w:lang w:val="en-US"/>
              </w:rPr>
              <w:t xml:space="preserve"> </w:t>
            </w:r>
            <w:r w:rsidRPr="00CA4B1B">
              <w:rPr>
                <w:rFonts w:ascii="Arial" w:hAnsi="Arial" w:cs="Arial"/>
                <w:sz w:val="16"/>
                <w:szCs w:val="16"/>
              </w:rPr>
              <w:t>випуск</w:t>
            </w:r>
            <w:r w:rsidRPr="00CA4B1B">
              <w:rPr>
                <w:rFonts w:ascii="Arial" w:hAnsi="Arial" w:cs="Arial"/>
                <w:sz w:val="16"/>
                <w:szCs w:val="16"/>
                <w:lang w:val="en-US"/>
              </w:rPr>
              <w:t xml:space="preserve"> </w:t>
            </w:r>
            <w:r w:rsidRPr="00CA4B1B">
              <w:rPr>
                <w:rFonts w:ascii="Arial" w:hAnsi="Arial" w:cs="Arial"/>
                <w:sz w:val="16"/>
                <w:szCs w:val="16"/>
              </w:rPr>
              <w:t>серій</w:t>
            </w:r>
            <w:r w:rsidRPr="00CA4B1B">
              <w:rPr>
                <w:rFonts w:ascii="Arial" w:hAnsi="Arial" w:cs="Arial"/>
                <w:sz w:val="16"/>
                <w:szCs w:val="16"/>
                <w:lang w:val="en-US"/>
              </w:rPr>
              <w:t xml:space="preserve">, </w:t>
            </w:r>
            <w:r w:rsidRPr="00CA4B1B">
              <w:rPr>
                <w:rFonts w:ascii="Arial" w:hAnsi="Arial" w:cs="Arial"/>
                <w:sz w:val="16"/>
                <w:szCs w:val="16"/>
              </w:rPr>
              <w:t>місце</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контролю</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постачальника</w:t>
            </w:r>
            <w:r w:rsidRPr="00CA4B1B">
              <w:rPr>
                <w:rFonts w:ascii="Arial" w:hAnsi="Arial" w:cs="Arial"/>
                <w:sz w:val="16"/>
                <w:szCs w:val="16"/>
                <w:lang w:val="en-US"/>
              </w:rPr>
              <w:t xml:space="preserve"> </w:t>
            </w:r>
            <w:r w:rsidRPr="00CA4B1B">
              <w:rPr>
                <w:rFonts w:ascii="Arial" w:hAnsi="Arial" w:cs="Arial"/>
                <w:sz w:val="16"/>
                <w:szCs w:val="16"/>
              </w:rPr>
              <w:t>вихідного</w:t>
            </w:r>
            <w:r w:rsidRPr="00CA4B1B">
              <w:rPr>
                <w:rFonts w:ascii="Arial" w:hAnsi="Arial" w:cs="Arial"/>
                <w:sz w:val="16"/>
                <w:szCs w:val="16"/>
                <w:lang w:val="en-US"/>
              </w:rPr>
              <w:t xml:space="preserve"> </w:t>
            </w:r>
            <w:r w:rsidRPr="00CA4B1B">
              <w:rPr>
                <w:rFonts w:ascii="Arial" w:hAnsi="Arial" w:cs="Arial"/>
                <w:sz w:val="16"/>
                <w:szCs w:val="16"/>
              </w:rPr>
              <w:t>матеріалу</w:t>
            </w:r>
            <w:r w:rsidRPr="00CA4B1B">
              <w:rPr>
                <w:rFonts w:ascii="Arial" w:hAnsi="Arial" w:cs="Arial"/>
                <w:sz w:val="16"/>
                <w:szCs w:val="16"/>
                <w:lang w:val="en-US"/>
              </w:rPr>
              <w:t xml:space="preserve">, </w:t>
            </w:r>
            <w:r w:rsidRPr="00CA4B1B">
              <w:rPr>
                <w:rFonts w:ascii="Arial" w:hAnsi="Arial" w:cs="Arial"/>
                <w:sz w:val="16"/>
                <w:szCs w:val="16"/>
              </w:rPr>
              <w:t>реагенту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якщо</w:t>
            </w:r>
            <w:r w:rsidRPr="00CA4B1B">
              <w:rPr>
                <w:rFonts w:ascii="Arial" w:hAnsi="Arial" w:cs="Arial"/>
                <w:sz w:val="16"/>
                <w:szCs w:val="16"/>
                <w:lang w:val="en-US"/>
              </w:rPr>
              <w:t xml:space="preserve"> </w:t>
            </w:r>
            <w:r w:rsidRPr="00CA4B1B">
              <w:rPr>
                <w:rFonts w:ascii="Arial" w:hAnsi="Arial" w:cs="Arial"/>
                <w:sz w:val="16"/>
                <w:szCs w:val="16"/>
              </w:rPr>
              <w:t>зазначено</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досьє</w:t>
            </w:r>
            <w:r w:rsidRPr="00CA4B1B">
              <w:rPr>
                <w:rFonts w:ascii="Arial" w:hAnsi="Arial" w:cs="Arial"/>
                <w:sz w:val="16"/>
                <w:szCs w:val="16"/>
                <w:lang w:val="en-US"/>
              </w:rPr>
              <w:t xml:space="preserve">) -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діючої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 Novartis Pharma Stein AG, Schaffhauserstrasse, CH-4332 Stein, Switzerland.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Адміністративні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виробничої</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пакування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відповідального</w:t>
            </w:r>
            <w:r w:rsidRPr="00CA4B1B">
              <w:rPr>
                <w:rFonts w:ascii="Arial" w:hAnsi="Arial" w:cs="Arial"/>
                <w:sz w:val="16"/>
                <w:szCs w:val="16"/>
                <w:lang w:val="en-US"/>
              </w:rPr>
              <w:t xml:space="preserve"> </w:t>
            </w:r>
            <w:r w:rsidRPr="00CA4B1B">
              <w:rPr>
                <w:rFonts w:ascii="Arial" w:hAnsi="Arial" w:cs="Arial"/>
                <w:sz w:val="16"/>
                <w:szCs w:val="16"/>
              </w:rPr>
              <w:t>за</w:t>
            </w:r>
            <w:r w:rsidRPr="00CA4B1B">
              <w:rPr>
                <w:rFonts w:ascii="Arial" w:hAnsi="Arial" w:cs="Arial"/>
                <w:sz w:val="16"/>
                <w:szCs w:val="16"/>
                <w:lang w:val="en-US"/>
              </w:rPr>
              <w:t xml:space="preserve"> </w:t>
            </w:r>
            <w:r w:rsidRPr="00CA4B1B">
              <w:rPr>
                <w:rFonts w:ascii="Arial" w:hAnsi="Arial" w:cs="Arial"/>
                <w:sz w:val="16"/>
                <w:szCs w:val="16"/>
              </w:rPr>
              <w:t>випуск</w:t>
            </w:r>
            <w:r w:rsidRPr="00CA4B1B">
              <w:rPr>
                <w:rFonts w:ascii="Arial" w:hAnsi="Arial" w:cs="Arial"/>
                <w:sz w:val="16"/>
                <w:szCs w:val="16"/>
                <w:lang w:val="en-US"/>
              </w:rPr>
              <w:t xml:space="preserve"> </w:t>
            </w:r>
            <w:r w:rsidRPr="00CA4B1B">
              <w:rPr>
                <w:rFonts w:ascii="Arial" w:hAnsi="Arial" w:cs="Arial"/>
                <w:sz w:val="16"/>
                <w:szCs w:val="16"/>
              </w:rPr>
              <w:t>серій</w:t>
            </w:r>
            <w:r w:rsidRPr="00CA4B1B">
              <w:rPr>
                <w:rFonts w:ascii="Arial" w:hAnsi="Arial" w:cs="Arial"/>
                <w:sz w:val="16"/>
                <w:szCs w:val="16"/>
                <w:lang w:val="en-US"/>
              </w:rPr>
              <w:t xml:space="preserve">, </w:t>
            </w:r>
            <w:r w:rsidRPr="00CA4B1B">
              <w:rPr>
                <w:rFonts w:ascii="Arial" w:hAnsi="Arial" w:cs="Arial"/>
                <w:sz w:val="16"/>
                <w:szCs w:val="16"/>
              </w:rPr>
              <w:t>місце</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контролю</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постачальника</w:t>
            </w:r>
            <w:r w:rsidRPr="00CA4B1B">
              <w:rPr>
                <w:rFonts w:ascii="Arial" w:hAnsi="Arial" w:cs="Arial"/>
                <w:sz w:val="16"/>
                <w:szCs w:val="16"/>
                <w:lang w:val="en-US"/>
              </w:rPr>
              <w:t xml:space="preserve"> </w:t>
            </w:r>
            <w:r w:rsidRPr="00CA4B1B">
              <w:rPr>
                <w:rFonts w:ascii="Arial" w:hAnsi="Arial" w:cs="Arial"/>
                <w:sz w:val="16"/>
                <w:szCs w:val="16"/>
              </w:rPr>
              <w:t>вихідного</w:t>
            </w:r>
            <w:r w:rsidRPr="00CA4B1B">
              <w:rPr>
                <w:rFonts w:ascii="Arial" w:hAnsi="Arial" w:cs="Arial"/>
                <w:sz w:val="16"/>
                <w:szCs w:val="16"/>
                <w:lang w:val="en-US"/>
              </w:rPr>
              <w:t xml:space="preserve"> </w:t>
            </w:r>
            <w:r w:rsidRPr="00CA4B1B">
              <w:rPr>
                <w:rFonts w:ascii="Arial" w:hAnsi="Arial" w:cs="Arial"/>
                <w:sz w:val="16"/>
                <w:szCs w:val="16"/>
              </w:rPr>
              <w:t>матеріалу</w:t>
            </w:r>
            <w:r w:rsidRPr="00CA4B1B">
              <w:rPr>
                <w:rFonts w:ascii="Arial" w:hAnsi="Arial" w:cs="Arial"/>
                <w:sz w:val="16"/>
                <w:szCs w:val="16"/>
                <w:lang w:val="en-US"/>
              </w:rPr>
              <w:t xml:space="preserve">, </w:t>
            </w:r>
            <w:r w:rsidRPr="00CA4B1B">
              <w:rPr>
                <w:rFonts w:ascii="Arial" w:hAnsi="Arial" w:cs="Arial"/>
                <w:sz w:val="16"/>
                <w:szCs w:val="16"/>
              </w:rPr>
              <w:t>реагенту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якщо</w:t>
            </w:r>
            <w:r w:rsidRPr="00CA4B1B">
              <w:rPr>
                <w:rFonts w:ascii="Arial" w:hAnsi="Arial" w:cs="Arial"/>
                <w:sz w:val="16"/>
                <w:szCs w:val="16"/>
                <w:lang w:val="en-US"/>
              </w:rPr>
              <w:t xml:space="preserve"> </w:t>
            </w:r>
            <w:r w:rsidRPr="00CA4B1B">
              <w:rPr>
                <w:rFonts w:ascii="Arial" w:hAnsi="Arial" w:cs="Arial"/>
                <w:sz w:val="16"/>
                <w:szCs w:val="16"/>
              </w:rPr>
              <w:t>зазначено</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досьє</w:t>
            </w:r>
            <w:r w:rsidRPr="00CA4B1B">
              <w:rPr>
                <w:rFonts w:ascii="Arial" w:hAnsi="Arial" w:cs="Arial"/>
                <w:sz w:val="16"/>
                <w:szCs w:val="16"/>
                <w:lang w:val="en-US"/>
              </w:rPr>
              <w:t xml:space="preserve">) -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діючої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 Novartis Ringaskiddy Ltd., Ringaskiddy, Co. Cork, Ireland.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Адміністративні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виробничої</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дільниці</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пакування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відповідального</w:t>
            </w:r>
            <w:r w:rsidRPr="00CA4B1B">
              <w:rPr>
                <w:rFonts w:ascii="Arial" w:hAnsi="Arial" w:cs="Arial"/>
                <w:sz w:val="16"/>
                <w:szCs w:val="16"/>
                <w:lang w:val="en-US"/>
              </w:rPr>
              <w:t xml:space="preserve"> </w:t>
            </w:r>
            <w:r w:rsidRPr="00CA4B1B">
              <w:rPr>
                <w:rFonts w:ascii="Arial" w:hAnsi="Arial" w:cs="Arial"/>
                <w:sz w:val="16"/>
                <w:szCs w:val="16"/>
              </w:rPr>
              <w:t>за</w:t>
            </w:r>
            <w:r w:rsidRPr="00CA4B1B">
              <w:rPr>
                <w:rFonts w:ascii="Arial" w:hAnsi="Arial" w:cs="Arial"/>
                <w:sz w:val="16"/>
                <w:szCs w:val="16"/>
                <w:lang w:val="en-US"/>
              </w:rPr>
              <w:t xml:space="preserve"> </w:t>
            </w:r>
            <w:r w:rsidRPr="00CA4B1B">
              <w:rPr>
                <w:rFonts w:ascii="Arial" w:hAnsi="Arial" w:cs="Arial"/>
                <w:sz w:val="16"/>
                <w:szCs w:val="16"/>
              </w:rPr>
              <w:t>випуск</w:t>
            </w:r>
            <w:r w:rsidRPr="00CA4B1B">
              <w:rPr>
                <w:rFonts w:ascii="Arial" w:hAnsi="Arial" w:cs="Arial"/>
                <w:sz w:val="16"/>
                <w:szCs w:val="16"/>
                <w:lang w:val="en-US"/>
              </w:rPr>
              <w:t xml:space="preserve"> </w:t>
            </w:r>
            <w:r w:rsidRPr="00CA4B1B">
              <w:rPr>
                <w:rFonts w:ascii="Arial" w:hAnsi="Arial" w:cs="Arial"/>
                <w:sz w:val="16"/>
                <w:szCs w:val="16"/>
              </w:rPr>
              <w:t>серій</w:t>
            </w:r>
            <w:r w:rsidRPr="00CA4B1B">
              <w:rPr>
                <w:rFonts w:ascii="Arial" w:hAnsi="Arial" w:cs="Arial"/>
                <w:sz w:val="16"/>
                <w:szCs w:val="16"/>
                <w:lang w:val="en-US"/>
              </w:rPr>
              <w:t xml:space="preserve">, </w:t>
            </w:r>
            <w:r w:rsidRPr="00CA4B1B">
              <w:rPr>
                <w:rFonts w:ascii="Arial" w:hAnsi="Arial" w:cs="Arial"/>
                <w:sz w:val="16"/>
                <w:szCs w:val="16"/>
              </w:rPr>
              <w:t>місце</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контролю</w:t>
            </w:r>
            <w:r w:rsidRPr="00CA4B1B">
              <w:rPr>
                <w:rFonts w:ascii="Arial" w:hAnsi="Arial" w:cs="Arial"/>
                <w:sz w:val="16"/>
                <w:szCs w:val="16"/>
                <w:lang w:val="en-US"/>
              </w:rPr>
              <w:t xml:space="preserve"> </w:t>
            </w:r>
            <w:r w:rsidRPr="00CA4B1B">
              <w:rPr>
                <w:rFonts w:ascii="Arial" w:hAnsi="Arial" w:cs="Arial"/>
                <w:sz w:val="16"/>
                <w:szCs w:val="16"/>
              </w:rPr>
              <w:t>серії</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постачальника</w:t>
            </w:r>
            <w:r w:rsidRPr="00CA4B1B">
              <w:rPr>
                <w:rFonts w:ascii="Arial" w:hAnsi="Arial" w:cs="Arial"/>
                <w:sz w:val="16"/>
                <w:szCs w:val="16"/>
                <w:lang w:val="en-US"/>
              </w:rPr>
              <w:t xml:space="preserve"> </w:t>
            </w:r>
            <w:r w:rsidRPr="00CA4B1B">
              <w:rPr>
                <w:rFonts w:ascii="Arial" w:hAnsi="Arial" w:cs="Arial"/>
                <w:sz w:val="16"/>
                <w:szCs w:val="16"/>
              </w:rPr>
              <w:t>вихідного</w:t>
            </w:r>
            <w:r w:rsidRPr="00CA4B1B">
              <w:rPr>
                <w:rFonts w:ascii="Arial" w:hAnsi="Arial" w:cs="Arial"/>
                <w:sz w:val="16"/>
                <w:szCs w:val="16"/>
                <w:lang w:val="en-US"/>
              </w:rPr>
              <w:t xml:space="preserve"> </w:t>
            </w:r>
            <w:r w:rsidRPr="00CA4B1B">
              <w:rPr>
                <w:rFonts w:ascii="Arial" w:hAnsi="Arial" w:cs="Arial"/>
                <w:sz w:val="16"/>
                <w:szCs w:val="16"/>
              </w:rPr>
              <w:t>матеріалу</w:t>
            </w:r>
            <w:r w:rsidRPr="00CA4B1B">
              <w:rPr>
                <w:rFonts w:ascii="Arial" w:hAnsi="Arial" w:cs="Arial"/>
                <w:sz w:val="16"/>
                <w:szCs w:val="16"/>
                <w:lang w:val="en-US"/>
              </w:rPr>
              <w:t xml:space="preserve">, </w:t>
            </w:r>
            <w:r w:rsidRPr="00CA4B1B">
              <w:rPr>
                <w:rFonts w:ascii="Arial" w:hAnsi="Arial" w:cs="Arial"/>
                <w:sz w:val="16"/>
                <w:szCs w:val="16"/>
              </w:rPr>
              <w:t>реагенту</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допоміжної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якщо</w:t>
            </w:r>
            <w:r w:rsidRPr="00CA4B1B">
              <w:rPr>
                <w:rFonts w:ascii="Arial" w:hAnsi="Arial" w:cs="Arial"/>
                <w:sz w:val="16"/>
                <w:szCs w:val="16"/>
                <w:lang w:val="en-US"/>
              </w:rPr>
              <w:t xml:space="preserve"> </w:t>
            </w:r>
            <w:r w:rsidRPr="00CA4B1B">
              <w:rPr>
                <w:rFonts w:ascii="Arial" w:hAnsi="Arial" w:cs="Arial"/>
                <w:sz w:val="16"/>
                <w:szCs w:val="16"/>
              </w:rPr>
              <w:t>зазначено</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досьє</w:t>
            </w:r>
            <w:r w:rsidRPr="00CA4B1B">
              <w:rPr>
                <w:rFonts w:ascii="Arial" w:hAnsi="Arial" w:cs="Arial"/>
                <w:sz w:val="16"/>
                <w:szCs w:val="16"/>
                <w:lang w:val="en-US"/>
              </w:rPr>
              <w:t xml:space="preserve">) -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діючої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 Novartis Pharma AG, Lichtstrasse 35, CH-4056 Basel, Switzerland. </w:t>
            </w:r>
            <w:r w:rsidRPr="00CA4B1B">
              <w:rPr>
                <w:rFonts w:ascii="Arial" w:hAnsi="Arial" w:cs="Arial"/>
                <w:sz w:val="16"/>
                <w:szCs w:val="16"/>
              </w:rPr>
              <w:t>Зміни</w:t>
            </w:r>
            <w:r w:rsidRPr="00CA4B1B">
              <w:rPr>
                <w:rFonts w:ascii="Arial" w:hAnsi="Arial" w:cs="Arial"/>
                <w:sz w:val="16"/>
                <w:szCs w:val="16"/>
                <w:lang w:val="en-US"/>
              </w:rPr>
              <w:t xml:space="preserve"> II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Виробництво</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вихідного</w:t>
            </w:r>
            <w:r w:rsidRPr="00CA4B1B">
              <w:rPr>
                <w:rFonts w:ascii="Arial" w:hAnsi="Arial" w:cs="Arial"/>
                <w:sz w:val="16"/>
                <w:szCs w:val="16"/>
                <w:lang w:val="en-US"/>
              </w:rPr>
              <w:t>/</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w:t>
            </w:r>
            <w:r w:rsidRPr="00CA4B1B">
              <w:rPr>
                <w:rFonts w:ascii="Arial" w:hAnsi="Arial" w:cs="Arial"/>
                <w:sz w:val="16"/>
                <w:szCs w:val="16"/>
              </w:rPr>
              <w:t>реагенту</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використовуються</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виробничому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включаючи</w:t>
            </w:r>
            <w:r w:rsidRPr="00CA4B1B">
              <w:rPr>
                <w:rFonts w:ascii="Arial" w:hAnsi="Arial" w:cs="Arial"/>
                <w:sz w:val="16"/>
                <w:szCs w:val="16"/>
                <w:lang w:val="en-US"/>
              </w:rPr>
              <w:t xml:space="preserve">, </w:t>
            </w:r>
            <w:r w:rsidRPr="00CA4B1B">
              <w:rPr>
                <w:rFonts w:ascii="Arial" w:hAnsi="Arial" w:cs="Arial"/>
                <w:sz w:val="16"/>
                <w:szCs w:val="16"/>
              </w:rPr>
              <w:t>де</w:t>
            </w:r>
            <w:r w:rsidRPr="00CA4B1B">
              <w:rPr>
                <w:rFonts w:ascii="Arial" w:hAnsi="Arial" w:cs="Arial"/>
                <w:sz w:val="16"/>
                <w:szCs w:val="16"/>
                <w:lang w:val="en-US"/>
              </w:rPr>
              <w:t xml:space="preserve"> </w:t>
            </w:r>
            <w:r w:rsidRPr="00CA4B1B">
              <w:rPr>
                <w:rFonts w:ascii="Arial" w:hAnsi="Arial" w:cs="Arial"/>
                <w:sz w:val="16"/>
                <w:szCs w:val="16"/>
              </w:rPr>
              <w:t>необхідно</w:t>
            </w:r>
            <w:r w:rsidRPr="00CA4B1B">
              <w:rPr>
                <w:rFonts w:ascii="Arial" w:hAnsi="Arial" w:cs="Arial"/>
                <w:sz w:val="16"/>
                <w:szCs w:val="16"/>
                <w:lang w:val="en-US"/>
              </w:rPr>
              <w:t xml:space="preserve">, </w:t>
            </w:r>
            <w:r w:rsidRPr="00CA4B1B">
              <w:rPr>
                <w:rFonts w:ascii="Arial" w:hAnsi="Arial" w:cs="Arial"/>
                <w:sz w:val="16"/>
                <w:szCs w:val="16"/>
              </w:rPr>
              <w:t>місце</w:t>
            </w:r>
            <w:r w:rsidRPr="00CA4B1B">
              <w:rPr>
                <w:rFonts w:ascii="Arial" w:hAnsi="Arial" w:cs="Arial"/>
                <w:sz w:val="16"/>
                <w:szCs w:val="16"/>
                <w:lang w:val="en-US"/>
              </w:rPr>
              <w:t xml:space="preserve"> </w:t>
            </w:r>
            <w:r w:rsidRPr="00CA4B1B">
              <w:rPr>
                <w:rFonts w:ascii="Arial" w:hAnsi="Arial" w:cs="Arial"/>
                <w:sz w:val="16"/>
                <w:szCs w:val="16"/>
              </w:rPr>
              <w:t>проведення</w:t>
            </w:r>
            <w:r w:rsidRPr="00CA4B1B">
              <w:rPr>
                <w:rFonts w:ascii="Arial" w:hAnsi="Arial" w:cs="Arial"/>
                <w:sz w:val="16"/>
                <w:szCs w:val="16"/>
                <w:lang w:val="en-US"/>
              </w:rPr>
              <w:t xml:space="preserve"> </w:t>
            </w:r>
            <w:r w:rsidRPr="00CA4B1B">
              <w:rPr>
                <w:rFonts w:ascii="Arial" w:hAnsi="Arial" w:cs="Arial"/>
                <w:sz w:val="16"/>
                <w:szCs w:val="16"/>
              </w:rPr>
              <w:t>контролю</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за</w:t>
            </w:r>
            <w:r w:rsidRPr="00CA4B1B">
              <w:rPr>
                <w:rFonts w:ascii="Arial" w:hAnsi="Arial" w:cs="Arial"/>
                <w:sz w:val="16"/>
                <w:szCs w:val="16"/>
                <w:lang w:val="en-US"/>
              </w:rPr>
              <w:t xml:space="preserve"> </w:t>
            </w:r>
            <w:r w:rsidRPr="00CA4B1B">
              <w:rPr>
                <w:rFonts w:ascii="Arial" w:hAnsi="Arial" w:cs="Arial"/>
                <w:sz w:val="16"/>
                <w:szCs w:val="16"/>
              </w:rPr>
              <w:t>відсутності</w:t>
            </w:r>
            <w:r w:rsidRPr="00CA4B1B">
              <w:rPr>
                <w:rFonts w:ascii="Arial" w:hAnsi="Arial" w:cs="Arial"/>
                <w:sz w:val="16"/>
                <w:szCs w:val="16"/>
                <w:lang w:val="en-US"/>
              </w:rPr>
              <w:t xml:space="preserve"> </w:t>
            </w:r>
            <w:r w:rsidRPr="00CA4B1B">
              <w:rPr>
                <w:rFonts w:ascii="Arial" w:hAnsi="Arial" w:cs="Arial"/>
                <w:sz w:val="16"/>
                <w:szCs w:val="16"/>
              </w:rPr>
              <w:t>сертифіката</w:t>
            </w:r>
            <w:r w:rsidRPr="00CA4B1B">
              <w:rPr>
                <w:rFonts w:ascii="Arial" w:hAnsi="Arial" w:cs="Arial"/>
                <w:sz w:val="16"/>
                <w:szCs w:val="16"/>
                <w:lang w:val="en-US"/>
              </w:rPr>
              <w:t xml:space="preserve"> </w:t>
            </w:r>
            <w:r w:rsidRPr="00CA4B1B">
              <w:rPr>
                <w:rFonts w:ascii="Arial" w:hAnsi="Arial" w:cs="Arial"/>
                <w:sz w:val="16"/>
                <w:szCs w:val="16"/>
              </w:rPr>
              <w:t>відповідності</w:t>
            </w:r>
            <w:r w:rsidRPr="00CA4B1B">
              <w:rPr>
                <w:rFonts w:ascii="Arial" w:hAnsi="Arial" w:cs="Arial"/>
                <w:sz w:val="16"/>
                <w:szCs w:val="16"/>
                <w:lang w:val="en-US"/>
              </w:rPr>
              <w:t xml:space="preserve"> </w:t>
            </w:r>
            <w:r w:rsidRPr="00CA4B1B">
              <w:rPr>
                <w:rFonts w:ascii="Arial" w:hAnsi="Arial" w:cs="Arial"/>
                <w:sz w:val="16"/>
                <w:szCs w:val="16"/>
              </w:rPr>
              <w:t>Європейській</w:t>
            </w:r>
            <w:r w:rsidRPr="00CA4B1B">
              <w:rPr>
                <w:rFonts w:ascii="Arial" w:hAnsi="Arial" w:cs="Arial"/>
                <w:sz w:val="16"/>
                <w:szCs w:val="16"/>
                <w:lang w:val="en-US"/>
              </w:rPr>
              <w:t xml:space="preserve"> </w:t>
            </w:r>
            <w:r w:rsidRPr="00CA4B1B">
              <w:rPr>
                <w:rFonts w:ascii="Arial" w:hAnsi="Arial" w:cs="Arial"/>
                <w:sz w:val="16"/>
                <w:szCs w:val="16"/>
              </w:rPr>
              <w:t>фармакопеї</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затвердженому</w:t>
            </w:r>
            <w:r w:rsidRPr="00CA4B1B">
              <w:rPr>
                <w:rFonts w:ascii="Arial" w:hAnsi="Arial" w:cs="Arial"/>
                <w:sz w:val="16"/>
                <w:szCs w:val="16"/>
                <w:lang w:val="en-US"/>
              </w:rPr>
              <w:t xml:space="preserve"> </w:t>
            </w:r>
            <w:r w:rsidRPr="00CA4B1B">
              <w:rPr>
                <w:rFonts w:ascii="Arial" w:hAnsi="Arial" w:cs="Arial"/>
                <w:sz w:val="16"/>
                <w:szCs w:val="16"/>
              </w:rPr>
              <w:t>досьє</w:t>
            </w:r>
            <w:r w:rsidRPr="00CA4B1B">
              <w:rPr>
                <w:rFonts w:ascii="Arial" w:hAnsi="Arial" w:cs="Arial"/>
                <w:sz w:val="16"/>
                <w:szCs w:val="16"/>
                <w:lang w:val="en-US"/>
              </w:rPr>
              <w:t>)(</w:t>
            </w:r>
            <w:r w:rsidRPr="00CA4B1B">
              <w:rPr>
                <w:rFonts w:ascii="Arial" w:hAnsi="Arial" w:cs="Arial"/>
                <w:sz w:val="16"/>
                <w:szCs w:val="16"/>
              </w:rPr>
              <w:t>введення</w:t>
            </w:r>
            <w:r w:rsidRPr="00CA4B1B">
              <w:rPr>
                <w:rFonts w:ascii="Arial" w:hAnsi="Arial" w:cs="Arial"/>
                <w:sz w:val="16"/>
                <w:szCs w:val="16"/>
                <w:lang w:val="en-US"/>
              </w:rPr>
              <w:t xml:space="preserve"> </w:t>
            </w:r>
            <w:r w:rsidRPr="00CA4B1B">
              <w:rPr>
                <w:rFonts w:ascii="Arial" w:hAnsi="Arial" w:cs="Arial"/>
                <w:sz w:val="16"/>
                <w:szCs w:val="16"/>
              </w:rPr>
              <w:t>нового</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коли</w:t>
            </w:r>
            <w:r w:rsidRPr="00CA4B1B">
              <w:rPr>
                <w:rFonts w:ascii="Arial" w:hAnsi="Arial" w:cs="Arial"/>
                <w:sz w:val="16"/>
                <w:szCs w:val="16"/>
                <w:lang w:val="en-US"/>
              </w:rPr>
              <w:t xml:space="preserve"> </w:t>
            </w:r>
            <w:r w:rsidRPr="00CA4B1B">
              <w:rPr>
                <w:rFonts w:ascii="Arial" w:hAnsi="Arial" w:cs="Arial"/>
                <w:sz w:val="16"/>
                <w:szCs w:val="16"/>
              </w:rPr>
              <w:t>не</w:t>
            </w:r>
            <w:r w:rsidRPr="00CA4B1B">
              <w:rPr>
                <w:rFonts w:ascii="Arial" w:hAnsi="Arial" w:cs="Arial"/>
                <w:sz w:val="16"/>
                <w:szCs w:val="16"/>
                <w:lang w:val="en-US"/>
              </w:rPr>
              <w:t xml:space="preserve"> </w:t>
            </w:r>
            <w:r w:rsidRPr="00CA4B1B">
              <w:rPr>
                <w:rFonts w:ascii="Arial" w:hAnsi="Arial" w:cs="Arial"/>
                <w:sz w:val="16"/>
                <w:szCs w:val="16"/>
              </w:rPr>
              <w:t>подається</w:t>
            </w:r>
            <w:r w:rsidRPr="00CA4B1B">
              <w:rPr>
                <w:rFonts w:ascii="Arial" w:hAnsi="Arial" w:cs="Arial"/>
                <w:sz w:val="16"/>
                <w:szCs w:val="16"/>
                <w:lang w:val="en-US"/>
              </w:rPr>
              <w:t xml:space="preserve"> </w:t>
            </w:r>
            <w:r w:rsidRPr="00CA4B1B">
              <w:rPr>
                <w:rFonts w:ascii="Arial" w:hAnsi="Arial" w:cs="Arial"/>
                <w:sz w:val="16"/>
                <w:szCs w:val="16"/>
              </w:rPr>
              <w:t>мастер</w:t>
            </w:r>
            <w:r w:rsidRPr="00CA4B1B">
              <w:rPr>
                <w:rFonts w:ascii="Arial" w:hAnsi="Arial" w:cs="Arial"/>
                <w:sz w:val="16"/>
                <w:szCs w:val="16"/>
                <w:lang w:val="en-US"/>
              </w:rPr>
              <w:t>-</w:t>
            </w:r>
            <w:r w:rsidRPr="00CA4B1B">
              <w:rPr>
                <w:rFonts w:ascii="Arial" w:hAnsi="Arial" w:cs="Arial"/>
                <w:sz w:val="16"/>
                <w:szCs w:val="16"/>
              </w:rPr>
              <w:t>файл</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та</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вимагає</w:t>
            </w:r>
            <w:r w:rsidRPr="00CA4B1B">
              <w:rPr>
                <w:rFonts w:ascii="Arial" w:hAnsi="Arial" w:cs="Arial"/>
                <w:sz w:val="16"/>
                <w:szCs w:val="16"/>
                <w:lang w:val="en-US"/>
              </w:rPr>
              <w:t xml:space="preserve"> </w:t>
            </w:r>
            <w:r w:rsidRPr="00CA4B1B">
              <w:rPr>
                <w:rFonts w:ascii="Arial" w:hAnsi="Arial" w:cs="Arial"/>
                <w:sz w:val="16"/>
                <w:szCs w:val="16"/>
              </w:rPr>
              <w:t>значної</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w:t>
            </w:r>
            <w:r w:rsidRPr="00CA4B1B">
              <w:rPr>
                <w:rFonts w:ascii="Arial" w:hAnsi="Arial" w:cs="Arial"/>
                <w:sz w:val="16"/>
                <w:szCs w:val="16"/>
              </w:rPr>
              <w:t>відповідного</w:t>
            </w:r>
            <w:r w:rsidRPr="00CA4B1B">
              <w:rPr>
                <w:rFonts w:ascii="Arial" w:hAnsi="Arial" w:cs="Arial"/>
                <w:sz w:val="16"/>
                <w:szCs w:val="16"/>
                <w:lang w:val="en-US"/>
              </w:rPr>
              <w:t xml:space="preserve"> </w:t>
            </w:r>
            <w:r w:rsidRPr="00CA4B1B">
              <w:rPr>
                <w:rFonts w:ascii="Arial" w:hAnsi="Arial" w:cs="Arial"/>
                <w:sz w:val="16"/>
                <w:szCs w:val="16"/>
              </w:rPr>
              <w:t>розділу</w:t>
            </w:r>
            <w:r w:rsidRPr="00CA4B1B">
              <w:rPr>
                <w:rFonts w:ascii="Arial" w:hAnsi="Arial" w:cs="Arial"/>
                <w:sz w:val="16"/>
                <w:szCs w:val="16"/>
                <w:lang w:val="en-US"/>
              </w:rPr>
              <w:t xml:space="preserve"> </w:t>
            </w:r>
            <w:r w:rsidRPr="00CA4B1B">
              <w:rPr>
                <w:rFonts w:ascii="Arial" w:hAnsi="Arial" w:cs="Arial"/>
                <w:sz w:val="16"/>
                <w:szCs w:val="16"/>
              </w:rPr>
              <w:t>досьє</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 </w:t>
            </w:r>
            <w:r w:rsidRPr="00CA4B1B">
              <w:rPr>
                <w:rFonts w:ascii="Arial" w:hAnsi="Arial" w:cs="Arial"/>
                <w:sz w:val="16"/>
                <w:szCs w:val="16"/>
              </w:rPr>
              <w:t>Додавання</w:t>
            </w:r>
            <w:r w:rsidRPr="00CA4B1B">
              <w:rPr>
                <w:rFonts w:ascii="Arial" w:hAnsi="Arial" w:cs="Arial"/>
                <w:sz w:val="16"/>
                <w:szCs w:val="16"/>
                <w:lang w:val="en-US"/>
              </w:rPr>
              <w:t xml:space="preserve"> </w:t>
            </w:r>
            <w:r w:rsidRPr="00CA4B1B">
              <w:rPr>
                <w:rFonts w:ascii="Arial" w:hAnsi="Arial" w:cs="Arial"/>
                <w:sz w:val="16"/>
                <w:szCs w:val="16"/>
              </w:rPr>
              <w:t>альтернативного</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Novartis Pharmaceutical Manufacturing LLC, </w:t>
            </w:r>
            <w:r w:rsidRPr="00CA4B1B">
              <w:rPr>
                <w:rFonts w:ascii="Arial" w:hAnsi="Arial" w:cs="Arial"/>
                <w:sz w:val="16"/>
                <w:szCs w:val="16"/>
              </w:rPr>
              <w:t>Словенія</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 </w:t>
            </w:r>
            <w:r w:rsidRPr="00CA4B1B">
              <w:rPr>
                <w:rFonts w:ascii="Arial" w:hAnsi="Arial" w:cs="Arial"/>
                <w:sz w:val="16"/>
                <w:szCs w:val="16"/>
              </w:rPr>
              <w:t>аскоміцину</w:t>
            </w:r>
            <w:r w:rsidRPr="00CA4B1B">
              <w:rPr>
                <w:rFonts w:ascii="Arial" w:hAnsi="Arial" w:cs="Arial"/>
                <w:sz w:val="16"/>
                <w:szCs w:val="16"/>
                <w:lang w:val="en-US"/>
              </w:rPr>
              <w:t xml:space="preserve"> </w:t>
            </w:r>
            <w:r w:rsidRPr="00CA4B1B">
              <w:rPr>
                <w:rFonts w:ascii="Arial" w:hAnsi="Arial" w:cs="Arial"/>
                <w:sz w:val="16"/>
                <w:szCs w:val="16"/>
              </w:rPr>
              <w:t>кристалізованого</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w:t>
            </w:r>
            <w:r w:rsidRPr="00CA4B1B">
              <w:rPr>
                <w:rFonts w:ascii="Arial" w:hAnsi="Arial" w:cs="Arial"/>
                <w:sz w:val="16"/>
                <w:szCs w:val="16"/>
              </w:rPr>
              <w:t>вже</w:t>
            </w:r>
            <w:r w:rsidRPr="00CA4B1B">
              <w:rPr>
                <w:rFonts w:ascii="Arial" w:hAnsi="Arial" w:cs="Arial"/>
                <w:sz w:val="16"/>
                <w:szCs w:val="16"/>
                <w:lang w:val="en-US"/>
              </w:rPr>
              <w:t xml:space="preserve"> </w:t>
            </w:r>
            <w:r w:rsidRPr="00CA4B1B">
              <w:rPr>
                <w:rFonts w:ascii="Arial" w:hAnsi="Arial" w:cs="Arial"/>
                <w:sz w:val="16"/>
                <w:szCs w:val="16"/>
              </w:rPr>
              <w:t>зареєстрованого</w:t>
            </w:r>
            <w:r w:rsidRPr="00CA4B1B">
              <w:rPr>
                <w:rFonts w:ascii="Arial" w:hAnsi="Arial" w:cs="Arial"/>
                <w:sz w:val="16"/>
                <w:szCs w:val="16"/>
                <w:lang w:val="en-US"/>
              </w:rPr>
              <w:t xml:space="preserve"> </w:t>
            </w:r>
            <w:r w:rsidRPr="00CA4B1B">
              <w:rPr>
                <w:rFonts w:ascii="Arial" w:hAnsi="Arial" w:cs="Arial"/>
                <w:sz w:val="16"/>
                <w:szCs w:val="16"/>
              </w:rPr>
              <w:t>виробника</w:t>
            </w:r>
            <w:r w:rsidRPr="00CA4B1B">
              <w:rPr>
                <w:rFonts w:ascii="Arial" w:hAnsi="Arial" w:cs="Arial"/>
                <w:sz w:val="16"/>
                <w:szCs w:val="16"/>
                <w:lang w:val="en-US"/>
              </w:rPr>
              <w:t xml:space="preserve"> Sandoz GmbH, </w:t>
            </w:r>
            <w:r w:rsidRPr="00CA4B1B">
              <w:rPr>
                <w:rFonts w:ascii="Arial" w:hAnsi="Arial" w:cs="Arial"/>
                <w:sz w:val="16"/>
                <w:szCs w:val="16"/>
              </w:rPr>
              <w:t>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UA/7137/01/01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ЄВРОФЕНАК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aceclofenac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ацеклофенак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M01AB16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100 мг, по 10 таблеток у блістері; по 3 або по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Рівофарм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Рівофарм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CEP 2023-072 - Rev 00 для АФІ ацеклофенаку від нового альтернативного виробника HENAN DONGTAI PHARM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UA/19990/01/01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ЖОЗЕГУД®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Drospirenone and ethinylestradiol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дроспіренон та етинілестрадіол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G03AA12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вкриті плівковою оболонкою по 3 мг/0,02 мг; по 28 (24 таблетки рожевого кольору + 4 таблетки (плацебо) білого кольору) таблеток у блістері; по 1 блістеру разом з картонним футляром для зберігання блістера, тижневим календарем-стікером у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контроль серії та випуск серії: АТ "КИЇВСЬКИЙ ВІТАМІННИЙ ЗАВОД", Україна; виробництво нерозфасованої продукції, первинна та вторинна упаковка, контроль серії та випуск серії: Сіндеа Фарма, С.Л., Іспанія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 Іспанія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упаковки лікарського засобу щодо наявності календаря-стикера, а також у пункт 6 первинної упаковки лікарського засобу (додана інформація «цифри від 1 до 28»). Термін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UA/19899/01/01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ЗОІПІМ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1000 мг, по 1 флакону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ААР ФАРМА ФЗ-ЛЛС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Об'єднанi Арабськi Емiрати</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Сенс Лабораторіс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технічна помилка (згідно наказу МОЗ від 23.07.2015 № 460). Виправлено технічну помилку в розділі "Спосіб застосування та дози" інструкції для медичного застосування лікарського засобу, яка була допущена при процедурі перереєстрації, що затверджена наказом МОЗ від 03.12.2025 № 1838, а саме вірно зазначено кількість дози у флаконі в таблиці "Відновлений об’єм перед введенням". Зазначене виправлення відповідає матеріалам реєстраційного досьє.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UA/18353/01/01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ЗОЛМІГРЕН®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zolmitriptan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золмітриптан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N02CC03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2,5 мг, по 2 або 10 таблеток у блістері; по 1 блістеру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A4B1B">
              <w:rPr>
                <w:rFonts w:ascii="Arial" w:hAnsi="Arial" w:cs="Arial"/>
                <w:sz w:val="16"/>
                <w:szCs w:val="16"/>
              </w:rPr>
              <w:br/>
              <w:t xml:space="preserve">подання нового сертифіката відповідності Європейській фармакопеї № CEP 2018-177 - Rev 02 для діючої речовини Zolmitriptan виробника від нового виробника APITORIA PHARMA PRIVATE LIMITED, Індія (доповнення).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UA/4796/01/01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капсули тверді по 25 мг; по 14 капсул у блістері; по 2 або по 4 блістери в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r w:rsidRPr="00CA4B1B">
              <w:rPr>
                <w:rFonts w:ascii="Arial" w:hAnsi="Arial" w:cs="Arial"/>
                <w:sz w:val="16"/>
                <w:szCs w:val="16"/>
              </w:rPr>
              <w:br/>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w:t>
            </w:r>
            <w:r w:rsidRPr="00CA4B1B">
              <w:rPr>
                <w:rFonts w:ascii="Arial" w:hAnsi="Arial" w:cs="Arial"/>
                <w:sz w:val="16"/>
                <w:szCs w:val="16"/>
              </w:rPr>
              <w:br/>
              <w:t xml:space="preserve">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UA/19526/01/01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капсули тверді по 50 мг; по 14 капсул у блістері; по 2 або по 4 блістери в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w:t>
            </w:r>
            <w:r w:rsidRPr="00CA4B1B">
              <w:rPr>
                <w:rFonts w:ascii="Arial" w:hAnsi="Arial" w:cs="Arial"/>
                <w:sz w:val="16"/>
                <w:szCs w:val="16"/>
              </w:rPr>
              <w:br/>
              <w:t xml:space="preserve">Діюча редакція: Термін придатності. 2 роки. Пропонована редакція: Термін придатності. 3 роки. Зміни внесено в інструкцію для медичного застосування лікарського засобу у розділ "Термін придатності".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UA/19526/01/02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тверді по 25 мг; in bulk: №5880 (14х 420) по 14 капсул у блістері; по 420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w:t>
            </w:r>
            <w:r w:rsidRPr="00CA4B1B">
              <w:rPr>
                <w:rFonts w:ascii="Arial" w:hAnsi="Arial" w:cs="Arial"/>
                <w:sz w:val="16"/>
                <w:szCs w:val="16"/>
              </w:rPr>
              <w:br/>
              <w:t xml:space="preserve">Діюча редакція: Термін придатності. 2 роки. Пропонована редакція: Термін придатності. 3 роки.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UA/21061/01/01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ЗОНІК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N03AX16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тверді по 50 мг; in bulk: №5880 (14х 420) по 14 капсул у блістері; по 420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w:t>
            </w:r>
            <w:r w:rsidRPr="00CA4B1B">
              <w:rPr>
                <w:rFonts w:ascii="Arial" w:hAnsi="Arial" w:cs="Arial"/>
                <w:sz w:val="16"/>
                <w:szCs w:val="16"/>
              </w:rPr>
              <w:br/>
              <w:t xml:space="preserve">Діюча редакція: Термін придатності. 2 роки. Пропонована редакція: Термін придатності. 3 роки.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UA/21061/01/02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ІНЖЕСТА®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прогестерон мікронізований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G03DA04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м'які по 100 мг, по 10 капсул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A4B1B">
              <w:rPr>
                <w:rFonts w:ascii="Arial" w:hAnsi="Arial" w:cs="Arial"/>
                <w:sz w:val="16"/>
                <w:szCs w:val="16"/>
              </w:rPr>
              <w:br/>
              <w:t>подання нового сертифіката відповідності Європейській фармакопеї № CEP 2023-385 - Rev 00 для діючої речовини Progesterone, Micronised від нового виробника LA CHANDRA PHARMALAB PRIVATE LIMITED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UA/8926/02/01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ІНЖЕСТА®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progesterone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прогестерон мікронізований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G03DA04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м'які по 200 мг, по 10 капсул у блістері, по 2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A4B1B">
              <w:rPr>
                <w:rFonts w:ascii="Arial" w:hAnsi="Arial" w:cs="Arial"/>
                <w:sz w:val="16"/>
                <w:szCs w:val="16"/>
              </w:rPr>
              <w:br/>
              <w:t>подання нового сертифіката відповідності Європейській фармакопеї № CEP 2023-385 - Rev 00 для діючої речовини Progesterone, Micronised від нового виробника LA CHANDRA PHARMALAB PRIVATE LIMITED (доповнення).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UA/8926/02/02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КАСПОФУНГІН-ВІСТА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J02AX04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концентрату для розчину для інфузій по 50 мг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 Англія</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 ФАРМАТЕН СА,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II типу - Зміни з якості. АФІ. (інші зміни) оновлення матеріаліа мастер-файлу АФІ Каспофунгіну ацетат виробництва Teva API India Private Limited, Індія (DMF HolderTeva Pharmaceutical Industries Ltd.), затверджено: DMF Holder Teva Pharmaceutical Industries Ltd. 6454-EU-11.2021, запропоновано: DMF Holder Teva Pharmaceutical Industries Ltd. 6454-EU-05.2024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UA/20318/01/01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КАСПОФУНГІН-ВІСТА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J02AX04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концентрату для розчину для інфузій, по 70 мг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первинна та вторинна упаковка, контроль серії: МЕФАР ІЛАЧ САНАЇ А.С., Туреччина; виробництво, первинна та вторинна упаковка, контроль серії, випуск серії: ЕЛПЕН ФАРМАСЬЮТІКАЛ КО. ІНК, Грецiя; вторинна упаковка, контроль серії, випуск серії: ФАРМАТЕН СА, Греція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Туреччина/ Грецiя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II типу - Зміни з якості. АФІ. (інші зміни) оновлення матеріаліа мастер-файлу АФІ Каспофунгіну ацетат виробництва Teva API India Private Limited, Індія (DMF HolderTeva Pharmaceutical Industries Ltd.), затверджено: DMF Holder Teva Pharmaceutical Industries Ltd. 6454-EU-11.2021, запропоновано: DMF Holder Teva Pharmaceutical Industries Ltd. 6454-EU-05.2024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UA/20318/01/02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КЕЙВЕР®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M01AE17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50 мг/2 мл, по 2 мл в ампулі; по 5 ампул у блістері; по 1 або по 2 блістери в пачці з картону; по 2 мл в ампулі; по 5 або 10 ампул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субстанції декскетопрофену трометамол BEC Chemicals Pvt. Ltd., Іndia. Виробник що залишається SCL Lifesciences Limited, India виконує ті ж функції що й вилучений.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UA/13977/01/01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КІСКАЛІ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ribociclib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рибоциклібу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L01EF02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200 мг; по 21 таблетці у блістері, по 3 блістери у картонній коробці; по 21 таблетці у блістері, по 3 блістери у картонній коробці, по 3 коробки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первинне та вторинне пакування, частковий контроль якості, випуск серії: Новартіс Фармасьютикал Мануфактурінг ЛЛС, Словенія; Первинне та вторинне пакування, частковий контроль якості: Новартіс Фарма Продакшн ГмбХ, Німеччина; Первинне та вторинне пакування, частковий контроль якості: Новартіс Фарма Штейн АГ, Швейцарія; Частковий контроль якості: Лек Фармасьютикалс д.д., Словенія; Частковий контроль якості: Сандоз С.Р.Л., Румунія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 Німеччина/ Швейцарія/ Румунія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до розділу "Побічні реакції" відповідно до оновленої інформації з безпеки лікарського засобу. Введення змін протягом 6 місяців з дати затвердження.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Інформація щодо системи управління ризиками Заявником надано оновлений План управління ризиками версія 9.0 Зміни внесено до частин: І «Загальна інформація» ІІ «Специфікація з безпеки» ІІІ «План з фармаконагляду» IV «Плани щодо післяреєстраційних досліджень ефективності» V «Заходи з мінімізації ризиків» VI «Резюме плану управління ризиками» VII «Додатки» - у зв'язку видаленням проблем з безпеки, включаючи відсутню інформацію, як результат PRAC з процедури PSUSA EMEA/H/C/004213/ІІ/0045, а також у зв'язку із зміною формату відповідно до вимог Evaluation Guidance on the format of the risk management plan (RMP) in the EU – in integrated format. </w:t>
            </w:r>
            <w:r w:rsidRPr="00CA4B1B">
              <w:rPr>
                <w:rFonts w:ascii="Arial" w:hAnsi="Arial" w:cs="Arial"/>
                <w:sz w:val="16"/>
                <w:szCs w:val="16"/>
                <w:lang w:val="en-US"/>
              </w:rPr>
              <w:t xml:space="preserve">31 October 2018 EMA/164014/2018 Rev.2.0.1 accompanying GVP Module V Rev.2 Human Medicines). </w:t>
            </w:r>
            <w:r w:rsidRPr="00CA4B1B">
              <w:rPr>
                <w:rFonts w:ascii="Arial" w:hAnsi="Arial" w:cs="Arial"/>
                <w:sz w:val="16"/>
                <w:szCs w:val="16"/>
              </w:rPr>
              <w:t>Резюме Плану управління ризиками версія 9.0 додається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UA/18205/01/01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КЛАТІНОЛ®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Lansoprazole, clarithromycin and tinidazole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1 таблетка містить кларитроміцин;</w:t>
            </w:r>
            <w:r w:rsidRPr="00CA4B1B">
              <w:rPr>
                <w:rFonts w:ascii="Arial" w:hAnsi="Arial" w:cs="Arial"/>
                <w:sz w:val="16"/>
                <w:szCs w:val="16"/>
              </w:rPr>
              <w:br/>
              <w:t>1 таблетка містить тинідазол;</w:t>
            </w:r>
            <w:r w:rsidRPr="00CA4B1B">
              <w:rPr>
                <w:rFonts w:ascii="Arial" w:hAnsi="Arial" w:cs="Arial"/>
                <w:sz w:val="16"/>
                <w:szCs w:val="16"/>
              </w:rPr>
              <w:br/>
              <w:t>1 капсула містить пелети лансопразолу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A02BD09</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по 500 мг + таблетки, вкриті оболонкою, по 250 мг + капсули по 30 мг, комбінований набір для перорального застосування № 42: 2 таблетки жовтого кольору круглої форми (тинідазолу) + 2 таблетки жовтого кольору довгастої форми (кларитроміцину) + 2 капсули (лансопразолу) - у стрипі; по 7 стрипів у картонній пачці; комбінований набір для перорального застосування № 42: 2 таблетки жовтого кольору круглої форми (тинідазолу) + 2 таблетки жовтого кольору довгастої форми (кларитроміцину) + 2 капсули (лансопразолу) - у блістері; по 7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ОАЕ</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Евертоджен Лайф Саєнсиз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уточнень до затвердженої методики «Кількісне визначення метилпарабену та пропілпарабену» Тинідазолу щодо приготування випробовуваного розчину, точність об’ємів мірних колб, які використовуються для приготування розчинів, точність наважок стандартних зразків та об’ємів для приготування розчинів порівняння, уточнено назву розчинів порівняння, зазначено детальний опис хроматографічної колонки, уточнено найменування реактивів, детально вказано для яких піків визначається коефіцієнт симетрії, додано формулу розрахунку вмісту метилпарабену та пропілпарабену у відсотках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UA/5974/01/01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sz w:val="16"/>
                <w:szCs w:val="16"/>
              </w:rPr>
            </w:pPr>
            <w:r w:rsidRPr="00CA4B1B">
              <w:rPr>
                <w:rFonts w:ascii="Arial" w:hAnsi="Arial" w:cs="Arial"/>
                <w:b/>
                <w:sz w:val="16"/>
                <w:szCs w:val="16"/>
              </w:rPr>
              <w:t>КЛОФАН</w:t>
            </w:r>
          </w:p>
          <w:p w:rsidR="00BF7FFB" w:rsidRPr="00CA4B1B" w:rsidRDefault="00BF7FFB" w:rsidP="00280831">
            <w:pPr>
              <w:tabs>
                <w:tab w:val="left" w:pos="12600"/>
              </w:tabs>
              <w:rPr>
                <w:rFonts w:ascii="Arial" w:hAnsi="Arial" w:cs="Arial"/>
                <w:b/>
                <w:sz w:val="16"/>
                <w:szCs w:val="16"/>
              </w:rPr>
            </w:pPr>
          </w:p>
          <w:p w:rsidR="00BF7FFB" w:rsidRPr="00CA4B1B" w:rsidRDefault="00BF7FFB" w:rsidP="00280831">
            <w:pPr>
              <w:tabs>
                <w:tab w:val="left" w:pos="12600"/>
              </w:tabs>
              <w:rPr>
                <w:rFonts w:ascii="Arial" w:hAnsi="Arial" w:cs="Arial"/>
                <w:b/>
                <w:i/>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G01AF02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вагінальні по 100 мг; по 6 супозиторіїв у стрипі; по 1 стрипу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для лікарського засобу Клофан, супозиторії вагінальні по 100 мг, РП UA/14084/02/01.</w:t>
            </w:r>
            <w:r w:rsidRPr="00CA4B1B">
              <w:rPr>
                <w:rFonts w:ascii="Arial" w:hAnsi="Arial" w:cs="Arial"/>
                <w:sz w:val="16"/>
                <w:szCs w:val="16"/>
              </w:rPr>
              <w:br/>
              <w:t>Зміни внесено до частин:</w:t>
            </w:r>
            <w:r w:rsidRPr="00CA4B1B">
              <w:rPr>
                <w:rFonts w:ascii="Arial" w:hAnsi="Arial" w:cs="Arial"/>
                <w:sz w:val="16"/>
                <w:szCs w:val="16"/>
              </w:rPr>
              <w:br/>
              <w:t>І «Загальна інформація»,</w:t>
            </w:r>
            <w:r w:rsidRPr="00CA4B1B">
              <w:rPr>
                <w:rFonts w:ascii="Arial" w:hAnsi="Arial" w:cs="Arial"/>
                <w:sz w:val="16"/>
                <w:szCs w:val="16"/>
              </w:rPr>
              <w:br/>
              <w:t>II «Специфікація з безпеки»,</w:t>
            </w:r>
            <w:r w:rsidRPr="00CA4B1B">
              <w:rPr>
                <w:rFonts w:ascii="Arial" w:hAnsi="Arial" w:cs="Arial"/>
                <w:sz w:val="16"/>
                <w:szCs w:val="16"/>
              </w:rPr>
              <w:br/>
              <w:t>III «План з фармаконагляду»,</w:t>
            </w:r>
            <w:r w:rsidRPr="00CA4B1B">
              <w:rPr>
                <w:rFonts w:ascii="Arial" w:hAnsi="Arial" w:cs="Arial"/>
                <w:sz w:val="16"/>
                <w:szCs w:val="16"/>
              </w:rPr>
              <w:br/>
              <w:t>IV»Плани щодо післяреєстраційних досліджень ефективності»,</w:t>
            </w:r>
            <w:r w:rsidRPr="00CA4B1B">
              <w:rPr>
                <w:rFonts w:ascii="Arial" w:hAnsi="Arial" w:cs="Arial"/>
                <w:sz w:val="16"/>
                <w:szCs w:val="16"/>
              </w:rPr>
              <w:br/>
              <w:t>V «Заходи з мінімізації ризиків»,</w:t>
            </w:r>
            <w:r w:rsidRPr="00CA4B1B">
              <w:rPr>
                <w:rFonts w:ascii="Arial" w:hAnsi="Arial" w:cs="Arial"/>
                <w:sz w:val="16"/>
                <w:szCs w:val="16"/>
              </w:rPr>
              <w:br/>
              <w:t>VI «Резюме плану управління ризиками»</w:t>
            </w:r>
            <w:r w:rsidRPr="00CA4B1B">
              <w:rPr>
                <w:rFonts w:ascii="Arial" w:hAnsi="Arial" w:cs="Arial"/>
                <w:sz w:val="16"/>
                <w:szCs w:val="16"/>
              </w:rPr>
              <w:br/>
              <w:t>VII «Додатки»</w:t>
            </w:r>
            <w:r w:rsidRPr="00CA4B1B">
              <w:rPr>
                <w:rFonts w:ascii="Arial" w:hAnsi="Arial" w:cs="Arial"/>
                <w:sz w:val="16"/>
                <w:szCs w:val="16"/>
              </w:rPr>
              <w:br/>
              <w:t>у зв’язку з оновленням специфікації з безпеки діючої речовини клотримазолу, відповідно до актуальної референтної інформації про важливі ризики та заходи щодо управління ними.</w:t>
            </w:r>
            <w:r w:rsidRPr="00CA4B1B">
              <w:rPr>
                <w:rFonts w:ascii="Arial" w:hAnsi="Arial" w:cs="Arial"/>
                <w:sz w:val="16"/>
                <w:szCs w:val="16"/>
              </w:rPr>
              <w:br/>
              <w:t>Резюме Плану управління ризиками версія 4.0 додається.</w:t>
            </w:r>
            <w:r w:rsidRPr="00CA4B1B">
              <w:rPr>
                <w:rFonts w:ascii="Arial" w:hAnsi="Arial" w:cs="Arial"/>
                <w:sz w:val="16"/>
                <w:szCs w:val="16"/>
              </w:rPr>
              <w:br/>
              <w:t>Упаковку у формі in bulk, РП UA/20818/01/01 до плану управління ризиками не включено.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UA/14084/02/01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G01AF02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супозиторії вагінальні по 500 мг; по 1 супозиторію у стрипі; по 1 стрипу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"КУСУМ"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КУСУМ ХЕЛТХКЕР ПВТ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для лікарського засобу Клофан, супозиторії вагінальні по 500 мг, РП UA/14084/02/02.</w:t>
            </w:r>
            <w:r w:rsidRPr="00CA4B1B">
              <w:rPr>
                <w:rFonts w:ascii="Arial" w:hAnsi="Arial" w:cs="Arial"/>
                <w:sz w:val="16"/>
                <w:szCs w:val="16"/>
              </w:rPr>
              <w:br/>
              <w:t>Зміни внесено до частин:</w:t>
            </w:r>
            <w:r w:rsidRPr="00CA4B1B">
              <w:rPr>
                <w:rFonts w:ascii="Arial" w:hAnsi="Arial" w:cs="Arial"/>
                <w:sz w:val="16"/>
                <w:szCs w:val="16"/>
              </w:rPr>
              <w:br/>
              <w:t>І «Загальна інформація»,</w:t>
            </w:r>
            <w:r w:rsidRPr="00CA4B1B">
              <w:rPr>
                <w:rFonts w:ascii="Arial" w:hAnsi="Arial" w:cs="Arial"/>
                <w:sz w:val="16"/>
                <w:szCs w:val="16"/>
              </w:rPr>
              <w:br/>
              <w:t>II «Специфікація з безпеки»,</w:t>
            </w:r>
            <w:r w:rsidRPr="00CA4B1B">
              <w:rPr>
                <w:rFonts w:ascii="Arial" w:hAnsi="Arial" w:cs="Arial"/>
                <w:sz w:val="16"/>
                <w:szCs w:val="16"/>
              </w:rPr>
              <w:br/>
              <w:t>III «План з фармаконагляду»,</w:t>
            </w:r>
            <w:r w:rsidRPr="00CA4B1B">
              <w:rPr>
                <w:rFonts w:ascii="Arial" w:hAnsi="Arial" w:cs="Arial"/>
                <w:sz w:val="16"/>
                <w:szCs w:val="16"/>
              </w:rPr>
              <w:br/>
              <w:t>IV»Плани щодо післяреєстраційних досліджень ефективності»,</w:t>
            </w:r>
            <w:r w:rsidRPr="00CA4B1B">
              <w:rPr>
                <w:rFonts w:ascii="Arial" w:hAnsi="Arial" w:cs="Arial"/>
                <w:sz w:val="16"/>
                <w:szCs w:val="16"/>
              </w:rPr>
              <w:br/>
              <w:t>V «Заходи з мінімізації ризиків»,</w:t>
            </w:r>
            <w:r w:rsidRPr="00CA4B1B">
              <w:rPr>
                <w:rFonts w:ascii="Arial" w:hAnsi="Arial" w:cs="Arial"/>
                <w:sz w:val="16"/>
                <w:szCs w:val="16"/>
              </w:rPr>
              <w:br/>
              <w:t>VI «Резюме плану управління ризиками»</w:t>
            </w:r>
            <w:r w:rsidRPr="00CA4B1B">
              <w:rPr>
                <w:rFonts w:ascii="Arial" w:hAnsi="Arial" w:cs="Arial"/>
                <w:sz w:val="16"/>
                <w:szCs w:val="16"/>
              </w:rPr>
              <w:br/>
              <w:t>VII «Додатки»</w:t>
            </w:r>
            <w:r w:rsidRPr="00CA4B1B">
              <w:rPr>
                <w:rFonts w:ascii="Arial" w:hAnsi="Arial" w:cs="Arial"/>
                <w:sz w:val="16"/>
                <w:szCs w:val="16"/>
              </w:rPr>
              <w:br/>
              <w:t>у зв’язку з оновленням специфікації з безпеки діючої речовини клотримазолу, відповідно до актуальної референтної інформації про важливі ризики та заходи щодо управління ними.</w:t>
            </w:r>
            <w:r w:rsidRPr="00CA4B1B">
              <w:rPr>
                <w:rFonts w:ascii="Arial" w:hAnsi="Arial" w:cs="Arial"/>
                <w:sz w:val="16"/>
                <w:szCs w:val="16"/>
              </w:rPr>
              <w:br/>
              <w:t>Резюме плану управління ризиками версія 4.0 додається.</w:t>
            </w:r>
            <w:r w:rsidRPr="00CA4B1B">
              <w:rPr>
                <w:rFonts w:ascii="Arial" w:hAnsi="Arial" w:cs="Arial"/>
                <w:sz w:val="16"/>
                <w:szCs w:val="16"/>
              </w:rPr>
              <w:br/>
              <w:t>Упаковку у формі in bulk, РП UA/20818/01/02 до плану управління ризиками не включено.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UA/14084/02/02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КОЕНЗИМ КОМПОЗИТУМ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rPr>
                <w:rFonts w:ascii="Arial" w:hAnsi="Arial" w:cs="Arial"/>
                <w:sz w:val="16"/>
                <w:szCs w:val="16"/>
              </w:rPr>
            </w:pPr>
            <w:r w:rsidRPr="00CA4B1B">
              <w:rPr>
                <w:rFonts w:ascii="Arial" w:hAnsi="Arial" w:cs="Arial"/>
                <w:sz w:val="16"/>
                <w:szCs w:val="16"/>
              </w:rPr>
              <w:t>Acidum alpha-ketoglutaricum D8, Acidum ascorbicum D6, Acidum cis-aconiticum D8, Acidum citricum D8, Acidum fumaricum D8, Acidum malicum D8, Acidum succinicum D8, Acidum thiocticum D6, Adenosinum triphosphoricum D10, Barium oxalsuccinicum D10, Beta vulgaris rubra D4, Cerium oxalicum D8, Coenzym A D8, Cysteinum D6, Hepar sulfuris D10, Magnesium oroticum dihydricum D6, Manganum phosphoricum D6, Nadidum D8, Natrium diethyloxalaceticum D6, Natrium pyruvicum D8, Natrium riboflavinum phosphoricum D6, Nicotinamidum D6, Pulsatilla pratensis D6, Pyridoxinum hydrochloricum D6, Sulfur D10, Thiaminum hydrochloricum D6</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по 2,2 мл в ампулі; по 5 ампул у контурній чарунковій упаковці; по 1 контурній чарунковій упаковці в коробці з картону; по 2,2 мл в ампулі; по 5 ампул у контурній чарунковій упаковці; по 2 контурні чарункові упаковки в коробці з картону; по 2,2 мл в ампулі; по 5 ампул у контурній чарунковій упаковці; по 20 контурних чарункових упаковок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Біологіше Хайльміттель Хеель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Біологіше Хайльміттель Хеель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 до специфікації Natrium riboflavinum phosphoricum D2 Dil внаслідок адаптація тестів на ідентифікацію та описів методів для розведення D2 за аналогією до чинної монографії Європейської Фармакопеї (Ph.Eur.) на вихідну сировину Riboflavin Sodium Phosphate Hydrate. Вилучено попередні тести на ідентифікацію A-B, оскільки ці параметри більше не передбачені монографією Ph.Eur. на вихідну сировину. Введено новий тест на ідентифікацію A. Специфікація розведення D2 встановлена відповідно до специфікації на сировину згідно з чинною монографією Ph.Eur. Решту тестів на ідентифікацію перенумеровано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UA/6999/01/01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КОЛДРЕКС БЛІЦ</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Paracetamol,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парацетамол, аскорбінова кислота, кофеїн, хлорфенаміну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R05XA01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гранули для орального розчину по 2,02 г у стік-пакетику; по 12 стік-пакетиків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СТАДА Арцнайміттель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випуск серій: СТАДА Арцнайміттель АГ, Німеччина; виробництво нерозфасованого продукту, первинне та вторинне пакування, контроль серій: Лозан Фарма ГмбХ, Німеччина; первинне та вторинне пакування, контроль/випробування серій: </w:t>
            </w:r>
            <w:r w:rsidRPr="00CA4B1B">
              <w:rPr>
                <w:rFonts w:ascii="Arial" w:hAnsi="Arial" w:cs="Arial"/>
                <w:sz w:val="16"/>
                <w:szCs w:val="16"/>
              </w:rPr>
              <w:br/>
              <w:t xml:space="preserve">Лозан Фарма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2008-154-Rev 03 від затвердженого виробника Supriya Lifescience Ltd., Індія діючої речовини хлорфенаміну малеат, в зв’язку зі зміною методу випробування на залишковий реагент диметиламіноетил хлорид гідрохлорид з GC-MS на LC-MS/MS (затверджено: R1-CEP 2008-154-Rev 02; запропоновано: R1-CEP 2008-154-Rev 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UA/17148/01/01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КОЛХІЦИН ЛІРКА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colchicine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колхіцин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M04AC01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 мг; по 30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АКАРПІЯ ФАРМАСЕУТІЧІ С.Р.Л.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Гаупт Фарма Амарег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 R1-CEP 2004-182-Rev 02 від вже затвердженого виробника на колхіцин виробництва INDENA S.Р.A., Італiя і, як наслідок, зміна індексу адреси виробничої дільниці INDENA S.P.A. , без зміни фактичного місця розташування.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 R1-CEP 2004-182-Rev 03 від вже затвердженого виробника на колхіцин виробництва INDENA S.Р.A., Італiя і, як наслідок, зміна індексу адреси виробничої дільниці INDENA INDIA PVT. LTD., без зміни фактичного місця розташування. Зміни І типу - Зміни з якості. Готовий лікарський засіб. Стабільність. Зміна у термінах придатності або умовах зберігання готового лікарського засобу (зміна в умовах зберігання готового лікарського засобу або після розчинення/відновлення) зміни до розділу «Умови зберігання», а саме додано застереження стосовно необхідності зберігати ЛЗ в оригінальній упаковці для захисту від світла. Зміни внесено в інструкцію для медичного застосування лікарського засобу у розділ "Умови зберігання" з відповідними змінами в тексті маркування упаковок. Введення змін протягом 6-ти місяців після затвердження.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 R1-CEP 2004-182-Rev 04 від вже затвердженого виробника на колхіцин виробництва INDENA S.Р.A., Італiя, внаслідок оновлення монографії Європейської Фармакопеї № 758 для колхіцину – Доповнення 11.6 11-го видання, а також введені коди “SPOR ORG ID” та “SPOR LOC ID” для власника та виробників.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UA/18740/01/01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2,5 мг/1000 мг; по 7 таблеток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 "КОМБОГЛІЗА XR (KOMBOGLYZA XR™)", запропоновано – "КОМБОГЛІЗА XR (KOMBOGLYZA XR)".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2,5 мг/1000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r w:rsidRPr="00CA4B1B">
              <w:rPr>
                <w:rFonts w:ascii="Arial" w:hAnsi="Arial" w:cs="Arial"/>
                <w:sz w:val="16"/>
                <w:szCs w:val="16"/>
              </w:rPr>
              <w:br/>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A4B1B">
              <w:rPr>
                <w:rFonts w:ascii="Arial" w:hAnsi="Arial" w:cs="Arial"/>
                <w:sz w:val="16"/>
                <w:szCs w:val="16"/>
              </w:rPr>
              <w:br/>
              <w:t>Зміни внесено до інструкції для медичного застосування лікарського засобу до розділів "Склад", "Основні фізико-хімічні властивості",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незначних редакторських правок та уточнень та до тексту маркування упаковки лікарського засобу, а саме до п. 3 (ПЕРЕЛІК ДОПОМІЖНИХ РЕЧОВИН) вторинної упаковки.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 мг/500 мг; по 7 таблеток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 "КОМБОГЛІЗА XR (KOMBOGLYZA XR™)", запропоновано – "КОМБОГЛІЗА XR (KOMBOGLYZA XR)".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 мг/500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r w:rsidRPr="00CA4B1B">
              <w:rPr>
                <w:rFonts w:ascii="Arial" w:hAnsi="Arial" w:cs="Arial"/>
                <w:sz w:val="16"/>
                <w:szCs w:val="16"/>
              </w:rPr>
              <w:br/>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A4B1B">
              <w:rPr>
                <w:rFonts w:ascii="Arial" w:hAnsi="Arial" w:cs="Arial"/>
                <w:sz w:val="16"/>
                <w:szCs w:val="16"/>
              </w:rPr>
              <w:br/>
              <w:t>Зміни внесено до інструкції для медичного застосування лікарського засобу до розділів "Склад", "Основні фізико-хімічні властивості",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незначних редакторських правок та уточнень та до тексту маркування упаковки лікарського засобу, а саме до п. 3 (ПЕРЕЛІК ДОПОМІЖНИХ РЕЧОВИН) вторинної упаковки.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 мг/1000 мг; по 7 таблеток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 "КОМБОГЛІЗА XR (KOMBOGLYZA XR™)", запропоновано – "КОМБОГЛІЗА XR (KOMBOGLYZA XR)".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КОМБОГЛІЗА XR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metformin and saxagliptin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саксагліптину гідрохлорид та 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A10BD10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 мг/1000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АБ</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АстраЗенека Фармасьютикалс ЛП</w:t>
            </w:r>
            <w:r w:rsidRPr="00CA4B1B">
              <w:rPr>
                <w:rFonts w:ascii="Arial" w:hAnsi="Arial" w:cs="Arial"/>
                <w:sz w:val="16"/>
                <w:szCs w:val="16"/>
              </w:rPr>
              <w:br/>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CA4B1B">
              <w:rPr>
                <w:rFonts w:ascii="Arial" w:hAnsi="Arial" w:cs="Arial"/>
                <w:sz w:val="16"/>
                <w:szCs w:val="16"/>
              </w:rPr>
              <w:br/>
              <w:t>Зміни внесено до інструкції для медичного застосування лікарського засобу до розділів "Склад", "Основні фізико-хімічні властивості",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щодо незначних редакторських правок та уточнень та до тексту маркування упаковки лікарського засобу, а саме до п. 3 (ПЕРЕЛІК ДОПОМІЖНИХ РЕЧОВИН) вторинної упаковки.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UA/12952/01/03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КОНВУЛЕКС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valproic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натрію вальпроат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N03AG01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100 мг/мл по 5 мл в ампулі, по 5 ампул у контурній чарунковій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rPr>
              <w:t>ТОВ "БАУШ ХЕЛС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первинне пакування, контроль якості, випуск серії: Г.Л. Фарма ГмбХ, Австрія; вторинне пакування:</w:t>
            </w:r>
            <w:r w:rsidRPr="00CA4B1B">
              <w:rPr>
                <w:rFonts w:ascii="Arial" w:hAnsi="Arial" w:cs="Arial"/>
                <w:sz w:val="16"/>
                <w:szCs w:val="16"/>
              </w:rPr>
              <w:br/>
              <w:t>Г.Л. Фарма ГмбХ, Австрія; контроль якості (стерильність): Австрійське агентство з охорони здоров'я та харчової безпеки ГмбХ - IMED-Graz, MIHY, Австрія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первинної та вторинної упаковок лікарського засобу, а саме: вилучення інформації щодо логотипу виробника.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UA/6595/01/01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КОНТРОЛОК®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пантопразолу сесквігідрат натрію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A02BC02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гастрорезистентні по 40 мг; по 14 таблеток у блістері; по 1 або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Такеда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 Такеда ГмбХ, місце виробництва Оранієнбург,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2008 – 065 - Rev 03 від вже затвердженого виробника PMC ISOCHEM діючої речовини пантопразолу сесквігідрату натрію в зв’язку з видаленням виробничої дільниці PMC ISOCHEM, Gennevilliers (затверджено: R1 - CEP 2008 – 065 - Rev 02; запропоновано: CEP 2008 – 065 - Rev 03)</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UA/9054/01/01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Valsartan and sacubitril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сакубітрил натрію і валсартан динатрію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24 мг/26 мг, по 7 таблеток у блістері; по 4 блістери у картонній пачці або по 14 таблеток у блістері; по 2 блістери у катонній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готової лікарської форми, первинна та вторинна упаковка, контроль серії, випуск серії: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Чилі</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контролю якості, за показниками "Розчинення", "Однорідність дозованих одиниць", "Кількісне визначення", в саме виправлення неточностей в Методах контролю якості, які були допущені при перекладі розділу 3.2.Р.5.2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UA/20362/01/01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Valsartan and sacubitril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сакубітрил натрію і валсартан динатрію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49 мг/51 мг, по 7 таблеток у блістері; по 4 блістери у картонній пачці або по 14 таблеток у блістері; по 2 блістери у катонній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готової лікарської форми, первинна та вторинна упаковка, контроль серії, випуск серії: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Чилі</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контролю якості, за показниками "Розчинення", "Однорідність дозованих одиниць", "Кількісне визначення", в саме виправлення неточностей в Методах контролю якості, які були допущені при перекладі розділу 3.2.Р.5.2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UA/20362/01/02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КОРСАВАЛ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Valsartan and sacubitril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сакубітрил натрію і валсартан динатрію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97 мг/103 мг; по 7 таблеток у блістері; по 4 блістери у картонній пачці або по 14 таблеток у блістері; по 2 блістери у катонній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готової лікарської форми, первинна та вторинна упаковка, контроль серії, випуск серії: Сінтон Чилі Лтда, Чилі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Чилі</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Незначна зміна у затверджених методах контролю якості, за показниками "Розчинення", "Однорідність дозованих одиниць", "Кількісне визначення", в саме виправлення неточностей в Методах контролю якості, які були допущені при перекладі розділу 3.2.Р.5.2 Аналітичні методики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UA/20362/01/03</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КСАЛАТАН®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latanoprost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латанопрост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S01EE01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краплі очні, розчин 0,005 %; по 2,5 мл у поліетиленовому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Віатріс Спешелті ЛЛС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Пфайзер Менюфекчуринг Бельгія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Бельгія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"Фармакологічні властивості", "Особливості застосування", "Спосіб застосування та дози", "Діти" (редакційні уточнення), "Побічні реакції". Введення змін протягом 6-ти місяців після затвердження. Зміни І типу - Зміни щодо безпеки/ефективності та фармаконагляду (інші зміни) Зміни внесено до інструкції для медичного застосування лікарського засобу до розділу "Побічні реакції" щодо необхідності звітування про можливі побічні реакції або неефективність лікарського засобу.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UA/11617/01/01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L04AF01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 мг; по 14 таблеток у блістері; по 1 або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Пфайзер Ейч.Сі.Пі. Корпорейшн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w:t>
            </w:r>
            <w:r w:rsidRPr="00CA4B1B">
              <w:rPr>
                <w:rFonts w:ascii="Arial" w:hAnsi="Arial" w:cs="Arial"/>
                <w:sz w:val="16"/>
                <w:szCs w:val="16"/>
              </w:rPr>
              <w:br/>
              <w:t xml:space="preserve">Пфайзер Менюфекчуринг Дойчленд ГмбХ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"Застосування у період вагітності або годування груддю" та до короткої характеристики лікарського засобу до розділу "4.7. Застосування під час вагітності та годування груддю".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CA4B1B">
              <w:rPr>
                <w:rFonts w:ascii="Arial" w:hAnsi="Arial" w:cs="Arial"/>
                <w:sz w:val="16"/>
                <w:szCs w:val="16"/>
              </w:rPr>
              <w:br/>
              <w:t>Зміни внесено до інструкції для медичного застосування лікарського засобу до розділів "Особливості застосування", "Побічні реакції" та до короткої характеристики лікарського засобу до розділів "4.5. Особливі застереження та запобіжні заходи при застосуванні", "4.9. Побічні реакції". Введення змін протягом 9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UA/14485/01/01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КСЕЛЬЯНЗ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tofacitinib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тофацитинібу цитрат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L04AF01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пролонгованої дії по 11 мг; по 7 таблеток пролонгованої дії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Пфайзер Ейч.Сі.Пі. Корпорейшн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США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тестування, пакування, випуск серії: Пфайзер Менюфекчуринг Дойчленд ГмбХ, Німеччина; виробництво, тестування: Віатріс Фармасьютікалз ЛЛС, США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 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"Застосування у період вагітності або годування груддю". Введення змін протягом 9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CA4B1B">
              <w:rPr>
                <w:rFonts w:ascii="Arial" w:hAnsi="Arial" w:cs="Arial"/>
                <w:sz w:val="16"/>
                <w:szCs w:val="16"/>
              </w:rPr>
              <w:br/>
              <w:t>Зміни внесено до інструкції для медичного застосування лікарського засобу до розділів "Особливості застосування" та "Побічні реакції". Введення змін протягом 9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UA/14485/02/01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omalizumab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омалізумаб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для розчину для ін`єкцій по 75 мг; 1 флакон з порошком у комплекті з розчинником (вода для ін`єкцій) </w:t>
            </w:r>
            <w:r w:rsidRPr="00CA4B1B">
              <w:rPr>
                <w:rFonts w:ascii="Arial" w:hAnsi="Arial" w:cs="Arial"/>
                <w:sz w:val="16"/>
                <w:szCs w:val="16"/>
              </w:rPr>
              <w:br/>
              <w:t>по 2 мл в ампулах № 1 в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Штейн АГ, Швейцарія;</w:t>
            </w:r>
            <w:r w:rsidRPr="00CA4B1B">
              <w:rPr>
                <w:rFonts w:ascii="Arial" w:hAnsi="Arial" w:cs="Arial"/>
                <w:sz w:val="16"/>
                <w:szCs w:val="16"/>
              </w:rPr>
              <w:br/>
            </w:r>
            <w:r w:rsidRPr="00CA4B1B">
              <w:rPr>
                <w:rFonts w:ascii="Arial" w:hAnsi="Arial" w:cs="Arial"/>
                <w:sz w:val="16"/>
                <w:szCs w:val="16"/>
              </w:rPr>
              <w:br/>
              <w:t>Виробництво, контроль якості, первинне пакування розчинника:</w:t>
            </w:r>
            <w:r w:rsidRPr="00CA4B1B">
              <w:rPr>
                <w:rFonts w:ascii="Arial" w:hAnsi="Arial" w:cs="Arial"/>
                <w:sz w:val="16"/>
                <w:szCs w:val="16"/>
              </w:rPr>
              <w:br/>
              <w:t>ДЕЛЬФАРМ ДІЖОН, Франція</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 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у процесі виробництва ГЛЗ (вилучення температурних умов початкового додавання стерильної води для ін’єкцій in bulk (крок 1) на заводі ДЕЛЬФАРМ ДІЖОН, Францiя. Також внесення редакційних змін в розділи 3.2.Р.3.1., 3.2.Р.3.3. та 3.2.Р.3.5.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АГЕС Граз ІМЕД, Австрія (AGES Graz IMED, Austria), відповідальної за контроль якості розчинника.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UA/9055/01/01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omalizumab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омалізумаб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для розчину для ін’єкцій по 150 мг; 1 флакон з порошком у комплекті з розчинником (вода для ін’єкцій) по 2 мл в ампулах №1 в упаковкці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Штейн АГ, Швейцарія;</w:t>
            </w:r>
            <w:r w:rsidRPr="00CA4B1B">
              <w:rPr>
                <w:rFonts w:ascii="Arial" w:hAnsi="Arial" w:cs="Arial"/>
                <w:sz w:val="16"/>
                <w:szCs w:val="16"/>
              </w:rPr>
              <w:br/>
            </w:r>
            <w:r w:rsidRPr="00CA4B1B">
              <w:rPr>
                <w:rFonts w:ascii="Arial" w:hAnsi="Arial" w:cs="Arial"/>
                <w:sz w:val="16"/>
                <w:szCs w:val="16"/>
              </w:rPr>
              <w:br/>
              <w:t>Вторинне пакування, випуск серії:</w:t>
            </w:r>
            <w:r w:rsidRPr="00CA4B1B">
              <w:rPr>
                <w:rFonts w:ascii="Arial" w:hAnsi="Arial" w:cs="Arial"/>
                <w:sz w:val="16"/>
                <w:szCs w:val="16"/>
              </w:rPr>
              <w:br/>
              <w:t>Лек Фармасьютикалс д.д., Словенія</w:t>
            </w:r>
            <w:r w:rsidRPr="00CA4B1B">
              <w:rPr>
                <w:rFonts w:ascii="Arial" w:hAnsi="Arial" w:cs="Arial"/>
                <w:sz w:val="16"/>
                <w:szCs w:val="16"/>
              </w:rPr>
              <w:br/>
            </w:r>
            <w:r w:rsidRPr="00CA4B1B">
              <w:rPr>
                <w:rFonts w:ascii="Arial" w:hAnsi="Arial" w:cs="Arial"/>
                <w:sz w:val="16"/>
                <w:szCs w:val="16"/>
              </w:rPr>
              <w:br/>
              <w:t>Виробництво, контроль якості, первинне пакування розчинника:</w:t>
            </w:r>
            <w:r w:rsidRPr="00CA4B1B">
              <w:rPr>
                <w:rFonts w:ascii="Arial" w:hAnsi="Arial" w:cs="Arial"/>
                <w:sz w:val="16"/>
                <w:szCs w:val="16"/>
              </w:rPr>
              <w:br/>
              <w:t>ДЕЛЬФАРМ ДІЖОН, Франція</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 Словенія/ 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у процесі виробництва ГЛЗ (вилучення температурних умов початкового додавання стерильної води для ін’єкцій in bulk (крок 1) на заводі ДЕЛЬФАРМ ДІЖОН, Францiя. Також внесення редакційних змін в розділи 3.2.Р.3.1., 3.2.Р.3.3. та 3.2.Р.3.5.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АГЕС Граз ІМЕД, Австрія (AGES Graz IMED, Austria), відповідальної за контроль якості розчинника.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UA/9055/01/02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omalizumab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омалізумаб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розчин для ін'єкцій, 75 мг/0,5 мл; по 0,5 мл розчину для ін'єкцій у попередньо наповненому шприці з закріпленою голкою та кришкою на голку; по 1 попередньо наповненому шприцу у блістері; 1 блістер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Випуск серії: Новартіс Фарма ГмбХ, Німеччина; Контроль якості, вторинне пакування: Новартіс Фарма Штейн АГ, Швейцарія; Виробництво, контроль якості (тільки стерильність та бактеріальні ендотоксини), первинне пакування: Вета Фарма-Фертігьонг ГмбХ енд Ко. КГ, Німеччина; Контроль якості (за виключенням стерильності та бактеріальних ендотоксинів): Новартіс Фарма САС, Франція; Виробництво (тільки контроль візуальних дефектів), вторинне пакування, контроль якості (тільки стерильність та бактеріальні ендотоксини): Вета Фарма-Фертігьонг ГмбХ енд Ко. КГ, Німеччина; Контроль якості (тільки стерильність та бактеріальні ендотоксини): Вета Фарма-Фертігьонг ГмбХ енд Ко. КГ, Німеччина; Виробництво (тільки контроль візуальних дефектів): Вета Фарма-Фертігьонг ГмбХ енд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 Німеччина/ 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«виробництво (тільки контроль візуальних дефектів)» у виробничої дільниці ГЛЗ Вета Фарма-Фертігьонг ГмбХ енд Ко. КГ, Шутценштрассе 87, Равенсбург, Баден-Вюртемберг, 88212, Німеччина. Виробнича дільниця залишається відповідальною за «Контроль якості (тільки стерильність та бактеріальні ендотоксини)». Виробники що залишаються виконують функцію яка вилучається.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ГЛЗ Фармлог Фарма Лоджистік ГмбХ, Німеччина, відповідальної за функцію «вторинне пакування». Виробники що залишаються: Новартіс Фарма Штейн АГ та Вета Фарма-Фертігьонг ГмбХ енд Ко. КГ (Моосвізен 2, Унтерешах, Равенсбург, Баден-Вюртемберг, 88214, Німеччина) виконують ті ж самі функції.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UA/9055/02/01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КСОЛАР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omalizumab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омалізумаб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150 мг/1 мл; по 1 мл розчину для ін'єкцій у попередньо наповненому шприці з закріпленою голкою та кришкою на голку; по 1 попередньо наповненому шприцу у блістері; 1 блістер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Випуск серії: Новартіс Фарма ГмбХ , Німеччина; Контроль якості, вторинне пакування: Новартіс Фарма Штейн АГ, Швейцарія; Виробництво, контроль якості (тільки стерильність та бактеріальні ендотоксини), первинне пакування: Вета Фарма-Фертігьонг ГмбХ енд Ко. КГ, Німеччина; Контроль якості (за виключенням стерильності та бактеріальних ендотоксинів): Новартіс Фарма САС, Франція; Виробництво (тільки контроль візуальних дефектів), вторинне пакування, контроль якості (тільки стерильність та бактеріальні ендотоксини): Вета Фарма-Фертігьонг ГмбХ енд Ко. КГ, Німеччина; Контроль якості (тільки стерильність та бактеріальні ендотоксини): Вета Фарма-Фертігьонг ГмбХ енд Ко. КГ, Німеччина; Виробництво (тільки контроль візуальних дефектів): Вета Фарма-Фертігьонг ГмбХ енд Ко. КГ,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Німеччина/Швейцарія / 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«виробництво (тільки контроль візуальних дефектів)» у виробничої дільниці ГЛЗ Вета Фарма-Фертігьонг ГмбХ енд Ко. КГ, Шутценштрассе 87, Равенсбург, Баден-Вюртемберг, 88212, Німеччина. Виробнича дільниця залишається відповідальною за «Контроль якості (тільки стерильність та бактеріальні ендотоксини)». Виробники що залишаються виконують функцію яка вилучається.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ГЛЗ Фармлог Фарма Лоджистік ГмбХ, Німеччина, відповідальної за функцію «вторинне пакування». Виробники що залишаються: Новартіс Фарма Штейн АГ та Вета Фарма-Фертігьонг ГмбХ енд Ко. КГ (Моосвізен 2, Унтерешах, Равенсбург, Баден-Вюртемберг, 88214, Німеччина) виконують ті ж самі функції.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UA/9055/02/02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 xml:space="preserve">ЛАПАТИНІБ-ВІСТА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lapatinib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лапатинібу дитосилат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L01XE07</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250 мг, по 7 таблеток у блістері; по 10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 Англія, 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ФАРОС МТ Лімітед, Мальта; РЕМЕДІКА ЛТД, Кіпр</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Мальта /Кіпр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 заміна дільниці Arizest (Shanghai) Pharmatech Co., яка є зовнішньою дільницею для тестування домішки J для АФІ лапатиніб дитосилат, на нову дільницю — Shanghai Acebright Pharmaceuticlal Co.. Ltd., China. </w:t>
            </w:r>
            <w:r w:rsidRPr="00CA4B1B">
              <w:rPr>
                <w:rFonts w:ascii="Arial" w:hAnsi="Arial" w:cs="Arial"/>
                <w:sz w:val="16"/>
                <w:szCs w:val="16"/>
              </w:rPr>
              <w:br/>
              <w:t>Діюча</w:t>
            </w:r>
            <w:r w:rsidRPr="00CA4B1B">
              <w:rPr>
                <w:rFonts w:ascii="Arial" w:hAnsi="Arial" w:cs="Arial"/>
                <w:sz w:val="16"/>
                <w:szCs w:val="16"/>
                <w:lang w:val="en-US"/>
              </w:rPr>
              <w:t xml:space="preserve"> </w:t>
            </w:r>
            <w:r w:rsidRPr="00CA4B1B">
              <w:rPr>
                <w:rFonts w:ascii="Arial" w:hAnsi="Arial" w:cs="Arial"/>
                <w:sz w:val="16"/>
                <w:szCs w:val="16"/>
              </w:rPr>
              <w:t>редакція</w:t>
            </w:r>
            <w:r w:rsidRPr="00CA4B1B">
              <w:rPr>
                <w:rFonts w:ascii="Arial" w:hAnsi="Arial" w:cs="Arial"/>
                <w:sz w:val="16"/>
                <w:szCs w:val="16"/>
                <w:lang w:val="en-US"/>
              </w:rPr>
              <w:t>:</w:t>
            </w:r>
            <w:r w:rsidRPr="00CA4B1B">
              <w:rPr>
                <w:rFonts w:ascii="Arial" w:hAnsi="Arial" w:cs="Arial"/>
                <w:sz w:val="16"/>
                <w:szCs w:val="16"/>
                <w:lang w:val="en-US"/>
              </w:rPr>
              <w:br/>
              <w:t>3.2.S.2.1 Manufacturer</w:t>
            </w:r>
            <w:r w:rsidRPr="00CA4B1B">
              <w:rPr>
                <w:rFonts w:ascii="Arial" w:hAnsi="Arial" w:cs="Arial"/>
                <w:sz w:val="16"/>
                <w:szCs w:val="16"/>
                <w:lang w:val="en-US"/>
              </w:rPr>
              <w:br/>
              <w:t>External testing site</w:t>
            </w:r>
            <w:r w:rsidRPr="00CA4B1B">
              <w:rPr>
                <w:rFonts w:ascii="Arial" w:hAnsi="Arial" w:cs="Arial"/>
                <w:sz w:val="16"/>
                <w:szCs w:val="16"/>
                <w:lang w:val="en-US"/>
              </w:rPr>
              <w:br/>
              <w:t>Arizest (Shanghai) Pharmatech Co., Ltd.</w:t>
            </w:r>
            <w:r w:rsidRPr="00CA4B1B">
              <w:rPr>
                <w:rFonts w:ascii="Arial" w:hAnsi="Arial" w:cs="Arial"/>
                <w:sz w:val="16"/>
                <w:szCs w:val="16"/>
                <w:lang w:val="en-US"/>
              </w:rPr>
              <w:br/>
              <w:t>1999 Zhangheng Road, Pilot Free Trade zone, Pudong 201203, Shanghai, China</w:t>
            </w:r>
            <w:r w:rsidRPr="00CA4B1B">
              <w:rPr>
                <w:rFonts w:ascii="Arial" w:hAnsi="Arial" w:cs="Arial"/>
                <w:sz w:val="16"/>
                <w:szCs w:val="16"/>
                <w:lang w:val="en-US"/>
              </w:rPr>
              <w:br/>
              <w:t>External testing, Impurity J testing functions of the active substance.</w:t>
            </w:r>
            <w:r w:rsidRPr="00CA4B1B">
              <w:rPr>
                <w:rFonts w:ascii="Arial" w:hAnsi="Arial" w:cs="Arial"/>
                <w:sz w:val="16"/>
                <w:szCs w:val="16"/>
                <w:lang w:val="en-US"/>
              </w:rPr>
              <w:br/>
            </w:r>
            <w:r w:rsidRPr="00CA4B1B">
              <w:rPr>
                <w:rFonts w:ascii="Arial" w:hAnsi="Arial" w:cs="Arial"/>
                <w:sz w:val="16"/>
                <w:szCs w:val="16"/>
              </w:rPr>
              <w:t>Пропонована</w:t>
            </w:r>
            <w:r w:rsidRPr="00CA4B1B">
              <w:rPr>
                <w:rFonts w:ascii="Arial" w:hAnsi="Arial" w:cs="Arial"/>
                <w:sz w:val="16"/>
                <w:szCs w:val="16"/>
                <w:lang w:val="en-US"/>
              </w:rPr>
              <w:t xml:space="preserve"> </w:t>
            </w:r>
            <w:r w:rsidRPr="00CA4B1B">
              <w:rPr>
                <w:rFonts w:ascii="Arial" w:hAnsi="Arial" w:cs="Arial"/>
                <w:sz w:val="16"/>
                <w:szCs w:val="16"/>
              </w:rPr>
              <w:t>редакція</w:t>
            </w:r>
            <w:r w:rsidRPr="00CA4B1B">
              <w:rPr>
                <w:rFonts w:ascii="Arial" w:hAnsi="Arial" w:cs="Arial"/>
                <w:sz w:val="16"/>
                <w:szCs w:val="16"/>
                <w:lang w:val="en-US"/>
              </w:rPr>
              <w:t>:</w:t>
            </w:r>
            <w:r w:rsidRPr="00CA4B1B">
              <w:rPr>
                <w:rFonts w:ascii="Arial" w:hAnsi="Arial" w:cs="Arial"/>
                <w:sz w:val="16"/>
                <w:szCs w:val="16"/>
                <w:lang w:val="en-US"/>
              </w:rPr>
              <w:br/>
              <w:t>3.2.S.2.1 Manufacturer</w:t>
            </w:r>
            <w:r w:rsidRPr="00CA4B1B">
              <w:rPr>
                <w:rFonts w:ascii="Arial" w:hAnsi="Arial" w:cs="Arial"/>
                <w:sz w:val="16"/>
                <w:szCs w:val="16"/>
                <w:lang w:val="en-US"/>
              </w:rPr>
              <w:br/>
              <w:t>External testing site</w:t>
            </w:r>
            <w:r w:rsidRPr="00CA4B1B">
              <w:rPr>
                <w:rFonts w:ascii="Arial" w:hAnsi="Arial" w:cs="Arial"/>
                <w:sz w:val="16"/>
                <w:szCs w:val="16"/>
                <w:lang w:val="en-US"/>
              </w:rPr>
              <w:br/>
              <w:t>Shanghai Acebright Pharmaceuticals Co., Ltd.</w:t>
            </w:r>
            <w:r w:rsidRPr="00CA4B1B">
              <w:rPr>
                <w:rFonts w:ascii="Arial" w:hAnsi="Arial" w:cs="Arial"/>
                <w:sz w:val="16"/>
                <w:szCs w:val="16"/>
                <w:lang w:val="en-US"/>
              </w:rPr>
              <w:br/>
              <w:t>No.9125 Hunan Road, Huinan Town, Pudong New Area, Shanghai 201300, China</w:t>
            </w:r>
            <w:r w:rsidRPr="00CA4B1B">
              <w:rPr>
                <w:rFonts w:ascii="Arial" w:hAnsi="Arial" w:cs="Arial"/>
                <w:sz w:val="16"/>
                <w:szCs w:val="16"/>
                <w:lang w:val="en-US"/>
              </w:rPr>
              <w:br/>
              <w:t>External testing, Impurity J testing functions of the active substance.</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Контроль</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методах</w:t>
            </w:r>
            <w:r w:rsidRPr="00CA4B1B">
              <w:rPr>
                <w:rFonts w:ascii="Arial" w:hAnsi="Arial" w:cs="Arial"/>
                <w:sz w:val="16"/>
                <w:szCs w:val="16"/>
                <w:lang w:val="en-US"/>
              </w:rPr>
              <w:t xml:space="preserve"> </w:t>
            </w:r>
            <w:r w:rsidRPr="00CA4B1B">
              <w:rPr>
                <w:rFonts w:ascii="Arial" w:hAnsi="Arial" w:cs="Arial"/>
                <w:sz w:val="16"/>
                <w:szCs w:val="16"/>
              </w:rPr>
              <w:t>випробування</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вихідного</w:t>
            </w:r>
            <w:r w:rsidRPr="00CA4B1B">
              <w:rPr>
                <w:rFonts w:ascii="Arial" w:hAnsi="Arial" w:cs="Arial"/>
                <w:sz w:val="16"/>
                <w:szCs w:val="16"/>
                <w:lang w:val="en-US"/>
              </w:rPr>
              <w:t xml:space="preserve"> </w:t>
            </w:r>
            <w:r w:rsidRPr="00CA4B1B">
              <w:rPr>
                <w:rFonts w:ascii="Arial" w:hAnsi="Arial" w:cs="Arial"/>
                <w:sz w:val="16"/>
                <w:szCs w:val="16"/>
              </w:rPr>
              <w:t>матеріалу</w:t>
            </w:r>
            <w:r w:rsidRPr="00CA4B1B">
              <w:rPr>
                <w:rFonts w:ascii="Arial" w:hAnsi="Arial" w:cs="Arial"/>
                <w:sz w:val="16"/>
                <w:szCs w:val="16"/>
                <w:lang w:val="en-US"/>
              </w:rPr>
              <w:t>/</w:t>
            </w:r>
            <w:r w:rsidRPr="00CA4B1B">
              <w:rPr>
                <w:rFonts w:ascii="Arial" w:hAnsi="Arial" w:cs="Arial"/>
                <w:sz w:val="16"/>
                <w:szCs w:val="16"/>
              </w:rPr>
              <w:t>проміжного</w:t>
            </w:r>
            <w:r w:rsidRPr="00CA4B1B">
              <w:rPr>
                <w:rFonts w:ascii="Arial" w:hAnsi="Arial" w:cs="Arial"/>
                <w:sz w:val="16"/>
                <w:szCs w:val="16"/>
                <w:lang w:val="en-US"/>
              </w:rPr>
              <w:t xml:space="preserve"> </w:t>
            </w:r>
            <w:r w:rsidRPr="00CA4B1B">
              <w:rPr>
                <w:rFonts w:ascii="Arial" w:hAnsi="Arial" w:cs="Arial"/>
                <w:sz w:val="16"/>
                <w:szCs w:val="16"/>
              </w:rPr>
              <w:t>продукту</w:t>
            </w:r>
            <w:r w:rsidRPr="00CA4B1B">
              <w:rPr>
                <w:rFonts w:ascii="Arial" w:hAnsi="Arial" w:cs="Arial"/>
                <w:sz w:val="16"/>
                <w:szCs w:val="16"/>
                <w:lang w:val="en-US"/>
              </w:rPr>
              <w:t>/</w:t>
            </w:r>
            <w:r w:rsidRPr="00CA4B1B">
              <w:rPr>
                <w:rFonts w:ascii="Arial" w:hAnsi="Arial" w:cs="Arial"/>
                <w:sz w:val="16"/>
                <w:szCs w:val="16"/>
              </w:rPr>
              <w:t>реагенту</w:t>
            </w:r>
            <w:r w:rsidRPr="00CA4B1B">
              <w:rPr>
                <w:rFonts w:ascii="Arial" w:hAnsi="Arial" w:cs="Arial"/>
                <w:sz w:val="16"/>
                <w:szCs w:val="16"/>
                <w:lang w:val="en-US"/>
              </w:rPr>
              <w:t xml:space="preserve">,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використовується</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незначні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затверджених</w:t>
            </w:r>
            <w:r w:rsidRPr="00CA4B1B">
              <w:rPr>
                <w:rFonts w:ascii="Arial" w:hAnsi="Arial" w:cs="Arial"/>
                <w:sz w:val="16"/>
                <w:szCs w:val="16"/>
                <w:lang w:val="en-US"/>
              </w:rPr>
              <w:t xml:space="preserve"> </w:t>
            </w:r>
            <w:r w:rsidRPr="00CA4B1B">
              <w:rPr>
                <w:rFonts w:ascii="Arial" w:hAnsi="Arial" w:cs="Arial"/>
                <w:sz w:val="16"/>
                <w:szCs w:val="16"/>
              </w:rPr>
              <w:t>методах</w:t>
            </w:r>
            <w:r w:rsidRPr="00CA4B1B">
              <w:rPr>
                <w:rFonts w:ascii="Arial" w:hAnsi="Arial" w:cs="Arial"/>
                <w:sz w:val="16"/>
                <w:szCs w:val="16"/>
                <w:lang w:val="en-US"/>
              </w:rPr>
              <w:t xml:space="preserve"> </w:t>
            </w:r>
            <w:r w:rsidRPr="00CA4B1B">
              <w:rPr>
                <w:rFonts w:ascii="Arial" w:hAnsi="Arial" w:cs="Arial"/>
                <w:sz w:val="16"/>
                <w:szCs w:val="16"/>
              </w:rPr>
              <w:t>випробування</w:t>
            </w:r>
            <w:r w:rsidRPr="00CA4B1B">
              <w:rPr>
                <w:rFonts w:ascii="Arial" w:hAnsi="Arial" w:cs="Arial"/>
                <w:sz w:val="16"/>
                <w:szCs w:val="16"/>
                <w:lang w:val="en-US"/>
              </w:rPr>
              <w:t xml:space="preserve">) - </w:t>
            </w:r>
            <w:r w:rsidRPr="00CA4B1B">
              <w:rPr>
                <w:rFonts w:ascii="Arial" w:hAnsi="Arial" w:cs="Arial"/>
                <w:sz w:val="16"/>
                <w:szCs w:val="16"/>
              </w:rPr>
              <w:t>незначні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методиці</w:t>
            </w:r>
            <w:r w:rsidRPr="00CA4B1B">
              <w:rPr>
                <w:rFonts w:ascii="Arial" w:hAnsi="Arial" w:cs="Arial"/>
                <w:sz w:val="16"/>
                <w:szCs w:val="16"/>
                <w:lang w:val="en-US"/>
              </w:rPr>
              <w:t xml:space="preserve"> </w:t>
            </w:r>
            <w:r w:rsidRPr="00CA4B1B">
              <w:rPr>
                <w:rFonts w:ascii="Arial" w:hAnsi="Arial" w:cs="Arial"/>
                <w:sz w:val="16"/>
                <w:szCs w:val="16"/>
              </w:rPr>
              <w:t>випробовування</w:t>
            </w:r>
            <w:r w:rsidRPr="00CA4B1B">
              <w:rPr>
                <w:rFonts w:ascii="Arial" w:hAnsi="Arial" w:cs="Arial"/>
                <w:sz w:val="16"/>
                <w:szCs w:val="16"/>
                <w:lang w:val="en-US"/>
              </w:rPr>
              <w:t xml:space="preserve"> </w:t>
            </w:r>
            <w:r w:rsidRPr="00CA4B1B">
              <w:rPr>
                <w:rFonts w:ascii="Arial" w:hAnsi="Arial" w:cs="Arial"/>
                <w:sz w:val="16"/>
                <w:szCs w:val="16"/>
              </w:rPr>
              <w:t>домішки</w:t>
            </w:r>
            <w:r w:rsidRPr="00CA4B1B">
              <w:rPr>
                <w:rFonts w:ascii="Arial" w:hAnsi="Arial" w:cs="Arial"/>
                <w:sz w:val="16"/>
                <w:szCs w:val="16"/>
                <w:lang w:val="en-US"/>
              </w:rPr>
              <w:t xml:space="preserve"> J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розділі</w:t>
            </w:r>
            <w:r w:rsidRPr="00CA4B1B">
              <w:rPr>
                <w:rFonts w:ascii="Arial" w:hAnsi="Arial" w:cs="Arial"/>
                <w:sz w:val="16"/>
                <w:szCs w:val="16"/>
                <w:lang w:val="en-US"/>
              </w:rPr>
              <w:t xml:space="preserve"> 3.2.S.4.2 analytical procedure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АФІ</w:t>
            </w:r>
            <w:r w:rsidRPr="00CA4B1B">
              <w:rPr>
                <w:rFonts w:ascii="Arial" w:hAnsi="Arial" w:cs="Arial"/>
                <w:sz w:val="16"/>
                <w:szCs w:val="16"/>
                <w:lang w:val="en-US"/>
              </w:rPr>
              <w:t xml:space="preserve"> </w:t>
            </w:r>
            <w:r w:rsidRPr="00CA4B1B">
              <w:rPr>
                <w:rFonts w:ascii="Arial" w:hAnsi="Arial" w:cs="Arial"/>
                <w:sz w:val="16"/>
                <w:szCs w:val="16"/>
              </w:rPr>
              <w:t>лапатиніб</w:t>
            </w:r>
            <w:r w:rsidRPr="00CA4B1B">
              <w:rPr>
                <w:rFonts w:ascii="Arial" w:hAnsi="Arial" w:cs="Arial"/>
                <w:sz w:val="16"/>
                <w:szCs w:val="16"/>
                <w:lang w:val="en-US"/>
              </w:rPr>
              <w:t xml:space="preserve"> </w:t>
            </w:r>
            <w:r w:rsidRPr="00CA4B1B">
              <w:rPr>
                <w:rFonts w:ascii="Arial" w:hAnsi="Arial" w:cs="Arial"/>
                <w:sz w:val="16"/>
                <w:szCs w:val="16"/>
              </w:rPr>
              <w:t>дитосилат</w:t>
            </w:r>
            <w:r w:rsidRPr="00CA4B1B">
              <w:rPr>
                <w:rFonts w:ascii="Arial" w:hAnsi="Arial" w:cs="Arial"/>
                <w:sz w:val="16"/>
                <w:szCs w:val="16"/>
                <w:lang w:val="en-US"/>
              </w:rPr>
              <w:t xml:space="preserve">, </w:t>
            </w:r>
            <w:r w:rsidRPr="00CA4B1B">
              <w:rPr>
                <w:rFonts w:ascii="Arial" w:hAnsi="Arial" w:cs="Arial"/>
                <w:sz w:val="16"/>
                <w:szCs w:val="16"/>
              </w:rPr>
              <w:t>а</w:t>
            </w:r>
            <w:r w:rsidRPr="00CA4B1B">
              <w:rPr>
                <w:rFonts w:ascii="Arial" w:hAnsi="Arial" w:cs="Arial"/>
                <w:sz w:val="16"/>
                <w:szCs w:val="16"/>
                <w:lang w:val="en-US"/>
              </w:rPr>
              <w:t xml:space="preserve"> </w:t>
            </w:r>
            <w:r w:rsidRPr="00CA4B1B">
              <w:rPr>
                <w:rFonts w:ascii="Arial" w:hAnsi="Arial" w:cs="Arial"/>
                <w:sz w:val="16"/>
                <w:szCs w:val="16"/>
              </w:rPr>
              <w:t>саме</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кращої</w:t>
            </w:r>
            <w:r w:rsidRPr="00CA4B1B">
              <w:rPr>
                <w:rFonts w:ascii="Arial" w:hAnsi="Arial" w:cs="Arial"/>
                <w:sz w:val="16"/>
                <w:szCs w:val="16"/>
                <w:lang w:val="en-US"/>
              </w:rPr>
              <w:t xml:space="preserve"> </w:t>
            </w:r>
            <w:r w:rsidRPr="00CA4B1B">
              <w:rPr>
                <w:rFonts w:ascii="Arial" w:hAnsi="Arial" w:cs="Arial"/>
                <w:sz w:val="16"/>
                <w:szCs w:val="16"/>
              </w:rPr>
              <w:t>ясності</w:t>
            </w:r>
            <w:r w:rsidRPr="00CA4B1B">
              <w:rPr>
                <w:rFonts w:ascii="Arial" w:hAnsi="Arial" w:cs="Arial"/>
                <w:sz w:val="16"/>
                <w:szCs w:val="16"/>
                <w:lang w:val="en-US"/>
              </w:rPr>
              <w:t xml:space="preserve"> </w:t>
            </w:r>
            <w:r w:rsidRPr="00CA4B1B">
              <w:rPr>
                <w:rFonts w:ascii="Arial" w:hAnsi="Arial" w:cs="Arial"/>
                <w:sz w:val="16"/>
                <w:szCs w:val="16"/>
              </w:rPr>
              <w:t>додано</w:t>
            </w:r>
            <w:r w:rsidRPr="00CA4B1B">
              <w:rPr>
                <w:rFonts w:ascii="Arial" w:hAnsi="Arial" w:cs="Arial"/>
                <w:sz w:val="16"/>
                <w:szCs w:val="16"/>
                <w:lang w:val="en-US"/>
              </w:rPr>
              <w:t xml:space="preserve"> </w:t>
            </w:r>
            <w:r w:rsidRPr="00CA4B1B">
              <w:rPr>
                <w:rFonts w:ascii="Arial" w:hAnsi="Arial" w:cs="Arial"/>
                <w:sz w:val="16"/>
                <w:szCs w:val="16"/>
              </w:rPr>
              <w:t>посилання</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LOQ, </w:t>
            </w:r>
            <w:r w:rsidRPr="00CA4B1B">
              <w:rPr>
                <w:rFonts w:ascii="Arial" w:hAnsi="Arial" w:cs="Arial"/>
                <w:sz w:val="16"/>
                <w:szCs w:val="16"/>
              </w:rPr>
              <w:t>тобто</w:t>
            </w:r>
            <w:r w:rsidRPr="00CA4B1B">
              <w:rPr>
                <w:rFonts w:ascii="Arial" w:hAnsi="Arial" w:cs="Arial"/>
                <w:sz w:val="16"/>
                <w:szCs w:val="16"/>
                <w:lang w:val="en-US"/>
              </w:rPr>
              <w:t xml:space="preserve"> «The LOQ of Impurity J is 0.20ppm, if the calculation result is less than LOQ, the result is reported as LOQ”</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UA/20275/01/01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ЛЕТРОВІСТА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letrozole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летрозол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L02BG04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2,5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Містрал Кепітал Менеджмент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Англія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Сінтон Хіспанія, С.Л.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Летрозол від уже затвердженого виробника SYNTHON B.V., CEP№ CEP 2010-269-Rev 02 на заміну CEP № R1-CEP 2010-269-Rev 01.(оновлено р. 3.2.S.2.1.Виробник(-и); внесено аналітичні методики; оновлено домішки у специфікації, а саме специфіковані домішки А і В перенесено до неспецифікованих та відповідно звужено їх критерії прийнятності; посилено критерії прийнятності за показником «Кількісне визначення» з 97,5-102% до 98-102 %; показник «Розмір часток» доповнено розміром d(0,5))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UA/16706/01/01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ЛІНЕЛІД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linezolid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лінезолід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J01XX08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інфузій, 2 мг/мл; по 300 мл у контейнері полімерному у вакуумній полімерній упаковці; по 1 полімерному контейнеру у вакуумній полімерній упаковці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"Взаємодія з іншими лікарськими засобами та інші види взаємодій", "Особливості застосування", "Спосіб застосування та дози", "Побічні реакції" відповідно до інформації щодо медичного застосування референтного лікарського засобу (ЗИВОКС). Зміни внесено до короткої характеристики лікарського засобу у розділи "4.2. Дози та спосіб застосування", "4.5. Особливі застереження та запобіжні заходи при застосуванні", "4.6. Взаємодія з іншими лікарськими засобами та інші види взаємодій", "4.9. Побічні реакції", "5.2. Фармакокінетичні властивості" відповідно до інформації щодо медичного застосування референтного лікарського засобу (ЗИВОКС).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Зміни внесено до короткої характеристики лікарського засобу у розділ"4.9. Побічні реакції"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UA/12541/01/01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МАКРОЦЕФ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Cefoperazone and beta-lactamase inhibitor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цефоперазон натрію та сульбактам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J01DD62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порошок для розчину для ін`єкцій по 1000 мг/1000 мг; 1 або по 5 флаконів з порошком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"ІСТФАРМ"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"ІСТФАРМ", Україна (пакування із форми in bulk НСПС Хебей Хуамін Фармасьютікал Компані Лімітед, Китай)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w:t>
            </w:r>
            <w:r w:rsidRPr="00CA4B1B">
              <w:rPr>
                <w:rFonts w:ascii="Arial" w:hAnsi="Arial" w:cs="Arial"/>
                <w:sz w:val="16"/>
                <w:szCs w:val="16"/>
              </w:rPr>
              <w:br/>
              <w:t>введення додаткової контрактної лабораторії для контролю якості форми in bulk перед випуском серії ГЛЗ Лабораторія фармацевтичного аналізу Державне підприємство «Державний експертний центр Міністерства охорони здоров’я України» (03057, м. Київ, вул. Антона Цедіка, 14)</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UA/19795/01/01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L01EE01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0,5 мг; по 30 таблеток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Італія/ Іспанія/ Швейцарія/ 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терміну подання регулярно оновлюваного звіту з безпеки лікарського засобу Мекініст, таблетки, вкриті плівковою оболонкою по 0,5 мг; по 30 таблеток у флаконі, по 1 флакону в картонній коробці; таблетки, вкриті плівковою оболонкою по 2 мг; по 30 таблеток у флаконі, по 1 флакону в картонній коробці Діюча редакція: Частота подання регулярно оновлюваного звіту з безпеки 1 рік. Кінцева дата для включення даних до РОЗБ – 29.05.2025 р. Дата подання - 07.08.2025 р. Пропонована редакція: Частота подання РОЗБ –3 роки; Кінцева дата для включення даних до РОЗБ –29.05.2028 р.; Дата подання – 27.08.2028 р. Рекомендується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UA/16836/01/01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L01EE01 </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 мг; по 30 таблеток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Італія/ Іспанія/ Швейцарія/ 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терміну подання регулярно оновлюваного звіту з безпеки лікарського засобу Мекініст, таблетки, вкриті плівковою оболонкою по 0,5 мг; по 30 таблеток у флаконі, по 1 флакону в картонній коробці; таблетки, вкриті плівковою оболонкою по 2 мг; по 30 таблеток у флаконі, по 1 флакону в картонній коробці Діюча редакція: Частота подання регулярно оновлюваного звіту з безпеки 1 рік. Кінцева дата для включення даних до РОЗБ – 29.05.2025 р. Дата подання - 07.08.2025 р. Пропонована редакція: Частота подання РОЗБ –3 роки; Кінцева дата для включення даних до РОЗБ –29.05.2028 р.; Дата подання – 27.08.2028 р. Рекомендується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UA/16836/01/02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МЕЛОКС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15 мг/1,5 мл; по 5 ампул у фасонному блістері; по 1 або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параметрів специфікації АФІ мелоксикаму для тесту на бактеріальні ендотоксини, а саме посилити ліміт для даного тесту з "Bacterial endotoxin limit: 23.4 IU/mg" на "Bacterial endotoxin limit: 13.3 IU/mg". Дана зміна необхідна для узгодження специфікації АФІ зі специфікацією готового продукту. Також вносяться зміни у підготовці зразків, необхідних для зміни максимально доступного розведення, що обумовлено зміною ліміту для бактеріальних ендотоксинів.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2008-061-Rev 01 (затверджено: R1-CEP 2008-061-Rev 00) для Діючої речовини мелоксикам від затвердженого виробника Aurobindo Pharma Limited.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на нестерильний АФІ, який буде використовуватися для виробництва стерильного лікарського засобу, якщо вода використовується на останніх етапах синтезу та матеріал не вільний від бактеріальних ендотоксинів - Подання нового сертифіката відповідності Європейській фармакопеї CEP 2009-184-Rev 00 для Діючої речовини мелоксикам від нового виробника Sun Pharmaceuticals Industries Limited. В оновлених МКЯ ЛЗ в розділі склад зміни будуть зазначено, як: Sun Pharmaceuticals Industries Limited, Індія (RAMDEV CHEMICAL PVT. LTD., Індія (виробництво проміжних продуктів); Sun Pharmaceutical Industries Ltd., Індія (виробництво мелоксикаму)).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R1-CEP 2008-061-Rev 02 для Діючої речовини мелоксикам від затвердженого виробника Aurobindo Pharma Limited</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UA/15382/01/01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МЕЛОКСИКАМ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15 мг/1,5 мл; по 1,5 мл в ампулі; по 5 ампул у блістері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«Лубнифарм»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НВФ «МІКРОХІМ»</w:t>
            </w:r>
            <w:r w:rsidRPr="00CA4B1B">
              <w:rPr>
                <w:rFonts w:ascii="Arial" w:hAnsi="Arial" w:cs="Arial"/>
                <w:sz w:val="16"/>
                <w:szCs w:val="16"/>
              </w:rPr>
              <w:br/>
              <w:t>(лабораторія фізико-хімічного аналізу та контролю виробництва;</w:t>
            </w:r>
            <w:r w:rsidRPr="00CA4B1B">
              <w:rPr>
                <w:rFonts w:ascii="Arial" w:hAnsi="Arial" w:cs="Arial"/>
                <w:sz w:val="16"/>
                <w:szCs w:val="16"/>
              </w:rPr>
              <w:br/>
              <w:t>лабораторія біологічного аналізу; виробнича дільниця; відповідальний за випуск серії, не включаючи контроль/випробування серії)</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Зміна заявника ЛЗ. Зміни внесено в інструкцію для медичного застосування лікарського засобу у розділи "Заявник", "Місцезнаходження заявника".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Євстратова Ірина Ігорівна. </w:t>
            </w:r>
            <w:r w:rsidRPr="00CA4B1B">
              <w:rPr>
                <w:rFonts w:ascii="Arial" w:hAnsi="Arial" w:cs="Arial"/>
                <w:sz w:val="16"/>
                <w:szCs w:val="16"/>
              </w:rPr>
              <w:br/>
              <w:t xml:space="preserve">Пропонована редакція: Лазенко Наталія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Зміни І типу - Адміністративні зміни. Зміна назви лікарського засобу. Зміни внесено щодо назви лікарського засобу. Затверджено: МЕЛОССО (MELOSSO). Запропоновано: МЕЛОКСИКАМ (MELOXICAM)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UA/19320/01/01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МЕЛОКСИКАМ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15 мг/1,5 мл; по 1,5 мл в ампулах; по 5 ампул у касеті; по 1 касеті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Публічне акціонерне товариство "Науково-виробничий центр "Борщагівський хіміко-фармацевтичний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r>
            <w:r w:rsidRPr="00CA4B1B">
              <w:rPr>
                <w:rFonts w:ascii="Arial" w:hAnsi="Arial" w:cs="Arial"/>
                <w:sz w:val="16"/>
                <w:szCs w:val="16"/>
              </w:rPr>
              <w:br/>
              <w:t>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UA/19719/01/01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МЕЛСІ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7,5 мг; по 10 таблеток у блістері; по 2 блістери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Товариство з обмеженою відповідальністю «Представництво БАУМ ФАРМ ГМБХ» </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w:t>
            </w:r>
            <w:r w:rsidRPr="00CA4B1B">
              <w:rPr>
                <w:rFonts w:ascii="Arial" w:hAnsi="Arial" w:cs="Arial"/>
                <w:sz w:val="16"/>
                <w:szCs w:val="16"/>
              </w:rPr>
              <w:br/>
              <w:t>ТОВ "АСТРАФАРМ"</w:t>
            </w:r>
            <w:r w:rsidRPr="00CA4B1B">
              <w:rPr>
                <w:rFonts w:ascii="Arial" w:hAnsi="Arial" w:cs="Arial"/>
                <w:sz w:val="16"/>
                <w:szCs w:val="16"/>
              </w:rPr>
              <w:br/>
              <w:t>Україна;</w:t>
            </w:r>
            <w:r w:rsidRPr="00CA4B1B">
              <w:rPr>
                <w:rFonts w:ascii="Arial" w:hAnsi="Arial" w:cs="Arial"/>
                <w:sz w:val="16"/>
                <w:szCs w:val="16"/>
              </w:rPr>
              <w:br/>
              <w:t>сертифікація серії та видача дозволу на реалізацію (випуск серії)):</w:t>
            </w:r>
            <w:r w:rsidRPr="00CA4B1B">
              <w:rPr>
                <w:rFonts w:ascii="Arial" w:hAnsi="Arial" w:cs="Arial"/>
                <w:sz w:val="16"/>
                <w:szCs w:val="16"/>
              </w:rPr>
              <w:br/>
              <w:t xml:space="preserve">ТОВ "Представництво БАУМ ФАРМ ГМБХ", </w:t>
            </w:r>
            <w:r w:rsidRPr="00CA4B1B">
              <w:rPr>
                <w:rFonts w:ascii="Arial" w:hAnsi="Arial" w:cs="Arial"/>
                <w:sz w:val="16"/>
                <w:szCs w:val="16"/>
              </w:rPr>
              <w:b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UA/8397/01/01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МЕЛСІ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meloxicam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мелоксикам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M01AC06</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по 15 мг, по 10 таблеток у блістері; по 2 блістери у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Товариство з обмеженою відповідальністю «Представництво БАУМ ФАРМ ГМБХ» </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w:t>
            </w:r>
            <w:r w:rsidRPr="00CA4B1B">
              <w:rPr>
                <w:rFonts w:ascii="Arial" w:hAnsi="Arial" w:cs="Arial"/>
                <w:sz w:val="16"/>
                <w:szCs w:val="16"/>
              </w:rPr>
              <w:br/>
              <w:t>ТОВ "АСТРАФАРМ",</w:t>
            </w:r>
            <w:r w:rsidRPr="00CA4B1B">
              <w:rPr>
                <w:rFonts w:ascii="Arial" w:hAnsi="Arial" w:cs="Arial"/>
                <w:sz w:val="16"/>
                <w:szCs w:val="16"/>
              </w:rPr>
              <w:br/>
              <w:t>Україна;</w:t>
            </w:r>
            <w:r w:rsidRPr="00CA4B1B">
              <w:rPr>
                <w:rFonts w:ascii="Arial" w:hAnsi="Arial" w:cs="Arial"/>
                <w:sz w:val="16"/>
                <w:szCs w:val="16"/>
              </w:rPr>
              <w:br/>
              <w:t>сертифікація серії та видача дозволу на реалізацію (випуск серії)):</w:t>
            </w:r>
            <w:r w:rsidRPr="00CA4B1B">
              <w:rPr>
                <w:rFonts w:ascii="Arial" w:hAnsi="Arial" w:cs="Arial"/>
                <w:sz w:val="16"/>
                <w:szCs w:val="16"/>
              </w:rPr>
              <w:br/>
              <w:t xml:space="preserve">ТОВ "Представництво БАУМ ФАРМ ГМБХ", </w:t>
            </w:r>
            <w:r w:rsidRPr="00CA4B1B">
              <w:rPr>
                <w:rFonts w:ascii="Arial" w:hAnsi="Arial" w:cs="Arial"/>
                <w:sz w:val="16"/>
                <w:szCs w:val="16"/>
              </w:rPr>
              <w:br/>
              <w:t>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UA/8397/01/02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МОВЕКС®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глюкозаміну сульфат, хондроїтину сульфат натрію, калію диклофенак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M01BX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по 30 або 60 таблеток у пляшці; по 1 пляшці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Сава Хелскеа Лтд, Індія; 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 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w:t>
            </w:r>
            <w:r w:rsidRPr="00CA4B1B">
              <w:rPr>
                <w:rFonts w:ascii="Arial" w:hAnsi="Arial" w:cs="Arial"/>
                <w:sz w:val="16"/>
                <w:szCs w:val="16"/>
              </w:rPr>
              <w:br/>
              <w:t>Зміни внесено до частин:</w:t>
            </w:r>
            <w:r w:rsidRPr="00CA4B1B">
              <w:rPr>
                <w:rFonts w:ascii="Arial" w:hAnsi="Arial" w:cs="Arial"/>
                <w:sz w:val="16"/>
                <w:szCs w:val="16"/>
              </w:rPr>
              <w:br/>
              <w:t>II «Специфікація з безпеки»,</w:t>
            </w:r>
            <w:r w:rsidRPr="00CA4B1B">
              <w:rPr>
                <w:rFonts w:ascii="Arial" w:hAnsi="Arial" w:cs="Arial"/>
                <w:sz w:val="16"/>
                <w:szCs w:val="16"/>
              </w:rPr>
              <w:br/>
              <w:t>III «План з фармаконагляду»,</w:t>
            </w:r>
            <w:r w:rsidRPr="00CA4B1B">
              <w:rPr>
                <w:rFonts w:ascii="Arial" w:hAnsi="Arial" w:cs="Arial"/>
                <w:sz w:val="16"/>
                <w:szCs w:val="16"/>
              </w:rPr>
              <w:br/>
              <w:t>V " Заходи з мінімізації ризиків",</w:t>
            </w:r>
            <w:r w:rsidRPr="00CA4B1B">
              <w:rPr>
                <w:rFonts w:ascii="Arial" w:hAnsi="Arial" w:cs="Arial"/>
                <w:sz w:val="16"/>
                <w:szCs w:val="16"/>
              </w:rPr>
              <w:br/>
              <w:t>VII «Додатки» у зв'язку з гармонізацією відповідно вимог GVP Module V Rev.2 (Guidance on the format of the risk management plan (RMP) in the EU – in integrated format), а також оновлення специфікації з безпеки діючих речовин.</w:t>
            </w:r>
            <w:r w:rsidRPr="00CA4B1B">
              <w:rPr>
                <w:rFonts w:ascii="Arial" w:hAnsi="Arial" w:cs="Arial"/>
                <w:sz w:val="16"/>
                <w:szCs w:val="16"/>
              </w:rPr>
              <w:br/>
              <w:t xml:space="preserve">Резюме Плану управління ризиками версія 2.0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UA/10205/01/01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МОВЕКС®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глюкозаміну сульфат, хондроїтину сульфат натрію, калію диклофенак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in bulk: по 1000 таблеток у подвійному поліетиленовому пакеті у банці; по 1 банці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"Мові Хелс"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Сава Хелскеа Лтд, Індія; Медітоп Фармасьютікал Лтд., Угорщина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 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надано оновлений План управління ризиками версія 2.0.</w:t>
            </w:r>
            <w:r w:rsidRPr="00CA4B1B">
              <w:rPr>
                <w:rFonts w:ascii="Arial" w:hAnsi="Arial" w:cs="Arial"/>
                <w:sz w:val="16"/>
                <w:szCs w:val="16"/>
              </w:rPr>
              <w:br/>
              <w:t>Зміни внесено до частин:</w:t>
            </w:r>
            <w:r w:rsidRPr="00CA4B1B">
              <w:rPr>
                <w:rFonts w:ascii="Arial" w:hAnsi="Arial" w:cs="Arial"/>
                <w:sz w:val="16"/>
                <w:szCs w:val="16"/>
              </w:rPr>
              <w:br/>
              <w:t>II «Специфікація з безпеки»,</w:t>
            </w:r>
            <w:r w:rsidRPr="00CA4B1B">
              <w:rPr>
                <w:rFonts w:ascii="Arial" w:hAnsi="Arial" w:cs="Arial"/>
                <w:sz w:val="16"/>
                <w:szCs w:val="16"/>
              </w:rPr>
              <w:br/>
              <w:t>III «План з фармаконагляду»,</w:t>
            </w:r>
            <w:r w:rsidRPr="00CA4B1B">
              <w:rPr>
                <w:rFonts w:ascii="Arial" w:hAnsi="Arial" w:cs="Arial"/>
                <w:sz w:val="16"/>
                <w:szCs w:val="16"/>
              </w:rPr>
              <w:br/>
              <w:t>V " Заходи з мінімізації ризиків",</w:t>
            </w:r>
            <w:r w:rsidRPr="00CA4B1B">
              <w:rPr>
                <w:rFonts w:ascii="Arial" w:hAnsi="Arial" w:cs="Arial"/>
                <w:sz w:val="16"/>
                <w:szCs w:val="16"/>
              </w:rPr>
              <w:br/>
              <w:t>VII «Додатки» у зв'язку з гармонізацією відповідно вимог GVP Module V Rev.2 (Guidance on the format of the risk management plan (RMP) in the EU – in integrated format), а також оновлення специфікації з безпеки діючих речовин.</w:t>
            </w:r>
            <w:r w:rsidRPr="00CA4B1B">
              <w:rPr>
                <w:rFonts w:ascii="Arial" w:hAnsi="Arial" w:cs="Arial"/>
                <w:sz w:val="16"/>
                <w:szCs w:val="16"/>
              </w:rPr>
              <w:br/>
              <w:t xml:space="preserve">Резюме Плану управління ризиками версія 2.0 додається.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UA/10206/01/01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МОТОРИКУМ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domperidone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домперидон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A03FA03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 мг,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ЛТД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 Кіпр, Кіпр, 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готового лікарського засобу, первинне пакування:</w:t>
            </w:r>
            <w:r w:rsidRPr="00CA4B1B">
              <w:rPr>
                <w:rFonts w:ascii="Arial" w:hAnsi="Arial" w:cs="Arial"/>
                <w:sz w:val="16"/>
                <w:szCs w:val="16"/>
              </w:rPr>
              <w:br/>
              <w:t>Медокемі Лімітед , Кіпр;</w:t>
            </w:r>
            <w:r w:rsidRPr="00CA4B1B">
              <w:rPr>
                <w:rFonts w:ascii="Arial" w:hAnsi="Arial" w:cs="Arial"/>
                <w:sz w:val="16"/>
                <w:szCs w:val="16"/>
              </w:rPr>
              <w:br/>
            </w:r>
            <w:r w:rsidRPr="00CA4B1B">
              <w:rPr>
                <w:rFonts w:ascii="Arial" w:hAnsi="Arial" w:cs="Arial"/>
                <w:sz w:val="16"/>
                <w:szCs w:val="16"/>
              </w:rPr>
              <w:br/>
              <w:t>виробництво за повним циклом</w:t>
            </w:r>
            <w:r w:rsidRPr="00CA4B1B">
              <w:rPr>
                <w:rFonts w:ascii="Arial" w:hAnsi="Arial" w:cs="Arial"/>
                <w:sz w:val="16"/>
                <w:szCs w:val="16"/>
              </w:rPr>
              <w:br/>
              <w:t xml:space="preserve">Медокемі Лімітед, Кіпр </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уточнення адреси виробничої дільниці Медокемі Лімітед, Кіпр у відповідності до сертифікату GMP, без зміни місця виробництва. Зміни внесено в інструкцію для медичного застосування лікарського засобу в розділ "Місцезнаходження виробника та адреса місця провадження його діяльності" та, як наслідок - у текст маркування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(інші зміни). Зміни внесено в текст маркування вторинної (пункти 1, 2, 3, 8, 12, 13, 17) та первинної (пункт 2) упаковки лікарського засобу. Термін введення змін - протягом 6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 "Протипоказання" відповідно до оновленої інформації щодо безпеки застосування діючої речовини.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UA/8733/01/01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НІКОРЕТТЕ® ЗІ СМАКОМ СВІЖИХ ФРУКТІВ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гумка жувальна лікувальна по 2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UA/8921/01/01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НІКОРЕТТЕ® ЗІ СМАКОМ СВІЖИХ ФРУКТІВ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UA/8921/01/01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lang w:val="uk-UA"/>
              </w:rPr>
            </w:pPr>
            <w:r w:rsidRPr="00CA4B1B">
              <w:rPr>
                <w:rFonts w:ascii="Arial" w:hAnsi="Arial" w:cs="Arial"/>
                <w:b/>
                <w:sz w:val="16"/>
                <w:szCs w:val="16"/>
                <w:lang w:val="uk-UA"/>
              </w:rPr>
              <w:t>НІКОРЕТТЕ® ЗІ СМАКОМ СВІЖОЇ М'ЯТИ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UA/8878/01/01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lang w:val="uk-UA"/>
              </w:rPr>
            </w:pPr>
            <w:r w:rsidRPr="00CA4B1B">
              <w:rPr>
                <w:rFonts w:ascii="Arial" w:hAnsi="Arial" w:cs="Arial"/>
                <w:b/>
                <w:sz w:val="16"/>
                <w:szCs w:val="16"/>
                <w:lang w:val="uk-UA"/>
              </w:rPr>
              <w:t>НІКОРЕТТЕ® ЗІ СМАКОМ СВІЖОЇ М'ЯТИ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гумка жувальна лікувальна по 2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UA/8878/01/02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НІКОРЕТТЕ® КРИЖАНА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нікотину резинат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льодяники пресовані по 2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UA/14535/01/01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НІКОРЕТТЕ® КРИЖАНА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нікотину резинат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N07BA01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льодяники пресовані по 4 мг; по 20 льодяників у фліп-упаковці; по 40 льодяників у багатодозовій картонній коробці, по 1 багатодозовій картонній коробці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МакНіл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UA/14535/01/02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НОВО-ПАСИТ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екстракт Ново-Паситу сухий (квітки бузини (Sambusi flos), листя та квітки глоду (Crataegi folium cum flore), трава звіробою (Hyperici herba), трава меліси (Melissae herba), трава пасифлори (Passiflorae herba), шишки хмелю (Lupuli flos), корінь валеріани (Valerianae radix)); гвайфенезин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N05CM</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оболонкою; по 10 таблеток у блістері; по 1 або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Тева Чех Індастріз с.р.о.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Чеська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 протягом 6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UA/1830/02/01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НОВО-ПАСИТ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екстракт для Ново-Паситу рідкий (Hyperici herba (трава звіробою), Passiflorae herba (трава пасифлори), Valerianae radix (корінь валеріани), Crataegi folium cum flore (листя та квітки глоду), Lupuli flos (шишки хмелю), Melissae herba (трава меліси), Sambusi flos (квітки бузини)), гвайфенезин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N05CM</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оральний; по 100 мл у флаконі; по 1 флакону з мірним ковпачком в коробці; по 5 мл у саше; по 30 саше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Тева Чех Індастріз с.р.о.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UA/9976/01/01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НОРМОПРЕС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captopril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каптоприл; гідрохлортіазид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C09BA01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 таблеток у блістері; по 2 блістери у пачці; по 10 таблеток у блістерах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"КИЇВСЬКИЙ ВІТАМІННИЙ ЗАВОД"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CA4B1B">
              <w:rPr>
                <w:rFonts w:ascii="Arial" w:hAnsi="Arial" w:cs="Arial"/>
                <w:sz w:val="16"/>
                <w:szCs w:val="16"/>
              </w:rPr>
              <w:br/>
              <w:t xml:space="preserve">Зміни внесено до Інструкції для медичного застосування лікарського засобу до розділів "Особливості застосування" та "Побічні реакції" щодо безпеки застосування діючої речовини каптоприл відповідно до рекомендацій PRAC. Введення змін протягом 6-ти місяців після затвердження.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UA/3668/01/01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ОЗЕЛЬТАМІВІР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J05AH02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по 75 мг, по 10 капсул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Страйдс Фарма Сайенс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Страйдс Фарма Сайенс Лімітед</w:t>
            </w:r>
            <w:r w:rsidRPr="00CA4B1B">
              <w:rPr>
                <w:rFonts w:ascii="Arial" w:hAnsi="Arial" w:cs="Arial"/>
                <w:sz w:val="16"/>
                <w:szCs w:val="16"/>
              </w:rPr>
              <w:br/>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UA/18208/01/01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ОКТАНАТ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фактора VIII коагуляції крові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50 МО/мл; Картонна коробка №1: містить 1 флакон з порошком для розчину для ін’єкцій. Картонна коробка №2: містить 1 флакон з розчинником (вода для ін’єкцій по 5 мл (250 МО/флакон) або 10 мл (500 МО/флакон)) та комплект для розчинення та внутрішньовенного введення (1 шприц одноразовий, 1 двостороння голка, 1 голка з фільтром, 1 голка для ін’єкцій, 2 просочені спиртом тампони) у пакеті або блістері. Коробка № 1 та коробка № 2 об’єднуються між собою пластиковою плівкою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Октафарма Фармацевтика Продуктіонсгес м.б.Х.</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 за виключенням вторинної упаковки:</w:t>
            </w:r>
            <w:r w:rsidRPr="00CA4B1B">
              <w:rPr>
                <w:rFonts w:ascii="Arial" w:hAnsi="Arial" w:cs="Arial"/>
                <w:sz w:val="16"/>
                <w:szCs w:val="16"/>
              </w:rPr>
              <w:br/>
              <w:t>Октафарма АБ, Швеція;</w:t>
            </w:r>
            <w:r w:rsidRPr="00CA4B1B">
              <w:rPr>
                <w:rFonts w:ascii="Arial" w:hAnsi="Arial" w:cs="Arial"/>
                <w:sz w:val="16"/>
                <w:szCs w:val="16"/>
              </w:rPr>
              <w:br/>
            </w:r>
            <w:r w:rsidRPr="00CA4B1B">
              <w:rPr>
                <w:rFonts w:ascii="Arial" w:hAnsi="Arial" w:cs="Arial"/>
                <w:sz w:val="16"/>
                <w:szCs w:val="16"/>
              </w:rPr>
              <w:br/>
              <w:t>виробництво за повним циклом, включаючи візуальну інспекцію:</w:t>
            </w:r>
            <w:r w:rsidRPr="00CA4B1B">
              <w:rPr>
                <w:rFonts w:ascii="Arial" w:hAnsi="Arial" w:cs="Arial"/>
                <w:sz w:val="16"/>
                <w:szCs w:val="16"/>
              </w:rPr>
              <w:br/>
              <w:t>Октафарма Фармацевтика Продуктіонсгес м.б.Х., Австрія;</w:t>
            </w:r>
            <w:r w:rsidRPr="00CA4B1B">
              <w:rPr>
                <w:rFonts w:ascii="Arial" w:hAnsi="Arial" w:cs="Arial"/>
                <w:sz w:val="16"/>
                <w:szCs w:val="16"/>
              </w:rPr>
              <w:br/>
            </w:r>
            <w:r w:rsidRPr="00CA4B1B">
              <w:rPr>
                <w:rFonts w:ascii="Arial" w:hAnsi="Arial" w:cs="Arial"/>
                <w:sz w:val="16"/>
                <w:szCs w:val="16"/>
              </w:rPr>
              <w:br/>
              <w:t>виробництво за повним циклом за виключенням вторинної упаковки:</w:t>
            </w:r>
            <w:r w:rsidRPr="00CA4B1B">
              <w:rPr>
                <w:rFonts w:ascii="Arial" w:hAnsi="Arial" w:cs="Arial"/>
                <w:sz w:val="16"/>
                <w:szCs w:val="16"/>
              </w:rPr>
              <w:br/>
              <w:t>Октафарма, Франція;</w:t>
            </w:r>
            <w:r w:rsidRPr="00CA4B1B">
              <w:rPr>
                <w:rFonts w:ascii="Arial" w:hAnsi="Arial" w:cs="Arial"/>
                <w:sz w:val="16"/>
                <w:szCs w:val="16"/>
              </w:rPr>
              <w:br/>
            </w:r>
            <w:r w:rsidRPr="00CA4B1B">
              <w:rPr>
                <w:rFonts w:ascii="Arial" w:hAnsi="Arial" w:cs="Arial"/>
                <w:sz w:val="16"/>
                <w:szCs w:val="16"/>
              </w:rPr>
              <w:br/>
              <w:t>вторинне пакування, візуальна інспекція:</w:t>
            </w:r>
            <w:r w:rsidRPr="00CA4B1B">
              <w:rPr>
                <w:rFonts w:ascii="Arial" w:hAnsi="Arial" w:cs="Arial"/>
                <w:sz w:val="16"/>
                <w:szCs w:val="16"/>
              </w:rPr>
              <w:br/>
              <w:t xml:space="preserve">Октафарма Дессау ГмбХ, Німеччина; </w:t>
            </w:r>
            <w:r w:rsidRPr="00CA4B1B">
              <w:rPr>
                <w:rFonts w:ascii="Arial" w:hAnsi="Arial" w:cs="Arial"/>
                <w:sz w:val="16"/>
                <w:szCs w:val="16"/>
              </w:rPr>
              <w:br/>
            </w:r>
            <w:r w:rsidRPr="00CA4B1B">
              <w:rPr>
                <w:rFonts w:ascii="Arial" w:hAnsi="Arial" w:cs="Arial"/>
                <w:sz w:val="16"/>
                <w:szCs w:val="16"/>
              </w:rPr>
              <w:br/>
              <w:t>виробництво кріопреціпітата:</w:t>
            </w:r>
            <w:r w:rsidRPr="00CA4B1B">
              <w:rPr>
                <w:rFonts w:ascii="Arial" w:hAnsi="Arial" w:cs="Arial"/>
                <w:sz w:val="16"/>
                <w:szCs w:val="16"/>
              </w:rPr>
              <w:br/>
              <w:t>Октафарма Продукціонсгеселлшафт Дойчланд м.б.Х., Німеччина;</w:t>
            </w:r>
            <w:r w:rsidRPr="00CA4B1B">
              <w:rPr>
                <w:rFonts w:ascii="Arial" w:hAnsi="Arial" w:cs="Arial"/>
                <w:sz w:val="16"/>
                <w:szCs w:val="16"/>
              </w:rPr>
              <w:br/>
            </w:r>
            <w:r w:rsidRPr="00CA4B1B">
              <w:rPr>
                <w:rFonts w:ascii="Arial" w:hAnsi="Arial" w:cs="Arial"/>
                <w:sz w:val="16"/>
                <w:szCs w:val="16"/>
              </w:rPr>
              <w:br/>
              <w:t>Виробництво розчинника:</w:t>
            </w:r>
            <w:r w:rsidRPr="00CA4B1B">
              <w:rPr>
                <w:rFonts w:ascii="Arial" w:hAnsi="Arial" w:cs="Arial"/>
                <w:sz w:val="16"/>
                <w:szCs w:val="16"/>
              </w:rPr>
              <w:br/>
              <w:t xml:space="preserve">Солюфарм Фармацойтіше Ерцойгніссе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 Австрія/ Франція/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виробничої дільниці-Solupharm Pharmazeutische Erzeugnisse GmbH, Germany для виробництва розчинника. Термін введення змін -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UA/15468/01/01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ОКТАНАТ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Coagulation factor VIII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фактора VIII коагуляції крові людини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B02BD02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100 МО/мл; Картонна коробка №1: містить 1 флакон з порошком для розчину для ін’єкцій. Картонна коробка №2: містить 1 флакон з розчинником (вода для ін’єкцій по 10 мл (1000 МО/флакон)) та комплект для розчинення та внутрішньовенного введення (1 шприц одноразовий, 1 двостороння голка, 1 голка з фільтром, 1 голка для ін’єкцій, 2 просочені спиртом тампони) у пакеті або блістері. Коробка № 1 та коробка № 2 об’єднуються між собою пластиковою плівкою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Октафарма Фармацевтика Продуктіонсгес м.б.Х.</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за повним циклом за виключенням вторинної упаковки:</w:t>
            </w:r>
            <w:r w:rsidRPr="00CA4B1B">
              <w:rPr>
                <w:rFonts w:ascii="Arial" w:hAnsi="Arial" w:cs="Arial"/>
                <w:sz w:val="16"/>
                <w:szCs w:val="16"/>
              </w:rPr>
              <w:br/>
              <w:t>Октафарма АБ, Швеція;</w:t>
            </w:r>
            <w:r w:rsidRPr="00CA4B1B">
              <w:rPr>
                <w:rFonts w:ascii="Arial" w:hAnsi="Arial" w:cs="Arial"/>
                <w:sz w:val="16"/>
                <w:szCs w:val="16"/>
              </w:rPr>
              <w:br/>
            </w:r>
            <w:r w:rsidRPr="00CA4B1B">
              <w:rPr>
                <w:rFonts w:ascii="Arial" w:hAnsi="Arial" w:cs="Arial"/>
                <w:sz w:val="16"/>
                <w:szCs w:val="16"/>
              </w:rPr>
              <w:br/>
              <w:t>виробництво за повним циклом, включаючи візуальну інспекцію:</w:t>
            </w:r>
            <w:r w:rsidRPr="00CA4B1B">
              <w:rPr>
                <w:rFonts w:ascii="Arial" w:hAnsi="Arial" w:cs="Arial"/>
                <w:sz w:val="16"/>
                <w:szCs w:val="16"/>
              </w:rPr>
              <w:br/>
              <w:t>Октафарма Фармацевтика Продуктіонсгес м.б.Х., Австрія;</w:t>
            </w:r>
            <w:r w:rsidRPr="00CA4B1B">
              <w:rPr>
                <w:rFonts w:ascii="Arial" w:hAnsi="Arial" w:cs="Arial"/>
                <w:sz w:val="16"/>
                <w:szCs w:val="16"/>
              </w:rPr>
              <w:br/>
            </w:r>
            <w:r w:rsidRPr="00CA4B1B">
              <w:rPr>
                <w:rFonts w:ascii="Arial" w:hAnsi="Arial" w:cs="Arial"/>
                <w:sz w:val="16"/>
                <w:szCs w:val="16"/>
              </w:rPr>
              <w:br/>
              <w:t>виробництво за повним циклом за виключенням вторинної упаковки:</w:t>
            </w:r>
            <w:r w:rsidRPr="00CA4B1B">
              <w:rPr>
                <w:rFonts w:ascii="Arial" w:hAnsi="Arial" w:cs="Arial"/>
                <w:sz w:val="16"/>
                <w:szCs w:val="16"/>
              </w:rPr>
              <w:br/>
              <w:t>Октафарма, Франція;</w:t>
            </w:r>
            <w:r w:rsidRPr="00CA4B1B">
              <w:rPr>
                <w:rFonts w:ascii="Arial" w:hAnsi="Arial" w:cs="Arial"/>
                <w:sz w:val="16"/>
                <w:szCs w:val="16"/>
              </w:rPr>
              <w:br/>
            </w:r>
            <w:r w:rsidRPr="00CA4B1B">
              <w:rPr>
                <w:rFonts w:ascii="Arial" w:hAnsi="Arial" w:cs="Arial"/>
                <w:sz w:val="16"/>
                <w:szCs w:val="16"/>
              </w:rPr>
              <w:br/>
              <w:t>вторинне пакування, візуальна інспекція:</w:t>
            </w:r>
            <w:r w:rsidRPr="00CA4B1B">
              <w:rPr>
                <w:rFonts w:ascii="Arial" w:hAnsi="Arial" w:cs="Arial"/>
                <w:sz w:val="16"/>
                <w:szCs w:val="16"/>
              </w:rPr>
              <w:br/>
              <w:t xml:space="preserve">Октафарма Дессау ГмбХ, Німеччина; </w:t>
            </w:r>
            <w:r w:rsidRPr="00CA4B1B">
              <w:rPr>
                <w:rFonts w:ascii="Arial" w:hAnsi="Arial" w:cs="Arial"/>
                <w:sz w:val="16"/>
                <w:szCs w:val="16"/>
              </w:rPr>
              <w:br/>
            </w:r>
            <w:r w:rsidRPr="00CA4B1B">
              <w:rPr>
                <w:rFonts w:ascii="Arial" w:hAnsi="Arial" w:cs="Arial"/>
                <w:sz w:val="16"/>
                <w:szCs w:val="16"/>
              </w:rPr>
              <w:br/>
              <w:t>виробництво кріопреціпітата:</w:t>
            </w:r>
            <w:r w:rsidRPr="00CA4B1B">
              <w:rPr>
                <w:rFonts w:ascii="Arial" w:hAnsi="Arial" w:cs="Arial"/>
                <w:sz w:val="16"/>
                <w:szCs w:val="16"/>
              </w:rPr>
              <w:br/>
              <w:t>Октафарма Продукціонсгеселлшафт Дойчланд м.б.Х., Німеччина;</w:t>
            </w:r>
            <w:r w:rsidRPr="00CA4B1B">
              <w:rPr>
                <w:rFonts w:ascii="Arial" w:hAnsi="Arial" w:cs="Arial"/>
                <w:sz w:val="16"/>
                <w:szCs w:val="16"/>
              </w:rPr>
              <w:br/>
            </w:r>
            <w:r w:rsidRPr="00CA4B1B">
              <w:rPr>
                <w:rFonts w:ascii="Arial" w:hAnsi="Arial" w:cs="Arial"/>
                <w:sz w:val="16"/>
                <w:szCs w:val="16"/>
              </w:rPr>
              <w:br/>
              <w:t>Виробництво розчинника:</w:t>
            </w:r>
            <w:r w:rsidRPr="00CA4B1B">
              <w:rPr>
                <w:rFonts w:ascii="Arial" w:hAnsi="Arial" w:cs="Arial"/>
                <w:sz w:val="16"/>
                <w:szCs w:val="16"/>
              </w:rPr>
              <w:br/>
              <w:t xml:space="preserve">Солюфарм Фармацойтіше Ерцойгніссе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Швеція/ Австрія/ Франція/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Введення виробничої дільниці-Solupharm Pharmazeutische Erzeugnisse GmbH, Germany для виробництва розчинника. Термін введення змін - протягом 6 місяців після затвердження</w:t>
            </w:r>
          </w:p>
          <w:p w:rsidR="00BF7FFB" w:rsidRPr="00CA4B1B" w:rsidRDefault="00BF7FFB" w:rsidP="00280831">
            <w:pPr>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UA/15468/01/02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ОМНІК ОКАС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tamsulosin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тамсулозину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G04CA02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пролонгованої дії з пероральною системою контрольованої абсорбції по 0,4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Астеллас Фарма Юроп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Нiдерланди</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Делфарм Меппел Б.В.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(вилучення методу випробування, якщо альтернативний метод випробування вже затверджено) Узгодження специфікацій макроголу 7000000 з монографією Ph. Eur. для макроголів високої молекулярної маси (включаючи виключення тесту на важкі метали та цинк). Оновлення розділів допоміжної речовини: 3.2.P.1, 3.2.P.4.1, 3.2.P.4.2, 3.2.P.4.3, 3.2.P.4.4.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Незначні зміни в специфікації та методах контролю для лікарського засобу Омнік Окас з відповідною зміною наступних розділів CTD: 3.2.P.5.1 Специфікації 3.2.P.5.2 Аналітичні методики 3.2.P.5.3 Валідація аналітичних методик 3.2.Р.5.6 Обґрунтування специфікації - Корекція назви «іон хлору» на «іон хлориду», у зміні посилання USP 724 на гармонізоване посилання для специфікацій випробування розчинення, у зміні методу Однорідність вмісту 2.9.6 на однорідність дозованих одиниць 2.9.40, а також у зміні в методі випробування розчинення, тобто узгодженні концентрації в стандартному розчині та розчині зразка (різниця в концентрації становить 1000 разів) також переклади аналітичних методик корегуються відповідно до нового формату. Відповідні зміни вносяться в специфікацію та методи контролю МКЯ для лікарського засобу Омнік Окас для показників «Ідентифікація», «Розчинення», «Однорідність дозованих одиниць» Уточнення до посилання у методах контролю мікробіологічної чистоти «ЕР 2.6.12 та 2.6.13» замість ЕР 5.1.4 що є вимогами до показника мікробіологічна чистота - Введення змін протягом 6 місяців після затвердження -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Незначна зміна в процедурі відбору проб для процесу пакування лікарського засобу Омнік Окас. </w:t>
            </w:r>
            <w:r w:rsidRPr="00CA4B1B">
              <w:rPr>
                <w:rFonts w:ascii="Arial" w:hAnsi="Arial" w:cs="Arial"/>
                <w:sz w:val="16"/>
                <w:szCs w:val="16"/>
              </w:rPr>
              <w:br/>
              <w:t>Частоту перевірки цілісності герметичності змінено з «6 блістерів або більше, один раз на годину, та додатково після порушень тривалістю понад 30 хвилин, на початку та в кінці партії» на «6 блістерів або більше, через рівні проміжки часу, та додатково після порушень тривалістю понад 60 хвилин». Відповідні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вносяться</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w:t>
            </w:r>
            <w:r w:rsidRPr="00CA4B1B">
              <w:rPr>
                <w:rFonts w:ascii="Arial" w:hAnsi="Arial" w:cs="Arial"/>
                <w:sz w:val="16"/>
                <w:szCs w:val="16"/>
              </w:rPr>
              <w:t>розділу</w:t>
            </w:r>
            <w:r w:rsidRPr="00CA4B1B">
              <w:rPr>
                <w:rFonts w:ascii="Arial" w:hAnsi="Arial" w:cs="Arial"/>
                <w:sz w:val="16"/>
                <w:szCs w:val="16"/>
                <w:lang w:val="en-US"/>
              </w:rPr>
              <w:t xml:space="preserve"> 3.2.P.3.3 Description of Manufacturing Process and Process Controls. </w:t>
            </w:r>
            <w:r w:rsidRPr="00CA4B1B">
              <w:rPr>
                <w:rFonts w:ascii="Arial" w:hAnsi="Arial" w:cs="Arial"/>
                <w:sz w:val="16"/>
                <w:szCs w:val="16"/>
              </w:rPr>
              <w:t>Редакційна</w:t>
            </w:r>
            <w:r w:rsidRPr="00CA4B1B">
              <w:rPr>
                <w:rFonts w:ascii="Arial" w:hAnsi="Arial" w:cs="Arial"/>
                <w:sz w:val="16"/>
                <w:szCs w:val="16"/>
                <w:lang w:val="en-US"/>
              </w:rPr>
              <w:t xml:space="preserve"> </w:t>
            </w:r>
            <w:r w:rsidRPr="00CA4B1B">
              <w:rPr>
                <w:rFonts w:ascii="Arial" w:hAnsi="Arial" w:cs="Arial"/>
                <w:sz w:val="16"/>
                <w:szCs w:val="16"/>
              </w:rPr>
              <w:t>правка</w:t>
            </w:r>
            <w:r w:rsidRPr="00CA4B1B">
              <w:rPr>
                <w:rFonts w:ascii="Arial" w:hAnsi="Arial" w:cs="Arial"/>
                <w:sz w:val="16"/>
                <w:szCs w:val="16"/>
                <w:lang w:val="en-US"/>
              </w:rPr>
              <w:t xml:space="preserve">: </w:t>
            </w:r>
            <w:r w:rsidRPr="00CA4B1B">
              <w:rPr>
                <w:rFonts w:ascii="Arial" w:hAnsi="Arial" w:cs="Arial"/>
                <w:sz w:val="16"/>
                <w:szCs w:val="16"/>
              </w:rPr>
              <w:t>написання</w:t>
            </w:r>
            <w:r w:rsidRPr="00CA4B1B">
              <w:rPr>
                <w:rFonts w:ascii="Arial" w:hAnsi="Arial" w:cs="Arial"/>
                <w:sz w:val="16"/>
                <w:szCs w:val="16"/>
                <w:lang w:val="en-US"/>
              </w:rPr>
              <w:t xml:space="preserve"> </w:t>
            </w:r>
            <w:r w:rsidRPr="00CA4B1B">
              <w:rPr>
                <w:rFonts w:ascii="Arial" w:hAnsi="Arial" w:cs="Arial"/>
                <w:sz w:val="16"/>
                <w:szCs w:val="16"/>
              </w:rPr>
              <w:t>діючої</w:t>
            </w:r>
            <w:r w:rsidRPr="00CA4B1B">
              <w:rPr>
                <w:rFonts w:ascii="Arial" w:hAnsi="Arial" w:cs="Arial"/>
                <w:sz w:val="16"/>
                <w:szCs w:val="16"/>
                <w:lang w:val="en-US"/>
              </w:rPr>
              <w:t xml:space="preserve"> </w:t>
            </w:r>
            <w:r w:rsidRPr="00CA4B1B">
              <w:rPr>
                <w:rFonts w:ascii="Arial" w:hAnsi="Arial" w:cs="Arial"/>
                <w:sz w:val="16"/>
                <w:szCs w:val="16"/>
              </w:rPr>
              <w:t>речовини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великої</w:t>
            </w:r>
            <w:r w:rsidRPr="00CA4B1B">
              <w:rPr>
                <w:rFonts w:ascii="Arial" w:hAnsi="Arial" w:cs="Arial"/>
                <w:sz w:val="16"/>
                <w:szCs w:val="16"/>
                <w:lang w:val="en-US"/>
              </w:rPr>
              <w:t xml:space="preserve"> </w:t>
            </w:r>
            <w:r w:rsidRPr="00CA4B1B">
              <w:rPr>
                <w:rFonts w:ascii="Arial" w:hAnsi="Arial" w:cs="Arial"/>
                <w:sz w:val="16"/>
                <w:szCs w:val="16"/>
              </w:rPr>
              <w:t>літери</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Контроль</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Зміна</w:t>
            </w:r>
            <w:r w:rsidRPr="00CA4B1B">
              <w:rPr>
                <w:rFonts w:ascii="Arial" w:hAnsi="Arial" w:cs="Arial"/>
                <w:sz w:val="16"/>
                <w:szCs w:val="16"/>
                <w:lang w:val="en-US"/>
              </w:rPr>
              <w:t xml:space="preserve"> </w:t>
            </w:r>
            <w:r w:rsidRPr="00CA4B1B">
              <w:rPr>
                <w:rFonts w:ascii="Arial" w:hAnsi="Arial" w:cs="Arial"/>
                <w:sz w:val="16"/>
                <w:szCs w:val="16"/>
              </w:rPr>
              <w:t>параметрів</w:t>
            </w:r>
            <w:r w:rsidRPr="00CA4B1B">
              <w:rPr>
                <w:rFonts w:ascii="Arial" w:hAnsi="Arial" w:cs="Arial"/>
                <w:sz w:val="16"/>
                <w:szCs w:val="16"/>
                <w:lang w:val="en-US"/>
              </w:rPr>
              <w:t xml:space="preserve"> </w:t>
            </w:r>
            <w:r w:rsidRPr="00CA4B1B">
              <w:rPr>
                <w:rFonts w:ascii="Arial" w:hAnsi="Arial" w:cs="Arial"/>
                <w:sz w:val="16"/>
                <w:szCs w:val="16"/>
              </w:rPr>
              <w:t>специфікацій</w:t>
            </w:r>
            <w:r w:rsidRPr="00CA4B1B">
              <w:rPr>
                <w:rFonts w:ascii="Arial" w:hAnsi="Arial" w:cs="Arial"/>
                <w:sz w:val="16"/>
                <w:szCs w:val="16"/>
                <w:lang w:val="en-US"/>
              </w:rPr>
              <w:t xml:space="preserve"> </w:t>
            </w:r>
            <w:r w:rsidRPr="00CA4B1B">
              <w:rPr>
                <w:rFonts w:ascii="Arial" w:hAnsi="Arial" w:cs="Arial"/>
                <w:sz w:val="16"/>
                <w:szCs w:val="16"/>
              </w:rPr>
              <w:t>та</w:t>
            </w:r>
            <w:r w:rsidRPr="00CA4B1B">
              <w:rPr>
                <w:rFonts w:ascii="Arial" w:hAnsi="Arial" w:cs="Arial"/>
                <w:sz w:val="16"/>
                <w:szCs w:val="16"/>
                <w:lang w:val="en-US"/>
              </w:rPr>
              <w:t>/</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допустимих</w:t>
            </w:r>
            <w:r w:rsidRPr="00CA4B1B">
              <w:rPr>
                <w:rFonts w:ascii="Arial" w:hAnsi="Arial" w:cs="Arial"/>
                <w:sz w:val="16"/>
                <w:szCs w:val="16"/>
                <w:lang w:val="en-US"/>
              </w:rPr>
              <w:t xml:space="preserve"> </w:t>
            </w:r>
            <w:r w:rsidRPr="00CA4B1B">
              <w:rPr>
                <w:rFonts w:ascii="Arial" w:hAnsi="Arial" w:cs="Arial"/>
                <w:sz w:val="16"/>
                <w:szCs w:val="16"/>
              </w:rPr>
              <w:t>меж</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інші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Уточнення</w:t>
            </w:r>
            <w:r w:rsidRPr="00CA4B1B">
              <w:rPr>
                <w:rFonts w:ascii="Arial" w:hAnsi="Arial" w:cs="Arial"/>
                <w:sz w:val="16"/>
                <w:szCs w:val="16"/>
                <w:lang w:val="en-US"/>
              </w:rPr>
              <w:t xml:space="preserve"> </w:t>
            </w:r>
            <w:r w:rsidRPr="00CA4B1B">
              <w:rPr>
                <w:rFonts w:ascii="Arial" w:hAnsi="Arial" w:cs="Arial"/>
                <w:sz w:val="16"/>
                <w:szCs w:val="16"/>
              </w:rPr>
              <w:t>щодо</w:t>
            </w:r>
            <w:r w:rsidRPr="00CA4B1B">
              <w:rPr>
                <w:rFonts w:ascii="Arial" w:hAnsi="Arial" w:cs="Arial"/>
                <w:sz w:val="16"/>
                <w:szCs w:val="16"/>
                <w:lang w:val="en-US"/>
              </w:rPr>
              <w:t xml:space="preserve"> </w:t>
            </w:r>
            <w:r w:rsidRPr="00CA4B1B">
              <w:rPr>
                <w:rFonts w:ascii="Arial" w:hAnsi="Arial" w:cs="Arial"/>
                <w:sz w:val="16"/>
                <w:szCs w:val="16"/>
              </w:rPr>
              <w:t>перекладу</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англійської</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українську</w:t>
            </w:r>
            <w:r w:rsidRPr="00CA4B1B">
              <w:rPr>
                <w:rFonts w:ascii="Arial" w:hAnsi="Arial" w:cs="Arial"/>
                <w:sz w:val="16"/>
                <w:szCs w:val="16"/>
                <w:lang w:val="en-US"/>
              </w:rPr>
              <w:t xml:space="preserve"> </w:t>
            </w:r>
            <w:r w:rsidRPr="00CA4B1B">
              <w:rPr>
                <w:rFonts w:ascii="Arial" w:hAnsi="Arial" w:cs="Arial"/>
                <w:sz w:val="16"/>
                <w:szCs w:val="16"/>
              </w:rPr>
              <w:t>мову</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показника</w:t>
            </w:r>
            <w:r w:rsidRPr="00CA4B1B">
              <w:rPr>
                <w:rFonts w:ascii="Arial" w:hAnsi="Arial" w:cs="Arial"/>
                <w:sz w:val="16"/>
                <w:szCs w:val="16"/>
                <w:lang w:val="en-US"/>
              </w:rPr>
              <w:t xml:space="preserve"> «</w:t>
            </w:r>
            <w:r w:rsidRPr="00CA4B1B">
              <w:rPr>
                <w:rFonts w:ascii="Arial" w:hAnsi="Arial" w:cs="Arial"/>
                <w:sz w:val="16"/>
                <w:szCs w:val="16"/>
              </w:rPr>
              <w:t>Опис</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Омнік</w:t>
            </w:r>
            <w:r w:rsidRPr="00CA4B1B">
              <w:rPr>
                <w:rFonts w:ascii="Arial" w:hAnsi="Arial" w:cs="Arial"/>
                <w:sz w:val="16"/>
                <w:szCs w:val="16"/>
                <w:lang w:val="en-US"/>
              </w:rPr>
              <w:t xml:space="preserve"> </w:t>
            </w:r>
            <w:r w:rsidRPr="00CA4B1B">
              <w:rPr>
                <w:rFonts w:ascii="Arial" w:hAnsi="Arial" w:cs="Arial"/>
                <w:sz w:val="16"/>
                <w:szCs w:val="16"/>
              </w:rPr>
              <w:t>Окас</w:t>
            </w:r>
            <w:r w:rsidRPr="00CA4B1B">
              <w:rPr>
                <w:rFonts w:ascii="Arial" w:hAnsi="Arial" w:cs="Arial"/>
                <w:sz w:val="16"/>
                <w:szCs w:val="16"/>
                <w:lang w:val="en-US"/>
              </w:rPr>
              <w:t xml:space="preserve"> </w:t>
            </w:r>
            <w:r w:rsidRPr="00CA4B1B">
              <w:rPr>
                <w:rFonts w:ascii="Arial" w:hAnsi="Arial" w:cs="Arial"/>
                <w:sz w:val="16"/>
                <w:szCs w:val="16"/>
              </w:rPr>
              <w:t>відповідно</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w:t>
            </w:r>
            <w:r w:rsidRPr="00CA4B1B">
              <w:rPr>
                <w:rFonts w:ascii="Arial" w:hAnsi="Arial" w:cs="Arial"/>
                <w:sz w:val="16"/>
                <w:szCs w:val="16"/>
              </w:rPr>
              <w:t>розділу</w:t>
            </w:r>
            <w:r w:rsidRPr="00CA4B1B">
              <w:rPr>
                <w:rFonts w:ascii="Arial" w:hAnsi="Arial" w:cs="Arial"/>
                <w:sz w:val="16"/>
                <w:szCs w:val="16"/>
                <w:lang w:val="en-US"/>
              </w:rPr>
              <w:t xml:space="preserve"> 3.2.P.5.1 </w:t>
            </w:r>
            <w:r w:rsidRPr="00CA4B1B">
              <w:rPr>
                <w:rFonts w:ascii="Arial" w:hAnsi="Arial" w:cs="Arial"/>
                <w:sz w:val="16"/>
                <w:szCs w:val="16"/>
              </w:rPr>
              <w:t>Специфікації</w:t>
            </w:r>
            <w:r w:rsidRPr="00CA4B1B">
              <w:rPr>
                <w:rFonts w:ascii="Arial" w:hAnsi="Arial" w:cs="Arial"/>
                <w:sz w:val="16"/>
                <w:szCs w:val="16"/>
                <w:lang w:val="en-US"/>
              </w:rPr>
              <w:t xml:space="preserve">, </w:t>
            </w:r>
            <w:r w:rsidRPr="00CA4B1B">
              <w:rPr>
                <w:rFonts w:ascii="Arial" w:hAnsi="Arial" w:cs="Arial"/>
                <w:sz w:val="16"/>
                <w:szCs w:val="16"/>
              </w:rPr>
              <w:t>а</w:t>
            </w:r>
            <w:r w:rsidRPr="00CA4B1B">
              <w:rPr>
                <w:rFonts w:ascii="Arial" w:hAnsi="Arial" w:cs="Arial"/>
                <w:sz w:val="16"/>
                <w:szCs w:val="16"/>
                <w:lang w:val="en-US"/>
              </w:rPr>
              <w:t xml:space="preserve"> </w:t>
            </w:r>
            <w:r w:rsidRPr="00CA4B1B">
              <w:rPr>
                <w:rFonts w:ascii="Arial" w:hAnsi="Arial" w:cs="Arial"/>
                <w:sz w:val="16"/>
                <w:szCs w:val="16"/>
              </w:rPr>
              <w:t>саме</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Таблетки</w:t>
            </w:r>
            <w:r w:rsidRPr="00CA4B1B">
              <w:rPr>
                <w:rFonts w:ascii="Arial" w:hAnsi="Arial" w:cs="Arial"/>
                <w:sz w:val="16"/>
                <w:szCs w:val="16"/>
                <w:lang w:val="en-US"/>
              </w:rPr>
              <w:t xml:space="preserve"> </w:t>
            </w:r>
            <w:r w:rsidRPr="00CA4B1B">
              <w:rPr>
                <w:rFonts w:ascii="Arial" w:hAnsi="Arial" w:cs="Arial"/>
                <w:sz w:val="16"/>
                <w:szCs w:val="16"/>
              </w:rPr>
              <w:t>круглі</w:t>
            </w:r>
            <w:r w:rsidRPr="00CA4B1B">
              <w:rPr>
                <w:rFonts w:ascii="Arial" w:hAnsi="Arial" w:cs="Arial"/>
                <w:sz w:val="16"/>
                <w:szCs w:val="16"/>
                <w:lang w:val="en-US"/>
              </w:rPr>
              <w:t xml:space="preserve">, </w:t>
            </w:r>
            <w:r w:rsidRPr="00CA4B1B">
              <w:rPr>
                <w:rFonts w:ascii="Arial" w:hAnsi="Arial" w:cs="Arial"/>
                <w:sz w:val="16"/>
                <w:szCs w:val="16"/>
              </w:rPr>
              <w:t>двоопуклі</w:t>
            </w:r>
            <w:r w:rsidRPr="00CA4B1B">
              <w:rPr>
                <w:rFonts w:ascii="Arial" w:hAnsi="Arial" w:cs="Arial"/>
                <w:sz w:val="16"/>
                <w:szCs w:val="16"/>
                <w:lang w:val="en-US"/>
              </w:rPr>
              <w:t xml:space="preserve">, </w:t>
            </w:r>
            <w:r w:rsidRPr="00CA4B1B">
              <w:rPr>
                <w:rFonts w:ascii="Arial" w:hAnsi="Arial" w:cs="Arial"/>
                <w:sz w:val="16"/>
                <w:szCs w:val="16"/>
              </w:rPr>
              <w:t>вкриті</w:t>
            </w:r>
            <w:r w:rsidRPr="00CA4B1B">
              <w:rPr>
                <w:rFonts w:ascii="Arial" w:hAnsi="Arial" w:cs="Arial"/>
                <w:sz w:val="16"/>
                <w:szCs w:val="16"/>
                <w:lang w:val="en-US"/>
              </w:rPr>
              <w:t xml:space="preserve"> </w:t>
            </w:r>
            <w:r w:rsidRPr="00CA4B1B">
              <w:rPr>
                <w:rFonts w:ascii="Arial" w:hAnsi="Arial" w:cs="Arial"/>
                <w:sz w:val="16"/>
                <w:szCs w:val="16"/>
              </w:rPr>
              <w:t>жовтою</w:t>
            </w:r>
            <w:r w:rsidRPr="00CA4B1B">
              <w:rPr>
                <w:rFonts w:ascii="Arial" w:hAnsi="Arial" w:cs="Arial"/>
                <w:sz w:val="16"/>
                <w:szCs w:val="16"/>
                <w:lang w:val="en-US"/>
              </w:rPr>
              <w:t xml:space="preserve"> </w:t>
            </w:r>
            <w:r w:rsidRPr="00CA4B1B">
              <w:rPr>
                <w:rFonts w:ascii="Arial" w:hAnsi="Arial" w:cs="Arial"/>
                <w:sz w:val="16"/>
                <w:szCs w:val="16"/>
              </w:rPr>
              <w:t>плівковою</w:t>
            </w:r>
            <w:r w:rsidRPr="00CA4B1B">
              <w:rPr>
                <w:rFonts w:ascii="Arial" w:hAnsi="Arial" w:cs="Arial"/>
                <w:sz w:val="16"/>
                <w:szCs w:val="16"/>
                <w:lang w:val="en-US"/>
              </w:rPr>
              <w:t xml:space="preserve"> </w:t>
            </w:r>
            <w:r w:rsidRPr="00CA4B1B">
              <w:rPr>
                <w:rFonts w:ascii="Arial" w:hAnsi="Arial" w:cs="Arial"/>
                <w:sz w:val="16"/>
                <w:szCs w:val="16"/>
              </w:rPr>
              <w:t>оболонкою</w:t>
            </w:r>
            <w:r w:rsidRPr="00CA4B1B">
              <w:rPr>
                <w:rFonts w:ascii="Arial" w:hAnsi="Arial" w:cs="Arial"/>
                <w:sz w:val="16"/>
                <w:szCs w:val="16"/>
                <w:lang w:val="en-US"/>
              </w:rPr>
              <w:t xml:space="preserve">, </w:t>
            </w:r>
            <w:r w:rsidRPr="00CA4B1B">
              <w:rPr>
                <w:rFonts w:ascii="Arial" w:hAnsi="Arial" w:cs="Arial"/>
                <w:sz w:val="16"/>
                <w:szCs w:val="16"/>
              </w:rPr>
              <w:t>марковані</w:t>
            </w:r>
            <w:r w:rsidRPr="00CA4B1B">
              <w:rPr>
                <w:rFonts w:ascii="Arial" w:hAnsi="Arial" w:cs="Arial"/>
                <w:sz w:val="16"/>
                <w:szCs w:val="16"/>
                <w:lang w:val="en-US"/>
              </w:rPr>
              <w:t xml:space="preserve"> </w:t>
            </w:r>
            <w:r w:rsidRPr="00CA4B1B">
              <w:rPr>
                <w:rFonts w:ascii="Arial" w:hAnsi="Arial" w:cs="Arial"/>
                <w:sz w:val="16"/>
                <w:szCs w:val="16"/>
              </w:rPr>
              <w:t>тисненням</w:t>
            </w:r>
            <w:r w:rsidRPr="00CA4B1B">
              <w:rPr>
                <w:rFonts w:ascii="Arial" w:hAnsi="Arial" w:cs="Arial"/>
                <w:sz w:val="16"/>
                <w:szCs w:val="16"/>
                <w:lang w:val="en-US"/>
              </w:rPr>
              <w:t xml:space="preserve"> «04»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Кругла</w:t>
            </w:r>
            <w:r w:rsidRPr="00CA4B1B">
              <w:rPr>
                <w:rFonts w:ascii="Arial" w:hAnsi="Arial" w:cs="Arial"/>
                <w:sz w:val="16"/>
                <w:szCs w:val="16"/>
                <w:lang w:val="en-US"/>
              </w:rPr>
              <w:t xml:space="preserve">, </w:t>
            </w:r>
            <w:r w:rsidRPr="00CA4B1B">
              <w:rPr>
                <w:rFonts w:ascii="Arial" w:hAnsi="Arial" w:cs="Arial"/>
                <w:sz w:val="16"/>
                <w:szCs w:val="16"/>
              </w:rPr>
              <w:t>жовта</w:t>
            </w:r>
            <w:r w:rsidRPr="00CA4B1B">
              <w:rPr>
                <w:rFonts w:ascii="Arial" w:hAnsi="Arial" w:cs="Arial"/>
                <w:sz w:val="16"/>
                <w:szCs w:val="16"/>
                <w:lang w:val="en-US"/>
              </w:rPr>
              <w:t xml:space="preserve"> </w:t>
            </w:r>
            <w:r w:rsidRPr="00CA4B1B">
              <w:rPr>
                <w:rFonts w:ascii="Arial" w:hAnsi="Arial" w:cs="Arial"/>
                <w:sz w:val="16"/>
                <w:szCs w:val="16"/>
              </w:rPr>
              <w:t>таблетка</w:t>
            </w:r>
            <w:r w:rsidRPr="00CA4B1B">
              <w:rPr>
                <w:rFonts w:ascii="Arial" w:hAnsi="Arial" w:cs="Arial"/>
                <w:sz w:val="16"/>
                <w:szCs w:val="16"/>
                <w:lang w:val="en-US"/>
              </w:rPr>
              <w:t xml:space="preserve">, </w:t>
            </w:r>
            <w:r w:rsidRPr="00CA4B1B">
              <w:rPr>
                <w:rFonts w:ascii="Arial" w:hAnsi="Arial" w:cs="Arial"/>
                <w:sz w:val="16"/>
                <w:szCs w:val="16"/>
              </w:rPr>
              <w:t>вкрита</w:t>
            </w:r>
            <w:r w:rsidRPr="00CA4B1B">
              <w:rPr>
                <w:rFonts w:ascii="Arial" w:hAnsi="Arial" w:cs="Arial"/>
                <w:sz w:val="16"/>
                <w:szCs w:val="16"/>
                <w:lang w:val="en-US"/>
              </w:rPr>
              <w:t xml:space="preserve"> </w:t>
            </w:r>
            <w:r w:rsidRPr="00CA4B1B">
              <w:rPr>
                <w:rFonts w:ascii="Arial" w:hAnsi="Arial" w:cs="Arial"/>
                <w:sz w:val="16"/>
                <w:szCs w:val="16"/>
              </w:rPr>
              <w:t>плівковою</w:t>
            </w:r>
            <w:r w:rsidRPr="00CA4B1B">
              <w:rPr>
                <w:rFonts w:ascii="Arial" w:hAnsi="Arial" w:cs="Arial"/>
                <w:sz w:val="16"/>
                <w:szCs w:val="16"/>
                <w:lang w:val="en-US"/>
              </w:rPr>
              <w:t xml:space="preserve"> </w:t>
            </w:r>
            <w:r w:rsidRPr="00CA4B1B">
              <w:rPr>
                <w:rFonts w:ascii="Arial" w:hAnsi="Arial" w:cs="Arial"/>
                <w:sz w:val="16"/>
                <w:szCs w:val="16"/>
              </w:rPr>
              <w:t>оболонкою</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тисненням</w:t>
            </w:r>
            <w:r w:rsidRPr="00CA4B1B">
              <w:rPr>
                <w:rFonts w:ascii="Arial" w:hAnsi="Arial" w:cs="Arial"/>
                <w:sz w:val="16"/>
                <w:szCs w:val="16"/>
                <w:lang w:val="en-US"/>
              </w:rPr>
              <w:t xml:space="preserve"> «04». </w:t>
            </w:r>
            <w:r w:rsidRPr="00CA4B1B">
              <w:rPr>
                <w:rFonts w:ascii="Arial" w:hAnsi="Arial" w:cs="Arial"/>
                <w:sz w:val="16"/>
                <w:szCs w:val="16"/>
                <w:lang w:val="en-US"/>
              </w:rPr>
              <w:br/>
            </w:r>
            <w:r w:rsidRPr="00CA4B1B">
              <w:rPr>
                <w:rFonts w:ascii="Arial" w:hAnsi="Arial" w:cs="Arial"/>
                <w:sz w:val="16"/>
                <w:szCs w:val="16"/>
              </w:rPr>
              <w:t>Технічні</w:t>
            </w:r>
            <w:r w:rsidRPr="00CA4B1B">
              <w:rPr>
                <w:rFonts w:ascii="Arial" w:hAnsi="Arial" w:cs="Arial"/>
                <w:sz w:val="16"/>
                <w:szCs w:val="16"/>
                <w:lang w:val="en-US"/>
              </w:rPr>
              <w:t xml:space="preserve"> </w:t>
            </w:r>
            <w:r w:rsidRPr="00CA4B1B">
              <w:rPr>
                <w:rFonts w:ascii="Arial" w:hAnsi="Arial" w:cs="Arial"/>
                <w:sz w:val="16"/>
                <w:szCs w:val="16"/>
              </w:rPr>
              <w:t>правки</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МКЯ</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ЛЗ</w:t>
            </w:r>
            <w:r w:rsidRPr="00CA4B1B">
              <w:rPr>
                <w:rFonts w:ascii="Arial" w:hAnsi="Arial" w:cs="Arial"/>
                <w:sz w:val="16"/>
                <w:szCs w:val="16"/>
                <w:lang w:val="en-US"/>
              </w:rPr>
              <w:t xml:space="preserve"> </w:t>
            </w:r>
            <w:r w:rsidRPr="00CA4B1B">
              <w:rPr>
                <w:rFonts w:ascii="Arial" w:hAnsi="Arial" w:cs="Arial"/>
                <w:sz w:val="16"/>
                <w:szCs w:val="16"/>
              </w:rPr>
              <w:t>для</w:t>
            </w:r>
            <w:r w:rsidRPr="00CA4B1B">
              <w:rPr>
                <w:rFonts w:ascii="Arial" w:hAnsi="Arial" w:cs="Arial"/>
                <w:sz w:val="16"/>
                <w:szCs w:val="16"/>
                <w:lang w:val="en-US"/>
              </w:rPr>
              <w:t xml:space="preserve"> </w:t>
            </w:r>
            <w:r w:rsidRPr="00CA4B1B">
              <w:rPr>
                <w:rFonts w:ascii="Arial" w:hAnsi="Arial" w:cs="Arial"/>
                <w:sz w:val="16"/>
                <w:szCs w:val="16"/>
              </w:rPr>
              <w:t>показників</w:t>
            </w:r>
            <w:r w:rsidRPr="00CA4B1B">
              <w:rPr>
                <w:rFonts w:ascii="Arial" w:hAnsi="Arial" w:cs="Arial"/>
                <w:sz w:val="16"/>
                <w:szCs w:val="16"/>
                <w:lang w:val="en-US"/>
              </w:rPr>
              <w:t xml:space="preserve"> «</w:t>
            </w:r>
            <w:r w:rsidRPr="00CA4B1B">
              <w:rPr>
                <w:rFonts w:ascii="Arial" w:hAnsi="Arial" w:cs="Arial"/>
                <w:sz w:val="16"/>
                <w:szCs w:val="16"/>
              </w:rPr>
              <w:t>Кількісне</w:t>
            </w:r>
            <w:r w:rsidRPr="00CA4B1B">
              <w:rPr>
                <w:rFonts w:ascii="Arial" w:hAnsi="Arial" w:cs="Arial"/>
                <w:sz w:val="16"/>
                <w:szCs w:val="16"/>
                <w:lang w:val="en-US"/>
              </w:rPr>
              <w:t xml:space="preserve"> </w:t>
            </w:r>
            <w:r w:rsidRPr="00CA4B1B">
              <w:rPr>
                <w:rFonts w:ascii="Arial" w:hAnsi="Arial" w:cs="Arial"/>
                <w:sz w:val="16"/>
                <w:szCs w:val="16"/>
              </w:rPr>
              <w:t>визначення</w:t>
            </w:r>
            <w:r w:rsidRPr="00CA4B1B">
              <w:rPr>
                <w:rFonts w:ascii="Arial" w:hAnsi="Arial" w:cs="Arial"/>
                <w:sz w:val="16"/>
                <w:szCs w:val="16"/>
                <w:lang w:val="en-US"/>
              </w:rPr>
              <w:t>», «</w:t>
            </w:r>
            <w:r w:rsidRPr="00CA4B1B">
              <w:rPr>
                <w:rFonts w:ascii="Arial" w:hAnsi="Arial" w:cs="Arial"/>
                <w:sz w:val="16"/>
                <w:szCs w:val="16"/>
              </w:rPr>
              <w:t>Супровідні</w:t>
            </w:r>
            <w:r w:rsidRPr="00CA4B1B">
              <w:rPr>
                <w:rFonts w:ascii="Arial" w:hAnsi="Arial" w:cs="Arial"/>
                <w:sz w:val="16"/>
                <w:szCs w:val="16"/>
                <w:lang w:val="en-US"/>
              </w:rPr>
              <w:t xml:space="preserve"> </w:t>
            </w:r>
            <w:r w:rsidRPr="00CA4B1B">
              <w:rPr>
                <w:rFonts w:ascii="Arial" w:hAnsi="Arial" w:cs="Arial"/>
                <w:sz w:val="16"/>
                <w:szCs w:val="16"/>
              </w:rPr>
              <w:t>домішки</w:t>
            </w:r>
            <w:r w:rsidRPr="00CA4B1B">
              <w:rPr>
                <w:rFonts w:ascii="Arial" w:hAnsi="Arial" w:cs="Arial"/>
                <w:sz w:val="16"/>
                <w:szCs w:val="16"/>
                <w:lang w:val="en-US"/>
              </w:rPr>
              <w:t xml:space="preserve">», </w:t>
            </w:r>
            <w:r w:rsidRPr="00CA4B1B">
              <w:rPr>
                <w:rFonts w:ascii="Arial" w:hAnsi="Arial" w:cs="Arial"/>
                <w:sz w:val="16"/>
                <w:szCs w:val="16"/>
              </w:rPr>
              <w:t>пов</w:t>
            </w:r>
            <w:r w:rsidRPr="00CA4B1B">
              <w:rPr>
                <w:rFonts w:ascii="Arial" w:hAnsi="Arial" w:cs="Arial"/>
                <w:sz w:val="16"/>
                <w:szCs w:val="16"/>
                <w:lang w:val="en-US"/>
              </w:rPr>
              <w:t>’</w:t>
            </w:r>
            <w:r w:rsidRPr="00CA4B1B">
              <w:rPr>
                <w:rFonts w:ascii="Arial" w:hAnsi="Arial" w:cs="Arial"/>
                <w:sz w:val="16"/>
                <w:szCs w:val="16"/>
              </w:rPr>
              <w:t>язані</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коректним</w:t>
            </w:r>
            <w:r w:rsidRPr="00CA4B1B">
              <w:rPr>
                <w:rFonts w:ascii="Arial" w:hAnsi="Arial" w:cs="Arial"/>
                <w:sz w:val="16"/>
                <w:szCs w:val="16"/>
                <w:lang w:val="en-US"/>
              </w:rPr>
              <w:t xml:space="preserve"> </w:t>
            </w:r>
            <w:r w:rsidRPr="00CA4B1B">
              <w:rPr>
                <w:rFonts w:ascii="Arial" w:hAnsi="Arial" w:cs="Arial"/>
                <w:sz w:val="16"/>
                <w:szCs w:val="16"/>
              </w:rPr>
              <w:t>перекладом</w:t>
            </w:r>
            <w:r w:rsidRPr="00CA4B1B">
              <w:rPr>
                <w:rFonts w:ascii="Arial" w:hAnsi="Arial" w:cs="Arial"/>
                <w:sz w:val="16"/>
                <w:szCs w:val="16"/>
                <w:lang w:val="en-US"/>
              </w:rPr>
              <w:t xml:space="preserve">, </w:t>
            </w:r>
            <w:r w:rsidRPr="00CA4B1B">
              <w:rPr>
                <w:rFonts w:ascii="Arial" w:hAnsi="Arial" w:cs="Arial"/>
                <w:sz w:val="16"/>
                <w:szCs w:val="16"/>
              </w:rPr>
              <w:t>відповідно</w:t>
            </w:r>
            <w:r w:rsidRPr="00CA4B1B">
              <w:rPr>
                <w:rFonts w:ascii="Arial" w:hAnsi="Arial" w:cs="Arial"/>
                <w:sz w:val="16"/>
                <w:szCs w:val="16"/>
                <w:lang w:val="en-US"/>
              </w:rPr>
              <w:t xml:space="preserve"> </w:t>
            </w:r>
            <w:r w:rsidRPr="00CA4B1B">
              <w:rPr>
                <w:rFonts w:ascii="Arial" w:hAnsi="Arial" w:cs="Arial"/>
                <w:sz w:val="16"/>
                <w:szCs w:val="16"/>
              </w:rPr>
              <w:t>до</w:t>
            </w:r>
            <w:r w:rsidRPr="00CA4B1B">
              <w:rPr>
                <w:rFonts w:ascii="Arial" w:hAnsi="Arial" w:cs="Arial"/>
                <w:sz w:val="16"/>
                <w:szCs w:val="16"/>
                <w:lang w:val="en-US"/>
              </w:rPr>
              <w:t xml:space="preserve"> </w:t>
            </w:r>
            <w:r w:rsidRPr="00CA4B1B">
              <w:rPr>
                <w:rFonts w:ascii="Arial" w:hAnsi="Arial" w:cs="Arial"/>
                <w:sz w:val="16"/>
                <w:szCs w:val="16"/>
              </w:rPr>
              <w:t>оновлених</w:t>
            </w:r>
            <w:r w:rsidRPr="00CA4B1B">
              <w:rPr>
                <w:rFonts w:ascii="Arial" w:hAnsi="Arial" w:cs="Arial"/>
                <w:sz w:val="16"/>
                <w:szCs w:val="16"/>
                <w:lang w:val="en-US"/>
              </w:rPr>
              <w:t xml:space="preserve"> </w:t>
            </w:r>
            <w:r w:rsidRPr="00CA4B1B">
              <w:rPr>
                <w:rFonts w:ascii="Arial" w:hAnsi="Arial" w:cs="Arial"/>
                <w:sz w:val="16"/>
                <w:szCs w:val="16"/>
              </w:rPr>
              <w:t>розділів</w:t>
            </w:r>
            <w:r w:rsidRPr="00CA4B1B">
              <w:rPr>
                <w:rFonts w:ascii="Arial" w:hAnsi="Arial" w:cs="Arial"/>
                <w:sz w:val="16"/>
                <w:szCs w:val="16"/>
                <w:lang w:val="en-US"/>
              </w:rPr>
              <w:t xml:space="preserve"> 3.2.</w:t>
            </w:r>
            <w:r w:rsidRPr="00CA4B1B">
              <w:rPr>
                <w:rFonts w:ascii="Arial" w:hAnsi="Arial" w:cs="Arial"/>
                <w:sz w:val="16"/>
                <w:szCs w:val="16"/>
              </w:rPr>
              <w:t>Р</w:t>
            </w:r>
            <w:r w:rsidRPr="00CA4B1B">
              <w:rPr>
                <w:rFonts w:ascii="Arial" w:hAnsi="Arial" w:cs="Arial"/>
                <w:sz w:val="16"/>
                <w:szCs w:val="16"/>
                <w:lang w:val="en-US"/>
              </w:rPr>
              <w:t xml:space="preserve">.5.1 </w:t>
            </w:r>
            <w:r w:rsidRPr="00CA4B1B">
              <w:rPr>
                <w:rFonts w:ascii="Arial" w:hAnsi="Arial" w:cs="Arial"/>
                <w:sz w:val="16"/>
                <w:szCs w:val="16"/>
              </w:rPr>
              <w:t>специфікація</w:t>
            </w:r>
            <w:r w:rsidRPr="00CA4B1B">
              <w:rPr>
                <w:rFonts w:ascii="Arial" w:hAnsi="Arial" w:cs="Arial"/>
                <w:sz w:val="16"/>
                <w:szCs w:val="16"/>
                <w:lang w:val="en-US"/>
              </w:rPr>
              <w:t>, 3.2.</w:t>
            </w:r>
            <w:r w:rsidRPr="00CA4B1B">
              <w:rPr>
                <w:rFonts w:ascii="Arial" w:hAnsi="Arial" w:cs="Arial"/>
                <w:sz w:val="16"/>
                <w:szCs w:val="16"/>
              </w:rPr>
              <w:t>Р</w:t>
            </w:r>
            <w:r w:rsidRPr="00CA4B1B">
              <w:rPr>
                <w:rFonts w:ascii="Arial" w:hAnsi="Arial" w:cs="Arial"/>
                <w:sz w:val="16"/>
                <w:szCs w:val="16"/>
                <w:lang w:val="en-US"/>
              </w:rPr>
              <w:t xml:space="preserve">.5.2 </w:t>
            </w:r>
            <w:r w:rsidRPr="00CA4B1B">
              <w:rPr>
                <w:rFonts w:ascii="Arial" w:hAnsi="Arial" w:cs="Arial"/>
                <w:sz w:val="16"/>
                <w:szCs w:val="16"/>
              </w:rPr>
              <w:t>аналітична</w:t>
            </w:r>
            <w:r w:rsidRPr="00CA4B1B">
              <w:rPr>
                <w:rFonts w:ascii="Arial" w:hAnsi="Arial" w:cs="Arial"/>
                <w:sz w:val="16"/>
                <w:szCs w:val="16"/>
                <w:lang w:val="en-US"/>
              </w:rPr>
              <w:t xml:space="preserve"> </w:t>
            </w:r>
            <w:r w:rsidRPr="00CA4B1B">
              <w:rPr>
                <w:rFonts w:ascii="Arial" w:hAnsi="Arial" w:cs="Arial"/>
                <w:sz w:val="16"/>
                <w:szCs w:val="16"/>
              </w:rPr>
              <w:t>методика</w:t>
            </w:r>
            <w:r w:rsidRPr="00CA4B1B">
              <w:rPr>
                <w:rFonts w:ascii="Arial" w:hAnsi="Arial" w:cs="Arial"/>
                <w:sz w:val="16"/>
                <w:szCs w:val="16"/>
                <w:lang w:val="en-US"/>
              </w:rPr>
              <w:t xml:space="preserve">. </w:t>
            </w:r>
            <w:r w:rsidRPr="00CA4B1B">
              <w:rPr>
                <w:rFonts w:ascii="Arial" w:hAnsi="Arial" w:cs="Arial"/>
                <w:sz w:val="16"/>
                <w:szCs w:val="16"/>
              </w:rPr>
              <w:t>Зміни внесено в інструкцію для медичного застосування лікарського засобу у розділ «Лікарська форма» (основні фізико-хімічні властивості).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UA/4368/02/01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ОТИПАКС®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феназон та лідокаїну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S02DA30</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краплі вушні; по 16 г у флаконі; по 1 флакону разом з пластиковою крапельницею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БІОКОДЕКС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БІОКОДЕКС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внесені в текст маркування упаковки лікарського засобу, а саме: – вторинна та первинна упаковки: зазначення інформації щодо умов зберігання лікарського засобу після першого відкриття; – вторинна упаковка: додатково вноситься інформація щодо назви та адреси заявника. Термін введення змін -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UA/5205/01/01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ПОЛАЙВІ®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Polatuzumab vedotin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полатузумабу ведотин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L01FX14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концентрату для розчину для інфузій по 30 мг; по 30 мг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«Рош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випробування контролю якості (окрім активності, стерильності та бактеріальних ендотоксинів): Лонза Лтд, Швейцарія; виробництво нерозфасованої продукції, первинне пакування, випробування контролю якості, вторинне пакування, випуск серії: Ф.Хоффманн-Ля Рош Лтд,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"Побічні реакції".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UA/19838/01/01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ПОЛАЙВІ®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Polatuzumab vedotin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полатузумабу ведотин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L01FX14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концентрату для розчину для інфузій по 140 мг; по 140 мг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«Рош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нерозфасованої продукції, первинне пакування, випробування контролю якості (тільки на стерильність та бактеріальні ендотоксини): БСП Фармасьютікалз С.п.А., Італія; випробування контролю якості (окрім активності, стерильності та бактеріальних ендотоксинів): Лонза Лтд, Швейцарія; випробування контролю якості (тільки активність), вторинне пакування, випуск серії:</w:t>
            </w:r>
            <w:r w:rsidRPr="00CA4B1B">
              <w:rPr>
                <w:rFonts w:ascii="Arial" w:hAnsi="Arial" w:cs="Arial"/>
                <w:sz w:val="16"/>
                <w:szCs w:val="16"/>
              </w:rPr>
              <w:br/>
              <w:t>Ф.Хоффманн-Ля Рош Лтд, Швейцарія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Італія/ 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розділів "Особливості застосування", "Побічні реакції". Введення змін протягом 6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UA/19838/01/02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ПРЕДУКТАЛ® MR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trimetazidine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триметазидину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C01EB15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з модифікованим вивільненням по 35 мг; по 30 таблеток у блістері; по 2 блістери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"Серв'є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Лабораторії Серв' є Індастрі, Франція; АНФАРМ Підприємство Фармацевтичне АТ, Польща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Франція/ 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lang w:val="en-US"/>
              </w:rPr>
            </w:pPr>
            <w:r w:rsidRPr="00CA4B1B">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Заміна виробничої дільниці вихідної сировини ТМВА (2,3,4-триметоксибензальдегід). Також заявником вноситься незначне оновлення до розділу "3.2.S.5 Стандартні зразки або препарати." Діюча</w:t>
            </w:r>
            <w:r w:rsidRPr="00CA4B1B">
              <w:rPr>
                <w:rFonts w:ascii="Arial" w:hAnsi="Arial" w:cs="Arial"/>
                <w:sz w:val="16"/>
                <w:szCs w:val="16"/>
                <w:lang w:val="en-US"/>
              </w:rPr>
              <w:t xml:space="preserve"> </w:t>
            </w:r>
            <w:r w:rsidRPr="00CA4B1B">
              <w:rPr>
                <w:rFonts w:ascii="Arial" w:hAnsi="Arial" w:cs="Arial"/>
                <w:sz w:val="16"/>
                <w:szCs w:val="16"/>
              </w:rPr>
              <w:t>редакція</w:t>
            </w:r>
            <w:r w:rsidRPr="00CA4B1B">
              <w:rPr>
                <w:rFonts w:ascii="Arial" w:hAnsi="Arial" w:cs="Arial"/>
                <w:sz w:val="16"/>
                <w:szCs w:val="16"/>
                <w:lang w:val="en-US"/>
              </w:rPr>
              <w:t xml:space="preserve">: TIANJIN WISDOW CHEMICALS 4 Cui Ping road, Jixian Economic and Technological development zone Tianjin - China </w:t>
            </w:r>
            <w:r w:rsidRPr="00CA4B1B">
              <w:rPr>
                <w:rFonts w:ascii="Arial" w:hAnsi="Arial" w:cs="Arial"/>
                <w:sz w:val="16"/>
                <w:szCs w:val="16"/>
              </w:rPr>
              <w:t>Пропонована</w:t>
            </w:r>
            <w:r w:rsidRPr="00CA4B1B">
              <w:rPr>
                <w:rFonts w:ascii="Arial" w:hAnsi="Arial" w:cs="Arial"/>
                <w:sz w:val="16"/>
                <w:szCs w:val="16"/>
                <w:lang w:val="en-US"/>
              </w:rPr>
              <w:t xml:space="preserve"> </w:t>
            </w:r>
            <w:r w:rsidRPr="00CA4B1B">
              <w:rPr>
                <w:rFonts w:ascii="Arial" w:hAnsi="Arial" w:cs="Arial"/>
                <w:sz w:val="16"/>
                <w:szCs w:val="16"/>
              </w:rPr>
              <w:t>редакція</w:t>
            </w:r>
            <w:r w:rsidRPr="00CA4B1B">
              <w:rPr>
                <w:rFonts w:ascii="Arial" w:hAnsi="Arial" w:cs="Arial"/>
                <w:sz w:val="16"/>
                <w:szCs w:val="16"/>
                <w:lang w:val="en-US"/>
              </w:rPr>
              <w:t>: CANGZHOU WISDOM PHARMA Co., Ltd East of Jingyi Road Coastal-port Economic and Technological Development Zone West Cangzhou, Hebei Province -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UA/3704/02/01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Measles, combinations with mumps, rubella and varicella, live attenuated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rPr>
              <w:t>живий</w:t>
            </w:r>
            <w:r w:rsidRPr="00CA4B1B">
              <w:rPr>
                <w:rFonts w:ascii="Arial" w:hAnsi="Arial" w:cs="Arial"/>
                <w:sz w:val="16"/>
                <w:szCs w:val="16"/>
                <w:lang w:val="en-US"/>
              </w:rPr>
              <w:t xml:space="preserve"> </w:t>
            </w:r>
            <w:r w:rsidRPr="00CA4B1B">
              <w:rPr>
                <w:rFonts w:ascii="Arial" w:hAnsi="Arial" w:cs="Arial"/>
                <w:sz w:val="16"/>
                <w:szCs w:val="16"/>
              </w:rPr>
              <w:t>атенуйований</w:t>
            </w:r>
            <w:r w:rsidRPr="00CA4B1B">
              <w:rPr>
                <w:rFonts w:ascii="Arial" w:hAnsi="Arial" w:cs="Arial"/>
                <w:sz w:val="16"/>
                <w:szCs w:val="16"/>
                <w:lang w:val="en-US"/>
              </w:rPr>
              <w:t xml:space="preserve"> </w:t>
            </w:r>
            <w:r w:rsidRPr="00CA4B1B">
              <w:rPr>
                <w:rFonts w:ascii="Arial" w:hAnsi="Arial" w:cs="Arial"/>
                <w:sz w:val="16"/>
                <w:szCs w:val="16"/>
              </w:rPr>
              <w:t>вірус</w:t>
            </w:r>
            <w:r w:rsidRPr="00CA4B1B">
              <w:rPr>
                <w:rFonts w:ascii="Arial" w:hAnsi="Arial" w:cs="Arial"/>
                <w:sz w:val="16"/>
                <w:szCs w:val="16"/>
                <w:lang w:val="en-US"/>
              </w:rPr>
              <w:t xml:space="preserve"> </w:t>
            </w:r>
            <w:r w:rsidRPr="00CA4B1B">
              <w:rPr>
                <w:rFonts w:ascii="Arial" w:hAnsi="Arial" w:cs="Arial"/>
                <w:sz w:val="16"/>
                <w:szCs w:val="16"/>
              </w:rPr>
              <w:t>кору</w:t>
            </w:r>
            <w:r w:rsidRPr="00CA4B1B">
              <w:rPr>
                <w:rFonts w:ascii="Arial" w:hAnsi="Arial" w:cs="Arial"/>
                <w:sz w:val="16"/>
                <w:szCs w:val="16"/>
                <w:vertAlign w:val="superscript"/>
                <w:lang w:val="en-US"/>
              </w:rPr>
              <w:t>1</w:t>
            </w:r>
            <w:r w:rsidRPr="00CA4B1B">
              <w:rPr>
                <w:rFonts w:ascii="Arial" w:hAnsi="Arial" w:cs="Arial"/>
                <w:sz w:val="16"/>
                <w:szCs w:val="16"/>
                <w:lang w:val="en-US"/>
              </w:rPr>
              <w:t xml:space="preserve"> (</w:t>
            </w:r>
            <w:r w:rsidRPr="00CA4B1B">
              <w:rPr>
                <w:rFonts w:ascii="Arial" w:hAnsi="Arial" w:cs="Arial"/>
                <w:sz w:val="16"/>
                <w:szCs w:val="16"/>
              </w:rPr>
              <w:t>штам</w:t>
            </w:r>
            <w:r w:rsidRPr="00CA4B1B">
              <w:rPr>
                <w:rFonts w:ascii="Arial" w:hAnsi="Arial" w:cs="Arial"/>
                <w:sz w:val="16"/>
                <w:szCs w:val="16"/>
                <w:lang w:val="en-US"/>
              </w:rPr>
              <w:t xml:space="preserve"> Schwarz); </w:t>
            </w:r>
            <w:r w:rsidRPr="00CA4B1B">
              <w:rPr>
                <w:rFonts w:ascii="Arial" w:hAnsi="Arial" w:cs="Arial"/>
                <w:sz w:val="16"/>
                <w:szCs w:val="16"/>
              </w:rPr>
              <w:t>живий</w:t>
            </w:r>
            <w:r w:rsidRPr="00CA4B1B">
              <w:rPr>
                <w:rFonts w:ascii="Arial" w:hAnsi="Arial" w:cs="Arial"/>
                <w:sz w:val="16"/>
                <w:szCs w:val="16"/>
                <w:lang w:val="en-US"/>
              </w:rPr>
              <w:t xml:space="preserve"> </w:t>
            </w:r>
            <w:r w:rsidRPr="00CA4B1B">
              <w:rPr>
                <w:rFonts w:ascii="Arial" w:hAnsi="Arial" w:cs="Arial"/>
                <w:sz w:val="16"/>
                <w:szCs w:val="16"/>
              </w:rPr>
              <w:t>атенуйований</w:t>
            </w:r>
            <w:r w:rsidRPr="00CA4B1B">
              <w:rPr>
                <w:rFonts w:ascii="Arial" w:hAnsi="Arial" w:cs="Arial"/>
                <w:sz w:val="16"/>
                <w:szCs w:val="16"/>
                <w:lang w:val="en-US"/>
              </w:rPr>
              <w:t xml:space="preserve"> </w:t>
            </w:r>
            <w:r w:rsidRPr="00CA4B1B">
              <w:rPr>
                <w:rFonts w:ascii="Arial" w:hAnsi="Arial" w:cs="Arial"/>
                <w:sz w:val="16"/>
                <w:szCs w:val="16"/>
              </w:rPr>
              <w:t>вірус</w:t>
            </w:r>
            <w:r w:rsidRPr="00CA4B1B">
              <w:rPr>
                <w:rFonts w:ascii="Arial" w:hAnsi="Arial" w:cs="Arial"/>
                <w:sz w:val="16"/>
                <w:szCs w:val="16"/>
                <w:lang w:val="en-US"/>
              </w:rPr>
              <w:t xml:space="preserve"> </w:t>
            </w:r>
            <w:r w:rsidRPr="00CA4B1B">
              <w:rPr>
                <w:rFonts w:ascii="Arial" w:hAnsi="Arial" w:cs="Arial"/>
                <w:sz w:val="16"/>
                <w:szCs w:val="16"/>
              </w:rPr>
              <w:t>епідемічного</w:t>
            </w:r>
            <w:r w:rsidRPr="00CA4B1B">
              <w:rPr>
                <w:rFonts w:ascii="Arial" w:hAnsi="Arial" w:cs="Arial"/>
                <w:sz w:val="16"/>
                <w:szCs w:val="16"/>
                <w:lang w:val="en-US"/>
              </w:rPr>
              <w:t xml:space="preserve"> </w:t>
            </w:r>
            <w:r w:rsidRPr="00CA4B1B">
              <w:rPr>
                <w:rFonts w:ascii="Arial" w:hAnsi="Arial" w:cs="Arial"/>
                <w:sz w:val="16"/>
                <w:szCs w:val="16"/>
              </w:rPr>
              <w:t>паротиту</w:t>
            </w:r>
            <w:r w:rsidRPr="00CA4B1B">
              <w:rPr>
                <w:rFonts w:ascii="Arial" w:hAnsi="Arial" w:cs="Arial"/>
                <w:sz w:val="16"/>
                <w:szCs w:val="16"/>
                <w:vertAlign w:val="superscript"/>
                <w:lang w:val="en-US"/>
              </w:rPr>
              <w:t>1</w:t>
            </w:r>
            <w:r w:rsidRPr="00CA4B1B">
              <w:rPr>
                <w:rFonts w:ascii="Arial" w:hAnsi="Arial" w:cs="Arial"/>
                <w:sz w:val="16"/>
                <w:szCs w:val="16"/>
                <w:lang w:val="en-US"/>
              </w:rPr>
              <w:t xml:space="preserve"> (</w:t>
            </w:r>
            <w:r w:rsidRPr="00CA4B1B">
              <w:rPr>
                <w:rFonts w:ascii="Arial" w:hAnsi="Arial" w:cs="Arial"/>
                <w:sz w:val="16"/>
                <w:szCs w:val="16"/>
              </w:rPr>
              <w:t>штам</w:t>
            </w:r>
            <w:r w:rsidRPr="00CA4B1B">
              <w:rPr>
                <w:rFonts w:ascii="Arial" w:hAnsi="Arial" w:cs="Arial"/>
                <w:sz w:val="16"/>
                <w:szCs w:val="16"/>
                <w:lang w:val="en-US"/>
              </w:rPr>
              <w:t xml:space="preserve"> RIT 4385, </w:t>
            </w:r>
            <w:r w:rsidRPr="00CA4B1B">
              <w:rPr>
                <w:rFonts w:ascii="Arial" w:hAnsi="Arial" w:cs="Arial"/>
                <w:sz w:val="16"/>
                <w:szCs w:val="16"/>
              </w:rPr>
              <w:t>що</w:t>
            </w:r>
            <w:r w:rsidRPr="00CA4B1B">
              <w:rPr>
                <w:rFonts w:ascii="Arial" w:hAnsi="Arial" w:cs="Arial"/>
                <w:sz w:val="16"/>
                <w:szCs w:val="16"/>
                <w:lang w:val="en-US"/>
              </w:rPr>
              <w:t xml:space="preserve"> </w:t>
            </w:r>
            <w:r w:rsidRPr="00CA4B1B">
              <w:rPr>
                <w:rFonts w:ascii="Arial" w:hAnsi="Arial" w:cs="Arial"/>
                <w:sz w:val="16"/>
                <w:szCs w:val="16"/>
              </w:rPr>
              <w:t>походить</w:t>
            </w:r>
            <w:r w:rsidRPr="00CA4B1B">
              <w:rPr>
                <w:rFonts w:ascii="Arial" w:hAnsi="Arial" w:cs="Arial"/>
                <w:sz w:val="16"/>
                <w:szCs w:val="16"/>
                <w:lang w:val="en-US"/>
              </w:rPr>
              <w:t xml:space="preserve"> </w:t>
            </w:r>
            <w:r w:rsidRPr="00CA4B1B">
              <w:rPr>
                <w:rFonts w:ascii="Arial" w:hAnsi="Arial" w:cs="Arial"/>
                <w:sz w:val="16"/>
                <w:szCs w:val="16"/>
              </w:rPr>
              <w:t>від</w:t>
            </w:r>
            <w:r w:rsidRPr="00CA4B1B">
              <w:rPr>
                <w:rFonts w:ascii="Arial" w:hAnsi="Arial" w:cs="Arial"/>
                <w:sz w:val="16"/>
                <w:szCs w:val="16"/>
                <w:lang w:val="en-US"/>
              </w:rPr>
              <w:t xml:space="preserve"> </w:t>
            </w:r>
            <w:r w:rsidRPr="00CA4B1B">
              <w:rPr>
                <w:rFonts w:ascii="Arial" w:hAnsi="Arial" w:cs="Arial"/>
                <w:sz w:val="16"/>
                <w:szCs w:val="16"/>
              </w:rPr>
              <w:t>штаму</w:t>
            </w:r>
            <w:r w:rsidRPr="00CA4B1B">
              <w:rPr>
                <w:rFonts w:ascii="Arial" w:hAnsi="Arial" w:cs="Arial"/>
                <w:sz w:val="16"/>
                <w:szCs w:val="16"/>
                <w:lang w:val="en-US"/>
              </w:rPr>
              <w:t xml:space="preserve"> Jeryl Lynn); </w:t>
            </w:r>
            <w:r w:rsidRPr="00CA4B1B">
              <w:rPr>
                <w:rFonts w:ascii="Arial" w:hAnsi="Arial" w:cs="Arial"/>
                <w:sz w:val="16"/>
                <w:szCs w:val="16"/>
              </w:rPr>
              <w:t>живий</w:t>
            </w:r>
            <w:r w:rsidRPr="00CA4B1B">
              <w:rPr>
                <w:rFonts w:ascii="Arial" w:hAnsi="Arial" w:cs="Arial"/>
                <w:sz w:val="16"/>
                <w:szCs w:val="16"/>
                <w:lang w:val="en-US"/>
              </w:rPr>
              <w:t xml:space="preserve"> </w:t>
            </w:r>
            <w:r w:rsidRPr="00CA4B1B">
              <w:rPr>
                <w:rFonts w:ascii="Arial" w:hAnsi="Arial" w:cs="Arial"/>
                <w:sz w:val="16"/>
                <w:szCs w:val="16"/>
              </w:rPr>
              <w:t>атенуйований</w:t>
            </w:r>
            <w:r w:rsidRPr="00CA4B1B">
              <w:rPr>
                <w:rFonts w:ascii="Arial" w:hAnsi="Arial" w:cs="Arial"/>
                <w:sz w:val="16"/>
                <w:szCs w:val="16"/>
                <w:lang w:val="en-US"/>
              </w:rPr>
              <w:t xml:space="preserve"> </w:t>
            </w:r>
            <w:r w:rsidRPr="00CA4B1B">
              <w:rPr>
                <w:rFonts w:ascii="Arial" w:hAnsi="Arial" w:cs="Arial"/>
                <w:sz w:val="16"/>
                <w:szCs w:val="16"/>
              </w:rPr>
              <w:t>вірус</w:t>
            </w:r>
            <w:r w:rsidRPr="00CA4B1B">
              <w:rPr>
                <w:rFonts w:ascii="Arial" w:hAnsi="Arial" w:cs="Arial"/>
                <w:sz w:val="16"/>
                <w:szCs w:val="16"/>
                <w:lang w:val="en-US"/>
              </w:rPr>
              <w:t xml:space="preserve"> </w:t>
            </w:r>
            <w:r w:rsidRPr="00CA4B1B">
              <w:rPr>
                <w:rFonts w:ascii="Arial" w:hAnsi="Arial" w:cs="Arial"/>
                <w:sz w:val="16"/>
                <w:szCs w:val="16"/>
              </w:rPr>
              <w:t>краснухи</w:t>
            </w:r>
            <w:r w:rsidRPr="00CA4B1B">
              <w:rPr>
                <w:rFonts w:ascii="Arial" w:hAnsi="Arial" w:cs="Arial"/>
                <w:sz w:val="16"/>
                <w:szCs w:val="16"/>
                <w:vertAlign w:val="superscript"/>
                <w:lang w:val="en-US"/>
              </w:rPr>
              <w:t>2</w:t>
            </w:r>
            <w:r w:rsidRPr="00CA4B1B">
              <w:rPr>
                <w:rFonts w:ascii="Arial" w:hAnsi="Arial" w:cs="Arial"/>
                <w:sz w:val="16"/>
                <w:szCs w:val="16"/>
                <w:lang w:val="en-US"/>
              </w:rPr>
              <w:t xml:space="preserve"> (</w:t>
            </w:r>
            <w:r w:rsidRPr="00CA4B1B">
              <w:rPr>
                <w:rFonts w:ascii="Arial" w:hAnsi="Arial" w:cs="Arial"/>
                <w:sz w:val="16"/>
                <w:szCs w:val="16"/>
              </w:rPr>
              <w:t>штам</w:t>
            </w:r>
            <w:r w:rsidRPr="00CA4B1B">
              <w:rPr>
                <w:rFonts w:ascii="Arial" w:hAnsi="Arial" w:cs="Arial"/>
                <w:sz w:val="16"/>
                <w:szCs w:val="16"/>
                <w:lang w:val="en-US"/>
              </w:rPr>
              <w:t xml:space="preserve"> Wistar RA 27/3); </w:t>
            </w:r>
            <w:r w:rsidRPr="00CA4B1B">
              <w:rPr>
                <w:rFonts w:ascii="Arial" w:hAnsi="Arial" w:cs="Arial"/>
                <w:sz w:val="16"/>
                <w:szCs w:val="16"/>
              </w:rPr>
              <w:t>живий</w:t>
            </w:r>
            <w:r w:rsidRPr="00CA4B1B">
              <w:rPr>
                <w:rFonts w:ascii="Arial" w:hAnsi="Arial" w:cs="Arial"/>
                <w:sz w:val="16"/>
                <w:szCs w:val="16"/>
                <w:lang w:val="en-US"/>
              </w:rPr>
              <w:t xml:space="preserve"> </w:t>
            </w:r>
            <w:r w:rsidRPr="00CA4B1B">
              <w:rPr>
                <w:rFonts w:ascii="Arial" w:hAnsi="Arial" w:cs="Arial"/>
                <w:sz w:val="16"/>
                <w:szCs w:val="16"/>
              </w:rPr>
              <w:t>атенуйований</w:t>
            </w:r>
            <w:r w:rsidRPr="00CA4B1B">
              <w:rPr>
                <w:rFonts w:ascii="Arial" w:hAnsi="Arial" w:cs="Arial"/>
                <w:sz w:val="16"/>
                <w:szCs w:val="16"/>
                <w:lang w:val="en-US"/>
              </w:rPr>
              <w:t xml:space="preserve"> </w:t>
            </w:r>
            <w:r w:rsidRPr="00CA4B1B">
              <w:rPr>
                <w:rFonts w:ascii="Arial" w:hAnsi="Arial" w:cs="Arial"/>
                <w:sz w:val="16"/>
                <w:szCs w:val="16"/>
              </w:rPr>
              <w:t>вірус</w:t>
            </w:r>
            <w:r w:rsidRPr="00CA4B1B">
              <w:rPr>
                <w:rFonts w:ascii="Arial" w:hAnsi="Arial" w:cs="Arial"/>
                <w:sz w:val="16"/>
                <w:szCs w:val="16"/>
                <w:lang w:val="en-US"/>
              </w:rPr>
              <w:t xml:space="preserve"> </w:t>
            </w:r>
            <w:r w:rsidRPr="00CA4B1B">
              <w:rPr>
                <w:rFonts w:ascii="Arial" w:hAnsi="Arial" w:cs="Arial"/>
                <w:sz w:val="16"/>
                <w:szCs w:val="16"/>
              </w:rPr>
              <w:t>вітряної</w:t>
            </w:r>
            <w:r w:rsidRPr="00CA4B1B">
              <w:rPr>
                <w:rFonts w:ascii="Arial" w:hAnsi="Arial" w:cs="Arial"/>
                <w:sz w:val="16"/>
                <w:szCs w:val="16"/>
                <w:lang w:val="en-US"/>
              </w:rPr>
              <w:t xml:space="preserve"> </w:t>
            </w:r>
            <w:r w:rsidRPr="00CA4B1B">
              <w:rPr>
                <w:rFonts w:ascii="Arial" w:hAnsi="Arial" w:cs="Arial"/>
                <w:sz w:val="16"/>
                <w:szCs w:val="16"/>
              </w:rPr>
              <w:t>віспи</w:t>
            </w:r>
            <w:r w:rsidRPr="00CA4B1B">
              <w:rPr>
                <w:rFonts w:ascii="Arial" w:hAnsi="Arial" w:cs="Arial"/>
                <w:sz w:val="16"/>
                <w:szCs w:val="16"/>
                <w:vertAlign w:val="superscript"/>
                <w:lang w:val="en-US"/>
              </w:rPr>
              <w:t>2</w:t>
            </w:r>
            <w:r w:rsidRPr="00CA4B1B">
              <w:rPr>
                <w:rFonts w:ascii="Arial" w:hAnsi="Arial" w:cs="Arial"/>
                <w:sz w:val="16"/>
                <w:szCs w:val="16"/>
                <w:lang w:val="en-US"/>
              </w:rPr>
              <w:t xml:space="preserve"> (</w:t>
            </w:r>
            <w:r w:rsidRPr="00CA4B1B">
              <w:rPr>
                <w:rFonts w:ascii="Arial" w:hAnsi="Arial" w:cs="Arial"/>
                <w:sz w:val="16"/>
                <w:szCs w:val="16"/>
              </w:rPr>
              <w:t>штам</w:t>
            </w:r>
            <w:r w:rsidRPr="00CA4B1B">
              <w:rPr>
                <w:rFonts w:ascii="Arial" w:hAnsi="Arial" w:cs="Arial"/>
                <w:sz w:val="16"/>
                <w:szCs w:val="16"/>
                <w:lang w:val="en-US"/>
              </w:rPr>
              <w:t xml:space="preserve"> </w:t>
            </w:r>
            <w:r w:rsidRPr="00CA4B1B">
              <w:rPr>
                <w:rFonts w:ascii="Arial" w:hAnsi="Arial" w:cs="Arial"/>
                <w:sz w:val="16"/>
                <w:szCs w:val="16"/>
              </w:rPr>
              <w:t>ОКА</w:t>
            </w:r>
            <w:r w:rsidRPr="00CA4B1B">
              <w:rPr>
                <w:rFonts w:ascii="Arial" w:hAnsi="Arial" w:cs="Arial"/>
                <w:sz w:val="16"/>
                <w:szCs w:val="16"/>
                <w:lang w:val="en-US"/>
              </w:rPr>
              <w:t xml:space="preserve">) </w:t>
            </w:r>
            <w:r w:rsidRPr="00CA4B1B">
              <w:rPr>
                <w:rFonts w:ascii="Arial" w:hAnsi="Arial" w:cs="Arial"/>
                <w:sz w:val="16"/>
                <w:szCs w:val="16"/>
                <w:lang w:val="en-US"/>
              </w:rPr>
              <w:br/>
            </w:r>
            <w:r w:rsidRPr="00CA4B1B">
              <w:rPr>
                <w:rFonts w:ascii="Arial" w:hAnsi="Arial" w:cs="Arial"/>
                <w:i/>
                <w:sz w:val="16"/>
                <w:szCs w:val="16"/>
                <w:vertAlign w:val="superscript"/>
                <w:lang w:val="en-US"/>
              </w:rPr>
              <w:t xml:space="preserve">1 </w:t>
            </w:r>
            <w:r w:rsidRPr="00CA4B1B">
              <w:rPr>
                <w:rFonts w:ascii="Arial" w:hAnsi="Arial" w:cs="Arial"/>
                <w:i/>
                <w:sz w:val="16"/>
                <w:szCs w:val="16"/>
              </w:rPr>
              <w:t>отриманий</w:t>
            </w:r>
            <w:r w:rsidRPr="00CA4B1B">
              <w:rPr>
                <w:rFonts w:ascii="Arial" w:hAnsi="Arial" w:cs="Arial"/>
                <w:i/>
                <w:sz w:val="16"/>
                <w:szCs w:val="16"/>
                <w:lang w:val="en-US"/>
              </w:rPr>
              <w:t xml:space="preserve"> </w:t>
            </w:r>
            <w:r w:rsidRPr="00CA4B1B">
              <w:rPr>
                <w:rFonts w:ascii="Arial" w:hAnsi="Arial" w:cs="Arial"/>
                <w:i/>
                <w:sz w:val="16"/>
                <w:szCs w:val="16"/>
              </w:rPr>
              <w:t>шляхом</w:t>
            </w:r>
            <w:r w:rsidRPr="00CA4B1B">
              <w:rPr>
                <w:rFonts w:ascii="Arial" w:hAnsi="Arial" w:cs="Arial"/>
                <w:i/>
                <w:sz w:val="16"/>
                <w:szCs w:val="16"/>
                <w:lang w:val="en-US"/>
              </w:rPr>
              <w:t xml:space="preserve"> </w:t>
            </w:r>
            <w:r w:rsidRPr="00CA4B1B">
              <w:rPr>
                <w:rFonts w:ascii="Arial" w:hAnsi="Arial" w:cs="Arial"/>
                <w:i/>
                <w:sz w:val="16"/>
                <w:szCs w:val="16"/>
              </w:rPr>
              <w:t>розмноження</w:t>
            </w:r>
            <w:r w:rsidRPr="00CA4B1B">
              <w:rPr>
                <w:rFonts w:ascii="Arial" w:hAnsi="Arial" w:cs="Arial"/>
                <w:i/>
                <w:sz w:val="16"/>
                <w:szCs w:val="16"/>
                <w:lang w:val="en-US"/>
              </w:rPr>
              <w:t xml:space="preserve"> </w:t>
            </w:r>
            <w:r w:rsidRPr="00CA4B1B">
              <w:rPr>
                <w:rFonts w:ascii="Arial" w:hAnsi="Arial" w:cs="Arial"/>
                <w:i/>
                <w:sz w:val="16"/>
                <w:szCs w:val="16"/>
              </w:rPr>
              <w:t>в</w:t>
            </w:r>
            <w:r w:rsidRPr="00CA4B1B">
              <w:rPr>
                <w:rFonts w:ascii="Arial" w:hAnsi="Arial" w:cs="Arial"/>
                <w:i/>
                <w:sz w:val="16"/>
                <w:szCs w:val="16"/>
                <w:lang w:val="en-US"/>
              </w:rPr>
              <w:t xml:space="preserve"> </w:t>
            </w:r>
            <w:r w:rsidRPr="00CA4B1B">
              <w:rPr>
                <w:rFonts w:ascii="Arial" w:hAnsi="Arial" w:cs="Arial"/>
                <w:i/>
                <w:sz w:val="16"/>
                <w:szCs w:val="16"/>
              </w:rPr>
              <w:t>культурі</w:t>
            </w:r>
            <w:r w:rsidRPr="00CA4B1B">
              <w:rPr>
                <w:rFonts w:ascii="Arial" w:hAnsi="Arial" w:cs="Arial"/>
                <w:i/>
                <w:sz w:val="16"/>
                <w:szCs w:val="16"/>
                <w:lang w:val="en-US"/>
              </w:rPr>
              <w:t xml:space="preserve"> </w:t>
            </w:r>
            <w:r w:rsidRPr="00CA4B1B">
              <w:rPr>
                <w:rFonts w:ascii="Arial" w:hAnsi="Arial" w:cs="Arial"/>
                <w:i/>
                <w:sz w:val="16"/>
                <w:szCs w:val="16"/>
              </w:rPr>
              <w:t>клітин</w:t>
            </w:r>
            <w:r w:rsidRPr="00CA4B1B">
              <w:rPr>
                <w:rFonts w:ascii="Arial" w:hAnsi="Arial" w:cs="Arial"/>
                <w:i/>
                <w:sz w:val="16"/>
                <w:szCs w:val="16"/>
                <w:lang w:val="en-US"/>
              </w:rPr>
              <w:t xml:space="preserve"> </w:t>
            </w:r>
            <w:r w:rsidRPr="00CA4B1B">
              <w:rPr>
                <w:rFonts w:ascii="Arial" w:hAnsi="Arial" w:cs="Arial"/>
                <w:i/>
                <w:sz w:val="16"/>
                <w:szCs w:val="16"/>
              </w:rPr>
              <w:t>курячих</w:t>
            </w:r>
            <w:r w:rsidRPr="00CA4B1B">
              <w:rPr>
                <w:rFonts w:ascii="Arial" w:hAnsi="Arial" w:cs="Arial"/>
                <w:i/>
                <w:sz w:val="16"/>
                <w:szCs w:val="16"/>
                <w:lang w:val="en-US"/>
              </w:rPr>
              <w:t xml:space="preserve"> </w:t>
            </w:r>
            <w:r w:rsidRPr="00CA4B1B">
              <w:rPr>
                <w:rFonts w:ascii="Arial" w:hAnsi="Arial" w:cs="Arial"/>
                <w:i/>
                <w:sz w:val="16"/>
                <w:szCs w:val="16"/>
              </w:rPr>
              <w:t>ембріонів</w:t>
            </w:r>
            <w:r w:rsidRPr="00CA4B1B">
              <w:rPr>
                <w:rFonts w:ascii="Arial" w:hAnsi="Arial" w:cs="Arial"/>
                <w:i/>
                <w:sz w:val="16"/>
                <w:szCs w:val="16"/>
                <w:lang w:val="en-US"/>
              </w:rPr>
              <w:t xml:space="preserve">; </w:t>
            </w:r>
            <w:r w:rsidRPr="00CA4B1B">
              <w:rPr>
                <w:rFonts w:ascii="Arial" w:hAnsi="Arial" w:cs="Arial"/>
                <w:i/>
                <w:sz w:val="16"/>
                <w:szCs w:val="16"/>
                <w:lang w:val="en-US"/>
              </w:rPr>
              <w:br/>
            </w:r>
            <w:r w:rsidRPr="00CA4B1B">
              <w:rPr>
                <w:rFonts w:ascii="Arial" w:hAnsi="Arial" w:cs="Arial"/>
                <w:i/>
                <w:sz w:val="16"/>
                <w:szCs w:val="16"/>
                <w:vertAlign w:val="superscript"/>
                <w:lang w:val="en-US"/>
              </w:rPr>
              <w:t xml:space="preserve">2 </w:t>
            </w:r>
            <w:r w:rsidRPr="00CA4B1B">
              <w:rPr>
                <w:rFonts w:ascii="Arial" w:hAnsi="Arial" w:cs="Arial"/>
                <w:i/>
                <w:sz w:val="16"/>
                <w:szCs w:val="16"/>
              </w:rPr>
              <w:t>отриманий</w:t>
            </w:r>
            <w:r w:rsidRPr="00CA4B1B">
              <w:rPr>
                <w:rFonts w:ascii="Arial" w:hAnsi="Arial" w:cs="Arial"/>
                <w:i/>
                <w:sz w:val="16"/>
                <w:szCs w:val="16"/>
                <w:lang w:val="en-US"/>
              </w:rPr>
              <w:t xml:space="preserve"> </w:t>
            </w:r>
            <w:r w:rsidRPr="00CA4B1B">
              <w:rPr>
                <w:rFonts w:ascii="Arial" w:hAnsi="Arial" w:cs="Arial"/>
                <w:i/>
                <w:sz w:val="16"/>
                <w:szCs w:val="16"/>
              </w:rPr>
              <w:t>шляхом</w:t>
            </w:r>
            <w:r w:rsidRPr="00CA4B1B">
              <w:rPr>
                <w:rFonts w:ascii="Arial" w:hAnsi="Arial" w:cs="Arial"/>
                <w:i/>
                <w:sz w:val="16"/>
                <w:szCs w:val="16"/>
                <w:lang w:val="en-US"/>
              </w:rPr>
              <w:t xml:space="preserve"> </w:t>
            </w:r>
            <w:r w:rsidRPr="00CA4B1B">
              <w:rPr>
                <w:rFonts w:ascii="Arial" w:hAnsi="Arial" w:cs="Arial"/>
                <w:i/>
                <w:sz w:val="16"/>
                <w:szCs w:val="16"/>
              </w:rPr>
              <w:t>розмноження</w:t>
            </w:r>
            <w:r w:rsidRPr="00CA4B1B">
              <w:rPr>
                <w:rFonts w:ascii="Arial" w:hAnsi="Arial" w:cs="Arial"/>
                <w:i/>
                <w:sz w:val="16"/>
                <w:szCs w:val="16"/>
                <w:lang w:val="en-US"/>
              </w:rPr>
              <w:t xml:space="preserve"> </w:t>
            </w:r>
            <w:r w:rsidRPr="00CA4B1B">
              <w:rPr>
                <w:rFonts w:ascii="Arial" w:hAnsi="Arial" w:cs="Arial"/>
                <w:i/>
                <w:sz w:val="16"/>
                <w:szCs w:val="16"/>
              </w:rPr>
              <w:t>в</w:t>
            </w:r>
            <w:r w:rsidRPr="00CA4B1B">
              <w:rPr>
                <w:rFonts w:ascii="Arial" w:hAnsi="Arial" w:cs="Arial"/>
                <w:i/>
                <w:sz w:val="16"/>
                <w:szCs w:val="16"/>
                <w:lang w:val="en-US"/>
              </w:rPr>
              <w:t xml:space="preserve"> </w:t>
            </w:r>
            <w:r w:rsidRPr="00CA4B1B">
              <w:rPr>
                <w:rFonts w:ascii="Arial" w:hAnsi="Arial" w:cs="Arial"/>
                <w:i/>
                <w:sz w:val="16"/>
                <w:szCs w:val="16"/>
              </w:rPr>
              <w:t>диплоїдних</w:t>
            </w:r>
            <w:r w:rsidRPr="00CA4B1B">
              <w:rPr>
                <w:rFonts w:ascii="Arial" w:hAnsi="Arial" w:cs="Arial"/>
                <w:i/>
                <w:sz w:val="16"/>
                <w:szCs w:val="16"/>
                <w:lang w:val="en-US"/>
              </w:rPr>
              <w:t xml:space="preserve"> </w:t>
            </w:r>
            <w:r w:rsidRPr="00CA4B1B">
              <w:rPr>
                <w:rFonts w:ascii="Arial" w:hAnsi="Arial" w:cs="Arial"/>
                <w:i/>
                <w:sz w:val="16"/>
                <w:szCs w:val="16"/>
              </w:rPr>
              <w:t>клітинах</w:t>
            </w:r>
            <w:r w:rsidRPr="00CA4B1B">
              <w:rPr>
                <w:rFonts w:ascii="Arial" w:hAnsi="Arial" w:cs="Arial"/>
                <w:i/>
                <w:sz w:val="16"/>
                <w:szCs w:val="16"/>
                <w:lang w:val="en-US"/>
              </w:rPr>
              <w:t xml:space="preserve"> </w:t>
            </w:r>
            <w:r w:rsidRPr="00CA4B1B">
              <w:rPr>
                <w:rFonts w:ascii="Arial" w:hAnsi="Arial" w:cs="Arial"/>
                <w:i/>
                <w:sz w:val="16"/>
                <w:szCs w:val="16"/>
              </w:rPr>
              <w:t>людини</w:t>
            </w:r>
            <w:r w:rsidRPr="00CA4B1B">
              <w:rPr>
                <w:rFonts w:ascii="Arial" w:hAnsi="Arial" w:cs="Arial"/>
                <w:i/>
                <w:sz w:val="16"/>
                <w:szCs w:val="16"/>
                <w:lang w:val="en-US"/>
              </w:rPr>
              <w:t xml:space="preserve"> (MRC-5)</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J07BD54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ГлаксоСмітКляйн Експорт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ГлаксоСмітКляйн Біолоджікалз С.А., Бельгія (Випуск серії готового продукту, випуск серій розчинника в ампулах та шприцах);</w:t>
            </w:r>
          </w:p>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 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 Делфарм Тур, Франція (Виробництво розчинника в ампулах, маркування та пакування розчинника в ампулах, контроль якості розчинника в ампулах);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Бельгія/ Франція/ Італія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Впровадження нової ємності об’ємом 325 л з нержавіючої сталі для етапів формування та наповнення вакцини здійснюється з метою оптимізації виробничого процесу та підвищення операційної ефективності.Зміни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передбачають оновлення інформації у розділі 3.2.P.3.3 «Description of Manufacturing Process and Process Controls» з метою гармонізації опису виробничого процесу між виробничими дільницями та приведення реєстраційного досьє у відповідність до актуальної виробничої практики.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UA/16549/01/01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ПРОКСІУМ®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pantoprazole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пантопразол (у формі натрію сесквігідрату)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A02BC02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40 мг по 1 флакону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ПРОФАРМА Інтернешнл Трейдинг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Мальта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Лабораторіос Нормон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(інші зміни) Приведення інформації у розділі "Термін придатності" Методів контролю якості ЛЗ, у відповідність до затвердженої Іспанським агентством з лікарських засобів і виробів медичного призначення (AEMPS) інформації розділу "Термін придатності" SmPC. Діюча редакція: МКЯ «Термін придатності» 2 роки. Після розведення термін придатності готового розчину становить 12 годин. Пропонована редакція: МКЯ «Термін придатності» 2 роки. Після розведення термін придатності готового розчину становить 12 годин при температурі не вище 25°С. З мікробіологічної точки зору препарат слід використати негайно. У разі, якщо продукт не використовується негайно, умови та тривалість зберігання під час використання є відповідальністю користувача. Зміни внесено в інструкцію для медичного застосування лікарського засобу у розділ "Термін придатності"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UA/13996/02/01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ПРОПАНОРМ®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propafenone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пропафенону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C01BC03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3,5 мг/мл по 10 мл в ампулі; по 5 ампул у контейнерах; по 2 контейнери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ПРО.МЕД.ЦС Прага а.с.</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Чеська Республiка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контроль якості, випуск серії:</w:t>
            </w:r>
            <w:r w:rsidRPr="00CA4B1B">
              <w:rPr>
                <w:rFonts w:ascii="Arial" w:hAnsi="Arial" w:cs="Arial"/>
                <w:sz w:val="16"/>
                <w:szCs w:val="16"/>
              </w:rPr>
              <w:br/>
              <w:t>ПРО.МЕД.ЦС Прага а.с., Чеська Республіка;</w:t>
            </w:r>
            <w:r w:rsidRPr="00CA4B1B">
              <w:rPr>
                <w:rFonts w:ascii="Arial" w:hAnsi="Arial" w:cs="Arial"/>
                <w:sz w:val="16"/>
                <w:szCs w:val="16"/>
              </w:rPr>
              <w:br/>
            </w:r>
            <w:r w:rsidRPr="00CA4B1B">
              <w:rPr>
                <w:rFonts w:ascii="Arial" w:hAnsi="Arial" w:cs="Arial"/>
                <w:sz w:val="16"/>
                <w:szCs w:val="16"/>
              </w:rPr>
              <w:br/>
              <w:t>виробництво, первинне і вторинне пакування, контроль якості:</w:t>
            </w:r>
            <w:r w:rsidRPr="00CA4B1B">
              <w:rPr>
                <w:rFonts w:ascii="Arial" w:hAnsi="Arial" w:cs="Arial"/>
                <w:sz w:val="16"/>
                <w:szCs w:val="16"/>
              </w:rPr>
              <w:br/>
              <w:t>ХБM Фарма с.р.o., Словацька Республіка</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Чеська Республіка/ Словацька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w:t>
            </w:r>
            <w:r w:rsidRPr="00CA4B1B">
              <w:rPr>
                <w:rFonts w:ascii="Arial" w:hAnsi="Arial" w:cs="Arial"/>
                <w:sz w:val="16"/>
                <w:szCs w:val="16"/>
              </w:rPr>
              <w:br/>
              <w:t xml:space="preserve">Зміна до розділу «Виробник» в методах контролю якості лікарського засобу у зв’язку з необхідністю вказання коректної інформації щодо виробничих дільниць, задіяних у виробництві готового лікарського засобу.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UA/5421/02/01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РАМІ САНДОЗ® КОМПОЗИТУМ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Ramipril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раміприл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C09BA05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мг/25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нерозфасованого продукту, дозвіл на випуск серії: Лек С. А., Польща; Первинна та вторинна упаковка, дозвіл на випуск серії: Лек С. А., Польща; Виробництво за повним циклом: 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Польща/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Гідрохлортіазид Arevipharma GmbH, Germany. Виробники що залишаються Cambrex Profarmaco Milano S.r.l., Italy та IPCA Laboratories Limited, India виконують ті ж самі функції що й вилучений.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UA/4259/01/02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РАМІ САНДОЗ® КОМПОЗИТУМ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Ramipril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раміприл і гідрохлоротіазид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C09BA05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мг/25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Виробництво нерозфасованого продукту, дозвіл на випуск серії; Первинна та вторинна упаковка, дозвіл на випуск серії: Лек С. А., Польща; Виробництво за повним циклом: Салютас Фарма ГмбХ, Німеччина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Польща/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R1-CEP 2004-307-Rev 06 від затвердженого виробника Cambrex Profarmaco Milano S.r.l, Італiя діючої речовини гідрохлоротіазид (затверджено: R1-CEP 2004-307-Rev 04; запропоновано: R1-CEP 2004-307-Rev 06),у зв’язку з: </w:t>
            </w:r>
            <w:r w:rsidRPr="00CA4B1B">
              <w:rPr>
                <w:rFonts w:ascii="Arial" w:hAnsi="Arial" w:cs="Arial"/>
                <w:sz w:val="16"/>
                <w:szCs w:val="16"/>
              </w:rPr>
              <w:br/>
              <w:t>- додано домішку N-Nitroso-Hydrochlorothiazide як специфіковану домішку з межами 15,0 ppm;</w:t>
            </w:r>
            <w:r w:rsidRPr="00CA4B1B">
              <w:rPr>
                <w:rFonts w:ascii="Arial" w:hAnsi="Arial" w:cs="Arial"/>
                <w:sz w:val="16"/>
                <w:szCs w:val="16"/>
              </w:rPr>
              <w:br/>
              <w:t>- додано аналітичну методику LC/UV для аналізу домішки N-NO-HCTZ; - додано валідацію нового методу LC/UV для підтвердження придатності впровадженого методу;</w:t>
            </w:r>
            <w:r w:rsidRPr="00CA4B1B">
              <w:rPr>
                <w:rFonts w:ascii="Arial" w:hAnsi="Arial" w:cs="Arial"/>
                <w:sz w:val="16"/>
                <w:szCs w:val="16"/>
              </w:rPr>
              <w:br/>
              <w:t xml:space="preserve">- додано сертифікати аналізу відповідно до переглянутої специфікації щодо включення домішки N-nitroso-Hydrochlorothiazide; - переглянуто розділ 3.2.s.4.5 Justification of specification; </w:t>
            </w:r>
            <w:r w:rsidRPr="00CA4B1B">
              <w:rPr>
                <w:rFonts w:ascii="Arial" w:hAnsi="Arial" w:cs="Arial"/>
                <w:sz w:val="16"/>
                <w:szCs w:val="16"/>
              </w:rPr>
              <w:br/>
              <w:t>- переглянуто розділ 3.2.S.5 Reference standards відповідно до вимог EDQM включення домішки N-nitroso-Hydrochlorothiazide у матеріали досьє.</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UA/4259/01/02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РАННОВА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ranolazine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ранолазин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C01EB18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пролонгованої дії по 500 мг; по 20 таблеток у блістері, по 3 блістери у картонній коробці 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СТАДА Арцнайміттель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нерозфасованого продукту, первинне та вторинне пакування, контроль серій, випуск серій:</w:t>
            </w:r>
            <w:r w:rsidRPr="00CA4B1B">
              <w:rPr>
                <w:rFonts w:ascii="Arial" w:hAnsi="Arial" w:cs="Arial"/>
                <w:sz w:val="16"/>
                <w:szCs w:val="16"/>
              </w:rPr>
              <w:br/>
              <w:t>Адамед Фарма С.А., Польща;</w:t>
            </w:r>
            <w:r w:rsidRPr="00CA4B1B">
              <w:rPr>
                <w:rFonts w:ascii="Arial" w:hAnsi="Arial" w:cs="Arial"/>
                <w:sz w:val="16"/>
                <w:szCs w:val="16"/>
              </w:rPr>
              <w:br/>
              <w:t>випуск серій:</w:t>
            </w:r>
            <w:r w:rsidRPr="00CA4B1B">
              <w:rPr>
                <w:rFonts w:ascii="Arial" w:hAnsi="Arial" w:cs="Arial"/>
                <w:sz w:val="16"/>
                <w:szCs w:val="16"/>
              </w:rPr>
              <w:br/>
              <w:t>СТАДА Арцнайміттель АГ,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Польща/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r>
            <w:r w:rsidRPr="00CA4B1B">
              <w:rPr>
                <w:rFonts w:ascii="Arial" w:hAnsi="Arial" w:cs="Arial"/>
                <w:sz w:val="16"/>
                <w:szCs w:val="16"/>
              </w:rPr>
              <w:br/>
              <w:t>- вилучення параметра Питома площа поверхні (Specific surface area) зі специфікації допоміжної речовини магнію стеарату, оскільки даний тест є не критичним.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UA/20744/01/01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РАННОВА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ranolazine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ранолазин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C01EB18</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 xml:space="preserve">таблетки пролонгованої дії по 750 мг; по 20 таблеток у блістері, по 3 блістери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СТАДА Арцнайміттель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нерозфасованого продукту, первинне та вторинне пакування, контроль серій, випуск серій:</w:t>
            </w:r>
            <w:r w:rsidRPr="00CA4B1B">
              <w:rPr>
                <w:rFonts w:ascii="Arial" w:hAnsi="Arial" w:cs="Arial"/>
                <w:sz w:val="16"/>
                <w:szCs w:val="16"/>
              </w:rPr>
              <w:br/>
              <w:t>Адамед Фарма С.А., Польща</w:t>
            </w:r>
            <w:r w:rsidRPr="00CA4B1B">
              <w:rPr>
                <w:rFonts w:ascii="Arial" w:hAnsi="Arial" w:cs="Arial"/>
                <w:sz w:val="16"/>
                <w:szCs w:val="16"/>
              </w:rPr>
              <w:br/>
              <w:t>випуск серій:</w:t>
            </w:r>
            <w:r w:rsidRPr="00CA4B1B">
              <w:rPr>
                <w:rFonts w:ascii="Arial" w:hAnsi="Arial" w:cs="Arial"/>
                <w:sz w:val="16"/>
                <w:szCs w:val="16"/>
              </w:rPr>
              <w:br/>
              <w:t>СТАДА Арцнайміттель АГ,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Польща/ 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w:t>
            </w:r>
            <w:r w:rsidRPr="00CA4B1B">
              <w:rPr>
                <w:rFonts w:ascii="Arial" w:hAnsi="Arial" w:cs="Arial"/>
                <w:sz w:val="16"/>
                <w:szCs w:val="16"/>
              </w:rPr>
              <w:br/>
              <w:t>- вилучення параметра Питома площа поверхні (Specific surface area) зі специфікації допоміжної речовини магнію стеарату, оскільки даний тест є не критичним.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UA/20744/01/02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РЕОСОРБІЛАКТ®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lang w:val="en-US"/>
              </w:rPr>
              <w:t>Electrolytes in combination with other drugs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lang w:val="en-US"/>
              </w:rPr>
            </w:pPr>
            <w:r w:rsidRPr="00CA4B1B">
              <w:rPr>
                <w:rFonts w:ascii="Arial" w:hAnsi="Arial" w:cs="Arial"/>
                <w:sz w:val="16"/>
                <w:szCs w:val="16"/>
              </w:rPr>
              <w:t>сорбітол</w:t>
            </w:r>
            <w:r w:rsidRPr="00CA4B1B">
              <w:rPr>
                <w:rFonts w:ascii="Arial" w:hAnsi="Arial" w:cs="Arial"/>
                <w:sz w:val="16"/>
                <w:szCs w:val="16"/>
                <w:lang w:val="en-US"/>
              </w:rPr>
              <w:t xml:space="preserve">, </w:t>
            </w:r>
            <w:r w:rsidRPr="00CA4B1B">
              <w:rPr>
                <w:rFonts w:ascii="Arial" w:hAnsi="Arial" w:cs="Arial"/>
                <w:sz w:val="16"/>
                <w:szCs w:val="16"/>
              </w:rPr>
              <w:t>натрію</w:t>
            </w:r>
            <w:r w:rsidRPr="00CA4B1B">
              <w:rPr>
                <w:rFonts w:ascii="Arial" w:hAnsi="Arial" w:cs="Arial"/>
                <w:sz w:val="16"/>
                <w:szCs w:val="16"/>
                <w:lang w:val="en-US"/>
              </w:rPr>
              <w:t xml:space="preserve"> (S)–</w:t>
            </w:r>
            <w:r w:rsidRPr="00CA4B1B">
              <w:rPr>
                <w:rFonts w:ascii="Arial" w:hAnsi="Arial" w:cs="Arial"/>
                <w:sz w:val="16"/>
                <w:szCs w:val="16"/>
              </w:rPr>
              <w:t>лактату</w:t>
            </w:r>
            <w:r w:rsidRPr="00CA4B1B">
              <w:rPr>
                <w:rFonts w:ascii="Arial" w:hAnsi="Arial" w:cs="Arial"/>
                <w:sz w:val="16"/>
                <w:szCs w:val="16"/>
                <w:lang w:val="en-US"/>
              </w:rPr>
              <w:t xml:space="preserve"> </w:t>
            </w:r>
            <w:r w:rsidRPr="00CA4B1B">
              <w:rPr>
                <w:rFonts w:ascii="Arial" w:hAnsi="Arial" w:cs="Arial"/>
                <w:sz w:val="16"/>
                <w:szCs w:val="16"/>
              </w:rPr>
              <w:t>розчин</w:t>
            </w:r>
            <w:r w:rsidRPr="00CA4B1B">
              <w:rPr>
                <w:rFonts w:ascii="Arial" w:hAnsi="Arial" w:cs="Arial"/>
                <w:sz w:val="16"/>
                <w:szCs w:val="16"/>
                <w:lang w:val="en-US"/>
              </w:rPr>
              <w:t xml:space="preserve">, </w:t>
            </w:r>
            <w:r w:rsidRPr="00CA4B1B">
              <w:rPr>
                <w:rFonts w:ascii="Arial" w:hAnsi="Arial" w:cs="Arial"/>
                <w:sz w:val="16"/>
                <w:szCs w:val="16"/>
              </w:rPr>
              <w:t>натрію</w:t>
            </w:r>
            <w:r w:rsidRPr="00CA4B1B">
              <w:rPr>
                <w:rFonts w:ascii="Arial" w:hAnsi="Arial" w:cs="Arial"/>
                <w:sz w:val="16"/>
                <w:szCs w:val="16"/>
                <w:lang w:val="en-US"/>
              </w:rPr>
              <w:t xml:space="preserve"> </w:t>
            </w:r>
            <w:r w:rsidRPr="00CA4B1B">
              <w:rPr>
                <w:rFonts w:ascii="Arial" w:hAnsi="Arial" w:cs="Arial"/>
                <w:sz w:val="16"/>
                <w:szCs w:val="16"/>
              </w:rPr>
              <w:t>хлорид</w:t>
            </w:r>
            <w:r w:rsidRPr="00CA4B1B">
              <w:rPr>
                <w:rFonts w:ascii="Arial" w:hAnsi="Arial" w:cs="Arial"/>
                <w:sz w:val="16"/>
                <w:szCs w:val="16"/>
                <w:lang w:val="en-US"/>
              </w:rPr>
              <w:t xml:space="preserve">, </w:t>
            </w:r>
            <w:r w:rsidRPr="00CA4B1B">
              <w:rPr>
                <w:rFonts w:ascii="Arial" w:hAnsi="Arial" w:cs="Arial"/>
                <w:sz w:val="16"/>
                <w:szCs w:val="16"/>
              </w:rPr>
              <w:t>кальцію</w:t>
            </w:r>
            <w:r w:rsidRPr="00CA4B1B">
              <w:rPr>
                <w:rFonts w:ascii="Arial" w:hAnsi="Arial" w:cs="Arial"/>
                <w:sz w:val="16"/>
                <w:szCs w:val="16"/>
                <w:lang w:val="en-US"/>
              </w:rPr>
              <w:t xml:space="preserve"> </w:t>
            </w:r>
            <w:r w:rsidRPr="00CA4B1B">
              <w:rPr>
                <w:rFonts w:ascii="Arial" w:hAnsi="Arial" w:cs="Arial"/>
                <w:sz w:val="16"/>
                <w:szCs w:val="16"/>
              </w:rPr>
              <w:t>хлориду</w:t>
            </w:r>
            <w:r w:rsidRPr="00CA4B1B">
              <w:rPr>
                <w:rFonts w:ascii="Arial" w:hAnsi="Arial" w:cs="Arial"/>
                <w:sz w:val="16"/>
                <w:szCs w:val="16"/>
                <w:lang w:val="en-US"/>
              </w:rPr>
              <w:t xml:space="preserve"> </w:t>
            </w:r>
            <w:r w:rsidRPr="00CA4B1B">
              <w:rPr>
                <w:rFonts w:ascii="Arial" w:hAnsi="Arial" w:cs="Arial"/>
                <w:sz w:val="16"/>
                <w:szCs w:val="16"/>
              </w:rPr>
              <w:t>дигідрат</w:t>
            </w:r>
            <w:r w:rsidRPr="00CA4B1B">
              <w:rPr>
                <w:rFonts w:ascii="Arial" w:hAnsi="Arial" w:cs="Arial"/>
                <w:sz w:val="16"/>
                <w:szCs w:val="16"/>
                <w:lang w:val="en-US"/>
              </w:rPr>
              <w:t xml:space="preserve">, </w:t>
            </w:r>
            <w:r w:rsidRPr="00CA4B1B">
              <w:rPr>
                <w:rFonts w:ascii="Arial" w:hAnsi="Arial" w:cs="Arial"/>
                <w:sz w:val="16"/>
                <w:szCs w:val="16"/>
              </w:rPr>
              <w:t>калію</w:t>
            </w:r>
            <w:r w:rsidRPr="00CA4B1B">
              <w:rPr>
                <w:rFonts w:ascii="Arial" w:hAnsi="Arial" w:cs="Arial"/>
                <w:sz w:val="16"/>
                <w:szCs w:val="16"/>
                <w:lang w:val="en-US"/>
              </w:rPr>
              <w:t xml:space="preserve"> </w:t>
            </w:r>
            <w:r w:rsidRPr="00CA4B1B">
              <w:rPr>
                <w:rFonts w:ascii="Arial" w:hAnsi="Arial" w:cs="Arial"/>
                <w:sz w:val="16"/>
                <w:szCs w:val="16"/>
              </w:rPr>
              <w:t>хлорид</w:t>
            </w:r>
            <w:r w:rsidRPr="00CA4B1B">
              <w:rPr>
                <w:rFonts w:ascii="Arial" w:hAnsi="Arial" w:cs="Arial"/>
                <w:sz w:val="16"/>
                <w:szCs w:val="16"/>
                <w:lang w:val="en-US"/>
              </w:rPr>
              <w:t xml:space="preserve">, </w:t>
            </w:r>
            <w:r w:rsidRPr="00CA4B1B">
              <w:rPr>
                <w:rFonts w:ascii="Arial" w:hAnsi="Arial" w:cs="Arial"/>
                <w:sz w:val="16"/>
                <w:szCs w:val="16"/>
              </w:rPr>
              <w:t>магнію</w:t>
            </w:r>
            <w:r w:rsidRPr="00CA4B1B">
              <w:rPr>
                <w:rFonts w:ascii="Arial" w:hAnsi="Arial" w:cs="Arial"/>
                <w:sz w:val="16"/>
                <w:szCs w:val="16"/>
                <w:lang w:val="en-US"/>
              </w:rPr>
              <w:t xml:space="preserve"> </w:t>
            </w:r>
            <w:r w:rsidRPr="00CA4B1B">
              <w:rPr>
                <w:rFonts w:ascii="Arial" w:hAnsi="Arial" w:cs="Arial"/>
                <w:sz w:val="16"/>
                <w:szCs w:val="16"/>
              </w:rPr>
              <w:t>хлориду</w:t>
            </w:r>
            <w:r w:rsidRPr="00CA4B1B">
              <w:rPr>
                <w:rFonts w:ascii="Arial" w:hAnsi="Arial" w:cs="Arial"/>
                <w:sz w:val="16"/>
                <w:szCs w:val="16"/>
                <w:lang w:val="en-US"/>
              </w:rPr>
              <w:t xml:space="preserve"> </w:t>
            </w:r>
            <w:r w:rsidRPr="00CA4B1B">
              <w:rPr>
                <w:rFonts w:ascii="Arial" w:hAnsi="Arial" w:cs="Arial"/>
                <w:sz w:val="16"/>
                <w:szCs w:val="16"/>
              </w:rPr>
              <w:t>гексагідрат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B05BB04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інфузій по 200 мл або 400 мл у пляшках скляних; по 200 мл або 400 мл у пляшці скляній; по 1 пляшці в пачці; по 200 мл та 400 мл в пляшках полімерних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ТОВ "Юрія-Фарм" </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уточнення написання упаковок в наказі МОЗ України № 708 від 29.05.2026 в процесі внесення змін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"Стерильність", зміна посилання з ДФУ 2.6.1. на Ph. Eur. 2.6.1. В методі випробування змінено об’єм препарату, додано метод 2 - мембранна фільтрація з системою закритого типу.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"Бактеріальні ендотоксини ", зміна посилання з ДФУ 2.6.14. на Ph. Eur. 2.6.14, метод А. В методі випробування змінено максимально допустиме розведення препарату та чутливість ЛАЛ-реактиву.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методах контролю та супутня зміна в специфікації за показником "Кількісне визначення ". Кальцію хлорид – додано приготування мурексиду індикаторної суміші. Магнію хлорид – зміни в розрахунковій формулі. Калію хлорид – додано опис приготування стандартних розчинів, термін їх зберігання, зміни в розрахунковій формулі. Хлориди – додано розрахункову формулу.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в методі контролю та супутня зміна в специфікації за показником "Механічні включення".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"Відносна в’язкість", зміна посилання з ДФУ 2.2.9 на метод in-house. Метод випробування деталізовано описано, додано розрахункову формулу для визначення відносної в’язкості.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"Об’єм, що витягається", зміна посилання з ДФУ 2.9.17 на метод Ph. Eur. 2.9.17.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"рН", зміна посилання з ДФУ 2.2.3 на метод Ph. Eur. 2.2.3.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"Ступінь забарвлення", зміна посилання з ДФУ 2.2.2, метод 2 на метод Ph. Eur. 2.2.2, метод II.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"Прозорість", зміна посилання з ДФУ 2.2.1 на метод Ph. Eur. 2.2.1.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"Ідентифікація". Переформулювання вимог специфікації за показниками «Ідентифікація кальцій, магній, калій, хлориди». Заміна методів ідентифікації лактату іону та сорбітолу з якісних реакцій на метод ВЕРХ (порівняння часів утримування).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методі контролю та супутня зміна в специфікації за показником "Опис". Зміни внесено в розділ "Лікарська форма" (основні фізико-хімічні властивості) в інструкцію для медичного застосування та у відповідний розділ короткої характеристики лікарського засобу.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у виробництві на технологічній стадії "Наповнення та запаювання пляшок" у зв'язку з введенням додаткової дільниці виробництва.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у виробництві на технологічній стадії "Фільтрація розчину" у зв'язку з введенням додаткової дільниці виробництва. На затвердженій дільниці фільтрація розчину проводиться безпосередньо біля машини розливу в класі чистоти С, на запропонованій – попередню фільтрацію здійснюють в приміщенні приготування розчинів класу чистоти D. Зміни I типу: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у виробництві на технологічній стадії "Приготування розчину" у зв'язку з введенням додаткової дільниці виробництва, а саме завантаження вихідної сировини здійснюється за допомогою триблендера. Зміни I типу: Зміни з якості. Готовий лікарський засіб. Опис та склад (інші зміни) виправлення помилки, що виникла при округленні молекулярних мас компонентів полііонного розчину, що призвело до невідповідності у розрахунку вмісту іонів. Зміни внесено в розділ "Лікарська форма" (основні фізико-хімічні властивості) в інструкцію для медичного застосування та у відповідний розділ короткої характеристики лікарського засобу. Як наслідок - відповідні зміни внесено у текст маркування упаковки лікарського засобу. Зміни I типу: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на якій здійснюється контроль серії за фізико-хімічним показниками: ТОВ "Юрія-Фарм" Україна, 18030, Черкаська обл., м. Черкаси, вул. Чигиринська, будинок 21/11, з відповідними змінами в в розділ 3.2.Р.3.1. Виробники. Зміни I типу: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введення дільниці для ЛЗ в пляшках з поліпропілену по 200 мл та 400 мл, відповідальної за виробництво та первинне пакування - ТОВ "Юрія-Фарм" Україна, 18030, Черкаська обл., м. Черкаси, вул. Чигиринська, будинок 21/11, з відповідними змінами в в розділ 3.2.Р.3.1. Виробники. Зміни I типу: Адміністративні зміни. Зміна назви АФІ або допоміжної речовини. Зміна назви АФІ Натрію лактат відповідно до СЕР від виробника, з відповідними змінами в розділ «Склад» МКЯ ЛЗ. Зміни I типу: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Сорбітол Cargill Deutschland GmbH, Німеччина. Затверджений виробник – Roquette Freres, Франція. Зміни I типу: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Натрію лактат Malladi Drugs and Pharmaccuiticals Limited India.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Супутня зміна: Зміни з якості. Готовий лікарський засіб. Контроль готового лікарського засобу. Зміна у методах випробування готового лікарського засобу (інші зміни), додавання показника специфікації "Осмоляльність" з нормуванням від 765 мосмоль/кг до 935 мосмоль/кг (Ph. Eur. 2.2.35). Зміни I типу: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 від нового виробника АФІ Натрію (S)- лактату Purac Biochem BV, Нідерланди СЕР № R1-CEP-1999-038-Rev 01. Зміни I типу: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виробника пляшок скляних ТОВ «СКЛЯННИЙ АЛЬЯНС», Україна. Зміни I типу: Зміни щодо безпеки/ефективності та фармаконагляду (інші зміни). Зміни внесено у текст маркування первинної (п. 11, 17) та вторинної (п. 11, 17) упаковки лікарського засобу. Введення змін протягом 6-ти місяців після затвердження. Зміни I типу: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Калію хлорид Kirsch Pharma GmbH, Німеччина. Затверджений виробник – Macco Organiques, s.r.o., Чеська Республіка.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зміна в методах контролю та супутня зміна в специфікації за показником "Кількісне визначення ". Натрію (S)-лактат – зміна методу з оптичної спектрометрії на метод ВЕРХ.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Супутня зміна: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зміна в методах контролю та супутня зміна в специфікації за показником "Кількісне визначення ". Сорбітол – заміна методу титрування на метод ВЕРХ.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зміни в специфікації ГЛЗ, а саме доповнення новим показником - Ідентифікація натрію (Ph. Eur. 2.3.1 (реакція (а)). Зміни I типу: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зміни)зміна розміру серій ГЛЗ. Затверджено: 4000 л, 8000 л. Запропоновано: Пляшка скляна: 900 л, 4000 л, 8000 л. Пляшка полімерна: 1000 л, 2000 л, 4000 л, 8000 л, 12000 л. Зміни II типу: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Стерильні лікарські засоби та лікарські засоби біологічного/імунологічного походження. Додавання упаковки в контейнерах полімерних по 200 мл та 400 мл у зв'язку з додаванням нової дільниці виробництва. Зміни внесено в розділ "Упаковка" в інструкцію для медичного застосування та у розділ 6.5 "Тип та вміст первинної упаковки" в коротку характеристику лікарського засобу у зв'язку з додаванням нового контейнера (пляшки полімерні); як наслідок - затвердження тексту маркування для нових контейнерів). Редакція в наказі - по 200 мл та 400 мл в контейнерах полімерних. Вірна редакція - по 200 мл та 400 мл в пляшках полімерних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UA/2399/01/01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РОПІВАКАЇНУ ГІДРОХЛОРИД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Ropivacaine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ропівакаїну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"Юрія-Фарм"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ЕДМОНД ФАРМА С.Р.Л.</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2007-342 - Rev 04 (затверджено: R1-CEP 2007-342 - Rev 03). Уточнення написання адреси виробника АФІ. Діюча редакція ЕДМОНД ФАРМА С.Р.Л. СТРАДА СТАТАЛЕ ДЕІ ДЖІОВІ, 131 20037-ПАНДЕРНО ДУГНАНО (МІ), Італія EDMOND PHARMA S.R.L. STRADA STATALE DEI GIOVI, 131 20037-PADERNO DUGNANO (MI), Italia Пропонована редакція ЕДМОНД ФАРМА С.Р.Л. Страда Статале деі Джіові 131 Італія-20037 Падерно Дугнано, Мілано, Італія EDMOND PHARMA S.R.L. Strada Statale dei Giovi 131 Italy-20037 Paderno Dugnano Milano, Italy</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UA/19097/01/01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САЛЬБУТАМОЛ-ЗДОРОВ'Я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salbutamol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сальбутамолу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R03AC02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аерозоль для інгаляцій, дозований, 100 мкг/дозу, по 200 доз у балоні з клапаном дозуючим, з актуатором фармацевтичним для інгаляцій з пилозахисним ковпачком; по 1 балону з клапаном дозуючим, з актуатором фармацевтичним для інгаляцій з пилозахисним ковпачком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ТОВАРИСТВО З ОБМЕЖЕНОЮ ВІДПОВІДАЛЬНІСТЮ «КОРПОРАЦІЯ «ЗДОРОВ’Я»</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лікарського засобу з Товариства з обмеженою відповідальністю «Фармацевтична компанія «Здоров’я» на ТОВАРИСТВО З ОБМЕЖЕНОЮ ВІДПОВІДАЛЬНІСТЮ «КОРПОРАЦІЯ «ЗДОРОВ’Я». Адреса виробничої дільниці та всі виробничі операції залишаються незмінними. Зміни внесено в інструкцію для медичного застосування лікарського засобу у розділ «Виробник». Відповідні зміни внесені в текст маркування упаковки лікарського засобу.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UA/21186/01/01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СИНГУЛЯР®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жувальні по 4 мг; по 14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Органон Сентрал Іст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Виробник нерозфасованої продукції, первинна та вторинна упаковка, контроль якості: </w:t>
            </w:r>
            <w:r w:rsidRPr="00CA4B1B">
              <w:rPr>
                <w:rFonts w:ascii="Arial" w:hAnsi="Arial" w:cs="Arial"/>
                <w:sz w:val="16"/>
                <w:szCs w:val="16"/>
              </w:rPr>
              <w:br/>
              <w:t xml:space="preserve">Органон Фарма (UK) Лімітед, Велика Британія; </w:t>
            </w:r>
            <w:r w:rsidRPr="00CA4B1B">
              <w:rPr>
                <w:rFonts w:ascii="Arial" w:hAnsi="Arial" w:cs="Arial"/>
                <w:sz w:val="16"/>
                <w:szCs w:val="16"/>
              </w:rPr>
              <w:br/>
              <w:t xml:space="preserve">Первинна та вторинна упаковка, контроль якості, дозвіл на випуск серії: </w:t>
            </w:r>
            <w:r w:rsidRPr="00CA4B1B">
              <w:rPr>
                <w:rFonts w:ascii="Arial" w:hAnsi="Arial" w:cs="Arial"/>
                <w:sz w:val="16"/>
                <w:szCs w:val="16"/>
              </w:rPr>
              <w:br/>
              <w:t xml:space="preserve">Мерк Шарп і Доум Б.В., Нідерланди; </w:t>
            </w:r>
            <w:r w:rsidRPr="00CA4B1B">
              <w:rPr>
                <w:rFonts w:ascii="Arial" w:hAnsi="Arial" w:cs="Arial"/>
                <w:sz w:val="16"/>
                <w:szCs w:val="16"/>
              </w:rPr>
              <w:br/>
              <w:t xml:space="preserve">Контроль якості, дозвіл на випуск серії: </w:t>
            </w:r>
            <w:r w:rsidRPr="00CA4B1B">
              <w:rPr>
                <w:rFonts w:ascii="Arial" w:hAnsi="Arial" w:cs="Arial"/>
                <w:sz w:val="16"/>
                <w:szCs w:val="16"/>
              </w:rPr>
              <w:br/>
              <w:t xml:space="preserve">Органон Хейст бв, Бельгія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Британія/ Нідерланди/ Бельгія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A4B1B">
              <w:rPr>
                <w:rFonts w:ascii="Arial" w:hAnsi="Arial" w:cs="Arial"/>
                <w:sz w:val="16"/>
                <w:szCs w:val="16"/>
              </w:rPr>
              <w:br/>
              <w:t>подання нового сертифіката відповідності Європейській фармакопеї № R1-CEP 2014-115-Rev 01 для АФІ монтелукасту натрію від нового альтернативного виробника Zhejiang Tianyu Pharmaceutical Co., Ltd. (China). Оновлені методи контролю якості лікарського засобу (eCTD версія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UA/10208/01/01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СИНГУЛЯР®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R03DC03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жувальні по 5 мг; по 14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Органон Сентрал Іст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Виробник нерозфасованої продукції, первинна та вторинна упаковка, контроль якості: </w:t>
            </w:r>
            <w:r w:rsidRPr="00CA4B1B">
              <w:rPr>
                <w:rFonts w:ascii="Arial" w:hAnsi="Arial" w:cs="Arial"/>
                <w:sz w:val="16"/>
                <w:szCs w:val="16"/>
              </w:rPr>
              <w:br/>
              <w:t xml:space="preserve">Органон Фарма (UK) Лімітед, Велика Британія; </w:t>
            </w:r>
            <w:r w:rsidRPr="00CA4B1B">
              <w:rPr>
                <w:rFonts w:ascii="Arial" w:hAnsi="Arial" w:cs="Arial"/>
                <w:sz w:val="16"/>
                <w:szCs w:val="16"/>
              </w:rPr>
              <w:br/>
              <w:t xml:space="preserve">Первинна та вторинна упаковка, контроль якості, дозвіл на випуск серії: </w:t>
            </w:r>
            <w:r w:rsidRPr="00CA4B1B">
              <w:rPr>
                <w:rFonts w:ascii="Arial" w:hAnsi="Arial" w:cs="Arial"/>
                <w:sz w:val="16"/>
                <w:szCs w:val="16"/>
              </w:rPr>
              <w:br/>
              <w:t xml:space="preserve">Мерк Шарп і Доум Б.В., Нідерланди; </w:t>
            </w:r>
            <w:r w:rsidRPr="00CA4B1B">
              <w:rPr>
                <w:rFonts w:ascii="Arial" w:hAnsi="Arial" w:cs="Arial"/>
                <w:sz w:val="16"/>
                <w:szCs w:val="16"/>
              </w:rPr>
              <w:br/>
              <w:t xml:space="preserve">Контроль якості, дозвіл на випуск серії: </w:t>
            </w:r>
            <w:r w:rsidRPr="00CA4B1B">
              <w:rPr>
                <w:rFonts w:ascii="Arial" w:hAnsi="Arial" w:cs="Arial"/>
                <w:sz w:val="16"/>
                <w:szCs w:val="16"/>
              </w:rPr>
              <w:br/>
              <w:t xml:space="preserve">Органон Хейст бв, Бельгія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Британія/ Нідерланди/ Бельгія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CA4B1B">
              <w:rPr>
                <w:rFonts w:ascii="Arial" w:hAnsi="Arial" w:cs="Arial"/>
                <w:sz w:val="16"/>
                <w:szCs w:val="16"/>
              </w:rPr>
              <w:br/>
              <w:t>подання нового сертифіката відповідності Європейській фармакопеї № R1-CEP 2014-115-Rev 01 для АФІ монтелукасту натрію від нового альтернативного виробника Zhejiang Tianyu Pharmaceutical Co., Ltd. (China). Оновлені методи контролю якості лікарського засобу (eCTD версія 0000).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UA/10208/01/02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СОДЕРМ®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betamethasone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бетаметазону валерат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D07AC01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крем 0,1 %, по 25 г, 50 г у тубі, по 1 тубі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«МІБЕ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мібе ГмбХ Арцнайміттель</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Нiмеччина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у методах випробування готового лікарського засобу за п. «В’язкість», а саме заміна віскозиметра через припинення підтримки існуючого випробувального обладнання. Зміни вносяться в розділи досьє 3.2.P.5.1 and 3.2.P.5.2.</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UA/10254/03/01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дабрафенібу (у формі дабрафенібу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L01EC02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тверді по 50 мг; по 120 капсул у флаконах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CA4B1B">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 Велика Британія/ 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Novartis Pharmaceutical Manufacturing LLC, Slovenia в якості альтернативної дільниці, відповідальної за контроль якості діючої речовини дабрафенібу мезилату.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Novartis Pharmaceutical Manufacturing LLC, Slovenia в якості альтернативної дільниці, відповідальної за виробничі процеси діючої речовини дабрафенібу мезилату.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специфікацій для етилацетату та води, застосовані на новій дільниці.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методі визначення вмісту супутніх домішок для проміжного продукту, виготовленого на стадії 1, а саме змінили температуру колонки ВЕРХ із 43°С до 41°С, а для проміжного продукту, виготовленого на стадії 3, змінили довжину хвилі детектування із 224 нм до 228 нм, що використовуються у процесі виробництва діючої речовини дабрафенібу мезилату. Зміни І типу - Зміни з якості. АФІ. Виробництво. Зміни в процесі виробництва АФІ (незначна зміна у процесі виробництва АФІ) незначні зміни в процесі виробництва АФІ дабрафенібу мезилату (від виробника Novartis Menges), а саме збільшення виходу проміжного продукту GSK2048427A (стадія 1) та дабрафенібу мезилату (стадія 4); збільшення об’єму промивання гідроксиду амонію, що використовується в процесі виробництва на стадії 3, з відповідним збільшенням верхньої допустимої межі. Видалення питомої енергії як критичного параметру стадії мікронізації. Зміни І типу - Зміни з якості. АФІ. Система контейнер/закупорювальний засіб. Зміна у безпосередній упаковці АФІ (якісні та/або кількісні зміни складу). Додавання поліетиленових пакетів, які використовуються як первинна упаковка для лікарської речовини на пропонованій дільниці, що не містять антистатичного агента з використанням антистатика за потреби.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UA/14420/01/01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ТАФІНЛАР®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dabrafenib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дабрафенібу (у формі дабрафенібу мезилату)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L01EC02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тверді по 75 мг, по 120 капсул у флаконах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Новартіс Фарма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виробник для пакування та випуску серії: Глаксо Веллком С.А., Іспанія; виробник нерозфасованої продукції: Глаксо Оперейшнс ЮК Лімітед, Велика Британія; альтернативна дільниця відповідальна за виробництво нерозфасованої продукції та контроль якості:</w:t>
            </w:r>
            <w:r w:rsidRPr="00CA4B1B">
              <w:rPr>
                <w:rFonts w:ascii="Arial" w:hAnsi="Arial" w:cs="Arial"/>
                <w:sz w:val="16"/>
                <w:szCs w:val="16"/>
              </w:rPr>
              <w:br/>
              <w:t>Зігфрід Барбера С.Л., Іспанiя; контроль якості (частковий): Лек Фармасьютикалс д.д., Словенія; виробництво, первинне та вторинне пакування, контроль якості (частковий), випуск серії: Новартіс Фармасьютикал Мануфактурінг ЛЛС, Словенія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 Велика Британія/ 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введення Novartis Pharmaceutical Manufacturing LLC, Slovenia в якості альтернативної дільниці, відповідальної за контроль якості діючої речовини дабрафенібу мезилату.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Novartis Pharmaceutical Manufacturing LLC, Slovenia в якості альтернативної дільниці, відповідальної за виробничі процеси діючої речовини дабрафенібу мезилату.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Зміни до специфікацій для етилацетату та води, застосовані на новій дільниці.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незначні зміни в методі визначення вмісту супутніх домішок для проміжного продукту, виготовленого на стадії 1, а саме змінили температуру колонки ВЕРХ із 43°С до 41°С, а для проміжного продукту, виготовленого на стадії 3, змінили довжину хвилі детектування із 224 нм до 228 нм, що використовуються у процесі виробництва діючої речовини дабрафенібу мезилату. Зміни І типу - Зміни з якості. АФІ. Виробництво. Зміни в процесі виробництва АФІ (незначна зміна у процесі виробництва АФІ) незначні зміни в процесі виробництва АФІ дабрафенібу мезилату (від виробника Novartis Menges), а саме збільшення виходу проміжного продукту GSK2048427A (стадія 1) та дабрафенібу мезилату (стадія 4); збільшення об’єму промивання гідроксиду амонію, що використовується в процесі виробництва на стадії 3, з відповідним збільшенням верхньої допустимої межі. Видалення питомої енергії як критичного параметру стадії мікронізації. Зміни І типу - Зміни з якості. АФІ. Система контейнер/закупорювальний засіб. Зміна у безпосередній упаковці АФІ (якісні та/або кількісні зміни складу). Додавання поліетиленових пакетів, які використовуються як первинна упаковка для лікарської речовини на пропонованій дільниці, що не містять антистатичного агента з використанням антистатика за потреби.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UA/14420/01/02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ТЕРАЛІВ®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naproxen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напроксен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M01AE02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220 мг; по 12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Байєр Консьюмер Кер АГ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Байєр Біттерфельд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періоду повторного випробування АФІ напроксен натрію на основі результатів досліджень у реальному часі. Також оновлюється розділ 3.2.S.4.4 Аналіз серій, у зв'язку вилучення показника "важкі метали". Діюча редакція: Період повторного випробування. 36 місяців </w:t>
            </w:r>
            <w:r w:rsidRPr="00CA4B1B">
              <w:rPr>
                <w:rFonts w:ascii="Arial" w:hAnsi="Arial" w:cs="Arial"/>
                <w:sz w:val="16"/>
                <w:szCs w:val="16"/>
              </w:rPr>
              <w:br/>
              <w:t>Пропонована редакція: Період повторного випробування. 60 місяців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UA/19482/01/01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ТИМОГЛОБУЛІН®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Antithymocyte immunoglobulin (rabbit)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імуноглобулін проти тимоцитів людини кролячого</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L04AA04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ліофілізований порошок для приготування концентрату для розчину для інфузій по 25 мг; № 1: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Санофі Б.В.</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Нідерланди</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виробництво нерозфасованого продукту, дозвіл на випуск серії: Санофі Вінтроп Індастріа, Франція; </w:t>
            </w:r>
            <w:r w:rsidRPr="00CA4B1B">
              <w:rPr>
                <w:rFonts w:ascii="Arial" w:hAnsi="Arial" w:cs="Arial"/>
                <w:sz w:val="16"/>
                <w:szCs w:val="16"/>
              </w:rPr>
              <w:br/>
              <w:t>первинна та вторинна упаковка, дозвіл на випуск серії: Джензайм Ірланд Лімітед, Ірландія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Франція/ Ірландія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Оновлення інформації щодо постачальника кролячої сироватки, що використовується у виробництві ГЛЗ. Діюча редакція: Kaneka Eurogentec Marloie,Rue du Point du Jour 8 6900 Marche-en-Famenne Belgium</w:t>
            </w:r>
            <w:r w:rsidRPr="00CA4B1B">
              <w:rPr>
                <w:rFonts w:ascii="Arial" w:hAnsi="Arial" w:cs="Arial"/>
                <w:sz w:val="16"/>
                <w:szCs w:val="16"/>
              </w:rPr>
              <w:br/>
              <w:t>Пропонована редакція: CER groupe Marloie, Rue du Point du Jour 8 6900 Marche-en-Famenne Belgium.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юридичної особи з Sanofi Pasteur, France на Sanofi Winthrop Industrie, France. Зміна носить суто адміністративний характер і не передбачає жодних змін у місцезнаходженні дільниці, її функціях або відповідальності.</w:t>
            </w:r>
            <w:r w:rsidRPr="00CA4B1B">
              <w:rPr>
                <w:rFonts w:ascii="Arial" w:hAnsi="Arial" w:cs="Arial"/>
                <w:sz w:val="16"/>
                <w:szCs w:val="16"/>
              </w:rPr>
              <w:br/>
              <w:t>Діюча редакція: Sanofi-Pasteur 1541, avenue Marcel Merieux 69280 Marcy L'Etoile France Пропонована редакція: Sanofi Winthrop Industrie 1541, avenue Marcel Merieux 69280 Marcy L'Etoile France</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UA/15575/01/01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ТОБРИНЕКСТ КОМБІ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Dexamethasone and antiinfectives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тобраміцин та дексаметазон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S01CA01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краплі очні, суспензія по 5 мл суспензії у флаконі-крапельниці, по 1 флакону-крапельниці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Некстфарм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Республіка Австрія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РАФАРМ СА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Греція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1996-019 - Rev 09 (затверджено: R1-CEP 1996-019-Rev 08) для діючої речовини Dexamethasone від вже затвердженого виробника Euroapi France.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2019-036-Rev 01 (затверджено: R0-CEP 2019-036-Rev 00) для діючої речовини Tobramycin від вже затвердженого виробника CHONGQING DAXIN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2019-036-Rev 02 для діючої речовини Tobramycin від вже затвердженого виробника CHONGQING DAXIN PHARMACEUTICAL CO., LTD., China.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UA/17537/01/01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ТОЖЕО СОЛОСТАР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insulin glargine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інсулін гларгін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A10AE04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розчин для ін'єкцій, 300 Од./мл; № 1, № 3, № 5: по 1,5 мл у картриджі, вмонтованому в одноразову шприц-ручку; по 1, 3 або 5 шприц-ручок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Санофі-Авентіс Дойчланд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Санофі-Авентіс Дойчланд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включаючи редакційні узгодження.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а саме додано розділи "Заявник" та "Місцезнаходження заявника" з відповідними змінами в тексті маркування упаковок, а саме: у п. 11 тексту маркування вторинної упаковки лікарського засобу. Також зміни внесено у п. 3, 16 тексту маркування вторинної упаковки.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UA/14720/01/01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ТРАЗОДОН МС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trazodone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тразодону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N06AX05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Лімітед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контроль якості, випуск серії:</w:t>
            </w:r>
            <w:r w:rsidRPr="00CA4B1B">
              <w:rPr>
                <w:rFonts w:ascii="Arial" w:hAnsi="Arial" w:cs="Arial"/>
                <w:sz w:val="16"/>
                <w:szCs w:val="16"/>
              </w:rPr>
              <w:br/>
              <w:t>Фармацевтіш Аналітіш Лабораторіум Дуівен Б.В., Нідерланди;</w:t>
            </w:r>
            <w:r w:rsidRPr="00CA4B1B">
              <w:rPr>
                <w:rFonts w:ascii="Arial" w:hAnsi="Arial" w:cs="Arial"/>
                <w:sz w:val="16"/>
                <w:szCs w:val="16"/>
              </w:rPr>
              <w:br/>
            </w:r>
            <w:r w:rsidRPr="00CA4B1B">
              <w:rPr>
                <w:rFonts w:ascii="Arial" w:hAnsi="Arial" w:cs="Arial"/>
                <w:sz w:val="16"/>
                <w:szCs w:val="16"/>
              </w:rPr>
              <w:br/>
              <w:t>первинне та вторинне пакування, контроль якості, випуск серії:</w:t>
            </w:r>
            <w:r w:rsidRPr="00CA4B1B">
              <w:rPr>
                <w:rFonts w:ascii="Arial" w:hAnsi="Arial" w:cs="Arial"/>
                <w:sz w:val="16"/>
                <w:szCs w:val="16"/>
              </w:rPr>
              <w:br/>
              <w:t>Медокемі Лімітед, Кіпр</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Нідерланди/ 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UA/18391/01/01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ТРАЗОДОН МС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trazodone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тразодону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N06AX05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100 мг,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Медокемі Лімітед</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Кіпр, Кіпр, Кіпр</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контроль якості, випуск серії:</w:t>
            </w:r>
            <w:r w:rsidRPr="00CA4B1B">
              <w:rPr>
                <w:rFonts w:ascii="Arial" w:hAnsi="Arial" w:cs="Arial"/>
                <w:sz w:val="16"/>
                <w:szCs w:val="16"/>
              </w:rPr>
              <w:br/>
              <w:t>Фармацевтіш Аналітіш Лабораторіум Дуівен Б.В., Нідерланди;</w:t>
            </w:r>
            <w:r w:rsidRPr="00CA4B1B">
              <w:rPr>
                <w:rFonts w:ascii="Arial" w:hAnsi="Arial" w:cs="Arial"/>
                <w:sz w:val="16"/>
                <w:szCs w:val="16"/>
              </w:rPr>
              <w:br/>
            </w:r>
            <w:r w:rsidRPr="00CA4B1B">
              <w:rPr>
                <w:rFonts w:ascii="Arial" w:hAnsi="Arial" w:cs="Arial"/>
                <w:sz w:val="16"/>
                <w:szCs w:val="16"/>
              </w:rPr>
              <w:br/>
              <w:t>первинне та вторинне пакування, контроль якості, випуск серії:</w:t>
            </w:r>
            <w:r w:rsidRPr="00CA4B1B">
              <w:rPr>
                <w:rFonts w:ascii="Arial" w:hAnsi="Arial" w:cs="Arial"/>
                <w:sz w:val="16"/>
                <w:szCs w:val="16"/>
              </w:rPr>
              <w:br/>
              <w:t>Медокемі Лімітед, Кіпр</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Нідерланди/ Кіпр</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UA/18391/01/02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УРСОНОСТ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Ursodeoxycholic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кислота урсодеоксихолева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A05AA02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по 150 мг, по 10 капсул у блістері; по 2 або по 5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ОАЕ</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"МАРІФАРМ", Словенія; Евертоджен Лайф Саєнсиз Лімітед,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 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2022-275 - Rev 01 (затверджено мастер-файл SPL/UDA/M3/AP/1.0/00/2022-09-23) для АФІ кислоти урсодеоксихолевої від вже затвердженого виробника Shilpa Pharma Lifesciences Limited,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UA/12572/01/01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УРСОНОСТ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Ursodeoxycholic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кислота урсодеоксихолева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A05AA02</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капсули по 300 мг, по 10 капсул у блістері; по 2 або по 5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ОРГАНОСИН ЛАЙФСАЄНСИЗ (ЕФ ЗЕТ І)</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ОАЕ</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"МАРІФАРМ", Словенія; Евертоджен Лайф Саєнсиз Лімітед, Індія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 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2022-275 - Rev 01 (затверджено мастер-файл SPL/UDA/M3/AP/1.0/00/2022-09-23) для АФІ кислоти урсодеоксихолевої від вже затвердженого виробника Shilpa Pharma Lifesciences Limited, India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UA/12572/01/02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ФЕРВЕКС ДЛЯ ДОРОСЛИХ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парацетамол, кислота аскорбінова (вітамін С), феніраміну малеат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N02BE51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орального розчину; 8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УПСА САС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УПСА САС</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Франція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2000-124-Rev 12 (затверджений: R1-CEP 2000-124-Rev 11) для АФІ парацетамолу від уже затвердженого виробника ANQIU LU’ AN PHARMACEUTICAL CO., LTD., China.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UA/7741/01/01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ФЛЕКАЇНІД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flecainide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флекаїніду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C01BC04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50 мг; по 10 таблеток у блістері; по 3 або 6, або 12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"in bulk", пакування, контроль та випуск серій: 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уточнення реєстраційної процедури в наказі МОЗ України № 612 від 13.05.2026 -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2013-145-Rev 02 (попередня версія R1-CEP 2013-145-Rev 01) для АФІ флекаїніду ацетату від уже затверджених виробників Maprimed S.A. та Quimica Sintetica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UA/15559/01/01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ФЛЕКАЇНІД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flecainide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флекаїніду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C01BC04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100 мг; по 10 таблеток у блістері; по 3 або 6, або 12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Сандоз Фармасьютікалз д.д.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Словенія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"in bulk", пакування, контроль та випуск серій: Салютас Фарма ГмбХ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уточнення реєстраційної процедури в наказі МОЗ України № 612 від 13.05.2026 -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2013-145-Rev 02 (попередня версія R1-CEP 2013-145-Rev 01) для АФІ флекаїніду ацетату від уже затверджених виробників Maprimed S.A. та Quimica Sintetica S.A.</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UA/15559/01/02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ФОЛІГРАФ®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Follitropin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фолітропін альфа (рекомбінантний людський фолікулостимулюючий гормон (р-л ФСГ))</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G03GA05</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ліофілізат для розчину для ін’єкцій у комплекті з розчинником 75 МО 1 флакон з ліофілізатом для розчину для ін’єкцій у комплекті з 1 ампулою розчинника (0,5 мл стерильної води для ін’єкцій) у контурній чарунковій упаковці; по 1 контурній чарунковій упаковці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Бхарат Сірамс енд Вакцинс Лімітед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Бхарат Сірамс енд Вакцинс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II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 якості/випробування серії для біологічного/імунологічного лікарського засобу, та будь-якої дільниці, на якій застосовується біологічний/імунологічний метод випробування) контрактну лабораторію Байонідз Індія Прайвет Лімітед, на якій здійснювався контроль якості за показниками «Ідентифікація А», «Активність методом біопроби» та «Аномальна токсичність» замінено на власну лабораторію виробника Бхарат Сірамс енд Вакцинс Лімітед, який виконує повний цикл виробництва лікарського засобу.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внесення змін в метод випробування ГЛЗ за показником «Активність методом біопроби» (змінено кількість груп щурів та приготування розчинів), а також уточнено назву розділу на «Активність методом біопроби (Кількісне визначення)». Зміни II типу - Зміни з якості. Готовий лікарський засіб. Контроль готового лікарського засобу. Зміна у методах випробування готового лікарського засобу (суттєва зміна у біологічному/імунологічному/імунохімічному методі випробування або методі, у якому використовується біологічний реагент, або їх заміна, або біологічного препарату порівняння (стандартного препарату), що не зазначений у затвердженому протоколі) внесення змін в метод випробування за показником «Аномальна токсичність» (біологічним методом), а саме: змінено приготування зразка та об’єм зразка, що вводять; уточнено специфікацію ГЛЗ.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 xml:space="preserve">за рецептом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UA/20411/01/01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ФОЛІЄВА КИСЛОТА АСТРА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folic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фолієвої кислоти 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B03BB01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5 мг; по 10 таблеток у блістері; по 5 блістерів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"АСТРАФАРМ"</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"АСТРАФАРМ"</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(власника реєстраційного посвідчення).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Зміни внесено в розділ "Місцезнаходження виробника та адреса місця провадження його діяльності" "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(інші зміни). Зміни внесено у текст маркування первинної (п. 6) та вторинної (п. 17) упаковки лікарського засобу щодо логотипу та зроблено незначні редакційні правки. </w:t>
            </w:r>
            <w:r w:rsidRPr="00CA4B1B">
              <w:rPr>
                <w:rFonts w:ascii="Arial" w:hAnsi="Arial" w:cs="Arial"/>
                <w:sz w:val="16"/>
                <w:szCs w:val="16"/>
              </w:rPr>
              <w:br/>
              <w:t>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UA/19612/01/01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ФОСТИМОН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urofollitropin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урофолітропін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G03GA04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ліофілізований для приготування розчину для ін'єкцій по 75 МО; 1 флакон з порошком та 1 ампула з 1 мл розчинника (натрію хлориду 9 мг, вода для ін’єкцій) в пачці; по 10 пачок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ІБСА Інститут Біохімік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ліофілізата, включаючи первинне пакування, вторинне пакування та контроль якості ліофілізата і розчинника:</w:t>
            </w:r>
            <w:r w:rsidRPr="00CA4B1B">
              <w:rPr>
                <w:rFonts w:ascii="Arial" w:hAnsi="Arial" w:cs="Arial"/>
                <w:sz w:val="16"/>
                <w:szCs w:val="16"/>
              </w:rPr>
              <w:br/>
              <w:t>ІБСА Інститут Біохімік СА, Швейцарія;</w:t>
            </w:r>
            <w:r w:rsidRPr="00CA4B1B">
              <w:rPr>
                <w:rFonts w:ascii="Arial" w:hAnsi="Arial" w:cs="Arial"/>
                <w:sz w:val="16"/>
                <w:szCs w:val="16"/>
              </w:rPr>
              <w:br/>
              <w:t xml:space="preserve">виробництво ліофілізата, включаючи первинне пакування; виробництво розчинника, включаючи первинне пакування: </w:t>
            </w:r>
            <w:r w:rsidRPr="00CA4B1B">
              <w:rPr>
                <w:rFonts w:ascii="Arial" w:hAnsi="Arial" w:cs="Arial"/>
                <w:sz w:val="16"/>
                <w:szCs w:val="16"/>
              </w:rPr>
              <w:br/>
              <w:t>Замбон С.П.А., Італія;</w:t>
            </w:r>
            <w:r w:rsidRPr="00CA4B1B">
              <w:rPr>
                <w:rFonts w:ascii="Arial" w:hAnsi="Arial" w:cs="Arial"/>
                <w:sz w:val="16"/>
                <w:szCs w:val="16"/>
              </w:rPr>
              <w:br/>
              <w:t>випуск серії:</w:t>
            </w:r>
            <w:r w:rsidRPr="00CA4B1B">
              <w:rPr>
                <w:rFonts w:ascii="Arial" w:hAnsi="Arial" w:cs="Arial"/>
                <w:sz w:val="16"/>
                <w:szCs w:val="16"/>
              </w:rPr>
              <w:br/>
              <w:t>ІБСА Інститут Біохімік СА, Швейцарія;</w:t>
            </w:r>
            <w:r w:rsidRPr="00CA4B1B">
              <w:rPr>
                <w:rFonts w:ascii="Arial" w:hAnsi="Arial" w:cs="Arial"/>
                <w:sz w:val="16"/>
                <w:szCs w:val="16"/>
              </w:rPr>
              <w:br/>
              <w:t>виробництво розчинника, включаючи первинне пакування та контроль якості:</w:t>
            </w:r>
            <w:r w:rsidRPr="00CA4B1B">
              <w:rPr>
                <w:rFonts w:ascii="Arial" w:hAnsi="Arial" w:cs="Arial"/>
                <w:sz w:val="16"/>
                <w:szCs w:val="16"/>
              </w:rPr>
              <w:br/>
              <w:t>ІБСА Фармацеутиці Італія срл,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 Італія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а також додано текст маркування первинної упаковки лікарського засобу для флакона та для ампули.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UA/3152/01/01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ФОСТИМОН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urofollitropin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урофолітропін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G03GA04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ліофілізований для приготування розчину для ін'єкцій по 150 МО; 1 флакон з порошком та 1 ампула з 1 мл розчинника (натрію хлориду 9 мг, вода для ін’єкцій) в пачці; по 10 пачок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ІБСА Інститут Біохімік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розчинника, включаючи первинне пакування та контроль якості:</w:t>
            </w:r>
            <w:r w:rsidRPr="00CA4B1B">
              <w:rPr>
                <w:rFonts w:ascii="Arial" w:hAnsi="Arial" w:cs="Arial"/>
                <w:sz w:val="16"/>
                <w:szCs w:val="16"/>
              </w:rPr>
              <w:br/>
              <w:t xml:space="preserve">ІБСА Фармацеутиці Італія срл, Італія; </w:t>
            </w:r>
            <w:r w:rsidRPr="00CA4B1B">
              <w:rPr>
                <w:rFonts w:ascii="Arial" w:hAnsi="Arial" w:cs="Arial"/>
                <w:sz w:val="16"/>
                <w:szCs w:val="16"/>
              </w:rPr>
              <w:br/>
              <w:t>випуск серії:</w:t>
            </w:r>
            <w:r w:rsidRPr="00CA4B1B">
              <w:rPr>
                <w:rFonts w:ascii="Arial" w:hAnsi="Arial" w:cs="Arial"/>
                <w:sz w:val="16"/>
                <w:szCs w:val="16"/>
              </w:rPr>
              <w:br/>
              <w:t>ІБСА Інститут Біохімік СА, Швейцарія;</w:t>
            </w:r>
            <w:r w:rsidRPr="00CA4B1B">
              <w:rPr>
                <w:rFonts w:ascii="Arial" w:hAnsi="Arial" w:cs="Arial"/>
                <w:sz w:val="16"/>
                <w:szCs w:val="16"/>
              </w:rPr>
              <w:br/>
              <w:t>виробництво ліофілізата, включаючи первинне пакування, вторинне пакування і контроль якості ліофілізата і розчинника:</w:t>
            </w:r>
            <w:r w:rsidRPr="00CA4B1B">
              <w:rPr>
                <w:rFonts w:ascii="Arial" w:hAnsi="Arial" w:cs="Arial"/>
                <w:sz w:val="16"/>
                <w:szCs w:val="16"/>
              </w:rPr>
              <w:br/>
              <w:t>ІБСА Інститут Біохімік СА, Швейцарія;</w:t>
            </w:r>
            <w:r w:rsidRPr="00CA4B1B">
              <w:rPr>
                <w:rFonts w:ascii="Arial" w:hAnsi="Arial" w:cs="Arial"/>
                <w:sz w:val="16"/>
                <w:szCs w:val="16"/>
              </w:rPr>
              <w:br/>
              <w:t xml:space="preserve">виробництво розчинника, включаючи первинне пакування: </w:t>
            </w:r>
            <w:r w:rsidRPr="00CA4B1B">
              <w:rPr>
                <w:rFonts w:ascii="Arial" w:hAnsi="Arial" w:cs="Arial"/>
                <w:sz w:val="16"/>
                <w:szCs w:val="16"/>
              </w:rPr>
              <w:br/>
              <w:t>Замбон С.П.А., Італія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Італія/ 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вторинної упаковки лікарського засобу, а також додано текст маркування первинної упаковки лікарського засобу для флакона та для ампули. Введення змін протягом 6-ти місяців після затвердження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UA/3152/01/02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ФОСФОЦИН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fosfomycin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фосфоміцин (у формі фосфоміцину трометамолу)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J01XX01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гранули для орального розчину по 3 г; 2 саше з гранулами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Фармацевтична компанія "Вокате С.А."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Грецiя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Лабіана Фармасьютікалс, С.Л.У.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Іспанія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2023-068 - Rev 02 (затверджено: CEP 2023-068 - Rev 01) для АФІ Фосфоміцину трометамолу від затвердженого виробника Labiana Pharmaceuticals, S.L.U., Spain.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2017-166 - Rev 03 (затверджено: R0-CEP 2017-166 - Rev 02) для АФІ Фосфоміцину трометамолу від затвердженого виробника Interquim S.A. de C.V., Mexico.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2017-166 - Rev 04 для АФІ Фосфоміцину трометамолу від затвердженого виробника Interquim S.A. de C.V., Mexico</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UA/15015/01/01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ХІЛАК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водний субстрат метаболітів: Escherichia coli, DSM 4087, Enterococcus faecalis, DSM 4086, Lactobacillus acidophilus, DSM 4149 та водний концентрат метаболітів: Lactobacillus helveticus, DSM 4183</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A07FA</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краплі оральні, розчин, по 30 мл або по 100 мл у флаконі з пробкою-крапельницею; по 1 флакону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ТОВ "Тева Україна"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Меркле ГмбХ, Німеччина (випуск серії; виробництво in bulk; первинне та вторинне пакування, контроль якості)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Зміна розміру серії нерозфасованого ЛЗ, що обумовлено виправленням розрахункової помилки в рецептурі, у зв'язку з цим збільшилася кількість АФІ, необхідна для виробництва однієї серії.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доповнення контролю під час виробництва ЛЗ параметром «Температура».</w:t>
            </w:r>
            <w:r w:rsidRPr="00CA4B1B">
              <w:rPr>
                <w:rFonts w:ascii="Arial" w:hAnsi="Arial" w:cs="Arial"/>
                <w:sz w:val="16"/>
                <w:szCs w:val="16"/>
              </w:rPr>
              <w:b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доповнення контролю під час виробництва ЛЗ параметром «Час утримування/час гомогенізації».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w:t>
            </w:r>
            <w:r w:rsidRPr="00CA4B1B">
              <w:rPr>
                <w:rFonts w:ascii="Arial" w:hAnsi="Arial" w:cs="Arial"/>
                <w:sz w:val="16"/>
                <w:szCs w:val="16"/>
              </w:rPr>
              <w:br/>
              <w:t>вилучення застарілого органолептичного випробування нерозфасованого продукту, зокрема контроль смаку вилучений.</w:t>
            </w:r>
            <w:r w:rsidRPr="00CA4B1B">
              <w:rPr>
                <w:rFonts w:ascii="Arial" w:hAnsi="Arial" w:cs="Arial"/>
                <w:sz w:val="16"/>
                <w:szCs w:val="16"/>
              </w:rPr>
              <w:br/>
              <w:t xml:space="preserve">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приведення у відповідність опису кольору та запаху нерозфасованого продукту. Також користуючись нагодою уточнено назву параметру з «Solution» на «Appearance».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доповнення параметрів «рН» та «Густина» посиланням на ЄФ.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доповнення параметру «Густина» показником температури.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відокремлення попереднього приготування розчину консерванту у виробничому процесі.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відокремлення попереднього приготування розчину лимонної кислоти у виробничому процесі.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1 виробничого процесу попередньо приготованого розчину консерванту.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2 виробничого процесу зазначених кількостей розчинів чотирьох АФІ.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w:t>
            </w:r>
            <w:r w:rsidRPr="00CA4B1B">
              <w:rPr>
                <w:rFonts w:ascii="Arial" w:hAnsi="Arial" w:cs="Arial"/>
                <w:sz w:val="16"/>
                <w:szCs w:val="16"/>
              </w:rPr>
              <w:br/>
              <w:t>додавання на етапі 2 виробничого процесу перемішування розчинів чотирьох АФІ.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2 виробничого процесу часу перемішування фінального розчину чотирьох АФІ.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зазначення на етапі 2 виробничого процесу послідовності додавання розчинів АФІ до фінального розчину.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на етапі 3 виробничого процесу додають попередньо приготований розчин лимонної кислоти при перемішування, щоб запобігти утворенню осаду.Зміни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3 виробничого процесу часу перемішування фінального розчину після додавання розчину лимонної кислоти.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4 виробничого процесу деталізованого опису контролю в процесі виробництва.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5 виробничого процесу розрахунку кількості молочної кислоти.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6 виробничого процесу часу перемішування фінального розчину.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7 виробничого процесу контролю коригування кислотного числа.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7 виробничого процесу можливості повернення на етапи 4-6 за необхідності.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8 виробничого процесу коригування об’єму розчину до цільового значення.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додавання на етапі 8 виробничого процесу часу перемішування фінального розчину: не менше 40 хв.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видалення на Етапі 9 виробничого процесу дезінфекції фільтрувальної установки.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видалення на Етапі 9 виробничого процесу інформацію щодо фільтра.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коригування часу зберігання нерозфасованого продукту на Етапі 9 виробничого процесу з «не менше 10-14» діб до «від 10 до 85 діб».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на Етапі 9 виробничого процесу додано інструкцію щодо фільтрування у придатну ємність.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на Етапі 10 виробничого процесу додано інформацію щодо пакування наповнених флаконів.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на Етапі 10 виробничого процесу додано інформацію щодо розливу у флакони. Зміни II типу - Зміни з якості. АФІ. (інші зміни) оновлення розділу 3.2.S АФІ - Водний субстрат продуктів метаболізму Escherichia Coli. Зміни II типу - Зміни з якості. АФІ. (інші зміни) оновлення розділу 3.2.S АФІ - Водний субстрат продуктів метаболізму Enterococcus faecalis. Зміни II типу - Зміни з якості. АФІ. (інші зміни) Оновлення розділу 3.2.S АФІ - Водний субстрат продуктів метаболізму Lactobacillus helveticus. Зміни II типу - Зміни з якості. АФІ. (інші зміни) Оновлення розділу 3.2.S АФІ - Водний субстрат продуктів метаболізму Lactobacillus acidophilus.</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UA/1013/01/01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ЦЕФЕПІМ АНАНТА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1 г; 1 або 10 флаконів з порошком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Ананта Медікеар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Ананта Медікеар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в методику випробування за показником «Кількісне визначення», а саме відкориговано приготування випробовуваного розчину та розчину порівняння, відкориговано розрахункову формулу.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UA/16849/01/01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ЦЕФЕПІМ АНАНТА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cefepime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цефепіму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J01DE01</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порошок для розчину для ін'єкцій по 2 г; 1 або 10 флаконів з порошком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Ананта Медікеар Лтд.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Велика Британiя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Ананта Медікеар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в методику випробування за показником «Кількісне визначення», а саме відкориговано приготування випробовуваного розчину та розчину порівняння, відкориговано розрахункову формулу.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UA/16849/01/02</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ЦИСТО-АУРИН®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сухий екстракт трави золотарника звичайного (Extractum Herbae Solidaginis virgaureae siccum)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G04BX</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по 300 мг; по 10 таблеток у блістері; по 2 або по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Еспарма ГмбХ</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виробництво нерозфасованого продукту, первинне пакування, вторинне пакування, контроль якості, випуск серії:</w:t>
            </w:r>
            <w:r w:rsidRPr="00CA4B1B">
              <w:rPr>
                <w:rFonts w:ascii="Arial" w:hAnsi="Arial" w:cs="Arial"/>
                <w:sz w:val="16"/>
                <w:szCs w:val="16"/>
              </w:rPr>
              <w:br/>
              <w:t>Адванс Фарма ГмбХ, Німеччина; контроль якості: Фарма Вернігероде ГмбХ, Німеччина; вторинне пакування:</w:t>
            </w:r>
            <w:r w:rsidRPr="00CA4B1B">
              <w:rPr>
                <w:rFonts w:ascii="Arial" w:hAnsi="Arial" w:cs="Arial"/>
                <w:sz w:val="16"/>
                <w:szCs w:val="16"/>
              </w:rPr>
              <w:br/>
              <w:t>еспарма Фарма Сервісез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Включення валідаційного звіту на розмір серії 600 кг виробника Адванс Фарма ГмбХ, Німеччина.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Введення контролю вигляду маси для таблетування в процесі виробництва (додається параметр «Зовнішній вигляд» (Appearance)): </w:t>
            </w:r>
            <w:r w:rsidRPr="00CA4B1B">
              <w:rPr>
                <w:rFonts w:ascii="Arial" w:hAnsi="Arial" w:cs="Arial"/>
                <w:sz w:val="16"/>
                <w:szCs w:val="16"/>
              </w:rPr>
              <w:br/>
              <w:t xml:space="preserve">Пропонована редакція: </w:t>
            </w:r>
            <w:r w:rsidRPr="00CA4B1B">
              <w:rPr>
                <w:rFonts w:ascii="Arial" w:hAnsi="Arial" w:cs="Arial"/>
                <w:sz w:val="16"/>
                <w:szCs w:val="16"/>
              </w:rPr>
              <w:br/>
              <w:t xml:space="preserve">3.2.Р.3.3 Опис виробничого процесу та/або його контролю. </w:t>
            </w:r>
            <w:r w:rsidRPr="00CA4B1B">
              <w:rPr>
                <w:rFonts w:ascii="Arial" w:hAnsi="Arial" w:cs="Arial"/>
                <w:sz w:val="16"/>
                <w:szCs w:val="16"/>
              </w:rPr>
              <w:br/>
            </w:r>
            <w:r w:rsidRPr="00CA4B1B">
              <w:rPr>
                <w:rFonts w:ascii="Arial" w:hAnsi="Arial" w:cs="Arial"/>
                <w:sz w:val="16"/>
                <w:szCs w:val="16"/>
                <w:lang w:val="en-US"/>
              </w:rPr>
              <w:t xml:space="preserve">Compression mass for tablets: </w:t>
            </w:r>
            <w:r w:rsidRPr="00CA4B1B">
              <w:rPr>
                <w:rFonts w:ascii="Arial" w:hAnsi="Arial" w:cs="Arial"/>
                <w:sz w:val="16"/>
                <w:szCs w:val="16"/>
                <w:lang w:val="en-US"/>
              </w:rPr>
              <w:br/>
              <w:t xml:space="preserve">IPC: Appearance, Loss on drying, Bulk density, Flowability </w:t>
            </w:r>
            <w:r w:rsidRPr="00CA4B1B">
              <w:rPr>
                <w:rFonts w:ascii="Arial" w:hAnsi="Arial" w:cs="Arial"/>
                <w:sz w:val="16"/>
                <w:szCs w:val="16"/>
                <w:lang w:val="en-US"/>
              </w:rPr>
              <w:br/>
              <w:t xml:space="preserve">Tableting: </w:t>
            </w:r>
            <w:r w:rsidRPr="00CA4B1B">
              <w:rPr>
                <w:rFonts w:ascii="Arial" w:hAnsi="Arial" w:cs="Arial"/>
                <w:sz w:val="16"/>
                <w:szCs w:val="16"/>
                <w:lang w:val="en-US"/>
              </w:rPr>
              <w:br/>
              <w:t>IPC: … Appearance, Dimensions, Uniformity of mass</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 xml:space="preserve">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Введення контролю зовнішнього вигляду таблетки в процесі таблетування (додається параметр «Зовнішній вигляд» (Appearance)). </w:t>
            </w:r>
            <w:r w:rsidRPr="00CA4B1B">
              <w:rPr>
                <w:rFonts w:ascii="Arial" w:hAnsi="Arial" w:cs="Arial"/>
                <w:sz w:val="16"/>
                <w:szCs w:val="16"/>
              </w:rPr>
              <w:br/>
              <w:t xml:space="preserve">Пропонована редакція: </w:t>
            </w:r>
            <w:r w:rsidRPr="00CA4B1B">
              <w:rPr>
                <w:rFonts w:ascii="Arial" w:hAnsi="Arial" w:cs="Arial"/>
                <w:sz w:val="16"/>
                <w:szCs w:val="16"/>
              </w:rPr>
              <w:br/>
              <w:t xml:space="preserve">3.2.Р.3.3 Опис виробничого процесу та/або його контролю. </w:t>
            </w:r>
            <w:r w:rsidRPr="00CA4B1B">
              <w:rPr>
                <w:rFonts w:ascii="Arial" w:hAnsi="Arial" w:cs="Arial"/>
                <w:sz w:val="16"/>
                <w:szCs w:val="16"/>
              </w:rPr>
              <w:br/>
            </w:r>
            <w:r w:rsidRPr="00CA4B1B">
              <w:rPr>
                <w:rFonts w:ascii="Arial" w:hAnsi="Arial" w:cs="Arial"/>
                <w:sz w:val="16"/>
                <w:szCs w:val="16"/>
                <w:lang w:val="en-US"/>
              </w:rPr>
              <w:t xml:space="preserve">Compression mass for tablets: </w:t>
            </w:r>
            <w:r w:rsidRPr="00CA4B1B">
              <w:rPr>
                <w:rFonts w:ascii="Arial" w:hAnsi="Arial" w:cs="Arial"/>
                <w:sz w:val="16"/>
                <w:szCs w:val="16"/>
                <w:lang w:val="en-US"/>
              </w:rPr>
              <w:br/>
              <w:t xml:space="preserve">IPC: Appearance, Loss on drying, Bulk density, Flowability </w:t>
            </w:r>
            <w:r w:rsidRPr="00CA4B1B">
              <w:rPr>
                <w:rFonts w:ascii="Arial" w:hAnsi="Arial" w:cs="Arial"/>
                <w:sz w:val="16"/>
                <w:szCs w:val="16"/>
                <w:lang w:val="en-US"/>
              </w:rPr>
              <w:br/>
              <w:t xml:space="preserve">Tableting: </w:t>
            </w:r>
            <w:r w:rsidRPr="00CA4B1B">
              <w:rPr>
                <w:rFonts w:ascii="Arial" w:hAnsi="Arial" w:cs="Arial"/>
                <w:sz w:val="16"/>
                <w:szCs w:val="16"/>
                <w:lang w:val="en-US"/>
              </w:rPr>
              <w:br/>
              <w:t>IPC: … Appearance, Dimensions, Uniformity of mass</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 xml:space="preserve">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w:t>
            </w:r>
            <w:r w:rsidRPr="00CA4B1B">
              <w:rPr>
                <w:rFonts w:ascii="Arial" w:hAnsi="Arial" w:cs="Arial"/>
                <w:sz w:val="16"/>
                <w:szCs w:val="16"/>
              </w:rPr>
              <w:br/>
              <w:t xml:space="preserve">Введення контролю зовнішніх параметрів таблетки в процесі таблетування (додається параметр «Розміри» (Dimensions)). </w:t>
            </w:r>
            <w:r w:rsidRPr="00CA4B1B">
              <w:rPr>
                <w:rFonts w:ascii="Arial" w:hAnsi="Arial" w:cs="Arial"/>
                <w:sz w:val="16"/>
                <w:szCs w:val="16"/>
              </w:rPr>
              <w:br/>
              <w:t xml:space="preserve">Пропонована редакція: </w:t>
            </w:r>
            <w:r w:rsidRPr="00CA4B1B">
              <w:rPr>
                <w:rFonts w:ascii="Arial" w:hAnsi="Arial" w:cs="Arial"/>
                <w:sz w:val="16"/>
                <w:szCs w:val="16"/>
              </w:rPr>
              <w:br/>
              <w:t xml:space="preserve">3.2.Р.3.3 Опис виробничого процесу та/або його контролю. </w:t>
            </w:r>
            <w:r w:rsidRPr="00CA4B1B">
              <w:rPr>
                <w:rFonts w:ascii="Arial" w:hAnsi="Arial" w:cs="Arial"/>
                <w:sz w:val="16"/>
                <w:szCs w:val="16"/>
              </w:rPr>
              <w:br/>
            </w:r>
            <w:r w:rsidRPr="00CA4B1B">
              <w:rPr>
                <w:rFonts w:ascii="Arial" w:hAnsi="Arial" w:cs="Arial"/>
                <w:sz w:val="16"/>
                <w:szCs w:val="16"/>
                <w:lang w:val="en-US"/>
              </w:rPr>
              <w:t xml:space="preserve">Compression mass for tablets: </w:t>
            </w:r>
            <w:r w:rsidRPr="00CA4B1B">
              <w:rPr>
                <w:rFonts w:ascii="Arial" w:hAnsi="Arial" w:cs="Arial"/>
                <w:sz w:val="16"/>
                <w:szCs w:val="16"/>
                <w:lang w:val="en-US"/>
              </w:rPr>
              <w:br/>
              <w:t xml:space="preserve">IPC: Appearance, Loss on drying, Bulk density, Flowability </w:t>
            </w:r>
            <w:r w:rsidRPr="00CA4B1B">
              <w:rPr>
                <w:rFonts w:ascii="Arial" w:hAnsi="Arial" w:cs="Arial"/>
                <w:sz w:val="16"/>
                <w:szCs w:val="16"/>
                <w:lang w:val="en-US"/>
              </w:rPr>
              <w:br/>
              <w:t xml:space="preserve">Tableting: </w:t>
            </w:r>
            <w:r w:rsidRPr="00CA4B1B">
              <w:rPr>
                <w:rFonts w:ascii="Arial" w:hAnsi="Arial" w:cs="Arial"/>
                <w:sz w:val="16"/>
                <w:szCs w:val="16"/>
                <w:lang w:val="en-US"/>
              </w:rPr>
              <w:br/>
              <w:t>IPC: … Appearance, Dimensions, Uniformity of mass</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 xml:space="preserve">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Введення контролю таблеток в процесі таблетування (додається параметр «Однорідність маси» (Uniformity of mass)): </w:t>
            </w:r>
            <w:r w:rsidRPr="00CA4B1B">
              <w:rPr>
                <w:rFonts w:ascii="Arial" w:hAnsi="Arial" w:cs="Arial"/>
                <w:sz w:val="16"/>
                <w:szCs w:val="16"/>
              </w:rPr>
              <w:br/>
              <w:t xml:space="preserve">Пропонована редакція: </w:t>
            </w:r>
            <w:r w:rsidRPr="00CA4B1B">
              <w:rPr>
                <w:rFonts w:ascii="Arial" w:hAnsi="Arial" w:cs="Arial"/>
                <w:sz w:val="16"/>
                <w:szCs w:val="16"/>
              </w:rPr>
              <w:br/>
              <w:t xml:space="preserve">3.2.Р.3.3 Опис виробничого процесу та/або його контролю. </w:t>
            </w:r>
            <w:r w:rsidRPr="00CA4B1B">
              <w:rPr>
                <w:rFonts w:ascii="Arial" w:hAnsi="Arial" w:cs="Arial"/>
                <w:sz w:val="16"/>
                <w:szCs w:val="16"/>
              </w:rPr>
              <w:br/>
            </w:r>
            <w:r w:rsidRPr="00CA4B1B">
              <w:rPr>
                <w:rFonts w:ascii="Arial" w:hAnsi="Arial" w:cs="Arial"/>
                <w:sz w:val="16"/>
                <w:szCs w:val="16"/>
                <w:lang w:val="en-US"/>
              </w:rPr>
              <w:t xml:space="preserve">Compression mass for tablets: </w:t>
            </w:r>
            <w:r w:rsidRPr="00CA4B1B">
              <w:rPr>
                <w:rFonts w:ascii="Arial" w:hAnsi="Arial" w:cs="Arial"/>
                <w:sz w:val="16"/>
                <w:szCs w:val="16"/>
                <w:lang w:val="en-US"/>
              </w:rPr>
              <w:br/>
              <w:t xml:space="preserve">IPC: Appearance, Loss on drying, Bulk density, Flowability </w:t>
            </w:r>
            <w:r w:rsidRPr="00CA4B1B">
              <w:rPr>
                <w:rFonts w:ascii="Arial" w:hAnsi="Arial" w:cs="Arial"/>
                <w:sz w:val="16"/>
                <w:szCs w:val="16"/>
                <w:lang w:val="en-US"/>
              </w:rPr>
              <w:br/>
              <w:t xml:space="preserve">Tableting: </w:t>
            </w:r>
            <w:r w:rsidRPr="00CA4B1B">
              <w:rPr>
                <w:rFonts w:ascii="Arial" w:hAnsi="Arial" w:cs="Arial"/>
                <w:sz w:val="16"/>
                <w:szCs w:val="16"/>
                <w:lang w:val="en-US"/>
              </w:rPr>
              <w:br/>
              <w:t>IPC: … Appearance, Dimensions, Uniformity of mass</w:t>
            </w:r>
            <w:r w:rsidRPr="00CA4B1B">
              <w:rPr>
                <w:rFonts w:ascii="Arial" w:hAnsi="Arial" w:cs="Arial"/>
                <w:sz w:val="16"/>
                <w:szCs w:val="16"/>
                <w:lang w:val="en-US"/>
              </w:rPr>
              <w:br/>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І</w:t>
            </w:r>
            <w:r w:rsidRPr="00CA4B1B">
              <w:rPr>
                <w:rFonts w:ascii="Arial" w:hAnsi="Arial" w:cs="Arial"/>
                <w:sz w:val="16"/>
                <w:szCs w:val="16"/>
                <w:lang w:val="en-US"/>
              </w:rPr>
              <w:t xml:space="preserve"> </w:t>
            </w:r>
            <w:r w:rsidRPr="00CA4B1B">
              <w:rPr>
                <w:rFonts w:ascii="Arial" w:hAnsi="Arial" w:cs="Arial"/>
                <w:sz w:val="16"/>
                <w:szCs w:val="16"/>
              </w:rPr>
              <w:t>типу</w:t>
            </w:r>
            <w:r w:rsidRPr="00CA4B1B">
              <w:rPr>
                <w:rFonts w:ascii="Arial" w:hAnsi="Arial" w:cs="Arial"/>
                <w:sz w:val="16"/>
                <w:szCs w:val="16"/>
                <w:lang w:val="en-US"/>
              </w:rPr>
              <w:t xml:space="preserve"> -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з</w:t>
            </w:r>
            <w:r w:rsidRPr="00CA4B1B">
              <w:rPr>
                <w:rFonts w:ascii="Arial" w:hAnsi="Arial" w:cs="Arial"/>
                <w:sz w:val="16"/>
                <w:szCs w:val="16"/>
                <w:lang w:val="en-US"/>
              </w:rPr>
              <w:t xml:space="preserve"> </w:t>
            </w:r>
            <w:r w:rsidRPr="00CA4B1B">
              <w:rPr>
                <w:rFonts w:ascii="Arial" w:hAnsi="Arial" w:cs="Arial"/>
                <w:sz w:val="16"/>
                <w:szCs w:val="16"/>
              </w:rPr>
              <w:t>якості</w:t>
            </w:r>
            <w:r w:rsidRPr="00CA4B1B">
              <w:rPr>
                <w:rFonts w:ascii="Arial" w:hAnsi="Arial" w:cs="Arial"/>
                <w:sz w:val="16"/>
                <w:szCs w:val="16"/>
                <w:lang w:val="en-US"/>
              </w:rPr>
              <w:t xml:space="preserve">. </w:t>
            </w:r>
            <w:r w:rsidRPr="00CA4B1B">
              <w:rPr>
                <w:rFonts w:ascii="Arial" w:hAnsi="Arial" w:cs="Arial"/>
                <w:sz w:val="16"/>
                <w:szCs w:val="16"/>
              </w:rPr>
              <w:t>Готовий</w:t>
            </w:r>
            <w:r w:rsidRPr="00CA4B1B">
              <w:rPr>
                <w:rFonts w:ascii="Arial" w:hAnsi="Arial" w:cs="Arial"/>
                <w:sz w:val="16"/>
                <w:szCs w:val="16"/>
                <w:lang w:val="en-US"/>
              </w:rPr>
              <w:t xml:space="preserve"> </w:t>
            </w:r>
            <w:r w:rsidRPr="00CA4B1B">
              <w:rPr>
                <w:rFonts w:ascii="Arial" w:hAnsi="Arial" w:cs="Arial"/>
                <w:sz w:val="16"/>
                <w:szCs w:val="16"/>
              </w:rPr>
              <w:t>лікарський</w:t>
            </w:r>
            <w:r w:rsidRPr="00CA4B1B">
              <w:rPr>
                <w:rFonts w:ascii="Arial" w:hAnsi="Arial" w:cs="Arial"/>
                <w:sz w:val="16"/>
                <w:szCs w:val="16"/>
                <w:lang w:val="en-US"/>
              </w:rPr>
              <w:t xml:space="preserve"> </w:t>
            </w:r>
            <w:r w:rsidRPr="00CA4B1B">
              <w:rPr>
                <w:rFonts w:ascii="Arial" w:hAnsi="Arial" w:cs="Arial"/>
                <w:sz w:val="16"/>
                <w:szCs w:val="16"/>
              </w:rPr>
              <w:t>засіб</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виробництві</w:t>
            </w:r>
            <w:r w:rsidRPr="00CA4B1B">
              <w:rPr>
                <w:rFonts w:ascii="Arial" w:hAnsi="Arial" w:cs="Arial"/>
                <w:sz w:val="16"/>
                <w:szCs w:val="16"/>
                <w:lang w:val="en-US"/>
              </w:rPr>
              <w:t xml:space="preserve">. </w:t>
            </w:r>
            <w:r w:rsidRPr="00CA4B1B">
              <w:rPr>
                <w:rFonts w:ascii="Arial" w:hAnsi="Arial" w:cs="Arial"/>
                <w:sz w:val="16"/>
                <w:szCs w:val="16"/>
              </w:rPr>
              <w:t>Зміни</w:t>
            </w:r>
            <w:r w:rsidRPr="00CA4B1B">
              <w:rPr>
                <w:rFonts w:ascii="Arial" w:hAnsi="Arial" w:cs="Arial"/>
                <w:sz w:val="16"/>
                <w:szCs w:val="16"/>
                <w:lang w:val="en-US"/>
              </w:rPr>
              <w:t xml:space="preserve"> </w:t>
            </w:r>
            <w:r w:rsidRPr="00CA4B1B">
              <w:rPr>
                <w:rFonts w:ascii="Arial" w:hAnsi="Arial" w:cs="Arial"/>
                <w:sz w:val="16"/>
                <w:szCs w:val="16"/>
              </w:rPr>
              <w:t>випробувань</w:t>
            </w:r>
            <w:r w:rsidRPr="00CA4B1B">
              <w:rPr>
                <w:rFonts w:ascii="Arial" w:hAnsi="Arial" w:cs="Arial"/>
                <w:sz w:val="16"/>
                <w:szCs w:val="16"/>
                <w:lang w:val="en-US"/>
              </w:rPr>
              <w:t xml:space="preserve"> </w:t>
            </w:r>
            <w:r w:rsidRPr="00CA4B1B">
              <w:rPr>
                <w:rFonts w:ascii="Arial" w:hAnsi="Arial" w:cs="Arial"/>
                <w:sz w:val="16"/>
                <w:szCs w:val="16"/>
              </w:rPr>
              <w:t>або</w:t>
            </w:r>
            <w:r w:rsidRPr="00CA4B1B">
              <w:rPr>
                <w:rFonts w:ascii="Arial" w:hAnsi="Arial" w:cs="Arial"/>
                <w:sz w:val="16"/>
                <w:szCs w:val="16"/>
                <w:lang w:val="en-US"/>
              </w:rPr>
              <w:t xml:space="preserve"> </w:t>
            </w:r>
            <w:r w:rsidRPr="00CA4B1B">
              <w:rPr>
                <w:rFonts w:ascii="Arial" w:hAnsi="Arial" w:cs="Arial"/>
                <w:sz w:val="16"/>
                <w:szCs w:val="16"/>
              </w:rPr>
              <w:t>допустимих</w:t>
            </w:r>
            <w:r w:rsidRPr="00CA4B1B">
              <w:rPr>
                <w:rFonts w:ascii="Arial" w:hAnsi="Arial" w:cs="Arial"/>
                <w:sz w:val="16"/>
                <w:szCs w:val="16"/>
                <w:lang w:val="en-US"/>
              </w:rPr>
              <w:t xml:space="preserve"> </w:t>
            </w:r>
            <w:r w:rsidRPr="00CA4B1B">
              <w:rPr>
                <w:rFonts w:ascii="Arial" w:hAnsi="Arial" w:cs="Arial"/>
                <w:sz w:val="16"/>
                <w:szCs w:val="16"/>
              </w:rPr>
              <w:t>меж</w:t>
            </w:r>
            <w:r w:rsidRPr="00CA4B1B">
              <w:rPr>
                <w:rFonts w:ascii="Arial" w:hAnsi="Arial" w:cs="Arial"/>
                <w:sz w:val="16"/>
                <w:szCs w:val="16"/>
                <w:lang w:val="en-US"/>
              </w:rPr>
              <w:t xml:space="preserve">, </w:t>
            </w:r>
            <w:r w:rsidRPr="00CA4B1B">
              <w:rPr>
                <w:rFonts w:ascii="Arial" w:hAnsi="Arial" w:cs="Arial"/>
                <w:sz w:val="16"/>
                <w:szCs w:val="16"/>
              </w:rPr>
              <w:t>встановлених</w:t>
            </w:r>
            <w:r w:rsidRPr="00CA4B1B">
              <w:rPr>
                <w:rFonts w:ascii="Arial" w:hAnsi="Arial" w:cs="Arial"/>
                <w:sz w:val="16"/>
                <w:szCs w:val="16"/>
                <w:lang w:val="en-US"/>
              </w:rPr>
              <w:t xml:space="preserve"> </w:t>
            </w:r>
            <w:r w:rsidRPr="00CA4B1B">
              <w:rPr>
                <w:rFonts w:ascii="Arial" w:hAnsi="Arial" w:cs="Arial"/>
                <w:sz w:val="16"/>
                <w:szCs w:val="16"/>
              </w:rPr>
              <w:t>у</w:t>
            </w:r>
            <w:r w:rsidRPr="00CA4B1B">
              <w:rPr>
                <w:rFonts w:ascii="Arial" w:hAnsi="Arial" w:cs="Arial"/>
                <w:sz w:val="16"/>
                <w:szCs w:val="16"/>
                <w:lang w:val="en-US"/>
              </w:rPr>
              <w:t xml:space="preserve"> </w:t>
            </w:r>
            <w:r w:rsidRPr="00CA4B1B">
              <w:rPr>
                <w:rFonts w:ascii="Arial" w:hAnsi="Arial" w:cs="Arial"/>
                <w:sz w:val="16"/>
                <w:szCs w:val="16"/>
              </w:rPr>
              <w:t>специфікаціях</w:t>
            </w:r>
            <w:r w:rsidRPr="00CA4B1B">
              <w:rPr>
                <w:rFonts w:ascii="Arial" w:hAnsi="Arial" w:cs="Arial"/>
                <w:sz w:val="16"/>
                <w:szCs w:val="16"/>
                <w:lang w:val="en-US"/>
              </w:rPr>
              <w:t xml:space="preserve">, </w:t>
            </w:r>
            <w:r w:rsidRPr="00CA4B1B">
              <w:rPr>
                <w:rFonts w:ascii="Arial" w:hAnsi="Arial" w:cs="Arial"/>
                <w:sz w:val="16"/>
                <w:szCs w:val="16"/>
              </w:rPr>
              <w:t>під</w:t>
            </w:r>
            <w:r w:rsidRPr="00CA4B1B">
              <w:rPr>
                <w:rFonts w:ascii="Arial" w:hAnsi="Arial" w:cs="Arial"/>
                <w:sz w:val="16"/>
                <w:szCs w:val="16"/>
                <w:lang w:val="en-US"/>
              </w:rPr>
              <w:t xml:space="preserve"> </w:t>
            </w:r>
            <w:r w:rsidRPr="00CA4B1B">
              <w:rPr>
                <w:rFonts w:ascii="Arial" w:hAnsi="Arial" w:cs="Arial"/>
                <w:sz w:val="16"/>
                <w:szCs w:val="16"/>
              </w:rPr>
              <w:t>час</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готового</w:t>
            </w:r>
            <w:r w:rsidRPr="00CA4B1B">
              <w:rPr>
                <w:rFonts w:ascii="Arial" w:hAnsi="Arial" w:cs="Arial"/>
                <w:sz w:val="16"/>
                <w:szCs w:val="16"/>
                <w:lang w:val="en-US"/>
              </w:rPr>
              <w:t xml:space="preserve"> </w:t>
            </w:r>
            <w:r w:rsidRPr="00CA4B1B">
              <w:rPr>
                <w:rFonts w:ascii="Arial" w:hAnsi="Arial" w:cs="Arial"/>
                <w:sz w:val="16"/>
                <w:szCs w:val="16"/>
              </w:rPr>
              <w:t>лікарського</w:t>
            </w:r>
            <w:r w:rsidRPr="00CA4B1B">
              <w:rPr>
                <w:rFonts w:ascii="Arial" w:hAnsi="Arial" w:cs="Arial"/>
                <w:sz w:val="16"/>
                <w:szCs w:val="16"/>
                <w:lang w:val="en-US"/>
              </w:rPr>
              <w:t xml:space="preserve"> </w:t>
            </w:r>
            <w:r w:rsidRPr="00CA4B1B">
              <w:rPr>
                <w:rFonts w:ascii="Arial" w:hAnsi="Arial" w:cs="Arial"/>
                <w:sz w:val="16"/>
                <w:szCs w:val="16"/>
              </w:rPr>
              <w:t>засобу</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несуттєвого</w:t>
            </w:r>
            <w:r w:rsidRPr="00CA4B1B">
              <w:rPr>
                <w:rFonts w:ascii="Arial" w:hAnsi="Arial" w:cs="Arial"/>
                <w:sz w:val="16"/>
                <w:szCs w:val="16"/>
                <w:lang w:val="en-US"/>
              </w:rPr>
              <w:t xml:space="preserve"> </w:t>
            </w:r>
            <w:r w:rsidRPr="00CA4B1B">
              <w:rPr>
                <w:rFonts w:ascii="Arial" w:hAnsi="Arial" w:cs="Arial"/>
                <w:sz w:val="16"/>
                <w:szCs w:val="16"/>
              </w:rPr>
              <w:t>випробування</w:t>
            </w:r>
            <w:r w:rsidRPr="00CA4B1B">
              <w:rPr>
                <w:rFonts w:ascii="Arial" w:hAnsi="Arial" w:cs="Arial"/>
                <w:sz w:val="16"/>
                <w:szCs w:val="16"/>
                <w:lang w:val="en-US"/>
              </w:rPr>
              <w:t xml:space="preserve">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Вилучення</w:t>
            </w:r>
            <w:r w:rsidRPr="00CA4B1B">
              <w:rPr>
                <w:rFonts w:ascii="Arial" w:hAnsi="Arial" w:cs="Arial"/>
                <w:sz w:val="16"/>
                <w:szCs w:val="16"/>
                <w:lang w:val="en-US"/>
              </w:rPr>
              <w:t xml:space="preserve"> </w:t>
            </w:r>
            <w:r w:rsidRPr="00CA4B1B">
              <w:rPr>
                <w:rFonts w:ascii="Arial" w:hAnsi="Arial" w:cs="Arial"/>
                <w:sz w:val="16"/>
                <w:szCs w:val="16"/>
              </w:rPr>
              <w:t>контролю</w:t>
            </w:r>
            <w:r w:rsidRPr="00CA4B1B">
              <w:rPr>
                <w:rFonts w:ascii="Arial" w:hAnsi="Arial" w:cs="Arial"/>
                <w:sz w:val="16"/>
                <w:szCs w:val="16"/>
                <w:lang w:val="en-US"/>
              </w:rPr>
              <w:t xml:space="preserve"> </w:t>
            </w:r>
            <w:r w:rsidRPr="00CA4B1B">
              <w:rPr>
                <w:rFonts w:ascii="Arial" w:hAnsi="Arial" w:cs="Arial"/>
                <w:sz w:val="16"/>
                <w:szCs w:val="16"/>
              </w:rPr>
              <w:t>вмісту</w:t>
            </w:r>
            <w:r w:rsidRPr="00CA4B1B">
              <w:rPr>
                <w:rFonts w:ascii="Arial" w:hAnsi="Arial" w:cs="Arial"/>
                <w:sz w:val="16"/>
                <w:szCs w:val="16"/>
                <w:lang w:val="en-US"/>
              </w:rPr>
              <w:t xml:space="preserve"> </w:t>
            </w:r>
            <w:r w:rsidRPr="00CA4B1B">
              <w:rPr>
                <w:rFonts w:ascii="Arial" w:hAnsi="Arial" w:cs="Arial"/>
                <w:sz w:val="16"/>
                <w:szCs w:val="16"/>
              </w:rPr>
              <w:t>рутозиду</w:t>
            </w:r>
            <w:r w:rsidRPr="00CA4B1B">
              <w:rPr>
                <w:rFonts w:ascii="Arial" w:hAnsi="Arial" w:cs="Arial"/>
                <w:sz w:val="16"/>
                <w:szCs w:val="16"/>
                <w:lang w:val="en-US"/>
              </w:rPr>
              <w:t xml:space="preserve"> (Rutoside content) </w:t>
            </w:r>
            <w:r w:rsidRPr="00CA4B1B">
              <w:rPr>
                <w:rFonts w:ascii="Arial" w:hAnsi="Arial" w:cs="Arial"/>
                <w:sz w:val="16"/>
                <w:szCs w:val="16"/>
              </w:rPr>
              <w:t>в</w:t>
            </w:r>
            <w:r w:rsidRPr="00CA4B1B">
              <w:rPr>
                <w:rFonts w:ascii="Arial" w:hAnsi="Arial" w:cs="Arial"/>
                <w:sz w:val="16"/>
                <w:szCs w:val="16"/>
                <w:lang w:val="en-US"/>
              </w:rPr>
              <w:t xml:space="preserve"> </w:t>
            </w:r>
            <w:r w:rsidRPr="00CA4B1B">
              <w:rPr>
                <w:rFonts w:ascii="Arial" w:hAnsi="Arial" w:cs="Arial"/>
                <w:sz w:val="16"/>
                <w:szCs w:val="16"/>
              </w:rPr>
              <w:t>процесі</w:t>
            </w:r>
            <w:r w:rsidRPr="00CA4B1B">
              <w:rPr>
                <w:rFonts w:ascii="Arial" w:hAnsi="Arial" w:cs="Arial"/>
                <w:sz w:val="16"/>
                <w:szCs w:val="16"/>
                <w:lang w:val="en-US"/>
              </w:rPr>
              <w:t xml:space="preserve"> </w:t>
            </w:r>
            <w:r w:rsidRPr="00CA4B1B">
              <w:rPr>
                <w:rFonts w:ascii="Arial" w:hAnsi="Arial" w:cs="Arial"/>
                <w:sz w:val="16"/>
                <w:szCs w:val="16"/>
              </w:rPr>
              <w:t>виробництва</w:t>
            </w:r>
            <w:r w:rsidRPr="00CA4B1B">
              <w:rPr>
                <w:rFonts w:ascii="Arial" w:hAnsi="Arial" w:cs="Arial"/>
                <w:sz w:val="16"/>
                <w:szCs w:val="16"/>
                <w:lang w:val="en-US"/>
              </w:rPr>
              <w:t xml:space="preserve"> </w:t>
            </w:r>
            <w:r w:rsidRPr="00CA4B1B">
              <w:rPr>
                <w:rFonts w:ascii="Arial" w:hAnsi="Arial" w:cs="Arial"/>
                <w:sz w:val="16"/>
                <w:szCs w:val="16"/>
              </w:rPr>
              <w:t>на</w:t>
            </w:r>
            <w:r w:rsidRPr="00CA4B1B">
              <w:rPr>
                <w:rFonts w:ascii="Arial" w:hAnsi="Arial" w:cs="Arial"/>
                <w:sz w:val="16"/>
                <w:szCs w:val="16"/>
                <w:lang w:val="en-US"/>
              </w:rPr>
              <w:t xml:space="preserve"> </w:t>
            </w:r>
            <w:r w:rsidRPr="00CA4B1B">
              <w:rPr>
                <w:rFonts w:ascii="Arial" w:hAnsi="Arial" w:cs="Arial"/>
                <w:sz w:val="16"/>
                <w:szCs w:val="16"/>
              </w:rPr>
              <w:t>етапі</w:t>
            </w:r>
            <w:r w:rsidRPr="00CA4B1B">
              <w:rPr>
                <w:rFonts w:ascii="Arial" w:hAnsi="Arial" w:cs="Arial"/>
                <w:sz w:val="16"/>
                <w:szCs w:val="16"/>
                <w:lang w:val="en-US"/>
              </w:rPr>
              <w:t xml:space="preserve"> «Tableting» </w:t>
            </w:r>
            <w:r w:rsidRPr="00CA4B1B">
              <w:rPr>
                <w:rFonts w:ascii="Arial" w:hAnsi="Arial" w:cs="Arial"/>
                <w:sz w:val="16"/>
                <w:szCs w:val="16"/>
              </w:rPr>
              <w:t>п</w:t>
            </w:r>
            <w:r w:rsidRPr="00CA4B1B">
              <w:rPr>
                <w:rFonts w:ascii="Arial" w:hAnsi="Arial" w:cs="Arial"/>
                <w:sz w:val="16"/>
                <w:szCs w:val="16"/>
                <w:lang w:val="en-US"/>
              </w:rPr>
              <w:t>. 3.2.</w:t>
            </w:r>
            <w:r w:rsidRPr="00CA4B1B">
              <w:rPr>
                <w:rFonts w:ascii="Arial" w:hAnsi="Arial" w:cs="Arial"/>
                <w:sz w:val="16"/>
                <w:szCs w:val="16"/>
              </w:rPr>
              <w:t>Р</w:t>
            </w:r>
            <w:r w:rsidRPr="00CA4B1B">
              <w:rPr>
                <w:rFonts w:ascii="Arial" w:hAnsi="Arial" w:cs="Arial"/>
                <w:sz w:val="16"/>
                <w:szCs w:val="16"/>
                <w:lang w:val="en-US"/>
              </w:rPr>
              <w:t xml:space="preserve">.3.3. </w:t>
            </w:r>
            <w:r w:rsidRPr="00CA4B1B">
              <w:rPr>
                <w:rFonts w:ascii="Arial" w:hAnsi="Arial" w:cs="Arial"/>
                <w:sz w:val="16"/>
                <w:szCs w:val="16"/>
              </w:rPr>
              <w:t>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за показником ідентифікація (Identity) в процесі виробництва на етапі «Tableting»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(Б.II.б.5. (в) ІА)</w:t>
            </w:r>
            <w:r w:rsidRPr="00CA4B1B">
              <w:rPr>
                <w:rFonts w:ascii="Arial" w:hAnsi="Arial" w:cs="Arial"/>
                <w:sz w:val="16"/>
                <w:szCs w:val="16"/>
              </w:rPr>
              <w:br/>
              <w:t>Вилучення контролю за показником мікробіологічна чистота (Microbiological testing) в процесі виробництва на етапі «Tableting»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за показником ідентифікація (Identity of the tablet) в процесі виробництва на етапі «Packaging»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w:t>
            </w:r>
            <w:r w:rsidRPr="00CA4B1B">
              <w:rPr>
                <w:rFonts w:ascii="Arial" w:hAnsi="Arial" w:cs="Arial"/>
                <w:sz w:val="16"/>
                <w:szCs w:val="16"/>
              </w:rPr>
              <w:br/>
              <w:t>Вилучення контролю за показником «Порівняння із стандартною упаковкою» (Comparison with standart packaging) в процесі виробництва на етапі «Packaging»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за показником «Номер серії» (Batch designation) в процесі виробництва на етапі «Packaging»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за показником «Герметичність блістера» (Tightness of the blister pack) в процесі виробництва на етапі «Packaging» п. 3.2.Р.3.3. Опис виробничого процесу та/або його контролю.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за показником «Повнота наповнення блістера» (Сompleteness of the blister pack filling) в процесі виробництва на етапі «Packaging» п. 3.2.Р.3.3. Опис виробничого процесу та/або його контролю.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Вилучення показника «Мікробіологічна чистота» зі специфікації контролю допоміжної речовини Магнію стеарат.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Вилучення показника «Мікробіологічна чистота» зі специфікації контролю допоміжної речовини Кросповідон.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Вилучення показника «Мікробіологічна чистота» зі специфікації контролю допоміжної речовини Целюлоза мікрокристалічна.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(вилучення зі специфікації незначного показника (наприклад застарілого показника)). Вилучення показника «Мікробіологічна чистота» зі специфікації контролю допоміжної речовини Кремнію діоксид колоїдний безводний.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UA/13325/01/01</w:t>
            </w:r>
          </w:p>
        </w:tc>
      </w:tr>
      <w:tr w:rsidR="00BF7FFB" w:rsidRPr="00CA4B1B" w:rsidTr="005F451C">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BF7FFB">
            <w:pPr>
              <w:pStyle w:val="110"/>
              <w:numPr>
                <w:ilvl w:val="0"/>
                <w:numId w:val="27"/>
              </w:numPr>
              <w:tabs>
                <w:tab w:val="left" w:pos="12600"/>
              </w:tabs>
              <w:rPr>
                <w:rFonts w:ascii="Arial" w:hAnsi="Arial" w:cs="Arial"/>
                <w:b/>
                <w:sz w:val="16"/>
                <w:szCs w:val="16"/>
              </w:rPr>
            </w:pPr>
          </w:p>
        </w:tc>
        <w:tc>
          <w:tcPr>
            <w:tcW w:w="1419" w:type="dxa"/>
            <w:tcBorders>
              <w:top w:val="single" w:sz="4" w:space="0" w:color="auto"/>
              <w:left w:val="single" w:sz="4" w:space="0" w:color="000000"/>
              <w:bottom w:val="single" w:sz="4" w:space="0" w:color="auto"/>
              <w:right w:val="single" w:sz="4" w:space="0" w:color="auto"/>
            </w:tcBorders>
            <w:shd w:val="clear" w:color="auto" w:fill="FFFFFF"/>
          </w:tcPr>
          <w:p w:rsidR="00BF7FFB" w:rsidRPr="00CA4B1B" w:rsidRDefault="00BF7FFB" w:rsidP="00280831">
            <w:pPr>
              <w:tabs>
                <w:tab w:val="left" w:pos="12600"/>
              </w:tabs>
              <w:rPr>
                <w:rFonts w:ascii="Arial" w:hAnsi="Arial" w:cs="Arial"/>
                <w:b/>
                <w:i/>
                <w:sz w:val="16"/>
                <w:szCs w:val="16"/>
              </w:rPr>
            </w:pPr>
            <w:r w:rsidRPr="00CA4B1B">
              <w:rPr>
                <w:rFonts w:ascii="Arial" w:hAnsi="Arial" w:cs="Arial"/>
                <w:b/>
                <w:sz w:val="16"/>
                <w:szCs w:val="16"/>
              </w:rPr>
              <w:t>ЮВЕНТА®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Valsartan and sacubitril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Сакубітрил та валсартан (у вигляді комплексу натрієвої солі сакубітрилу і валсартану (сакубітрил/валсартан))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C09DX04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rPr>
                <w:rFonts w:ascii="Arial" w:hAnsi="Arial" w:cs="Arial"/>
                <w:sz w:val="16"/>
                <w:szCs w:val="16"/>
              </w:rPr>
            </w:pPr>
            <w:r w:rsidRPr="00CA4B1B">
              <w:rPr>
                <w:rFonts w:ascii="Arial" w:hAnsi="Arial" w:cs="Arial"/>
                <w:sz w:val="16"/>
                <w:szCs w:val="16"/>
              </w:rPr>
              <w:t>таблетки, вкриті плівковою оболонкою, по 50 мг по 10 таблеток у блістері, по 3 aбо 6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r w:rsidRPr="00CA4B1B">
              <w:rPr>
                <w:rFonts w:ascii="Arial" w:hAnsi="Arial" w:cs="Arial"/>
                <w:sz w:val="16"/>
                <w:szCs w:val="16"/>
              </w:rPr>
              <w:br/>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АТ "Фармак"</w:t>
            </w:r>
            <w:r w:rsidRPr="00CA4B1B">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внесення змін до реєстраційних матеріалів: зміни, що потребують нової реєстрації (генеричний ЛЗ) (згідно наказу МОЗ від 23.07.2015 № 460). Зміна сили дії, лікарської форми та способу застосування: додавання нової сили дії (затверджено: 100 мг та 200 мг)</w:t>
            </w:r>
            <w:r w:rsidRPr="00CA4B1B">
              <w:rPr>
                <w:rFonts w:ascii="Arial" w:hAnsi="Arial" w:cs="Arial"/>
                <w:sz w:val="16"/>
                <w:szCs w:val="16"/>
              </w:rPr>
              <w:br/>
            </w:r>
            <w:r w:rsidRPr="00CA4B1B">
              <w:rPr>
                <w:rFonts w:ascii="Arial" w:hAnsi="Arial" w:cs="Arial"/>
                <w:sz w:val="16"/>
                <w:szCs w:val="16"/>
              </w:rPr>
              <w:br/>
              <w:t xml:space="preserve">Інструкція для медичного застосування лікарського засобу (eCTD версія 0007) Текст маркування упаковки лікарського засобу (eCTD версія 0009) Методи контролю якості лікарського засобу (eCTD версія 0008) Звіт згідно додатку 29 Порядку (eCTD верcія 0001) Звіт згідно додатку 30 Порядку (eCTD верcія 0003) План управління ризиками версія 4.0 погоджена (eCTD послідовність № 0004). </w:t>
            </w:r>
            <w:r w:rsidRPr="00CA4B1B">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b/>
                <w:i/>
                <w:sz w:val="16"/>
                <w:szCs w:val="16"/>
              </w:rPr>
            </w:pPr>
            <w:r w:rsidRPr="00CA4B1B">
              <w:rPr>
                <w:rFonts w:ascii="Arial" w:hAnsi="Arial" w:cs="Arial"/>
                <w:i/>
                <w:sz w:val="16"/>
                <w:szCs w:val="16"/>
              </w:rPr>
              <w:t>за рецептом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i/>
                <w:sz w:val="16"/>
                <w:szCs w:val="16"/>
              </w:rPr>
            </w:pPr>
            <w:r w:rsidRPr="00CA4B1B">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BF7FFB" w:rsidRPr="00CA4B1B" w:rsidRDefault="00BF7FFB" w:rsidP="00280831">
            <w:pPr>
              <w:tabs>
                <w:tab w:val="left" w:pos="12600"/>
              </w:tabs>
              <w:jc w:val="center"/>
              <w:rPr>
                <w:rFonts w:ascii="Arial" w:hAnsi="Arial" w:cs="Arial"/>
                <w:sz w:val="16"/>
                <w:szCs w:val="16"/>
              </w:rPr>
            </w:pPr>
            <w:r w:rsidRPr="00CA4B1B">
              <w:rPr>
                <w:rFonts w:ascii="Arial" w:hAnsi="Arial" w:cs="Arial"/>
                <w:sz w:val="16"/>
                <w:szCs w:val="16"/>
              </w:rPr>
              <w:t>UA/20995/01/03</w:t>
            </w:r>
          </w:p>
        </w:tc>
      </w:tr>
    </w:tbl>
    <w:p w:rsidR="00BF7FFB" w:rsidRPr="00CA4B1B" w:rsidRDefault="00BF7FFB" w:rsidP="00BF7FFB">
      <w:pPr>
        <w:rPr>
          <w:rFonts w:ascii="Arial" w:hAnsi="Arial" w:cs="Arial"/>
        </w:rPr>
      </w:pPr>
    </w:p>
    <w:p w:rsidR="00BF7FFB" w:rsidRPr="00CA4B1B" w:rsidRDefault="00BF7FFB" w:rsidP="00BF7FFB">
      <w:pPr>
        <w:rPr>
          <w:rFonts w:ascii="Arial" w:hAnsi="Arial" w:cs="Arial"/>
        </w:rPr>
      </w:pPr>
      <w:r w:rsidRPr="00CA4B1B">
        <w:rPr>
          <w:rFonts w:ascii="Arial" w:hAnsi="Arial" w:cs="Arial"/>
        </w:rPr>
        <w:t>*</w:t>
      </w:r>
      <w:r w:rsidRPr="00CA4B1B">
        <w:rPr>
          <w:rFonts w:ascii="Arial" w:hAnsi="Arial" w:cs="Arial"/>
          <w:sz w:val="28"/>
          <w:szCs w:val="28"/>
        </w:rPr>
        <w:t xml:space="preserve"> </w:t>
      </w:r>
      <w:r w:rsidRPr="00CA4B1B">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CA4B1B">
          <w:rPr>
            <w:rStyle w:val="a6"/>
            <w:i/>
            <w:color w:val="auto"/>
            <w:szCs w:val="16"/>
          </w:rPr>
          <w:t>https://www.whocc.no/atc_ddd_index/</w:t>
        </w:r>
      </w:hyperlink>
      <w:r w:rsidRPr="00CA4B1B">
        <w:rPr>
          <w:rStyle w:val="a6"/>
          <w:i/>
          <w:color w:val="auto"/>
          <w:szCs w:val="16"/>
        </w:rPr>
        <w:t>)</w:t>
      </w:r>
    </w:p>
    <w:p w:rsidR="00BF7FFB" w:rsidRPr="00CA4B1B" w:rsidRDefault="00BF7FFB" w:rsidP="00BF7FFB">
      <w:pPr>
        <w:ind w:right="20"/>
        <w:rPr>
          <w:rFonts w:ascii="Arial" w:hAnsi="Arial" w:cs="Arial"/>
          <w:i/>
          <w:sz w:val="16"/>
          <w:szCs w:val="16"/>
        </w:rPr>
      </w:pPr>
      <w:r w:rsidRPr="00CA4B1B">
        <w:rPr>
          <w:rFonts w:ascii="Arial" w:hAnsi="Arial" w:cs="Arial"/>
          <w:i/>
          <w:sz w:val="16"/>
          <w:szCs w:val="16"/>
        </w:rPr>
        <w:t>**у разі внесення змін до інструкції про медичне застосування</w:t>
      </w:r>
    </w:p>
    <w:p w:rsidR="00BF7FFB" w:rsidRPr="00CA4B1B" w:rsidRDefault="00BF7FFB" w:rsidP="00BF7FFB">
      <w:pPr>
        <w:ind w:right="20"/>
        <w:rPr>
          <w:rFonts w:ascii="Arial" w:hAnsi="Arial" w:cs="Arial"/>
          <w:b/>
          <w:i/>
          <w:sz w:val="16"/>
          <w:szCs w:val="16"/>
        </w:rPr>
      </w:pPr>
    </w:p>
    <w:p w:rsidR="00BF7FFB" w:rsidRPr="00CA4B1B" w:rsidRDefault="00BF7FFB" w:rsidP="00BF7FFB">
      <w:pPr>
        <w:ind w:right="20"/>
        <w:rPr>
          <w:rFonts w:ascii="Arial" w:hAnsi="Arial" w:cs="Arial"/>
          <w:b/>
          <w:i/>
          <w:sz w:val="16"/>
          <w:szCs w:val="16"/>
        </w:rPr>
      </w:pPr>
    </w:p>
    <w:p w:rsidR="00BF7FFB" w:rsidRPr="00CA4B1B" w:rsidRDefault="00BF7FFB" w:rsidP="00BF7FFB">
      <w:pPr>
        <w:ind w:right="20"/>
        <w:rPr>
          <w:rFonts w:ascii="Arial" w:hAnsi="Arial" w:cs="Arial"/>
          <w:b/>
          <w:i/>
          <w:sz w:val="16"/>
          <w:szCs w:val="16"/>
        </w:rPr>
      </w:pPr>
    </w:p>
    <w:p w:rsidR="00BF7FFB" w:rsidRPr="00CA4B1B" w:rsidRDefault="00BF7FFB" w:rsidP="00BF7FFB">
      <w:pPr>
        <w:ind w:right="20"/>
        <w:rPr>
          <w:rStyle w:val="cs7864ebcf1"/>
          <w:color w:val="auto"/>
          <w:sz w:val="28"/>
          <w:szCs w:val="28"/>
        </w:rPr>
      </w:pPr>
      <w:r w:rsidRPr="00CA4B1B">
        <w:rPr>
          <w:rStyle w:val="cs7864ebcf1"/>
          <w:color w:val="auto"/>
          <w:sz w:val="28"/>
          <w:szCs w:val="28"/>
        </w:rPr>
        <w:t>Начальник</w:t>
      </w:r>
    </w:p>
    <w:p w:rsidR="00BF7FFB" w:rsidRPr="00CA4B1B" w:rsidRDefault="00BF7FFB" w:rsidP="00BF7FFB">
      <w:pPr>
        <w:ind w:right="20"/>
        <w:rPr>
          <w:rStyle w:val="cs7864ebcf1"/>
          <w:color w:val="auto"/>
          <w:sz w:val="28"/>
          <w:szCs w:val="28"/>
        </w:rPr>
      </w:pPr>
      <w:r w:rsidRPr="00CA4B1B">
        <w:rPr>
          <w:rStyle w:val="cs7864ebcf1"/>
          <w:color w:val="auto"/>
          <w:sz w:val="28"/>
          <w:szCs w:val="28"/>
        </w:rPr>
        <w:t>Фармацевтичного управління                                                                                                        Олександр ГРІЦЕНКО</w:t>
      </w:r>
    </w:p>
    <w:p w:rsidR="00BF7FFB" w:rsidRPr="00CA4B1B" w:rsidRDefault="00BF7FFB" w:rsidP="00BF7FFB">
      <w:pPr>
        <w:ind w:right="20"/>
        <w:rPr>
          <w:rStyle w:val="cs7864ebcf1"/>
          <w:color w:val="auto"/>
          <w:sz w:val="16"/>
          <w:szCs w:val="16"/>
        </w:rPr>
      </w:pPr>
    </w:p>
    <w:p w:rsidR="00BF7FFB" w:rsidRPr="00CA4B1B" w:rsidRDefault="00BF7FFB" w:rsidP="00BF7FFB">
      <w:pPr>
        <w:ind w:right="20"/>
        <w:rPr>
          <w:rStyle w:val="cs7864ebcf1"/>
          <w:color w:val="auto"/>
          <w:sz w:val="16"/>
          <w:szCs w:val="16"/>
        </w:rPr>
      </w:pPr>
    </w:p>
    <w:p w:rsidR="00BF7FFB" w:rsidRPr="00CA4B1B" w:rsidRDefault="00BF7FFB" w:rsidP="00BF7FFB">
      <w:pPr>
        <w:ind w:right="20"/>
        <w:rPr>
          <w:rStyle w:val="cs7864ebcf1"/>
          <w:color w:val="auto"/>
          <w:sz w:val="16"/>
          <w:szCs w:val="16"/>
        </w:rPr>
      </w:pPr>
    </w:p>
    <w:p w:rsidR="00BF7FFB" w:rsidRPr="00CA4B1B" w:rsidRDefault="00BF7FFB" w:rsidP="00BF7FFB">
      <w:pPr>
        <w:ind w:right="20"/>
        <w:rPr>
          <w:rStyle w:val="cs7864ebcf1"/>
          <w:color w:val="auto"/>
          <w:sz w:val="16"/>
          <w:szCs w:val="16"/>
        </w:rPr>
      </w:pPr>
    </w:p>
    <w:p w:rsidR="00BF7FFB" w:rsidRPr="00CA4B1B" w:rsidRDefault="00BF7FFB" w:rsidP="00BF7FFB">
      <w:pPr>
        <w:ind w:right="20"/>
        <w:rPr>
          <w:rStyle w:val="cs7864ebcf1"/>
          <w:color w:val="auto"/>
          <w:sz w:val="16"/>
          <w:szCs w:val="16"/>
        </w:rPr>
      </w:pPr>
    </w:p>
    <w:p w:rsidR="00BF7FFB" w:rsidRPr="00CA4B1B" w:rsidRDefault="00BF7FFB" w:rsidP="00BF7FFB">
      <w:pPr>
        <w:ind w:right="20"/>
        <w:rPr>
          <w:rStyle w:val="cs7864ebcf1"/>
          <w:color w:val="auto"/>
          <w:sz w:val="16"/>
          <w:szCs w:val="16"/>
        </w:rPr>
      </w:pPr>
    </w:p>
    <w:p w:rsidR="00BF7FFB" w:rsidRPr="00CA4B1B" w:rsidRDefault="00BF7FFB" w:rsidP="006D0A8F">
      <w:pPr>
        <w:rPr>
          <w:b/>
          <w:sz w:val="28"/>
          <w:szCs w:val="28"/>
          <w:lang w:val="uk-UA"/>
        </w:rPr>
        <w:sectPr w:rsidR="00BF7FFB" w:rsidRPr="00CA4B1B" w:rsidSect="005F451C">
          <w:pgSz w:w="16838" w:h="11906" w:orient="landscape"/>
          <w:pgMar w:top="851" w:right="902" w:bottom="567" w:left="1418" w:header="709" w:footer="709" w:gutter="0"/>
          <w:cols w:space="708"/>
          <w:titlePg/>
          <w:docGrid w:linePitch="360"/>
        </w:sectPr>
      </w:pPr>
    </w:p>
    <w:p w:rsidR="00B603FF" w:rsidRPr="00CA4B1B" w:rsidRDefault="00B603FF" w:rsidP="00B603FF">
      <w:pPr>
        <w:ind w:right="20"/>
        <w:rPr>
          <w:rStyle w:val="cs7864ebcf1"/>
          <w:color w:val="auto"/>
          <w:sz w:val="16"/>
          <w:szCs w:val="16"/>
        </w:rPr>
      </w:pPr>
    </w:p>
    <w:p w:rsidR="00B603FF" w:rsidRPr="00CA4B1B" w:rsidRDefault="00B603FF" w:rsidP="00B603FF">
      <w:pPr>
        <w:ind w:right="20"/>
        <w:rPr>
          <w:rStyle w:val="cs7864ebcf1"/>
          <w:color w:val="auto"/>
          <w:sz w:val="16"/>
          <w:szCs w:val="16"/>
        </w:rPr>
      </w:pPr>
    </w:p>
    <w:p w:rsidR="00B603FF" w:rsidRPr="00CA4B1B" w:rsidRDefault="00B603FF" w:rsidP="00B603FF">
      <w:pPr>
        <w:ind w:right="20"/>
        <w:rPr>
          <w:rStyle w:val="cs7864ebcf1"/>
          <w:color w:val="auto"/>
          <w:sz w:val="16"/>
          <w:szCs w:val="16"/>
        </w:rPr>
      </w:pPr>
    </w:p>
    <w:p w:rsidR="00B603FF" w:rsidRPr="00CA4B1B" w:rsidRDefault="00B603FF" w:rsidP="00B603FF">
      <w:pPr>
        <w:ind w:right="20"/>
        <w:rPr>
          <w:rStyle w:val="cs7864ebcf1"/>
          <w:color w:val="auto"/>
          <w:sz w:val="16"/>
          <w:szCs w:val="16"/>
        </w:rPr>
      </w:pPr>
    </w:p>
    <w:p w:rsidR="00B603FF" w:rsidRPr="00CA4B1B" w:rsidRDefault="00B603FF" w:rsidP="00B603FF">
      <w:pPr>
        <w:ind w:right="20"/>
        <w:rPr>
          <w:rStyle w:val="cs7864ebcf1"/>
          <w:color w:val="auto"/>
          <w:sz w:val="16"/>
          <w:szCs w:val="16"/>
        </w:rPr>
      </w:pPr>
    </w:p>
    <w:tbl>
      <w:tblPr>
        <w:tblW w:w="3828" w:type="dxa"/>
        <w:tblInd w:w="11448" w:type="dxa"/>
        <w:tblLayout w:type="fixed"/>
        <w:tblLook w:val="0000" w:firstRow="0" w:lastRow="0" w:firstColumn="0" w:lastColumn="0" w:noHBand="0" w:noVBand="0"/>
      </w:tblPr>
      <w:tblGrid>
        <w:gridCol w:w="3828"/>
      </w:tblGrid>
      <w:tr w:rsidR="00B603FF" w:rsidRPr="00CA4B1B" w:rsidTr="00280831">
        <w:tc>
          <w:tcPr>
            <w:tcW w:w="3828" w:type="dxa"/>
          </w:tcPr>
          <w:p w:rsidR="00B603FF" w:rsidRPr="00CA4B1B" w:rsidRDefault="00B603FF" w:rsidP="000459BF">
            <w:pPr>
              <w:pStyle w:val="4"/>
              <w:tabs>
                <w:tab w:val="left" w:pos="12600"/>
              </w:tabs>
              <w:spacing w:before="0" w:after="0"/>
              <w:jc w:val="both"/>
              <w:rPr>
                <w:sz w:val="18"/>
                <w:szCs w:val="18"/>
              </w:rPr>
            </w:pPr>
            <w:r w:rsidRPr="00CA4B1B">
              <w:rPr>
                <w:sz w:val="18"/>
                <w:szCs w:val="18"/>
              </w:rPr>
              <w:t>Додаток 4</w:t>
            </w:r>
          </w:p>
          <w:p w:rsidR="00B603FF" w:rsidRPr="00CA4B1B" w:rsidRDefault="00B603FF" w:rsidP="000459BF">
            <w:pPr>
              <w:pStyle w:val="4"/>
              <w:tabs>
                <w:tab w:val="left" w:pos="12600"/>
              </w:tabs>
              <w:spacing w:before="0" w:after="0"/>
              <w:jc w:val="both"/>
              <w:rPr>
                <w:sz w:val="18"/>
                <w:szCs w:val="18"/>
              </w:rPr>
            </w:pPr>
            <w:r w:rsidRPr="00CA4B1B">
              <w:rPr>
                <w:sz w:val="18"/>
                <w:szCs w:val="18"/>
              </w:rPr>
              <w:t>до наказу Міністерства охорони</w:t>
            </w:r>
          </w:p>
          <w:p w:rsidR="00B603FF" w:rsidRPr="00CA4B1B" w:rsidRDefault="00B603FF" w:rsidP="000459BF">
            <w:pPr>
              <w:pStyle w:val="4"/>
              <w:tabs>
                <w:tab w:val="left" w:pos="12600"/>
              </w:tabs>
              <w:spacing w:before="0" w:after="0"/>
              <w:jc w:val="both"/>
              <w:rPr>
                <w:sz w:val="18"/>
                <w:szCs w:val="18"/>
              </w:rPr>
            </w:pPr>
            <w:r w:rsidRPr="00CA4B1B">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B603FF" w:rsidRPr="00CA4B1B" w:rsidRDefault="00B603FF" w:rsidP="000459BF">
            <w:pPr>
              <w:tabs>
                <w:tab w:val="left" w:pos="12600"/>
              </w:tabs>
              <w:jc w:val="both"/>
              <w:rPr>
                <w:rFonts w:ascii="Arial" w:hAnsi="Arial" w:cs="Arial"/>
                <w:b/>
                <w:sz w:val="18"/>
                <w:szCs w:val="18"/>
              </w:rPr>
            </w:pPr>
            <w:r w:rsidRPr="00CA4B1B">
              <w:rPr>
                <w:b/>
                <w:iCs/>
                <w:sz w:val="18"/>
                <w:szCs w:val="18"/>
                <w:u w:val="single"/>
              </w:rPr>
              <w:t>від_03 липня 2026 року № 901</w:t>
            </w:r>
          </w:p>
        </w:tc>
      </w:tr>
    </w:tbl>
    <w:p w:rsidR="00B603FF" w:rsidRPr="00CA4B1B" w:rsidRDefault="00B603FF" w:rsidP="00B603FF">
      <w:pPr>
        <w:tabs>
          <w:tab w:val="left" w:pos="12600"/>
        </w:tabs>
        <w:rPr>
          <w:rFonts w:ascii="Arial" w:hAnsi="Arial" w:cs="Arial"/>
          <w:sz w:val="18"/>
          <w:szCs w:val="18"/>
        </w:rPr>
      </w:pPr>
    </w:p>
    <w:p w:rsidR="00B603FF" w:rsidRPr="00CA4B1B" w:rsidRDefault="00B603FF" w:rsidP="00B603FF">
      <w:pPr>
        <w:jc w:val="center"/>
        <w:rPr>
          <w:b/>
          <w:sz w:val="28"/>
          <w:szCs w:val="28"/>
        </w:rPr>
      </w:pPr>
      <w:r w:rsidRPr="00CA4B1B">
        <w:rPr>
          <w:b/>
          <w:sz w:val="28"/>
          <w:szCs w:val="28"/>
        </w:rPr>
        <w:t>ПЕРЕЛІК</w:t>
      </w:r>
    </w:p>
    <w:p w:rsidR="00B603FF" w:rsidRPr="00CA4B1B" w:rsidRDefault="00B603FF" w:rsidP="00B603FF">
      <w:pPr>
        <w:jc w:val="center"/>
        <w:rPr>
          <w:rFonts w:ascii="Arial" w:hAnsi="Arial" w:cs="Arial"/>
        </w:rPr>
      </w:pPr>
      <w:r w:rsidRPr="00CA4B1B">
        <w:rPr>
          <w:b/>
          <w:sz w:val="28"/>
          <w:szCs w:val="28"/>
        </w:rPr>
        <w:t>ЛІКАРСЬКИХ ЗАСОБІВ, ЯКИМ ВІДМОВЛЕНО В ДЕРЖАВНІЙ РЕЄСТРАЦІЇ, ПЕРЕРЕЄСТРАЦІЇ АБО У ВНЕСЕННІ ЗМІН ДО РЕЄСТРАЦІЙНИХ МАТЕРІАЛІВ</w:t>
      </w:r>
    </w:p>
    <w:p w:rsidR="00B603FF" w:rsidRPr="00CA4B1B" w:rsidRDefault="00B603FF" w:rsidP="00B603FF">
      <w:pPr>
        <w:jc w:val="center"/>
        <w:rPr>
          <w:rFonts w:ascii="Arial" w:hAnsi="Arial" w:cs="Arial"/>
        </w:rPr>
      </w:pPr>
    </w:p>
    <w:tbl>
      <w:tblPr>
        <w:tblW w:w="15047"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601"/>
        <w:gridCol w:w="1701"/>
        <w:gridCol w:w="1275"/>
        <w:gridCol w:w="1134"/>
        <w:gridCol w:w="1701"/>
        <w:gridCol w:w="851"/>
        <w:gridCol w:w="1418"/>
        <w:gridCol w:w="4819"/>
      </w:tblGrid>
      <w:tr w:rsidR="00B603FF" w:rsidRPr="00CA4B1B" w:rsidTr="00280831">
        <w:tc>
          <w:tcPr>
            <w:tcW w:w="547" w:type="dxa"/>
            <w:tcBorders>
              <w:top w:val="single" w:sz="4" w:space="0" w:color="auto"/>
              <w:left w:val="single" w:sz="4" w:space="0" w:color="auto"/>
              <w:bottom w:val="single" w:sz="4" w:space="0" w:color="auto"/>
              <w:right w:val="single" w:sz="4"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 п/п</w:t>
            </w:r>
          </w:p>
        </w:tc>
        <w:tc>
          <w:tcPr>
            <w:tcW w:w="1601" w:type="dxa"/>
            <w:tcBorders>
              <w:top w:val="single" w:sz="4" w:space="0" w:color="auto"/>
              <w:left w:val="single" w:sz="4"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Назва лікарського засобу</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Форма випуску</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Заявник</w:t>
            </w:r>
          </w:p>
        </w:tc>
        <w:tc>
          <w:tcPr>
            <w:tcW w:w="1134"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Країна</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Виробник</w:t>
            </w:r>
          </w:p>
        </w:tc>
        <w:tc>
          <w:tcPr>
            <w:tcW w:w="851"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Країна</w:t>
            </w:r>
          </w:p>
        </w:tc>
        <w:tc>
          <w:tcPr>
            <w:tcW w:w="1418"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Підстава</w:t>
            </w:r>
          </w:p>
        </w:tc>
        <w:tc>
          <w:tcPr>
            <w:tcW w:w="4819" w:type="dxa"/>
            <w:tcBorders>
              <w:top w:val="single" w:sz="4" w:space="0" w:color="auto"/>
              <w:left w:val="single" w:sz="6" w:space="0" w:color="auto"/>
              <w:bottom w:val="single" w:sz="4" w:space="0" w:color="auto"/>
              <w:right w:val="single" w:sz="6" w:space="0" w:color="auto"/>
            </w:tcBorders>
            <w:shd w:val="pct10" w:color="auto" w:fill="auto"/>
          </w:tcPr>
          <w:p w:rsidR="00B603FF" w:rsidRPr="00CA4B1B" w:rsidRDefault="00B603FF" w:rsidP="00280831">
            <w:pPr>
              <w:jc w:val="center"/>
              <w:rPr>
                <w:rFonts w:ascii="Arial" w:hAnsi="Arial" w:cs="Arial"/>
                <w:b/>
                <w:i/>
                <w:sz w:val="16"/>
                <w:szCs w:val="16"/>
                <w:lang w:eastAsia="en-US"/>
              </w:rPr>
            </w:pPr>
            <w:r w:rsidRPr="00CA4B1B">
              <w:rPr>
                <w:rFonts w:ascii="Arial" w:hAnsi="Arial" w:cs="Arial"/>
                <w:b/>
                <w:i/>
                <w:sz w:val="16"/>
                <w:szCs w:val="16"/>
                <w:lang w:eastAsia="en-US"/>
              </w:rPr>
              <w:t>Процедура</w:t>
            </w:r>
          </w:p>
        </w:tc>
      </w:tr>
      <w:tr w:rsidR="00B603FF" w:rsidRPr="00CA4B1B" w:rsidTr="00280831">
        <w:trPr>
          <w:trHeight w:val="557"/>
        </w:trPr>
        <w:tc>
          <w:tcPr>
            <w:tcW w:w="547" w:type="dxa"/>
            <w:tcBorders>
              <w:top w:val="single" w:sz="4" w:space="0" w:color="auto"/>
              <w:left w:val="single" w:sz="4" w:space="0" w:color="auto"/>
              <w:bottom w:val="single" w:sz="4" w:space="0" w:color="auto"/>
              <w:right w:val="single" w:sz="4" w:space="0" w:color="auto"/>
            </w:tcBorders>
          </w:tcPr>
          <w:p w:rsidR="00B603FF" w:rsidRPr="00CA4B1B" w:rsidRDefault="00B603FF" w:rsidP="00B603FF">
            <w:pPr>
              <w:numPr>
                <w:ilvl w:val="0"/>
                <w:numId w:val="24"/>
              </w:numPr>
              <w:rPr>
                <w:rFonts w:ascii="Arial" w:hAnsi="Arial" w:cs="Arial"/>
                <w:b/>
                <w:sz w:val="16"/>
                <w:szCs w:val="16"/>
                <w:lang w:eastAsia="en-US"/>
              </w:rPr>
            </w:pPr>
          </w:p>
        </w:tc>
        <w:tc>
          <w:tcPr>
            <w:tcW w:w="1601"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jc w:val="both"/>
              <w:rPr>
                <w:rFonts w:ascii="Arial" w:hAnsi="Arial" w:cs="Arial"/>
                <w:b/>
                <w:sz w:val="16"/>
                <w:szCs w:val="16"/>
              </w:rPr>
            </w:pPr>
            <w:r w:rsidRPr="00CA4B1B">
              <w:rPr>
                <w:rFonts w:ascii="Arial" w:hAnsi="Arial" w:cs="Arial"/>
                <w:b/>
                <w:sz w:val="16"/>
                <w:szCs w:val="16"/>
              </w:rPr>
              <w:t xml:space="preserve">НЕБІВОЛОЛУ ГІДРОХЛОРИД </w:t>
            </w:r>
          </w:p>
        </w:tc>
        <w:tc>
          <w:tcPr>
            <w:tcW w:w="1701"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rPr>
                <w:rFonts w:ascii="Arial" w:hAnsi="Arial" w:cs="Arial"/>
                <w:sz w:val="16"/>
                <w:szCs w:val="16"/>
              </w:rPr>
            </w:pPr>
            <w:r w:rsidRPr="00CA4B1B">
              <w:rPr>
                <w:rFonts w:ascii="Arial" w:hAnsi="Arial" w:cs="Arial"/>
                <w:sz w:val="16"/>
                <w:szCs w:val="16"/>
              </w:rPr>
              <w:t xml:space="preserve">порошок (субстанція) у поліетиленових пакетах </w:t>
            </w:r>
          </w:p>
          <w:p w:rsidR="00B603FF" w:rsidRPr="00CA4B1B" w:rsidRDefault="00B603FF" w:rsidP="00280831">
            <w:pPr>
              <w:spacing w:line="276" w:lineRule="auto"/>
              <w:ind w:left="170"/>
              <w:jc w:val="both"/>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jc w:val="center"/>
              <w:rPr>
                <w:rFonts w:ascii="Arial" w:hAnsi="Arial" w:cs="Arial"/>
                <w:sz w:val="16"/>
                <w:szCs w:val="16"/>
              </w:rPr>
            </w:pPr>
            <w:r w:rsidRPr="00CA4B1B">
              <w:rPr>
                <w:rFonts w:ascii="Arial" w:hAnsi="Arial" w:cs="Arial"/>
                <w:sz w:val="16"/>
                <w:szCs w:val="16"/>
              </w:rPr>
              <w:t>ТОВ НВФ "МІКРОХІМ"</w:t>
            </w:r>
          </w:p>
          <w:p w:rsidR="00B603FF" w:rsidRPr="00CA4B1B" w:rsidRDefault="00B603FF" w:rsidP="00280831">
            <w:pPr>
              <w:spacing w:line="276" w:lineRule="auto"/>
              <w:ind w:left="170"/>
              <w:jc w:val="center"/>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jc w:val="center"/>
              <w:rPr>
                <w:rFonts w:ascii="Arial" w:hAnsi="Arial" w:cs="Arial"/>
                <w:sz w:val="16"/>
                <w:szCs w:val="16"/>
              </w:rPr>
            </w:pPr>
            <w:r w:rsidRPr="00CA4B1B">
              <w:rPr>
                <w:rFonts w:ascii="Arial" w:hAnsi="Arial" w:cs="Arial"/>
                <w:sz w:val="16"/>
                <w:szCs w:val="16"/>
              </w:rPr>
              <w:t>Україна</w:t>
            </w:r>
          </w:p>
        </w:tc>
        <w:tc>
          <w:tcPr>
            <w:tcW w:w="1701"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pStyle w:val="3b"/>
              <w:spacing w:line="276" w:lineRule="auto"/>
              <w:ind w:firstLine="0"/>
              <w:jc w:val="center"/>
              <w:rPr>
                <w:rFonts w:cs="Arial"/>
                <w:b w:val="0"/>
                <w:iCs/>
                <w:sz w:val="16"/>
                <w:szCs w:val="16"/>
                <w:lang w:val="ru-RU"/>
              </w:rPr>
            </w:pPr>
            <w:r w:rsidRPr="00CA4B1B">
              <w:rPr>
                <w:rFonts w:cs="Arial"/>
                <w:b w:val="0"/>
                <w:sz w:val="16"/>
                <w:szCs w:val="16"/>
                <w:lang w:val="ru-RU"/>
              </w:rPr>
              <w:t>Чжецзян Хуахай Фармасьютикал Ко., Лтд.</w:t>
            </w:r>
          </w:p>
        </w:tc>
        <w:tc>
          <w:tcPr>
            <w:tcW w:w="851"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pStyle w:val="a9"/>
              <w:spacing w:line="276" w:lineRule="auto"/>
              <w:ind w:left="28"/>
              <w:rPr>
                <w:rFonts w:ascii="Arial" w:hAnsi="Arial" w:cs="Arial"/>
                <w:sz w:val="16"/>
                <w:szCs w:val="16"/>
              </w:rPr>
            </w:pPr>
            <w:r w:rsidRPr="00CA4B1B">
              <w:rPr>
                <w:rFonts w:ascii="Arial" w:hAnsi="Arial" w:cs="Arial"/>
                <w:sz w:val="16"/>
                <w:szCs w:val="16"/>
              </w:rPr>
              <w:t>Китай</w:t>
            </w:r>
          </w:p>
        </w:tc>
        <w:tc>
          <w:tcPr>
            <w:tcW w:w="1418"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jc w:val="both"/>
              <w:rPr>
                <w:rFonts w:ascii="Arial" w:hAnsi="Arial" w:cs="Arial"/>
                <w:iCs/>
                <w:sz w:val="16"/>
                <w:szCs w:val="16"/>
              </w:rPr>
            </w:pPr>
            <w:r w:rsidRPr="00CA4B1B">
              <w:rPr>
                <w:rFonts w:ascii="Arial" w:hAnsi="Arial" w:cs="Arial"/>
                <w:iCs/>
                <w:sz w:val="16"/>
                <w:szCs w:val="16"/>
              </w:rPr>
              <w:t xml:space="preserve">засідання НТР № 24 </w:t>
            </w:r>
          </w:p>
          <w:p w:rsidR="00B603FF" w:rsidRPr="00CA4B1B" w:rsidRDefault="00B603FF" w:rsidP="00280831">
            <w:pPr>
              <w:spacing w:line="276" w:lineRule="auto"/>
              <w:jc w:val="both"/>
              <w:rPr>
                <w:rFonts w:ascii="Arial" w:hAnsi="Arial" w:cs="Arial"/>
                <w:sz w:val="16"/>
                <w:szCs w:val="16"/>
              </w:rPr>
            </w:pPr>
            <w:r w:rsidRPr="00CA4B1B">
              <w:rPr>
                <w:rFonts w:ascii="Arial" w:hAnsi="Arial" w:cs="Arial"/>
                <w:iCs/>
                <w:sz w:val="16"/>
                <w:szCs w:val="16"/>
              </w:rPr>
              <w:t>від 18.06.2026</w:t>
            </w:r>
          </w:p>
        </w:tc>
        <w:tc>
          <w:tcPr>
            <w:tcW w:w="4819" w:type="dxa"/>
            <w:tcBorders>
              <w:top w:val="single" w:sz="4" w:space="0" w:color="auto"/>
              <w:left w:val="single" w:sz="4" w:space="0" w:color="auto"/>
              <w:bottom w:val="single" w:sz="4" w:space="0" w:color="auto"/>
              <w:right w:val="single" w:sz="4" w:space="0" w:color="auto"/>
            </w:tcBorders>
          </w:tcPr>
          <w:p w:rsidR="00B603FF" w:rsidRPr="00CA4B1B" w:rsidRDefault="00B603FF" w:rsidP="00280831">
            <w:pPr>
              <w:spacing w:line="276" w:lineRule="auto"/>
              <w:jc w:val="both"/>
              <w:rPr>
                <w:rFonts w:ascii="Arial" w:hAnsi="Arial" w:cs="Arial"/>
                <w:sz w:val="16"/>
                <w:szCs w:val="16"/>
              </w:rPr>
            </w:pPr>
            <w:r w:rsidRPr="00CA4B1B">
              <w:rPr>
                <w:rFonts w:ascii="Arial" w:hAnsi="Arial" w:cs="Arial"/>
                <w:b/>
                <w:sz w:val="16"/>
                <w:szCs w:val="16"/>
              </w:rPr>
              <w:t xml:space="preserve">Відмовити у затвердженні - </w:t>
            </w:r>
            <w:r w:rsidRPr="00CA4B1B">
              <w:rPr>
                <w:rFonts w:ascii="Arial" w:hAnsi="Arial" w:cs="Arial"/>
                <w:sz w:val="16"/>
                <w:szCs w:val="16"/>
              </w:rPr>
              <w:t>перереєстрація. При проведенні перевірки відповідності наданих матеріалів щодо якості АФІ НЕБІВОЛОЛУ ГІДРОХЛОРИД виявлено невідповідність між сертифікатом якості та МКЯ за показниками: ідентифікація;вода; хлориди; стереоізомерна чистота; супровідні домішки; залишкові розчинники; розмір частинок; мікробіологічна чистота</w:t>
            </w:r>
          </w:p>
        </w:tc>
      </w:tr>
    </w:tbl>
    <w:p w:rsidR="00B603FF" w:rsidRPr="00CA4B1B" w:rsidRDefault="00B603FF" w:rsidP="00B603FF">
      <w:pPr>
        <w:pStyle w:val="11"/>
        <w:rPr>
          <w:rFonts w:ascii="Arial" w:hAnsi="Arial" w:cs="Arial"/>
        </w:rPr>
      </w:pPr>
    </w:p>
    <w:p w:rsidR="00B603FF" w:rsidRPr="00CA4B1B" w:rsidRDefault="00B603FF" w:rsidP="00B603FF">
      <w:pPr>
        <w:pStyle w:val="11"/>
        <w:rPr>
          <w:rFonts w:ascii="Arial" w:hAnsi="Arial" w:cs="Arial"/>
        </w:rPr>
      </w:pPr>
    </w:p>
    <w:p w:rsidR="00B603FF" w:rsidRPr="00CA4B1B" w:rsidRDefault="00B603FF" w:rsidP="00B603FF">
      <w:pPr>
        <w:pStyle w:val="11"/>
        <w:rPr>
          <w:rFonts w:ascii="Arial" w:hAnsi="Arial" w:cs="Arial"/>
        </w:rPr>
      </w:pPr>
    </w:p>
    <w:p w:rsidR="00B603FF" w:rsidRPr="00CA4B1B" w:rsidRDefault="00B603FF" w:rsidP="00B603FF">
      <w:pPr>
        <w:pStyle w:val="11"/>
        <w:rPr>
          <w:b/>
          <w:bCs/>
          <w:sz w:val="28"/>
          <w:szCs w:val="28"/>
        </w:rPr>
      </w:pPr>
      <w:r w:rsidRPr="00CA4B1B">
        <w:rPr>
          <w:b/>
          <w:bCs/>
          <w:sz w:val="28"/>
          <w:szCs w:val="28"/>
        </w:rPr>
        <w:t>Начальник</w:t>
      </w:r>
    </w:p>
    <w:p w:rsidR="00B603FF" w:rsidRPr="00CA4B1B" w:rsidRDefault="00B603FF" w:rsidP="00B603FF">
      <w:pPr>
        <w:pStyle w:val="11"/>
        <w:rPr>
          <w:b/>
          <w:bCs/>
          <w:sz w:val="28"/>
          <w:szCs w:val="28"/>
        </w:rPr>
      </w:pPr>
      <w:r w:rsidRPr="00CA4B1B">
        <w:rPr>
          <w:b/>
          <w:bCs/>
          <w:sz w:val="28"/>
          <w:szCs w:val="28"/>
        </w:rPr>
        <w:t>Фармацевтичного управління                                                                                                           Олександр ГРІЦЕНКО</w:t>
      </w:r>
    </w:p>
    <w:p w:rsidR="00B603FF" w:rsidRPr="00CA4B1B" w:rsidRDefault="00B603FF" w:rsidP="00B603FF">
      <w:pPr>
        <w:ind w:right="20"/>
        <w:rPr>
          <w:rStyle w:val="cs7864ebcf1"/>
          <w:color w:val="auto"/>
          <w:sz w:val="16"/>
          <w:szCs w:val="16"/>
        </w:rPr>
      </w:pPr>
    </w:p>
    <w:p w:rsidR="00B603FF" w:rsidRPr="00CA4B1B" w:rsidRDefault="00B603FF" w:rsidP="00B603FF">
      <w:pPr>
        <w:ind w:right="20"/>
        <w:rPr>
          <w:rStyle w:val="cs7864ebcf1"/>
          <w:color w:val="auto"/>
          <w:sz w:val="16"/>
          <w:szCs w:val="16"/>
        </w:rPr>
      </w:pPr>
    </w:p>
    <w:p w:rsidR="00060472" w:rsidRPr="00CA4B1B" w:rsidRDefault="00060472" w:rsidP="006D0A8F">
      <w:pPr>
        <w:rPr>
          <w:b/>
          <w:sz w:val="28"/>
          <w:szCs w:val="28"/>
          <w:lang w:val="uk-UA"/>
        </w:rPr>
      </w:pPr>
    </w:p>
    <w:p w:rsidR="00BC4106" w:rsidRPr="00CA4B1B" w:rsidRDefault="00BC4106" w:rsidP="00BC4106">
      <w:pPr>
        <w:pStyle w:val="31"/>
        <w:spacing w:after="0"/>
        <w:ind w:left="0"/>
        <w:rPr>
          <w:b/>
          <w:sz w:val="28"/>
          <w:szCs w:val="28"/>
          <w:lang w:val="uk-UA"/>
        </w:rPr>
      </w:pPr>
    </w:p>
    <w:p w:rsidR="007F3466" w:rsidRPr="00CA4B1B" w:rsidRDefault="00E36438" w:rsidP="00FC73F7">
      <w:pPr>
        <w:pStyle w:val="31"/>
        <w:spacing w:after="0"/>
        <w:ind w:left="0"/>
        <w:rPr>
          <w:b/>
          <w:sz w:val="28"/>
          <w:szCs w:val="28"/>
          <w:lang w:val="uk-UA"/>
        </w:rPr>
      </w:pPr>
      <w:r w:rsidRPr="00CA4B1B">
        <w:rPr>
          <w:b/>
          <w:sz w:val="28"/>
          <w:szCs w:val="28"/>
          <w:lang w:val="uk-UA"/>
        </w:rPr>
        <w:t xml:space="preserve">     </w:t>
      </w:r>
    </w:p>
    <w:sectPr w:rsidR="007F3466" w:rsidRPr="00CA4B1B" w:rsidSect="000459BF">
      <w:pgSz w:w="16838" w:h="11906" w:orient="landscape"/>
      <w:pgMar w:top="851" w:right="902"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936" w:rsidRDefault="00807936" w:rsidP="00B217C6">
      <w:r>
        <w:separator/>
      </w:r>
    </w:p>
  </w:endnote>
  <w:endnote w:type="continuationSeparator" w:id="0">
    <w:p w:rsidR="00807936" w:rsidRDefault="00807936"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936" w:rsidRDefault="00807936" w:rsidP="00B217C6">
      <w:r>
        <w:separator/>
      </w:r>
    </w:p>
  </w:footnote>
  <w:footnote w:type="continuationSeparator" w:id="0">
    <w:p w:rsidR="00807936" w:rsidRDefault="00807936"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03036F">
      <w:rPr>
        <w:rStyle w:val="a5"/>
        <w:noProof/>
      </w:rPr>
      <w:t>2</w:t>
    </w:r>
    <w:r>
      <w:rPr>
        <w:rStyle w:val="a5"/>
      </w:rPr>
      <w:fldChar w:fldCharType="end"/>
    </w:r>
  </w:p>
  <w:p w:rsidR="006E7076" w:rsidRDefault="006E7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036F"/>
    <w:rsid w:val="00031EC6"/>
    <w:rsid w:val="00031F12"/>
    <w:rsid w:val="000340E4"/>
    <w:rsid w:val="00034CC9"/>
    <w:rsid w:val="00037EDE"/>
    <w:rsid w:val="000418D4"/>
    <w:rsid w:val="00041C63"/>
    <w:rsid w:val="00042FC2"/>
    <w:rsid w:val="000459BF"/>
    <w:rsid w:val="0004787A"/>
    <w:rsid w:val="00051171"/>
    <w:rsid w:val="000512B7"/>
    <w:rsid w:val="00051C9D"/>
    <w:rsid w:val="00054C00"/>
    <w:rsid w:val="000568BB"/>
    <w:rsid w:val="00057542"/>
    <w:rsid w:val="00057F3F"/>
    <w:rsid w:val="00060472"/>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0BC"/>
    <w:rsid w:val="000D32CE"/>
    <w:rsid w:val="000D3A0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50A57"/>
    <w:rsid w:val="00152053"/>
    <w:rsid w:val="001542B4"/>
    <w:rsid w:val="00156191"/>
    <w:rsid w:val="00156AD7"/>
    <w:rsid w:val="00156C7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5D9C"/>
    <w:rsid w:val="00247020"/>
    <w:rsid w:val="00251031"/>
    <w:rsid w:val="00251C7A"/>
    <w:rsid w:val="002526A8"/>
    <w:rsid w:val="00256FA1"/>
    <w:rsid w:val="002572AE"/>
    <w:rsid w:val="0025784A"/>
    <w:rsid w:val="00260DCE"/>
    <w:rsid w:val="00261438"/>
    <w:rsid w:val="00262047"/>
    <w:rsid w:val="00262F9B"/>
    <w:rsid w:val="00263161"/>
    <w:rsid w:val="00263991"/>
    <w:rsid w:val="002650BC"/>
    <w:rsid w:val="00265164"/>
    <w:rsid w:val="002655EE"/>
    <w:rsid w:val="00266BB1"/>
    <w:rsid w:val="002674D8"/>
    <w:rsid w:val="00270856"/>
    <w:rsid w:val="00271E39"/>
    <w:rsid w:val="00274E87"/>
    <w:rsid w:val="00274F8B"/>
    <w:rsid w:val="00275391"/>
    <w:rsid w:val="0027568B"/>
    <w:rsid w:val="002769D8"/>
    <w:rsid w:val="00276A50"/>
    <w:rsid w:val="00280831"/>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531"/>
    <w:rsid w:val="00362A5C"/>
    <w:rsid w:val="0036380A"/>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63BE"/>
    <w:rsid w:val="003F1DA0"/>
    <w:rsid w:val="003F2025"/>
    <w:rsid w:val="003F3256"/>
    <w:rsid w:val="003F40D4"/>
    <w:rsid w:val="003F667E"/>
    <w:rsid w:val="003F780E"/>
    <w:rsid w:val="003F7CA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9E"/>
    <w:rsid w:val="00450FCB"/>
    <w:rsid w:val="00453159"/>
    <w:rsid w:val="00455805"/>
    <w:rsid w:val="00460A59"/>
    <w:rsid w:val="00463F79"/>
    <w:rsid w:val="004657A7"/>
    <w:rsid w:val="00466CB4"/>
    <w:rsid w:val="00466CFF"/>
    <w:rsid w:val="0047060F"/>
    <w:rsid w:val="00470BCF"/>
    <w:rsid w:val="00471DD3"/>
    <w:rsid w:val="00474D5F"/>
    <w:rsid w:val="004817EE"/>
    <w:rsid w:val="004825CB"/>
    <w:rsid w:val="00482B59"/>
    <w:rsid w:val="00483CE0"/>
    <w:rsid w:val="00485798"/>
    <w:rsid w:val="0048797F"/>
    <w:rsid w:val="00494A25"/>
    <w:rsid w:val="00494D92"/>
    <w:rsid w:val="00494E1A"/>
    <w:rsid w:val="004962E7"/>
    <w:rsid w:val="00497F38"/>
    <w:rsid w:val="004A32F4"/>
    <w:rsid w:val="004A36AC"/>
    <w:rsid w:val="004A464D"/>
    <w:rsid w:val="004A60C9"/>
    <w:rsid w:val="004A68C7"/>
    <w:rsid w:val="004B12F8"/>
    <w:rsid w:val="004B1BAF"/>
    <w:rsid w:val="004B2BB1"/>
    <w:rsid w:val="004B5A25"/>
    <w:rsid w:val="004B7B9C"/>
    <w:rsid w:val="004C12BD"/>
    <w:rsid w:val="004C2149"/>
    <w:rsid w:val="004C6DBC"/>
    <w:rsid w:val="004D1487"/>
    <w:rsid w:val="004D1C54"/>
    <w:rsid w:val="004D3DA8"/>
    <w:rsid w:val="004D6AB3"/>
    <w:rsid w:val="004D6E55"/>
    <w:rsid w:val="004D7714"/>
    <w:rsid w:val="004D7D40"/>
    <w:rsid w:val="004E4E21"/>
    <w:rsid w:val="004E5F69"/>
    <w:rsid w:val="004E6830"/>
    <w:rsid w:val="004F6412"/>
    <w:rsid w:val="0050149D"/>
    <w:rsid w:val="00504F7E"/>
    <w:rsid w:val="00505CFE"/>
    <w:rsid w:val="00506545"/>
    <w:rsid w:val="00507939"/>
    <w:rsid w:val="005106BB"/>
    <w:rsid w:val="00513B4C"/>
    <w:rsid w:val="00515B18"/>
    <w:rsid w:val="00516865"/>
    <w:rsid w:val="005171A7"/>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51C"/>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694F"/>
    <w:rsid w:val="00736E2C"/>
    <w:rsid w:val="00737CAF"/>
    <w:rsid w:val="0074670A"/>
    <w:rsid w:val="00747130"/>
    <w:rsid w:val="00750841"/>
    <w:rsid w:val="007511B3"/>
    <w:rsid w:val="00751C89"/>
    <w:rsid w:val="00753062"/>
    <w:rsid w:val="007534D8"/>
    <w:rsid w:val="00755321"/>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07936"/>
    <w:rsid w:val="008105BE"/>
    <w:rsid w:val="00811767"/>
    <w:rsid w:val="00811D39"/>
    <w:rsid w:val="008132F1"/>
    <w:rsid w:val="00813D5B"/>
    <w:rsid w:val="00814F7A"/>
    <w:rsid w:val="00815442"/>
    <w:rsid w:val="0081593A"/>
    <w:rsid w:val="00817AE7"/>
    <w:rsid w:val="008207A0"/>
    <w:rsid w:val="00822046"/>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1DE5"/>
    <w:rsid w:val="008E2545"/>
    <w:rsid w:val="008F0981"/>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631D"/>
    <w:rsid w:val="00956FED"/>
    <w:rsid w:val="00957C7E"/>
    <w:rsid w:val="00960E56"/>
    <w:rsid w:val="00963D80"/>
    <w:rsid w:val="00963E86"/>
    <w:rsid w:val="00964235"/>
    <w:rsid w:val="00966819"/>
    <w:rsid w:val="009679E4"/>
    <w:rsid w:val="00970BA9"/>
    <w:rsid w:val="00970D5E"/>
    <w:rsid w:val="00973100"/>
    <w:rsid w:val="00973A2C"/>
    <w:rsid w:val="00975765"/>
    <w:rsid w:val="00975A6D"/>
    <w:rsid w:val="00977509"/>
    <w:rsid w:val="009777ED"/>
    <w:rsid w:val="00991514"/>
    <w:rsid w:val="00991D4E"/>
    <w:rsid w:val="00993BD3"/>
    <w:rsid w:val="009960B1"/>
    <w:rsid w:val="009963A3"/>
    <w:rsid w:val="009963C9"/>
    <w:rsid w:val="009969D7"/>
    <w:rsid w:val="00997A81"/>
    <w:rsid w:val="009A1CB5"/>
    <w:rsid w:val="009A3200"/>
    <w:rsid w:val="009A38E2"/>
    <w:rsid w:val="009A5602"/>
    <w:rsid w:val="009A79DC"/>
    <w:rsid w:val="009B3931"/>
    <w:rsid w:val="009B657D"/>
    <w:rsid w:val="009C0C36"/>
    <w:rsid w:val="009C3F42"/>
    <w:rsid w:val="009C679E"/>
    <w:rsid w:val="009D0ACE"/>
    <w:rsid w:val="009D0C68"/>
    <w:rsid w:val="009D172E"/>
    <w:rsid w:val="009D265D"/>
    <w:rsid w:val="009D38C2"/>
    <w:rsid w:val="009D6A07"/>
    <w:rsid w:val="009E0052"/>
    <w:rsid w:val="009E1749"/>
    <w:rsid w:val="009E40DA"/>
    <w:rsid w:val="009E5672"/>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5688"/>
    <w:rsid w:val="00A157ED"/>
    <w:rsid w:val="00A1621B"/>
    <w:rsid w:val="00A177D9"/>
    <w:rsid w:val="00A22B09"/>
    <w:rsid w:val="00A236E4"/>
    <w:rsid w:val="00A23CDB"/>
    <w:rsid w:val="00A24F19"/>
    <w:rsid w:val="00A2529E"/>
    <w:rsid w:val="00A25F18"/>
    <w:rsid w:val="00A26735"/>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6CDA"/>
    <w:rsid w:val="00A6745C"/>
    <w:rsid w:val="00A67D17"/>
    <w:rsid w:val="00A7183F"/>
    <w:rsid w:val="00A7276D"/>
    <w:rsid w:val="00A73A44"/>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03FF"/>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E084E"/>
    <w:rsid w:val="00BE0F9E"/>
    <w:rsid w:val="00BE2ACF"/>
    <w:rsid w:val="00BE2B86"/>
    <w:rsid w:val="00BE6CAE"/>
    <w:rsid w:val="00BE7FB4"/>
    <w:rsid w:val="00BF0979"/>
    <w:rsid w:val="00BF2704"/>
    <w:rsid w:val="00BF48C2"/>
    <w:rsid w:val="00BF5060"/>
    <w:rsid w:val="00BF6931"/>
    <w:rsid w:val="00BF7F78"/>
    <w:rsid w:val="00BF7FFB"/>
    <w:rsid w:val="00C017C6"/>
    <w:rsid w:val="00C01D49"/>
    <w:rsid w:val="00C021F1"/>
    <w:rsid w:val="00C02A9C"/>
    <w:rsid w:val="00C02F8B"/>
    <w:rsid w:val="00C04E6F"/>
    <w:rsid w:val="00C051C1"/>
    <w:rsid w:val="00C0614B"/>
    <w:rsid w:val="00C076F0"/>
    <w:rsid w:val="00C11806"/>
    <w:rsid w:val="00C218F4"/>
    <w:rsid w:val="00C221BA"/>
    <w:rsid w:val="00C24BEA"/>
    <w:rsid w:val="00C3058A"/>
    <w:rsid w:val="00C31408"/>
    <w:rsid w:val="00C32905"/>
    <w:rsid w:val="00C333C1"/>
    <w:rsid w:val="00C34D8C"/>
    <w:rsid w:val="00C355DC"/>
    <w:rsid w:val="00C36D6A"/>
    <w:rsid w:val="00C36D84"/>
    <w:rsid w:val="00C412CE"/>
    <w:rsid w:val="00C41F68"/>
    <w:rsid w:val="00C4526A"/>
    <w:rsid w:val="00C45922"/>
    <w:rsid w:val="00C45D99"/>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2126"/>
    <w:rsid w:val="00C95AC3"/>
    <w:rsid w:val="00CA0487"/>
    <w:rsid w:val="00CA4B1B"/>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23184"/>
    <w:rsid w:val="00D23755"/>
    <w:rsid w:val="00D23D64"/>
    <w:rsid w:val="00D243D9"/>
    <w:rsid w:val="00D30515"/>
    <w:rsid w:val="00D3091A"/>
    <w:rsid w:val="00D33F8D"/>
    <w:rsid w:val="00D35E68"/>
    <w:rsid w:val="00D35EAF"/>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2EAF"/>
    <w:rsid w:val="00DA5A89"/>
    <w:rsid w:val="00DA646D"/>
    <w:rsid w:val="00DA657B"/>
    <w:rsid w:val="00DA7028"/>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D68BA"/>
    <w:rsid w:val="00DE062D"/>
    <w:rsid w:val="00DE2087"/>
    <w:rsid w:val="00DE2103"/>
    <w:rsid w:val="00DE31D3"/>
    <w:rsid w:val="00DF0352"/>
    <w:rsid w:val="00DF1845"/>
    <w:rsid w:val="00DF22E0"/>
    <w:rsid w:val="00DF2E39"/>
    <w:rsid w:val="00DF5963"/>
    <w:rsid w:val="00DF64F2"/>
    <w:rsid w:val="00DF6C77"/>
    <w:rsid w:val="00DF6D62"/>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577B"/>
    <w:rsid w:val="00E56F95"/>
    <w:rsid w:val="00E572CA"/>
    <w:rsid w:val="00E57A78"/>
    <w:rsid w:val="00E616D1"/>
    <w:rsid w:val="00E61998"/>
    <w:rsid w:val="00E6234D"/>
    <w:rsid w:val="00E63548"/>
    <w:rsid w:val="00E63BCE"/>
    <w:rsid w:val="00E65798"/>
    <w:rsid w:val="00E65B6D"/>
    <w:rsid w:val="00E6629C"/>
    <w:rsid w:val="00E671E1"/>
    <w:rsid w:val="00E73986"/>
    <w:rsid w:val="00E73F95"/>
    <w:rsid w:val="00E75E5F"/>
    <w:rsid w:val="00E771C4"/>
    <w:rsid w:val="00E80A3D"/>
    <w:rsid w:val="00E8569B"/>
    <w:rsid w:val="00E90DE8"/>
    <w:rsid w:val="00E91D37"/>
    <w:rsid w:val="00EA3990"/>
    <w:rsid w:val="00EA39B1"/>
    <w:rsid w:val="00EA5805"/>
    <w:rsid w:val="00EA65C1"/>
    <w:rsid w:val="00EB03B8"/>
    <w:rsid w:val="00EB4F83"/>
    <w:rsid w:val="00EB6101"/>
    <w:rsid w:val="00EC13C5"/>
    <w:rsid w:val="00EC3797"/>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A1"/>
    <w:rsid w:val="00F154DF"/>
    <w:rsid w:val="00F17B43"/>
    <w:rsid w:val="00F207AF"/>
    <w:rsid w:val="00F20D9D"/>
    <w:rsid w:val="00F22A46"/>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075"/>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7D487D67-40CF-402B-8F33-146D3ED09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BF7FFB"/>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BF7FFB"/>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
    <w:name w:val="Обычный1"/>
    <w:basedOn w:val="a"/>
    <w:qFormat/>
    <w:rsid w:val="00060472"/>
    <w:rPr>
      <w:rFonts w:eastAsia="Times New Roman"/>
      <w:sz w:val="24"/>
      <w:szCs w:val="24"/>
      <w:lang w:val="uk-UA" w:eastAsia="uk-UA"/>
    </w:rPr>
  </w:style>
  <w:style w:type="paragraph" w:customStyle="1" w:styleId="110">
    <w:name w:val="Обычный11"/>
    <w:aliases w:val="Normal,Звичайний1,Normal,Звичайний2,Звичайний3,Звичайний4,Звичайний21"/>
    <w:basedOn w:val="a"/>
    <w:qFormat/>
    <w:rsid w:val="00060472"/>
    <w:rPr>
      <w:rFonts w:eastAsia="Times New Roman"/>
      <w:sz w:val="24"/>
      <w:szCs w:val="24"/>
      <w:lang w:val="uk-UA" w:eastAsia="uk-UA"/>
    </w:rPr>
  </w:style>
  <w:style w:type="character" w:styleId="a6">
    <w:name w:val="Hyperlink"/>
    <w:uiPriority w:val="99"/>
    <w:rsid w:val="00060472"/>
    <w:rPr>
      <w:rFonts w:ascii="Segoe UI" w:hAnsi="Segoe UI" w:cs="Segoe UI"/>
      <w:color w:val="0000FF"/>
      <w:sz w:val="18"/>
      <w:szCs w:val="18"/>
      <w:u w:val="single"/>
    </w:rPr>
  </w:style>
  <w:style w:type="character" w:customStyle="1" w:styleId="cs7864ebcf1">
    <w:name w:val="cs7864ebcf1"/>
    <w:rsid w:val="00060472"/>
    <w:rPr>
      <w:rFonts w:ascii="Times New Roman" w:hAnsi="Times New Roman" w:cs="Times New Roman" w:hint="default"/>
      <w:b/>
      <w:bCs/>
      <w:i w:val="0"/>
      <w:iCs w:val="0"/>
      <w:color w:val="000000"/>
      <w:sz w:val="26"/>
      <w:szCs w:val="26"/>
      <w:shd w:val="clear" w:color="auto" w:fill="auto"/>
    </w:rPr>
  </w:style>
  <w:style w:type="character" w:customStyle="1" w:styleId="20">
    <w:name w:val="Заголовок 2 Знак"/>
    <w:link w:val="2"/>
    <w:rsid w:val="00BF7FFB"/>
    <w:rPr>
      <w:rFonts w:ascii="Arial" w:eastAsia="Times New Roman" w:hAnsi="Arial"/>
      <w:b/>
      <w:caps/>
      <w:sz w:val="16"/>
      <w:lang w:val="uk-UA" w:eastAsia="uk-UA"/>
    </w:rPr>
  </w:style>
  <w:style w:type="character" w:customStyle="1" w:styleId="60">
    <w:name w:val="Заголовок 6 Знак"/>
    <w:link w:val="6"/>
    <w:uiPriority w:val="9"/>
    <w:rsid w:val="00BF7FFB"/>
    <w:rPr>
      <w:rFonts w:ascii="Times New Roman" w:hAnsi="Times New Roman"/>
      <w:b/>
      <w:bCs/>
      <w:sz w:val="22"/>
      <w:szCs w:val="22"/>
    </w:rPr>
  </w:style>
  <w:style w:type="character" w:customStyle="1" w:styleId="40">
    <w:name w:val="Заголовок 4 Знак"/>
    <w:link w:val="4"/>
    <w:rsid w:val="00BF7FFB"/>
    <w:rPr>
      <w:rFonts w:ascii="Times New Roman" w:hAnsi="Times New Roman"/>
      <w:b/>
      <w:bCs/>
      <w:sz w:val="28"/>
      <w:szCs w:val="28"/>
      <w:lang w:val="ru-RU" w:eastAsia="ru-RU"/>
    </w:rPr>
  </w:style>
  <w:style w:type="paragraph" w:customStyle="1" w:styleId="msolistparagraph0">
    <w:name w:val="msolistparagraph"/>
    <w:basedOn w:val="a"/>
    <w:uiPriority w:val="34"/>
    <w:qFormat/>
    <w:rsid w:val="00BF7FFB"/>
    <w:pPr>
      <w:ind w:left="720"/>
      <w:contextualSpacing/>
    </w:pPr>
    <w:rPr>
      <w:rFonts w:eastAsia="Times New Roman"/>
      <w:sz w:val="24"/>
      <w:szCs w:val="24"/>
      <w:lang w:val="uk-UA" w:eastAsia="uk-UA"/>
    </w:rPr>
  </w:style>
  <w:style w:type="paragraph" w:customStyle="1" w:styleId="Encryption">
    <w:name w:val="Encryption"/>
    <w:basedOn w:val="a"/>
    <w:qFormat/>
    <w:rsid w:val="00BF7FFB"/>
    <w:pPr>
      <w:jc w:val="both"/>
    </w:pPr>
    <w:rPr>
      <w:rFonts w:eastAsia="Times New Roman"/>
      <w:b/>
      <w:bCs/>
      <w:i/>
      <w:iCs/>
      <w:sz w:val="24"/>
      <w:szCs w:val="24"/>
      <w:lang w:val="uk-UA" w:eastAsia="uk-UA"/>
    </w:rPr>
  </w:style>
  <w:style w:type="character" w:customStyle="1" w:styleId="Heading2Char">
    <w:name w:val="Heading 2 Char"/>
    <w:link w:val="21"/>
    <w:locked/>
    <w:rsid w:val="00BF7FFB"/>
    <w:rPr>
      <w:rFonts w:ascii="Arial" w:eastAsia="Times New Roman" w:hAnsi="Arial"/>
      <w:b/>
      <w:caps/>
      <w:sz w:val="16"/>
      <w:lang w:val="ru-RU" w:eastAsia="ru-RU"/>
    </w:rPr>
  </w:style>
  <w:style w:type="paragraph" w:customStyle="1" w:styleId="21">
    <w:name w:val="Заголовок 21"/>
    <w:basedOn w:val="a"/>
    <w:link w:val="Heading2Char"/>
    <w:rsid w:val="00BF7FFB"/>
    <w:rPr>
      <w:rFonts w:ascii="Arial" w:eastAsia="Times New Roman" w:hAnsi="Arial"/>
      <w:b/>
      <w:caps/>
      <w:sz w:val="16"/>
    </w:rPr>
  </w:style>
  <w:style w:type="character" w:customStyle="1" w:styleId="Heading4Char">
    <w:name w:val="Heading 4 Char"/>
    <w:link w:val="41"/>
    <w:locked/>
    <w:rsid w:val="00BF7FFB"/>
    <w:rPr>
      <w:rFonts w:ascii="Arial" w:eastAsia="Times New Roman" w:hAnsi="Arial"/>
      <w:b/>
      <w:lang w:val="ru-RU" w:eastAsia="ru-RU"/>
    </w:rPr>
  </w:style>
  <w:style w:type="paragraph" w:customStyle="1" w:styleId="41">
    <w:name w:val="Заголовок 41"/>
    <w:basedOn w:val="a"/>
    <w:link w:val="Heading4Char"/>
    <w:rsid w:val="00BF7FFB"/>
    <w:rPr>
      <w:rFonts w:ascii="Arial" w:eastAsia="Times New Roman" w:hAnsi="Arial"/>
      <w:b/>
    </w:rPr>
  </w:style>
  <w:style w:type="table" w:styleId="a7">
    <w:name w:val="Table Grid"/>
    <w:basedOn w:val="a1"/>
    <w:rsid w:val="00BF7FF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BF7FFB"/>
    <w:rPr>
      <w:lang w:val="uk-UA"/>
    </w:rPr>
    <w:tblPr>
      <w:tblCellMar>
        <w:top w:w="0" w:type="dxa"/>
        <w:left w:w="108" w:type="dxa"/>
        <w:bottom w:w="0" w:type="dxa"/>
        <w:right w:w="108" w:type="dxa"/>
      </w:tblCellMar>
    </w:tblPr>
  </w:style>
  <w:style w:type="character" w:customStyle="1" w:styleId="csb3e8c9cf24">
    <w:name w:val="csb3e8c9cf24"/>
    <w:rsid w:val="00BF7FFB"/>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BF7FFB"/>
    <w:rPr>
      <w:rFonts w:ascii="Tahoma" w:eastAsia="Times New Roman" w:hAnsi="Tahoma" w:cs="Tahoma"/>
      <w:sz w:val="16"/>
      <w:szCs w:val="16"/>
    </w:rPr>
  </w:style>
  <w:style w:type="character" w:customStyle="1" w:styleId="14">
    <w:name w:val="Текст у виносці Знак1"/>
    <w:link w:val="a8"/>
    <w:uiPriority w:val="99"/>
    <w:semiHidden/>
    <w:rsid w:val="00BF7FFB"/>
    <w:rPr>
      <w:rFonts w:ascii="Tahoma" w:eastAsia="Times New Roman" w:hAnsi="Tahoma" w:cs="Tahoma"/>
      <w:sz w:val="16"/>
      <w:szCs w:val="16"/>
      <w:lang w:val="ru-RU" w:eastAsia="ru-RU"/>
    </w:rPr>
  </w:style>
  <w:style w:type="paragraph" w:customStyle="1" w:styleId="BodyTextIndent2">
    <w:name w:val="Body Text Indent2"/>
    <w:basedOn w:val="a"/>
    <w:rsid w:val="00BF7FFB"/>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BF7FFB"/>
    <w:pPr>
      <w:spacing w:before="120" w:after="120"/>
    </w:pPr>
    <w:rPr>
      <w:rFonts w:ascii="Arial" w:eastAsia="Times New Roman" w:hAnsi="Arial"/>
      <w:sz w:val="18"/>
    </w:rPr>
  </w:style>
  <w:style w:type="character" w:customStyle="1" w:styleId="BodyTextIndentChar">
    <w:name w:val="Body Text Indent Char"/>
    <w:link w:val="15"/>
    <w:locked/>
    <w:rsid w:val="00BF7FFB"/>
    <w:rPr>
      <w:rFonts w:ascii="Arial" w:eastAsia="Times New Roman" w:hAnsi="Arial"/>
      <w:sz w:val="18"/>
      <w:lang w:val="ru-RU" w:eastAsia="ru-RU"/>
    </w:rPr>
  </w:style>
  <w:style w:type="character" w:customStyle="1" w:styleId="csab6e076947">
    <w:name w:val="csab6e076947"/>
    <w:rsid w:val="00BF7FFB"/>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BF7FFB"/>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BF7FFB"/>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BF7FFB"/>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BF7FFB"/>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BF7FFB"/>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BF7FFB"/>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BF7FFB"/>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BF7FFB"/>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BF7FFB"/>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BF7FFB"/>
    <w:rPr>
      <w:rFonts w:eastAsia="Times New Roman"/>
      <w:sz w:val="24"/>
      <w:szCs w:val="24"/>
    </w:rPr>
  </w:style>
  <w:style w:type="character" w:customStyle="1" w:styleId="csab6e076981">
    <w:name w:val="csab6e076981"/>
    <w:rsid w:val="00BF7FFB"/>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BF7FFB"/>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BF7FFB"/>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BF7FFB"/>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BF7FFB"/>
    <w:rPr>
      <w:rFonts w:ascii="Arial" w:hAnsi="Arial" w:cs="Arial" w:hint="default"/>
      <w:b/>
      <w:bCs/>
      <w:i w:val="0"/>
      <w:iCs w:val="0"/>
      <w:color w:val="000000"/>
      <w:sz w:val="18"/>
      <w:szCs w:val="18"/>
      <w:shd w:val="clear" w:color="auto" w:fill="auto"/>
    </w:rPr>
  </w:style>
  <w:style w:type="character" w:customStyle="1" w:styleId="csab6e076980">
    <w:name w:val="csab6e076980"/>
    <w:rsid w:val="00BF7FFB"/>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BF7FFB"/>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BF7FFB"/>
    <w:rPr>
      <w:rFonts w:ascii="Arial" w:hAnsi="Arial" w:cs="Arial" w:hint="default"/>
      <w:b/>
      <w:bCs/>
      <w:i w:val="0"/>
      <w:iCs w:val="0"/>
      <w:color w:val="000000"/>
      <w:sz w:val="18"/>
      <w:szCs w:val="18"/>
      <w:shd w:val="clear" w:color="auto" w:fill="auto"/>
    </w:rPr>
  </w:style>
  <w:style w:type="character" w:customStyle="1" w:styleId="csab6e076961">
    <w:name w:val="csab6e076961"/>
    <w:rsid w:val="00BF7FFB"/>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BF7FFB"/>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BF7FFB"/>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BF7FFB"/>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BF7FFB"/>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BF7FFB"/>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BF7FFB"/>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BF7FFB"/>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BF7FFB"/>
    <w:rPr>
      <w:rFonts w:ascii="Arial" w:hAnsi="Arial" w:cs="Arial" w:hint="default"/>
      <w:b/>
      <w:bCs/>
      <w:i w:val="0"/>
      <w:iCs w:val="0"/>
      <w:color w:val="000000"/>
      <w:sz w:val="18"/>
      <w:szCs w:val="18"/>
      <w:shd w:val="clear" w:color="auto" w:fill="auto"/>
    </w:rPr>
  </w:style>
  <w:style w:type="character" w:customStyle="1" w:styleId="csab6e0769276">
    <w:name w:val="csab6e0769276"/>
    <w:rsid w:val="00BF7FFB"/>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BF7FFB"/>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BF7FFB"/>
    <w:rPr>
      <w:rFonts w:ascii="Arial" w:hAnsi="Arial" w:cs="Arial" w:hint="default"/>
      <w:b/>
      <w:bCs/>
      <w:i w:val="0"/>
      <w:iCs w:val="0"/>
      <w:color w:val="000000"/>
      <w:sz w:val="18"/>
      <w:szCs w:val="18"/>
      <w:shd w:val="clear" w:color="auto" w:fill="auto"/>
    </w:rPr>
  </w:style>
  <w:style w:type="character" w:customStyle="1" w:styleId="csf229d0ff13">
    <w:name w:val="csf229d0ff13"/>
    <w:rsid w:val="00BF7FFB"/>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BF7FFB"/>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BF7FFB"/>
    <w:rPr>
      <w:rFonts w:ascii="Arial" w:hAnsi="Arial" w:cs="Arial" w:hint="default"/>
      <w:b/>
      <w:bCs/>
      <w:i w:val="0"/>
      <w:iCs w:val="0"/>
      <w:color w:val="000000"/>
      <w:sz w:val="18"/>
      <w:szCs w:val="18"/>
      <w:shd w:val="clear" w:color="auto" w:fill="auto"/>
    </w:rPr>
  </w:style>
  <w:style w:type="character" w:customStyle="1" w:styleId="csafaf5741100">
    <w:name w:val="csafaf5741100"/>
    <w:rsid w:val="00BF7FFB"/>
    <w:rPr>
      <w:rFonts w:ascii="Arial" w:hAnsi="Arial" w:cs="Arial" w:hint="default"/>
      <w:b/>
      <w:bCs/>
      <w:i w:val="0"/>
      <w:iCs w:val="0"/>
      <w:color w:val="000000"/>
      <w:sz w:val="18"/>
      <w:szCs w:val="18"/>
      <w:shd w:val="clear" w:color="auto" w:fill="auto"/>
    </w:rPr>
  </w:style>
  <w:style w:type="paragraph" w:styleId="a9">
    <w:name w:val="Body Text Indent"/>
    <w:basedOn w:val="a"/>
    <w:link w:val="aa"/>
    <w:rsid w:val="00BF7FFB"/>
    <w:pPr>
      <w:spacing w:after="120"/>
      <w:ind w:left="283"/>
    </w:pPr>
    <w:rPr>
      <w:rFonts w:eastAsia="Times New Roman"/>
      <w:sz w:val="24"/>
      <w:szCs w:val="24"/>
    </w:rPr>
  </w:style>
  <w:style w:type="character" w:customStyle="1" w:styleId="aa">
    <w:name w:val="Основний текст з відступом Знак"/>
    <w:link w:val="a9"/>
    <w:rsid w:val="00BF7FFB"/>
    <w:rPr>
      <w:rFonts w:ascii="Times New Roman" w:eastAsia="Times New Roman" w:hAnsi="Times New Roman"/>
      <w:sz w:val="24"/>
      <w:szCs w:val="24"/>
      <w:lang w:val="ru-RU" w:eastAsia="ru-RU"/>
    </w:rPr>
  </w:style>
  <w:style w:type="character" w:customStyle="1" w:styleId="csf229d0ff16">
    <w:name w:val="csf229d0ff16"/>
    <w:rsid w:val="00BF7FFB"/>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BF7FFB"/>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BF7FFB"/>
    <w:pPr>
      <w:spacing w:after="120"/>
    </w:pPr>
    <w:rPr>
      <w:rFonts w:eastAsia="Times New Roman"/>
      <w:sz w:val="16"/>
      <w:szCs w:val="16"/>
      <w:lang w:val="uk-UA" w:eastAsia="uk-UA"/>
    </w:rPr>
  </w:style>
  <w:style w:type="character" w:customStyle="1" w:styleId="34">
    <w:name w:val="Основний текст 3 Знак"/>
    <w:link w:val="33"/>
    <w:rsid w:val="00BF7FFB"/>
    <w:rPr>
      <w:rFonts w:ascii="Times New Roman" w:eastAsia="Times New Roman" w:hAnsi="Times New Roman"/>
      <w:sz w:val="16"/>
      <w:szCs w:val="16"/>
      <w:lang w:val="uk-UA" w:eastAsia="uk-UA"/>
    </w:rPr>
  </w:style>
  <w:style w:type="character" w:customStyle="1" w:styleId="csab6e076931">
    <w:name w:val="csab6e076931"/>
    <w:rsid w:val="00BF7FFB"/>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F7FFB"/>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BF7FF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BF7FF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BF7FFB"/>
    <w:pPr>
      <w:ind w:firstLine="708"/>
      <w:jc w:val="both"/>
    </w:pPr>
    <w:rPr>
      <w:rFonts w:ascii="Arial" w:eastAsia="Times New Roman" w:hAnsi="Arial"/>
      <w:b/>
      <w:sz w:val="18"/>
      <w:lang w:val="uk-UA"/>
    </w:rPr>
  </w:style>
  <w:style w:type="character" w:customStyle="1" w:styleId="csf229d0ff25">
    <w:name w:val="csf229d0ff25"/>
    <w:rsid w:val="00BF7FFB"/>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BF7FFB"/>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BF7FFB"/>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BF7FFB"/>
    <w:pPr>
      <w:ind w:firstLine="708"/>
      <w:jc w:val="both"/>
    </w:pPr>
    <w:rPr>
      <w:rFonts w:ascii="Arial" w:eastAsia="Times New Roman" w:hAnsi="Arial"/>
      <w:b/>
      <w:sz w:val="18"/>
      <w:lang w:val="uk-UA" w:eastAsia="uk-UA"/>
    </w:rPr>
  </w:style>
  <w:style w:type="character" w:customStyle="1" w:styleId="cs95e872d01">
    <w:name w:val="cs95e872d01"/>
    <w:rsid w:val="00BF7FFB"/>
  </w:style>
  <w:style w:type="paragraph" w:customStyle="1" w:styleId="cse71256d6">
    <w:name w:val="cse71256d6"/>
    <w:basedOn w:val="a"/>
    <w:rsid w:val="00BF7FFB"/>
    <w:pPr>
      <w:ind w:left="1440"/>
    </w:pPr>
    <w:rPr>
      <w:rFonts w:eastAsia="Times New Roman"/>
      <w:sz w:val="24"/>
      <w:szCs w:val="24"/>
      <w:lang w:val="uk-UA" w:eastAsia="uk-UA"/>
    </w:rPr>
  </w:style>
  <w:style w:type="character" w:customStyle="1" w:styleId="csb3e8c9cf10">
    <w:name w:val="csb3e8c9cf10"/>
    <w:rsid w:val="00BF7FFB"/>
    <w:rPr>
      <w:rFonts w:ascii="Arial" w:hAnsi="Arial" w:cs="Arial" w:hint="default"/>
      <w:b/>
      <w:bCs/>
      <w:i w:val="0"/>
      <w:iCs w:val="0"/>
      <w:color w:val="000000"/>
      <w:sz w:val="18"/>
      <w:szCs w:val="18"/>
      <w:shd w:val="clear" w:color="auto" w:fill="auto"/>
    </w:rPr>
  </w:style>
  <w:style w:type="character" w:customStyle="1" w:styleId="csafaf574127">
    <w:name w:val="csafaf574127"/>
    <w:rsid w:val="00BF7FFB"/>
    <w:rPr>
      <w:rFonts w:ascii="Arial" w:hAnsi="Arial" w:cs="Arial" w:hint="default"/>
      <w:b/>
      <w:bCs/>
      <w:i w:val="0"/>
      <w:iCs w:val="0"/>
      <w:color w:val="000000"/>
      <w:sz w:val="18"/>
      <w:szCs w:val="18"/>
      <w:shd w:val="clear" w:color="auto" w:fill="auto"/>
    </w:rPr>
  </w:style>
  <w:style w:type="character" w:customStyle="1" w:styleId="csf229d0ff10">
    <w:name w:val="csf229d0ff10"/>
    <w:rsid w:val="00BF7FFB"/>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BF7FFB"/>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BF7FFB"/>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BF7FFB"/>
    <w:rPr>
      <w:rFonts w:ascii="Arial" w:hAnsi="Arial" w:cs="Arial" w:hint="default"/>
      <w:b/>
      <w:bCs/>
      <w:i w:val="0"/>
      <w:iCs w:val="0"/>
      <w:color w:val="000000"/>
      <w:sz w:val="18"/>
      <w:szCs w:val="18"/>
      <w:shd w:val="clear" w:color="auto" w:fill="auto"/>
    </w:rPr>
  </w:style>
  <w:style w:type="character" w:customStyle="1" w:styleId="csafaf5741106">
    <w:name w:val="csafaf5741106"/>
    <w:rsid w:val="00BF7FFB"/>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BF7FFB"/>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BF7FFB"/>
    <w:pPr>
      <w:ind w:firstLine="708"/>
      <w:jc w:val="both"/>
    </w:pPr>
    <w:rPr>
      <w:rFonts w:ascii="Arial" w:eastAsia="Times New Roman" w:hAnsi="Arial"/>
      <w:b/>
      <w:sz w:val="18"/>
      <w:lang w:val="uk-UA" w:eastAsia="uk-UA"/>
    </w:rPr>
  </w:style>
  <w:style w:type="character" w:customStyle="1" w:styleId="csafaf5741216">
    <w:name w:val="csafaf5741216"/>
    <w:rsid w:val="00BF7FFB"/>
    <w:rPr>
      <w:rFonts w:ascii="Arial" w:hAnsi="Arial" w:cs="Arial" w:hint="default"/>
      <w:b/>
      <w:bCs/>
      <w:i w:val="0"/>
      <w:iCs w:val="0"/>
      <w:color w:val="000000"/>
      <w:sz w:val="18"/>
      <w:szCs w:val="18"/>
      <w:shd w:val="clear" w:color="auto" w:fill="auto"/>
    </w:rPr>
  </w:style>
  <w:style w:type="character" w:customStyle="1" w:styleId="csf229d0ff19">
    <w:name w:val="csf229d0ff19"/>
    <w:rsid w:val="00BF7FFB"/>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BF7FFB"/>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BF7FFB"/>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BF7FFB"/>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BF7FFB"/>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BF7FFB"/>
    <w:pPr>
      <w:ind w:firstLine="708"/>
      <w:jc w:val="both"/>
    </w:pPr>
    <w:rPr>
      <w:rFonts w:ascii="Arial" w:eastAsia="Times New Roman" w:hAnsi="Arial"/>
      <w:b/>
      <w:sz w:val="18"/>
      <w:lang w:val="uk-UA" w:eastAsia="uk-UA"/>
    </w:rPr>
  </w:style>
  <w:style w:type="character" w:customStyle="1" w:styleId="csf229d0ff14">
    <w:name w:val="csf229d0ff14"/>
    <w:rsid w:val="00BF7FFB"/>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BF7FFB"/>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BF7FFB"/>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BF7FFB"/>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BF7FFB"/>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BF7FFB"/>
    <w:pPr>
      <w:ind w:firstLine="708"/>
      <w:jc w:val="both"/>
    </w:pPr>
    <w:rPr>
      <w:rFonts w:ascii="Arial" w:eastAsia="Times New Roman" w:hAnsi="Arial"/>
      <w:b/>
      <w:sz w:val="18"/>
      <w:lang w:val="uk-UA" w:eastAsia="uk-UA"/>
    </w:rPr>
  </w:style>
  <w:style w:type="character" w:customStyle="1" w:styleId="csab6e0769225">
    <w:name w:val="csab6e0769225"/>
    <w:rsid w:val="00BF7FFB"/>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BF7FFB"/>
    <w:pPr>
      <w:ind w:firstLine="708"/>
      <w:jc w:val="both"/>
    </w:pPr>
    <w:rPr>
      <w:rFonts w:ascii="Arial" w:eastAsia="Times New Roman" w:hAnsi="Arial"/>
      <w:b/>
      <w:sz w:val="18"/>
      <w:lang w:val="uk-UA" w:eastAsia="uk-UA"/>
    </w:rPr>
  </w:style>
  <w:style w:type="character" w:customStyle="1" w:styleId="csb3e8c9cf3">
    <w:name w:val="csb3e8c9cf3"/>
    <w:rsid w:val="00BF7FF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BF7FFB"/>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BF7FFB"/>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BF7FFB"/>
    <w:pPr>
      <w:ind w:firstLine="708"/>
      <w:jc w:val="both"/>
    </w:pPr>
    <w:rPr>
      <w:rFonts w:ascii="Arial" w:eastAsia="Times New Roman" w:hAnsi="Arial"/>
      <w:b/>
      <w:sz w:val="18"/>
      <w:lang w:val="uk-UA" w:eastAsia="uk-UA"/>
    </w:rPr>
  </w:style>
  <w:style w:type="character" w:customStyle="1" w:styleId="csb86c8cfe1">
    <w:name w:val="csb86c8cfe1"/>
    <w:rsid w:val="00BF7FFB"/>
    <w:rPr>
      <w:rFonts w:ascii="Times New Roman" w:hAnsi="Times New Roman" w:cs="Times New Roman" w:hint="default"/>
      <w:b/>
      <w:bCs/>
      <w:i w:val="0"/>
      <w:iCs w:val="0"/>
      <w:color w:val="000000"/>
      <w:sz w:val="24"/>
      <w:szCs w:val="24"/>
    </w:rPr>
  </w:style>
  <w:style w:type="character" w:customStyle="1" w:styleId="csf229d0ff21">
    <w:name w:val="csf229d0ff21"/>
    <w:rsid w:val="00BF7FFB"/>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BF7FFB"/>
    <w:pPr>
      <w:ind w:firstLine="708"/>
      <w:jc w:val="both"/>
    </w:pPr>
    <w:rPr>
      <w:rFonts w:ascii="Arial" w:eastAsia="Times New Roman" w:hAnsi="Arial"/>
      <w:b/>
      <w:sz w:val="18"/>
      <w:lang w:val="uk-UA" w:eastAsia="uk-UA"/>
    </w:rPr>
  </w:style>
  <w:style w:type="character" w:customStyle="1" w:styleId="csf229d0ff26">
    <w:name w:val="csf229d0ff26"/>
    <w:rsid w:val="00BF7FFB"/>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BF7FFB"/>
    <w:pPr>
      <w:jc w:val="both"/>
    </w:pPr>
    <w:rPr>
      <w:rFonts w:ascii="Arial" w:eastAsia="Times New Roman" w:hAnsi="Arial"/>
      <w:sz w:val="24"/>
      <w:szCs w:val="24"/>
      <w:lang w:val="uk-UA" w:eastAsia="uk-UA"/>
    </w:rPr>
  </w:style>
  <w:style w:type="character" w:customStyle="1" w:styleId="cs8c2cf3831">
    <w:name w:val="cs8c2cf3831"/>
    <w:rsid w:val="00BF7FFB"/>
    <w:rPr>
      <w:rFonts w:ascii="Arial" w:hAnsi="Arial" w:cs="Arial" w:hint="default"/>
      <w:b/>
      <w:bCs/>
      <w:i/>
      <w:iCs/>
      <w:color w:val="102B56"/>
      <w:sz w:val="18"/>
      <w:szCs w:val="18"/>
      <w:shd w:val="clear" w:color="auto" w:fill="auto"/>
    </w:rPr>
  </w:style>
  <w:style w:type="character" w:customStyle="1" w:styleId="csd71f5e5a1">
    <w:name w:val="csd71f5e5a1"/>
    <w:rsid w:val="00BF7FFB"/>
    <w:rPr>
      <w:rFonts w:ascii="Arial" w:hAnsi="Arial" w:cs="Arial" w:hint="default"/>
      <w:b w:val="0"/>
      <w:bCs w:val="0"/>
      <w:i/>
      <w:iCs/>
      <w:color w:val="102B56"/>
      <w:sz w:val="18"/>
      <w:szCs w:val="18"/>
      <w:shd w:val="clear" w:color="auto" w:fill="auto"/>
    </w:rPr>
  </w:style>
  <w:style w:type="character" w:customStyle="1" w:styleId="cs8f6c24af1">
    <w:name w:val="cs8f6c24af1"/>
    <w:rsid w:val="00BF7FFB"/>
    <w:rPr>
      <w:rFonts w:ascii="Arial" w:hAnsi="Arial" w:cs="Arial" w:hint="default"/>
      <w:b/>
      <w:bCs/>
      <w:i w:val="0"/>
      <w:iCs w:val="0"/>
      <w:color w:val="102B56"/>
      <w:sz w:val="18"/>
      <w:szCs w:val="18"/>
      <w:shd w:val="clear" w:color="auto" w:fill="auto"/>
    </w:rPr>
  </w:style>
  <w:style w:type="character" w:customStyle="1" w:styleId="csa5a0f5421">
    <w:name w:val="csa5a0f5421"/>
    <w:rsid w:val="00BF7FFB"/>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BF7FFB"/>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BF7FFB"/>
    <w:pPr>
      <w:ind w:firstLine="708"/>
      <w:jc w:val="both"/>
    </w:pPr>
    <w:rPr>
      <w:rFonts w:ascii="Arial" w:eastAsia="Times New Roman" w:hAnsi="Arial"/>
      <w:b/>
      <w:sz w:val="18"/>
      <w:lang w:val="uk-UA" w:eastAsia="uk-UA"/>
    </w:rPr>
  </w:style>
  <w:style w:type="character" w:styleId="ab">
    <w:name w:val="line number"/>
    <w:uiPriority w:val="99"/>
    <w:rsid w:val="00BF7FFB"/>
    <w:rPr>
      <w:rFonts w:ascii="Segoe UI" w:hAnsi="Segoe UI" w:cs="Segoe UI"/>
      <w:color w:val="000000"/>
      <w:sz w:val="18"/>
      <w:szCs w:val="18"/>
    </w:rPr>
  </w:style>
  <w:style w:type="paragraph" w:customStyle="1" w:styleId="23">
    <w:name w:val="Основной текст с отступом23"/>
    <w:basedOn w:val="a"/>
    <w:rsid w:val="00BF7FFB"/>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BF7FFB"/>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BF7FFB"/>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BF7FFB"/>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BF7FFB"/>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BF7FFB"/>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BF7FFB"/>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BF7FFB"/>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BF7FFB"/>
    <w:pPr>
      <w:ind w:firstLine="708"/>
      <w:jc w:val="both"/>
    </w:pPr>
    <w:rPr>
      <w:rFonts w:ascii="Arial" w:eastAsia="Times New Roman" w:hAnsi="Arial"/>
      <w:b/>
      <w:sz w:val="18"/>
      <w:lang w:val="uk-UA" w:eastAsia="uk-UA"/>
    </w:rPr>
  </w:style>
  <w:style w:type="character" w:customStyle="1" w:styleId="csa939b0971">
    <w:name w:val="csa939b0971"/>
    <w:rsid w:val="00BF7FFB"/>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BF7FFB"/>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BF7FFB"/>
    <w:pPr>
      <w:ind w:firstLine="708"/>
      <w:jc w:val="both"/>
    </w:pPr>
    <w:rPr>
      <w:rFonts w:ascii="Arial" w:eastAsia="Times New Roman" w:hAnsi="Arial"/>
      <w:b/>
      <w:sz w:val="18"/>
      <w:lang w:val="uk-UA" w:eastAsia="uk-UA"/>
    </w:rPr>
  </w:style>
  <w:style w:type="character" w:styleId="ac">
    <w:name w:val="annotation reference"/>
    <w:semiHidden/>
    <w:unhideWhenUsed/>
    <w:rsid w:val="00BF7FFB"/>
    <w:rPr>
      <w:sz w:val="16"/>
      <w:szCs w:val="16"/>
    </w:rPr>
  </w:style>
  <w:style w:type="paragraph" w:styleId="ad">
    <w:name w:val="annotation text"/>
    <w:basedOn w:val="a"/>
    <w:link w:val="ae"/>
    <w:semiHidden/>
    <w:unhideWhenUsed/>
    <w:rsid w:val="00BF7FFB"/>
    <w:rPr>
      <w:rFonts w:eastAsia="Times New Roman"/>
      <w:lang w:val="uk-UA" w:eastAsia="uk-UA"/>
    </w:rPr>
  </w:style>
  <w:style w:type="character" w:customStyle="1" w:styleId="ae">
    <w:name w:val="Текст примітки Знак"/>
    <w:link w:val="ad"/>
    <w:semiHidden/>
    <w:rsid w:val="00BF7FFB"/>
    <w:rPr>
      <w:rFonts w:ascii="Times New Roman" w:eastAsia="Times New Roman" w:hAnsi="Times New Roman"/>
      <w:lang w:val="uk-UA" w:eastAsia="uk-UA"/>
    </w:rPr>
  </w:style>
  <w:style w:type="paragraph" w:styleId="af">
    <w:name w:val="annotation subject"/>
    <w:basedOn w:val="ad"/>
    <w:next w:val="ad"/>
    <w:link w:val="af0"/>
    <w:semiHidden/>
    <w:unhideWhenUsed/>
    <w:rsid w:val="00BF7FFB"/>
    <w:rPr>
      <w:b/>
      <w:bCs/>
    </w:rPr>
  </w:style>
  <w:style w:type="character" w:customStyle="1" w:styleId="af0">
    <w:name w:val="Тема примітки Знак"/>
    <w:link w:val="af"/>
    <w:semiHidden/>
    <w:rsid w:val="00BF7FFB"/>
    <w:rPr>
      <w:rFonts w:ascii="Times New Roman" w:eastAsia="Times New Roman" w:hAnsi="Times New Roman"/>
      <w:b/>
      <w:bCs/>
      <w:lang w:val="uk-UA" w:eastAsia="uk-UA"/>
    </w:rPr>
  </w:style>
  <w:style w:type="paragraph" w:styleId="af1">
    <w:name w:val="Revision"/>
    <w:hidden/>
    <w:uiPriority w:val="99"/>
    <w:semiHidden/>
    <w:rsid w:val="00BF7FFB"/>
    <w:rPr>
      <w:rFonts w:ascii="Times New Roman" w:eastAsia="Times New Roman" w:hAnsi="Times New Roman"/>
      <w:sz w:val="24"/>
      <w:szCs w:val="24"/>
      <w:lang w:val="uk-UA" w:eastAsia="uk-UA"/>
    </w:rPr>
  </w:style>
  <w:style w:type="character" w:customStyle="1" w:styleId="csb3e8c9cf69">
    <w:name w:val="csb3e8c9cf69"/>
    <w:rsid w:val="00BF7FFB"/>
    <w:rPr>
      <w:rFonts w:ascii="Arial" w:hAnsi="Arial" w:cs="Arial" w:hint="default"/>
      <w:b/>
      <w:bCs/>
      <w:i w:val="0"/>
      <w:iCs w:val="0"/>
      <w:color w:val="000000"/>
      <w:sz w:val="18"/>
      <w:szCs w:val="18"/>
      <w:shd w:val="clear" w:color="auto" w:fill="auto"/>
    </w:rPr>
  </w:style>
  <w:style w:type="character" w:customStyle="1" w:styleId="csf229d0ff64">
    <w:name w:val="csf229d0ff64"/>
    <w:rsid w:val="00BF7FFB"/>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BF7FFB"/>
    <w:rPr>
      <w:rFonts w:ascii="Arial" w:eastAsia="Times New Roman" w:hAnsi="Arial"/>
      <w:sz w:val="24"/>
      <w:szCs w:val="24"/>
      <w:lang w:val="uk-UA" w:eastAsia="uk-UA"/>
    </w:rPr>
  </w:style>
  <w:style w:type="character" w:customStyle="1" w:styleId="csd398459525">
    <w:name w:val="csd398459525"/>
    <w:rsid w:val="00BF7FFB"/>
    <w:rPr>
      <w:rFonts w:ascii="Arial" w:hAnsi="Arial" w:cs="Arial" w:hint="default"/>
      <w:b/>
      <w:bCs/>
      <w:i/>
      <w:iCs/>
      <w:color w:val="000000"/>
      <w:sz w:val="18"/>
      <w:szCs w:val="18"/>
      <w:u w:val="single"/>
      <w:shd w:val="clear" w:color="auto" w:fill="auto"/>
    </w:rPr>
  </w:style>
  <w:style w:type="character" w:customStyle="1" w:styleId="csd3c90d4325">
    <w:name w:val="csd3c90d4325"/>
    <w:rsid w:val="00BF7FFB"/>
    <w:rPr>
      <w:rFonts w:ascii="Arial" w:hAnsi="Arial" w:cs="Arial" w:hint="default"/>
      <w:b w:val="0"/>
      <w:bCs w:val="0"/>
      <w:i/>
      <w:iCs/>
      <w:color w:val="000000"/>
      <w:sz w:val="18"/>
      <w:szCs w:val="18"/>
      <w:shd w:val="clear" w:color="auto" w:fill="auto"/>
    </w:rPr>
  </w:style>
  <w:style w:type="character" w:customStyle="1" w:styleId="csb86c8cfe3">
    <w:name w:val="csb86c8cfe3"/>
    <w:rsid w:val="00BF7FFB"/>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7FFB"/>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BF7FFB"/>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BF7FFB"/>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BF7FFB"/>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BF7FFB"/>
    <w:pPr>
      <w:ind w:firstLine="708"/>
      <w:jc w:val="both"/>
    </w:pPr>
    <w:rPr>
      <w:rFonts w:ascii="Arial" w:eastAsia="Times New Roman" w:hAnsi="Arial"/>
      <w:b/>
      <w:sz w:val="18"/>
      <w:lang w:val="uk-UA" w:eastAsia="uk-UA"/>
    </w:rPr>
  </w:style>
  <w:style w:type="character" w:customStyle="1" w:styleId="csab6e076977">
    <w:name w:val="csab6e076977"/>
    <w:rsid w:val="00BF7FFB"/>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BF7FFB"/>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BF7FFB"/>
    <w:rPr>
      <w:rFonts w:ascii="Arial" w:hAnsi="Arial" w:cs="Arial" w:hint="default"/>
      <w:b/>
      <w:bCs/>
      <w:i w:val="0"/>
      <w:iCs w:val="0"/>
      <w:color w:val="000000"/>
      <w:sz w:val="18"/>
      <w:szCs w:val="18"/>
      <w:shd w:val="clear" w:color="auto" w:fill="auto"/>
    </w:rPr>
  </w:style>
  <w:style w:type="character" w:customStyle="1" w:styleId="cs607602ac2">
    <w:name w:val="cs607602ac2"/>
    <w:rsid w:val="00BF7FFB"/>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BF7FFB"/>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BF7FFB"/>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BF7FFB"/>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BF7FFB"/>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BF7FFB"/>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BF7FFB"/>
    <w:pPr>
      <w:ind w:firstLine="708"/>
      <w:jc w:val="both"/>
    </w:pPr>
    <w:rPr>
      <w:rFonts w:ascii="Arial" w:eastAsia="Times New Roman" w:hAnsi="Arial"/>
      <w:b/>
      <w:sz w:val="18"/>
      <w:lang w:val="uk-UA" w:eastAsia="uk-UA"/>
    </w:rPr>
  </w:style>
  <w:style w:type="character" w:customStyle="1" w:styleId="csab6e0769291">
    <w:name w:val="csab6e0769291"/>
    <w:rsid w:val="00BF7FFB"/>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BF7FFB"/>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F7FFB"/>
    <w:pPr>
      <w:ind w:firstLine="708"/>
      <w:jc w:val="both"/>
    </w:pPr>
    <w:rPr>
      <w:rFonts w:ascii="Arial" w:eastAsia="Times New Roman" w:hAnsi="Arial"/>
      <w:b/>
      <w:sz w:val="18"/>
      <w:lang w:val="uk-UA" w:eastAsia="uk-UA"/>
    </w:rPr>
  </w:style>
  <w:style w:type="character" w:customStyle="1" w:styleId="csf562b92915">
    <w:name w:val="csf562b92915"/>
    <w:rsid w:val="00BF7FFB"/>
    <w:rPr>
      <w:rFonts w:ascii="Arial" w:hAnsi="Arial" w:cs="Arial" w:hint="default"/>
      <w:b/>
      <w:bCs/>
      <w:i/>
      <w:iCs/>
      <w:color w:val="000000"/>
      <w:sz w:val="18"/>
      <w:szCs w:val="18"/>
      <w:shd w:val="clear" w:color="auto" w:fill="auto"/>
    </w:rPr>
  </w:style>
  <w:style w:type="character" w:customStyle="1" w:styleId="cseed234731">
    <w:name w:val="cseed234731"/>
    <w:rsid w:val="00BF7FFB"/>
    <w:rPr>
      <w:rFonts w:ascii="Arial" w:hAnsi="Arial" w:cs="Arial" w:hint="default"/>
      <w:b/>
      <w:bCs/>
      <w:i/>
      <w:iCs/>
      <w:color w:val="000000"/>
      <w:sz w:val="12"/>
      <w:szCs w:val="12"/>
      <w:shd w:val="clear" w:color="auto" w:fill="auto"/>
    </w:rPr>
  </w:style>
  <w:style w:type="character" w:customStyle="1" w:styleId="csb3e8c9cf35">
    <w:name w:val="csb3e8c9cf35"/>
    <w:rsid w:val="00BF7FFB"/>
    <w:rPr>
      <w:rFonts w:ascii="Arial" w:hAnsi="Arial" w:cs="Arial" w:hint="default"/>
      <w:b/>
      <w:bCs/>
      <w:i w:val="0"/>
      <w:iCs w:val="0"/>
      <w:color w:val="000000"/>
      <w:sz w:val="18"/>
      <w:szCs w:val="18"/>
      <w:shd w:val="clear" w:color="auto" w:fill="auto"/>
    </w:rPr>
  </w:style>
  <w:style w:type="character" w:customStyle="1" w:styleId="csb3e8c9cf28">
    <w:name w:val="csb3e8c9cf28"/>
    <w:rsid w:val="00BF7FFB"/>
    <w:rPr>
      <w:rFonts w:ascii="Arial" w:hAnsi="Arial" w:cs="Arial" w:hint="default"/>
      <w:b/>
      <w:bCs/>
      <w:i w:val="0"/>
      <w:iCs w:val="0"/>
      <w:color w:val="000000"/>
      <w:sz w:val="18"/>
      <w:szCs w:val="18"/>
      <w:shd w:val="clear" w:color="auto" w:fill="auto"/>
    </w:rPr>
  </w:style>
  <w:style w:type="character" w:customStyle="1" w:styleId="csf562b9296">
    <w:name w:val="csf562b9296"/>
    <w:rsid w:val="00BF7FFB"/>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BF7FFB"/>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BF7FFB"/>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BF7FFB"/>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BF7FFB"/>
    <w:pPr>
      <w:ind w:firstLine="708"/>
      <w:jc w:val="both"/>
    </w:pPr>
    <w:rPr>
      <w:rFonts w:ascii="Arial" w:eastAsia="Times New Roman" w:hAnsi="Arial"/>
      <w:b/>
      <w:sz w:val="18"/>
      <w:lang w:val="uk-UA" w:eastAsia="uk-UA"/>
    </w:rPr>
  </w:style>
  <w:style w:type="character" w:customStyle="1" w:styleId="csab6e076930">
    <w:name w:val="csab6e076930"/>
    <w:rsid w:val="00BF7FFB"/>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BF7FFB"/>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BF7FFB"/>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BF7FFB"/>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BF7FFB"/>
    <w:pPr>
      <w:ind w:firstLine="708"/>
      <w:jc w:val="both"/>
    </w:pPr>
    <w:rPr>
      <w:rFonts w:ascii="Arial" w:eastAsia="Times New Roman" w:hAnsi="Arial"/>
      <w:b/>
      <w:sz w:val="18"/>
      <w:lang w:val="uk-UA" w:eastAsia="uk-UA"/>
    </w:rPr>
  </w:style>
  <w:style w:type="paragraph" w:customStyle="1" w:styleId="24">
    <w:name w:val="Обычный2"/>
    <w:rsid w:val="00BF7FFB"/>
    <w:rPr>
      <w:rFonts w:ascii="Times New Roman" w:eastAsia="Times New Roman" w:hAnsi="Times New Roman"/>
      <w:sz w:val="24"/>
      <w:lang w:val="uk-UA" w:eastAsia="ru-RU"/>
    </w:rPr>
  </w:style>
  <w:style w:type="paragraph" w:customStyle="1" w:styleId="220">
    <w:name w:val="Основной текст с отступом22"/>
    <w:basedOn w:val="a"/>
    <w:rsid w:val="00BF7FFB"/>
    <w:pPr>
      <w:spacing w:before="120" w:after="120"/>
    </w:pPr>
    <w:rPr>
      <w:rFonts w:ascii="Arial" w:eastAsia="Times New Roman" w:hAnsi="Arial"/>
      <w:sz w:val="18"/>
    </w:rPr>
  </w:style>
  <w:style w:type="paragraph" w:customStyle="1" w:styleId="221">
    <w:name w:val="Заголовок 22"/>
    <w:basedOn w:val="a"/>
    <w:rsid w:val="00BF7FFB"/>
    <w:rPr>
      <w:rFonts w:ascii="Arial" w:eastAsia="Times New Roman" w:hAnsi="Arial"/>
      <w:b/>
      <w:caps/>
      <w:sz w:val="16"/>
    </w:rPr>
  </w:style>
  <w:style w:type="paragraph" w:customStyle="1" w:styleId="421">
    <w:name w:val="Заголовок 42"/>
    <w:basedOn w:val="a"/>
    <w:rsid w:val="00BF7FFB"/>
    <w:rPr>
      <w:rFonts w:ascii="Arial" w:eastAsia="Times New Roman" w:hAnsi="Arial"/>
      <w:b/>
    </w:rPr>
  </w:style>
  <w:style w:type="paragraph" w:customStyle="1" w:styleId="3a">
    <w:name w:val="Обычный3"/>
    <w:rsid w:val="00BF7FFB"/>
    <w:rPr>
      <w:rFonts w:ascii="Times New Roman" w:eastAsia="Times New Roman" w:hAnsi="Times New Roman"/>
      <w:sz w:val="24"/>
      <w:lang w:val="uk-UA" w:eastAsia="ru-RU"/>
    </w:rPr>
  </w:style>
  <w:style w:type="paragraph" w:customStyle="1" w:styleId="240">
    <w:name w:val="Основной текст с отступом24"/>
    <w:basedOn w:val="a"/>
    <w:rsid w:val="00BF7FFB"/>
    <w:pPr>
      <w:spacing w:before="120" w:after="120"/>
    </w:pPr>
    <w:rPr>
      <w:rFonts w:ascii="Arial" w:eastAsia="Times New Roman" w:hAnsi="Arial"/>
      <w:sz w:val="18"/>
    </w:rPr>
  </w:style>
  <w:style w:type="paragraph" w:customStyle="1" w:styleId="230">
    <w:name w:val="Заголовок 23"/>
    <w:basedOn w:val="a"/>
    <w:rsid w:val="00BF7FFB"/>
    <w:rPr>
      <w:rFonts w:ascii="Arial" w:eastAsia="Times New Roman" w:hAnsi="Arial"/>
      <w:b/>
      <w:caps/>
      <w:sz w:val="16"/>
    </w:rPr>
  </w:style>
  <w:style w:type="paragraph" w:customStyle="1" w:styleId="430">
    <w:name w:val="Заголовок 43"/>
    <w:basedOn w:val="a"/>
    <w:rsid w:val="00BF7FFB"/>
    <w:rPr>
      <w:rFonts w:ascii="Arial" w:eastAsia="Times New Roman" w:hAnsi="Arial"/>
      <w:b/>
    </w:rPr>
  </w:style>
  <w:style w:type="paragraph" w:customStyle="1" w:styleId="BodyTextIndent">
    <w:name w:val="Body Text Indent"/>
    <w:basedOn w:val="a"/>
    <w:rsid w:val="00BF7FFB"/>
    <w:pPr>
      <w:spacing w:before="120" w:after="120"/>
    </w:pPr>
    <w:rPr>
      <w:rFonts w:ascii="Arial" w:eastAsia="Times New Roman" w:hAnsi="Arial"/>
      <w:sz w:val="18"/>
    </w:rPr>
  </w:style>
  <w:style w:type="paragraph" w:customStyle="1" w:styleId="Heading2">
    <w:name w:val="Heading 2"/>
    <w:basedOn w:val="a"/>
    <w:rsid w:val="00BF7FFB"/>
    <w:rPr>
      <w:rFonts w:ascii="Arial" w:eastAsia="Times New Roman" w:hAnsi="Arial"/>
      <w:b/>
      <w:caps/>
      <w:sz w:val="16"/>
    </w:rPr>
  </w:style>
  <w:style w:type="paragraph" w:customStyle="1" w:styleId="Heading4">
    <w:name w:val="Heading 4"/>
    <w:basedOn w:val="a"/>
    <w:rsid w:val="00BF7FFB"/>
    <w:rPr>
      <w:rFonts w:ascii="Arial" w:eastAsia="Times New Roman" w:hAnsi="Arial"/>
      <w:b/>
    </w:rPr>
  </w:style>
  <w:style w:type="paragraph" w:customStyle="1" w:styleId="62">
    <w:name w:val="Основной текст с отступом62"/>
    <w:basedOn w:val="a"/>
    <w:rsid w:val="00BF7FFB"/>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BF7FFB"/>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BF7FFB"/>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BF7FFB"/>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BF7FFB"/>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BF7FFB"/>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BF7FFB"/>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BF7FFB"/>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BF7FFB"/>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BF7FFB"/>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BF7FFB"/>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BF7FFB"/>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BF7FFB"/>
    <w:pPr>
      <w:widowControl w:val="0"/>
      <w:shd w:val="clear" w:color="auto" w:fill="FFFFFF"/>
      <w:spacing w:line="278" w:lineRule="exact"/>
      <w:jc w:val="center"/>
    </w:pPr>
    <w:rPr>
      <w:sz w:val="21"/>
      <w:szCs w:val="21"/>
      <w:lang w:val="en-US" w:eastAsia="en-US"/>
    </w:rPr>
  </w:style>
  <w:style w:type="paragraph" w:customStyle="1" w:styleId="73">
    <w:name w:val="Основной текст с отступом73"/>
    <w:basedOn w:val="a"/>
    <w:rsid w:val="00BF7FFB"/>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BF7FFB"/>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BF7FFB"/>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BF7FFB"/>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BF7FFB"/>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BF7FFB"/>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BF7FFB"/>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BF7FFB"/>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BF7FFB"/>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BF7FFB"/>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BF7FFB"/>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BF7FFB"/>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BF7FFB"/>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BF7FFB"/>
    <w:pPr>
      <w:ind w:firstLine="708"/>
      <w:jc w:val="both"/>
    </w:pPr>
    <w:rPr>
      <w:rFonts w:ascii="Arial" w:eastAsia="Times New Roman" w:hAnsi="Arial"/>
      <w:b/>
      <w:sz w:val="18"/>
      <w:lang w:val="uk-UA" w:eastAsia="uk-UA"/>
    </w:rPr>
  </w:style>
  <w:style w:type="character" w:customStyle="1" w:styleId="csab6e076965">
    <w:name w:val="csab6e076965"/>
    <w:rsid w:val="00BF7FFB"/>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BF7FFB"/>
    <w:pPr>
      <w:ind w:firstLine="708"/>
      <w:jc w:val="both"/>
    </w:pPr>
    <w:rPr>
      <w:rFonts w:ascii="Arial" w:eastAsia="Times New Roman" w:hAnsi="Arial"/>
      <w:b/>
      <w:sz w:val="18"/>
      <w:lang w:val="uk-UA" w:eastAsia="uk-UA"/>
    </w:rPr>
  </w:style>
  <w:style w:type="character" w:customStyle="1" w:styleId="csf229d0ff33">
    <w:name w:val="csf229d0ff33"/>
    <w:rsid w:val="00BF7FFB"/>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BF7FFB"/>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BF7FFB"/>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BF7FFB"/>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BF7FFB"/>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BF7FFB"/>
    <w:pPr>
      <w:ind w:firstLine="708"/>
      <w:jc w:val="both"/>
    </w:pPr>
    <w:rPr>
      <w:rFonts w:ascii="Arial" w:eastAsia="Times New Roman" w:hAnsi="Arial"/>
      <w:b/>
      <w:sz w:val="18"/>
      <w:lang w:val="uk-UA" w:eastAsia="uk-UA"/>
    </w:rPr>
  </w:style>
  <w:style w:type="character" w:customStyle="1" w:styleId="csab6e076920">
    <w:name w:val="csab6e076920"/>
    <w:rsid w:val="00BF7FFB"/>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BF7FFB"/>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BF7FFB"/>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BF7FFB"/>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BF7FFB"/>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BF7FFB"/>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BF7FFB"/>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BF7FFB"/>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BF7FFB"/>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BF7FFB"/>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BF7FFB"/>
    <w:pPr>
      <w:ind w:firstLine="708"/>
      <w:jc w:val="both"/>
    </w:pPr>
    <w:rPr>
      <w:rFonts w:ascii="Arial" w:eastAsia="Times New Roman" w:hAnsi="Arial"/>
      <w:b/>
      <w:sz w:val="18"/>
      <w:lang w:val="uk-UA" w:eastAsia="uk-UA"/>
    </w:rPr>
  </w:style>
  <w:style w:type="character" w:customStyle="1" w:styleId="csf229d0ff50">
    <w:name w:val="csf229d0ff50"/>
    <w:rsid w:val="00BF7FFB"/>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BF7FFB"/>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BF7FFB"/>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BF7FFB"/>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BF7FFB"/>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BF7FFB"/>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BF7FFB"/>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BF7FFB"/>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BF7FFB"/>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BF7FFB"/>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BF7FFB"/>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BF7FFB"/>
    <w:pPr>
      <w:ind w:firstLine="708"/>
      <w:jc w:val="both"/>
    </w:pPr>
    <w:rPr>
      <w:rFonts w:ascii="Arial" w:eastAsia="Times New Roman" w:hAnsi="Arial"/>
      <w:b/>
      <w:sz w:val="18"/>
      <w:lang w:val="uk-UA" w:eastAsia="uk-UA"/>
    </w:rPr>
  </w:style>
  <w:style w:type="character" w:customStyle="1" w:styleId="csf229d0ff83">
    <w:name w:val="csf229d0ff83"/>
    <w:rsid w:val="00BF7FFB"/>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BF7FFB"/>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BF7FFB"/>
    <w:pPr>
      <w:ind w:firstLine="708"/>
      <w:jc w:val="both"/>
    </w:pPr>
    <w:rPr>
      <w:rFonts w:ascii="Arial" w:eastAsia="Times New Roman" w:hAnsi="Arial"/>
      <w:b/>
      <w:sz w:val="18"/>
      <w:lang w:val="uk-UA" w:eastAsia="uk-UA"/>
    </w:rPr>
  </w:style>
  <w:style w:type="character" w:customStyle="1" w:styleId="csf229d0ff76">
    <w:name w:val="csf229d0ff76"/>
    <w:rsid w:val="00BF7FF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BF7FFB"/>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BF7FFB"/>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BF7FFB"/>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BF7FFB"/>
    <w:pPr>
      <w:ind w:firstLine="708"/>
      <w:jc w:val="both"/>
    </w:pPr>
    <w:rPr>
      <w:rFonts w:ascii="Arial" w:eastAsia="Times New Roman" w:hAnsi="Arial"/>
      <w:b/>
      <w:sz w:val="18"/>
      <w:lang w:val="uk-UA" w:eastAsia="uk-UA"/>
    </w:rPr>
  </w:style>
  <w:style w:type="character" w:customStyle="1" w:styleId="csf229d0ff20">
    <w:name w:val="csf229d0ff20"/>
    <w:rsid w:val="00BF7FFB"/>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BF7FFB"/>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BF7FFB"/>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BF7FFB"/>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BF7FFB"/>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BF7FFB"/>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BF7FFB"/>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BF7FFB"/>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BF7FFB"/>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BF7FFB"/>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BF7FFB"/>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BF7FFB"/>
    <w:pPr>
      <w:ind w:firstLine="708"/>
      <w:jc w:val="both"/>
    </w:pPr>
    <w:rPr>
      <w:rFonts w:ascii="Arial" w:eastAsia="Times New Roman" w:hAnsi="Arial"/>
      <w:b/>
      <w:sz w:val="18"/>
      <w:lang w:val="uk-UA" w:eastAsia="uk-UA"/>
    </w:rPr>
  </w:style>
  <w:style w:type="character" w:customStyle="1" w:styleId="csab6e07697">
    <w:name w:val="csab6e07697"/>
    <w:rsid w:val="00BF7FFB"/>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BF7FFB"/>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BF7FFB"/>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BF7FFB"/>
    <w:pPr>
      <w:ind w:firstLine="708"/>
      <w:jc w:val="both"/>
    </w:pPr>
    <w:rPr>
      <w:rFonts w:ascii="Arial" w:eastAsia="Times New Roman" w:hAnsi="Arial"/>
      <w:b/>
      <w:sz w:val="18"/>
      <w:lang w:val="uk-UA" w:eastAsia="uk-UA"/>
    </w:rPr>
  </w:style>
  <w:style w:type="character" w:customStyle="1" w:styleId="csb3e8c9cf94">
    <w:name w:val="csb3e8c9cf94"/>
    <w:rsid w:val="00BF7FFB"/>
    <w:rPr>
      <w:rFonts w:ascii="Arial" w:hAnsi="Arial" w:cs="Arial" w:hint="default"/>
      <w:b/>
      <w:bCs/>
      <w:i w:val="0"/>
      <w:iCs w:val="0"/>
      <w:color w:val="000000"/>
      <w:sz w:val="18"/>
      <w:szCs w:val="18"/>
      <w:shd w:val="clear" w:color="auto" w:fill="auto"/>
    </w:rPr>
  </w:style>
  <w:style w:type="character" w:customStyle="1" w:styleId="csf229d0ff91">
    <w:name w:val="csf229d0ff91"/>
    <w:rsid w:val="00BF7FFB"/>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BF7FFB"/>
    <w:rPr>
      <w:rFonts w:ascii="Arial" w:eastAsia="Times New Roman" w:hAnsi="Arial"/>
      <w:b/>
      <w:caps/>
      <w:sz w:val="16"/>
      <w:lang w:val="ru-RU" w:eastAsia="ru-RU"/>
    </w:rPr>
  </w:style>
  <w:style w:type="character" w:customStyle="1" w:styleId="411">
    <w:name w:val="Заголовок 4 Знак1"/>
    <w:uiPriority w:val="9"/>
    <w:locked/>
    <w:rsid w:val="00BF7FFB"/>
    <w:rPr>
      <w:rFonts w:ascii="Arial" w:eastAsia="Times New Roman" w:hAnsi="Arial"/>
      <w:b/>
      <w:lang w:val="ru-RU" w:eastAsia="ru-RU"/>
    </w:rPr>
  </w:style>
  <w:style w:type="character" w:customStyle="1" w:styleId="csf229d0ff74">
    <w:name w:val="csf229d0ff74"/>
    <w:rsid w:val="00BF7FF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BF7FF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BF7FFB"/>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BF7FFB"/>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BF7FFB"/>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BF7FFB"/>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BF7FFB"/>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BF7FFB"/>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BF7FFB"/>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BF7FFB"/>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BF7FFB"/>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F7FFB"/>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F7FFB"/>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BF7FFB"/>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BF7FFB"/>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BF7FFB"/>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BF7FFB"/>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BF7FFB"/>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BF7FFB"/>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BF7FFB"/>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BF7FFB"/>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BF7FFB"/>
    <w:rPr>
      <w:rFonts w:ascii="Arial" w:hAnsi="Arial" w:cs="Arial" w:hint="default"/>
      <w:b w:val="0"/>
      <w:bCs w:val="0"/>
      <w:i w:val="0"/>
      <w:iCs w:val="0"/>
      <w:color w:val="000000"/>
      <w:sz w:val="18"/>
      <w:szCs w:val="18"/>
      <w:shd w:val="clear" w:color="auto" w:fill="auto"/>
    </w:rPr>
  </w:style>
  <w:style w:type="character" w:customStyle="1" w:styleId="csba294252">
    <w:name w:val="csba294252"/>
    <w:rsid w:val="00BF7FFB"/>
    <w:rPr>
      <w:rFonts w:ascii="Segoe UI" w:hAnsi="Segoe UI" w:cs="Segoe UI" w:hint="default"/>
      <w:b/>
      <w:bCs/>
      <w:i/>
      <w:iCs/>
      <w:color w:val="102B56"/>
      <w:sz w:val="18"/>
      <w:szCs w:val="18"/>
      <w:shd w:val="clear" w:color="auto" w:fill="auto"/>
    </w:rPr>
  </w:style>
  <w:style w:type="character" w:customStyle="1" w:styleId="csf229d0ff131">
    <w:name w:val="csf229d0ff131"/>
    <w:rsid w:val="00BF7FFB"/>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BF7FFB"/>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BF7FFB"/>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BF7FFB"/>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BF7FFB"/>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BF7FFB"/>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BF7FFB"/>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BF7FFB"/>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BF7FFB"/>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BF7FFB"/>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BF7FFB"/>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BF7FFB"/>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BF7FFB"/>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BF7FFB"/>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BF7FFB"/>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BF7FFB"/>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BF7FFB"/>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BF7FFB"/>
    <w:rPr>
      <w:rFonts w:ascii="Arial" w:hAnsi="Arial" w:cs="Arial" w:hint="default"/>
      <w:b/>
      <w:bCs/>
      <w:i/>
      <w:iCs/>
      <w:color w:val="000000"/>
      <w:sz w:val="18"/>
      <w:szCs w:val="18"/>
      <w:shd w:val="clear" w:color="auto" w:fill="auto"/>
    </w:rPr>
  </w:style>
  <w:style w:type="character" w:customStyle="1" w:styleId="csf229d0ff144">
    <w:name w:val="csf229d0ff144"/>
    <w:rsid w:val="00BF7FFB"/>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BF7FFB"/>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BF7FFB"/>
    <w:rPr>
      <w:rFonts w:ascii="Arial" w:hAnsi="Arial" w:cs="Arial" w:hint="default"/>
      <w:b/>
      <w:bCs/>
      <w:i/>
      <w:iCs/>
      <w:color w:val="000000"/>
      <w:sz w:val="18"/>
      <w:szCs w:val="18"/>
      <w:shd w:val="clear" w:color="auto" w:fill="auto"/>
    </w:rPr>
  </w:style>
  <w:style w:type="character" w:customStyle="1" w:styleId="csf229d0ff122">
    <w:name w:val="csf229d0ff122"/>
    <w:rsid w:val="00BF7FFB"/>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BF7FFB"/>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BF7FFB"/>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BF7FFB"/>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BF7FFB"/>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BF7FFB"/>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BF7FFB"/>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BF7FFB"/>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BF7FFB"/>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BF7FFB"/>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BF7FFB"/>
    <w:rPr>
      <w:rFonts w:ascii="Arial" w:hAnsi="Arial" w:cs="Arial"/>
      <w:sz w:val="18"/>
      <w:szCs w:val="18"/>
      <w:lang w:val="ru-RU"/>
    </w:rPr>
  </w:style>
  <w:style w:type="paragraph" w:customStyle="1" w:styleId="Arial90">
    <w:name w:val="Arial9(без отступов)"/>
    <w:link w:val="Arial9"/>
    <w:semiHidden/>
    <w:rsid w:val="00BF7FFB"/>
    <w:pPr>
      <w:ind w:left="-113"/>
    </w:pPr>
    <w:rPr>
      <w:rFonts w:ascii="Arial" w:hAnsi="Arial" w:cs="Arial"/>
      <w:sz w:val="18"/>
      <w:szCs w:val="18"/>
      <w:lang w:val="ru-RU"/>
    </w:rPr>
  </w:style>
  <w:style w:type="character" w:customStyle="1" w:styleId="csf229d0ff178">
    <w:name w:val="csf229d0ff178"/>
    <w:rsid w:val="00BF7FFB"/>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BF7FFB"/>
    <w:rPr>
      <w:rFonts w:ascii="Arial" w:hAnsi="Arial" w:cs="Arial" w:hint="default"/>
      <w:b/>
      <w:bCs/>
      <w:i w:val="0"/>
      <w:iCs w:val="0"/>
      <w:color w:val="000000"/>
      <w:sz w:val="18"/>
      <w:szCs w:val="18"/>
      <w:shd w:val="clear" w:color="auto" w:fill="auto"/>
    </w:rPr>
  </w:style>
  <w:style w:type="character" w:customStyle="1" w:styleId="csf229d0ff8">
    <w:name w:val="csf229d0ff8"/>
    <w:rsid w:val="00BF7FFB"/>
    <w:rPr>
      <w:rFonts w:ascii="Arial" w:hAnsi="Arial" w:cs="Arial" w:hint="default"/>
      <w:b w:val="0"/>
      <w:bCs w:val="0"/>
      <w:i w:val="0"/>
      <w:iCs w:val="0"/>
      <w:color w:val="000000"/>
      <w:sz w:val="18"/>
      <w:szCs w:val="18"/>
      <w:shd w:val="clear" w:color="auto" w:fill="auto"/>
    </w:rPr>
  </w:style>
  <w:style w:type="character" w:customStyle="1" w:styleId="cs9b006263">
    <w:name w:val="cs9b006263"/>
    <w:rsid w:val="00BF7FFB"/>
    <w:rPr>
      <w:rFonts w:ascii="Arial" w:hAnsi="Arial" w:cs="Arial" w:hint="default"/>
      <w:b/>
      <w:bCs/>
      <w:i w:val="0"/>
      <w:iCs w:val="0"/>
      <w:color w:val="000000"/>
      <w:sz w:val="20"/>
      <w:szCs w:val="20"/>
      <w:shd w:val="clear" w:color="auto" w:fill="auto"/>
    </w:rPr>
  </w:style>
  <w:style w:type="character" w:customStyle="1" w:styleId="csf229d0ff36">
    <w:name w:val="csf229d0ff36"/>
    <w:rsid w:val="00BF7FF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BF7FF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BF7FFB"/>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BF7FFB"/>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BF7FFB"/>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BF7FFB"/>
    <w:pPr>
      <w:snapToGrid w:val="0"/>
      <w:ind w:left="720"/>
      <w:contextualSpacing/>
    </w:pPr>
    <w:rPr>
      <w:rFonts w:ascii="Arial" w:eastAsia="Times New Roman" w:hAnsi="Arial"/>
      <w:sz w:val="28"/>
    </w:rPr>
  </w:style>
  <w:style w:type="character" w:customStyle="1" w:styleId="csf229d0ff102">
    <w:name w:val="csf229d0ff102"/>
    <w:rsid w:val="00BF7FFB"/>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BF7FFB"/>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BF7FFB"/>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BF7FFB"/>
    <w:rPr>
      <w:rFonts w:ascii="Arial" w:hAnsi="Arial" w:cs="Arial" w:hint="default"/>
      <w:b/>
      <w:bCs/>
      <w:i/>
      <w:iCs/>
      <w:color w:val="000000"/>
      <w:sz w:val="18"/>
      <w:szCs w:val="18"/>
      <w:shd w:val="clear" w:color="auto" w:fill="auto"/>
    </w:rPr>
  </w:style>
  <w:style w:type="character" w:customStyle="1" w:styleId="csf229d0ff142">
    <w:name w:val="csf229d0ff142"/>
    <w:rsid w:val="00BF7FFB"/>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BF7FFB"/>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BF7FFB"/>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BF7FFB"/>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BF7FFB"/>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BF7FFB"/>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BF7FFB"/>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BF7FFB"/>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BF7FFB"/>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BF7FFB"/>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BF7FFB"/>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BF7FFB"/>
    <w:rPr>
      <w:rFonts w:ascii="Arial" w:hAnsi="Arial" w:cs="Arial" w:hint="default"/>
      <w:b/>
      <w:bCs/>
      <w:i w:val="0"/>
      <w:iCs w:val="0"/>
      <w:color w:val="000000"/>
      <w:sz w:val="18"/>
      <w:szCs w:val="18"/>
      <w:shd w:val="clear" w:color="auto" w:fill="auto"/>
    </w:rPr>
  </w:style>
  <w:style w:type="character" w:customStyle="1" w:styleId="csf229d0ff107">
    <w:name w:val="csf229d0ff107"/>
    <w:rsid w:val="00BF7FFB"/>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BF7FFB"/>
    <w:rPr>
      <w:rFonts w:ascii="Arial" w:hAnsi="Arial" w:cs="Arial" w:hint="default"/>
      <w:b/>
      <w:bCs/>
      <w:i/>
      <w:iCs/>
      <w:color w:val="000000"/>
      <w:sz w:val="18"/>
      <w:szCs w:val="18"/>
      <w:shd w:val="clear" w:color="auto" w:fill="auto"/>
    </w:rPr>
  </w:style>
  <w:style w:type="character" w:customStyle="1" w:styleId="csab6e076993">
    <w:name w:val="csab6e076993"/>
    <w:rsid w:val="00BF7FFB"/>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BF7FFB"/>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BF7FFB"/>
    <w:rPr>
      <w:rFonts w:ascii="Arial" w:hAnsi="Arial"/>
      <w:sz w:val="18"/>
      <w:lang w:val="x-none" w:eastAsia="ru-RU"/>
    </w:rPr>
  </w:style>
  <w:style w:type="paragraph" w:customStyle="1" w:styleId="Arial960">
    <w:name w:val="Arial9+6пт"/>
    <w:basedOn w:val="a"/>
    <w:link w:val="Arial96"/>
    <w:rsid w:val="00BF7FFB"/>
    <w:pPr>
      <w:snapToGrid w:val="0"/>
      <w:spacing w:before="120"/>
    </w:pPr>
    <w:rPr>
      <w:rFonts w:ascii="Arial" w:hAnsi="Arial"/>
      <w:sz w:val="18"/>
      <w:lang w:val="x-none"/>
    </w:rPr>
  </w:style>
  <w:style w:type="character" w:customStyle="1" w:styleId="csf229d0ff86">
    <w:name w:val="csf229d0ff86"/>
    <w:rsid w:val="00BF7FFB"/>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BF7FFB"/>
    <w:rPr>
      <w:rFonts w:ascii="Segoe UI" w:hAnsi="Segoe UI" w:cs="Segoe UI" w:hint="default"/>
      <w:b/>
      <w:bCs/>
      <w:i/>
      <w:iCs/>
      <w:color w:val="102B56"/>
      <w:sz w:val="18"/>
      <w:szCs w:val="18"/>
      <w:shd w:val="clear" w:color="auto" w:fill="auto"/>
    </w:rPr>
  </w:style>
  <w:style w:type="character" w:customStyle="1" w:styleId="csab6e076914">
    <w:name w:val="csab6e076914"/>
    <w:rsid w:val="00BF7FFB"/>
    <w:rPr>
      <w:rFonts w:ascii="Arial" w:hAnsi="Arial" w:cs="Arial" w:hint="default"/>
      <w:b w:val="0"/>
      <w:bCs w:val="0"/>
      <w:i w:val="0"/>
      <w:iCs w:val="0"/>
      <w:color w:val="000000"/>
      <w:sz w:val="18"/>
      <w:szCs w:val="18"/>
    </w:rPr>
  </w:style>
  <w:style w:type="character" w:customStyle="1" w:styleId="csf229d0ff134">
    <w:name w:val="csf229d0ff134"/>
    <w:rsid w:val="00BF7FFB"/>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BF7FFB"/>
    <w:rPr>
      <w:rFonts w:ascii="Arial" w:hAnsi="Arial" w:cs="Arial" w:hint="default"/>
      <w:b/>
      <w:bCs/>
      <w:i/>
      <w:iCs/>
      <w:color w:val="000000"/>
      <w:sz w:val="20"/>
      <w:szCs w:val="20"/>
      <w:shd w:val="clear" w:color="auto" w:fill="auto"/>
    </w:rPr>
  </w:style>
  <w:style w:type="character" w:styleId="af3">
    <w:name w:val="FollowedHyperlink"/>
    <w:uiPriority w:val="99"/>
    <w:unhideWhenUsed/>
    <w:rsid w:val="00BF7FFB"/>
    <w:rPr>
      <w:color w:val="954F72"/>
      <w:u w:val="single"/>
    </w:rPr>
  </w:style>
  <w:style w:type="paragraph" w:customStyle="1" w:styleId="msonormal0">
    <w:name w:val="msonormal"/>
    <w:basedOn w:val="a"/>
    <w:rsid w:val="00BF7FFB"/>
    <w:pPr>
      <w:spacing w:before="100" w:beforeAutospacing="1" w:after="100" w:afterAutospacing="1"/>
    </w:pPr>
    <w:rPr>
      <w:sz w:val="24"/>
      <w:szCs w:val="24"/>
      <w:lang w:val="en-US" w:eastAsia="en-US"/>
    </w:rPr>
  </w:style>
  <w:style w:type="paragraph" w:styleId="af4">
    <w:name w:val="Title"/>
    <w:basedOn w:val="a"/>
    <w:link w:val="1a"/>
    <w:uiPriority w:val="99"/>
    <w:qFormat/>
    <w:rsid w:val="00BF7FFB"/>
    <w:rPr>
      <w:sz w:val="24"/>
      <w:szCs w:val="24"/>
      <w:lang w:val="en-US" w:eastAsia="en-US"/>
    </w:rPr>
  </w:style>
  <w:style w:type="character" w:customStyle="1" w:styleId="1a">
    <w:name w:val="Назва Знак1"/>
    <w:link w:val="af4"/>
    <w:uiPriority w:val="99"/>
    <w:rsid w:val="00BF7FFB"/>
    <w:rPr>
      <w:rFonts w:ascii="Times New Roman" w:hAnsi="Times New Roman"/>
      <w:sz w:val="24"/>
      <w:szCs w:val="24"/>
    </w:rPr>
  </w:style>
  <w:style w:type="paragraph" w:styleId="25">
    <w:name w:val="Body Text 2"/>
    <w:basedOn w:val="a"/>
    <w:link w:val="212"/>
    <w:uiPriority w:val="99"/>
    <w:unhideWhenUsed/>
    <w:rsid w:val="00BF7FFB"/>
    <w:rPr>
      <w:sz w:val="24"/>
      <w:szCs w:val="24"/>
      <w:lang w:val="en-US" w:eastAsia="en-US"/>
    </w:rPr>
  </w:style>
  <w:style w:type="character" w:customStyle="1" w:styleId="212">
    <w:name w:val="Основний текст 2 Знак1"/>
    <w:link w:val="25"/>
    <w:uiPriority w:val="99"/>
    <w:rsid w:val="00BF7FFB"/>
    <w:rPr>
      <w:rFonts w:ascii="Times New Roman" w:hAnsi="Times New Roman"/>
      <w:sz w:val="24"/>
      <w:szCs w:val="24"/>
    </w:rPr>
  </w:style>
  <w:style w:type="character" w:customStyle="1" w:styleId="af5">
    <w:name w:val="Название Знак"/>
    <w:link w:val="af6"/>
    <w:locked/>
    <w:rsid w:val="00BF7FFB"/>
    <w:rPr>
      <w:rFonts w:ascii="Cambria" w:hAnsi="Cambria"/>
      <w:color w:val="17365D"/>
      <w:spacing w:val="5"/>
    </w:rPr>
  </w:style>
  <w:style w:type="paragraph" w:customStyle="1" w:styleId="af6">
    <w:name w:val="Название"/>
    <w:basedOn w:val="a"/>
    <w:link w:val="af5"/>
    <w:rsid w:val="00BF7FFB"/>
    <w:rPr>
      <w:rFonts w:ascii="Cambria" w:hAnsi="Cambria"/>
      <w:color w:val="17365D"/>
      <w:spacing w:val="5"/>
      <w:lang w:val="en-US" w:eastAsia="en-US"/>
    </w:rPr>
  </w:style>
  <w:style w:type="character" w:customStyle="1" w:styleId="af7">
    <w:name w:val="Верхній колонтитул Знак"/>
    <w:link w:val="27"/>
    <w:uiPriority w:val="99"/>
    <w:locked/>
    <w:rsid w:val="00BF7FFB"/>
  </w:style>
  <w:style w:type="paragraph" w:customStyle="1" w:styleId="27">
    <w:name w:val="Верхній колонтитул2"/>
    <w:basedOn w:val="a"/>
    <w:link w:val="af7"/>
    <w:uiPriority w:val="99"/>
    <w:rsid w:val="00BF7FFB"/>
    <w:rPr>
      <w:rFonts w:ascii="Calibri" w:hAnsi="Calibri"/>
      <w:lang w:val="en-US" w:eastAsia="en-US"/>
    </w:rPr>
  </w:style>
  <w:style w:type="character" w:customStyle="1" w:styleId="af8">
    <w:name w:val="Нижній колонтитул Знак"/>
    <w:link w:val="2a"/>
    <w:uiPriority w:val="99"/>
    <w:locked/>
    <w:rsid w:val="00BF7FFB"/>
  </w:style>
  <w:style w:type="paragraph" w:customStyle="1" w:styleId="2a">
    <w:name w:val="Нижній колонтитул2"/>
    <w:basedOn w:val="a"/>
    <w:link w:val="af8"/>
    <w:uiPriority w:val="99"/>
    <w:rsid w:val="00BF7FFB"/>
    <w:rPr>
      <w:rFonts w:ascii="Calibri" w:hAnsi="Calibri"/>
      <w:lang w:val="en-US" w:eastAsia="en-US"/>
    </w:rPr>
  </w:style>
  <w:style w:type="character" w:customStyle="1" w:styleId="af9">
    <w:name w:val="Назва Знак"/>
    <w:link w:val="2b"/>
    <w:locked/>
    <w:rsid w:val="00BF7FFB"/>
    <w:rPr>
      <w:rFonts w:ascii="Calibri Light" w:hAnsi="Calibri Light" w:cs="Calibri Light"/>
      <w:spacing w:val="-10"/>
    </w:rPr>
  </w:style>
  <w:style w:type="paragraph" w:customStyle="1" w:styleId="2b">
    <w:name w:val="Назва2"/>
    <w:basedOn w:val="a"/>
    <w:link w:val="af9"/>
    <w:rsid w:val="00BF7FFB"/>
    <w:rPr>
      <w:rFonts w:ascii="Calibri Light" w:hAnsi="Calibri Light" w:cs="Calibri Light"/>
      <w:spacing w:val="-10"/>
      <w:lang w:val="en-US" w:eastAsia="en-US"/>
    </w:rPr>
  </w:style>
  <w:style w:type="character" w:customStyle="1" w:styleId="2c">
    <w:name w:val="Основний текст 2 Знак"/>
    <w:link w:val="222"/>
    <w:locked/>
    <w:rsid w:val="00BF7FFB"/>
  </w:style>
  <w:style w:type="paragraph" w:customStyle="1" w:styleId="222">
    <w:name w:val="Основний текст 22"/>
    <w:basedOn w:val="a"/>
    <w:link w:val="2c"/>
    <w:rsid w:val="00BF7FFB"/>
    <w:rPr>
      <w:rFonts w:ascii="Calibri" w:hAnsi="Calibri"/>
      <w:lang w:val="en-US" w:eastAsia="en-US"/>
    </w:rPr>
  </w:style>
  <w:style w:type="character" w:customStyle="1" w:styleId="afa">
    <w:name w:val="Текст у виносці Знак"/>
    <w:link w:val="2d"/>
    <w:locked/>
    <w:rsid w:val="00BF7FFB"/>
    <w:rPr>
      <w:rFonts w:ascii="Segoe UI" w:hAnsi="Segoe UI" w:cs="Segoe UI"/>
    </w:rPr>
  </w:style>
  <w:style w:type="paragraph" w:customStyle="1" w:styleId="2d">
    <w:name w:val="Текст у виносці2"/>
    <w:basedOn w:val="a"/>
    <w:link w:val="afa"/>
    <w:rsid w:val="00BF7FFB"/>
    <w:rPr>
      <w:rFonts w:ascii="Segoe UI" w:hAnsi="Segoe UI" w:cs="Segoe UI"/>
      <w:lang w:val="en-US" w:eastAsia="en-US"/>
    </w:rPr>
  </w:style>
  <w:style w:type="character" w:customStyle="1" w:styleId="emailstyle45">
    <w:name w:val="emailstyle45"/>
    <w:semiHidden/>
    <w:rsid w:val="00BF7FFB"/>
    <w:rPr>
      <w:rFonts w:ascii="Calibri" w:hAnsi="Calibri" w:cs="Calibri" w:hint="default"/>
      <w:color w:val="auto"/>
    </w:rPr>
  </w:style>
  <w:style w:type="character" w:customStyle="1" w:styleId="error">
    <w:name w:val="error"/>
    <w:rsid w:val="00BF7FFB"/>
  </w:style>
  <w:style w:type="character" w:customStyle="1" w:styleId="TimesNewRoman121">
    <w:name w:val="Стиль Times New Roman 12 пт1"/>
    <w:rsid w:val="00BF7FFB"/>
    <w:rPr>
      <w:rFonts w:ascii="Times New Roman" w:hAnsi="Times New Roman" w:cs="Times New Roman" w:hint="default"/>
    </w:rPr>
  </w:style>
  <w:style w:type="character" w:customStyle="1" w:styleId="cs95e872d03">
    <w:name w:val="cs95e872d03"/>
    <w:rsid w:val="00BF7FFB"/>
  </w:style>
  <w:style w:type="character" w:customStyle="1" w:styleId="cs7a65ad241">
    <w:name w:val="cs7a65ad241"/>
    <w:rsid w:val="00BF7FFB"/>
    <w:rPr>
      <w:rFonts w:ascii="Times New Roman" w:hAnsi="Times New Roman" w:cs="Times New Roman" w:hint="default"/>
      <w:b/>
      <w:bCs/>
      <w:i w:val="0"/>
      <w:iCs w:val="0"/>
      <w:color w:val="000000"/>
      <w:sz w:val="26"/>
      <w:szCs w:val="26"/>
    </w:rPr>
  </w:style>
  <w:style w:type="character" w:customStyle="1" w:styleId="csccf5e31620">
    <w:name w:val="csccf5e31620"/>
    <w:rsid w:val="00BF7FFB"/>
    <w:rPr>
      <w:rFonts w:ascii="Arial" w:hAnsi="Arial" w:cs="Arial" w:hint="default"/>
      <w:b/>
      <w:bCs/>
      <w:i w:val="0"/>
      <w:iCs w:val="0"/>
      <w:color w:val="000000"/>
      <w:sz w:val="18"/>
      <w:szCs w:val="18"/>
      <w:shd w:val="clear" w:color="auto" w:fill="auto"/>
    </w:rPr>
  </w:style>
  <w:style w:type="character" w:customStyle="1" w:styleId="cs9ff1b61120">
    <w:name w:val="cs9ff1b61120"/>
    <w:rsid w:val="00BF7FF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BF7FFB"/>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BF7FFB"/>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BF7FFB"/>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BF7FFB"/>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BF7FF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BF7FFB"/>
    <w:rPr>
      <w:rFonts w:ascii="Arial" w:hAnsi="Arial" w:cs="Arial" w:hint="default"/>
      <w:b/>
      <w:bCs/>
      <w:i w:val="0"/>
      <w:iCs w:val="0"/>
      <w:color w:val="000000"/>
      <w:sz w:val="18"/>
      <w:szCs w:val="18"/>
      <w:shd w:val="clear" w:color="auto" w:fill="auto"/>
    </w:rPr>
  </w:style>
  <w:style w:type="character" w:customStyle="1" w:styleId="cs9ff1b611210">
    <w:name w:val="cs9ff1b611210"/>
    <w:rsid w:val="00BF7FFB"/>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BF7FFB"/>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BF7FFB"/>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BF7FFB"/>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BF7FFB"/>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BF7FFB"/>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BF7FFB"/>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BF7FFB"/>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BF7FFB"/>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BF7FFB"/>
    <w:pPr>
      <w:ind w:firstLine="708"/>
      <w:jc w:val="both"/>
    </w:pPr>
    <w:rPr>
      <w:rFonts w:ascii="Arial" w:eastAsia="Times New Roman" w:hAnsi="Arial"/>
      <w:b/>
      <w:sz w:val="18"/>
      <w:lang w:val="en-US" w:eastAsia="en-US"/>
    </w:rPr>
  </w:style>
  <w:style w:type="character" w:customStyle="1" w:styleId="cs9ff1b61152">
    <w:name w:val="cs9ff1b61152"/>
    <w:rsid w:val="00BF7FFB"/>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BF7FFB"/>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BF7FFB"/>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BF7FFB"/>
    <w:pPr>
      <w:ind w:firstLine="708"/>
      <w:jc w:val="both"/>
    </w:pPr>
    <w:rPr>
      <w:rFonts w:ascii="Arial" w:eastAsia="Times New Roman" w:hAnsi="Arial"/>
      <w:b/>
      <w:sz w:val="18"/>
      <w:lang w:val="en-US" w:eastAsia="en-US"/>
    </w:rPr>
  </w:style>
  <w:style w:type="character" w:customStyle="1" w:styleId="cse1a752c62">
    <w:name w:val="cse1a752c62"/>
    <w:rsid w:val="00BF7FFB"/>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BF7FFB"/>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BF7FFB"/>
    <w:pPr>
      <w:ind w:firstLine="708"/>
      <w:jc w:val="both"/>
    </w:pPr>
    <w:rPr>
      <w:rFonts w:ascii="Arial" w:eastAsia="Times New Roman" w:hAnsi="Arial"/>
      <w:b/>
      <w:sz w:val="18"/>
      <w:lang w:val="en-US" w:eastAsia="en-US"/>
    </w:rPr>
  </w:style>
  <w:style w:type="character" w:customStyle="1" w:styleId="cs9ff1b61138">
    <w:name w:val="cs9ff1b61138"/>
    <w:rsid w:val="00BF7FFB"/>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BF7FFB"/>
    <w:rPr>
      <w:rFonts w:ascii="Times New Roman" w:hAnsi="Times New Roman" w:cs="Times New Roman" w:hint="default"/>
      <w:b w:val="0"/>
      <w:bCs w:val="0"/>
      <w:i/>
      <w:iCs/>
      <w:color w:val="000000"/>
      <w:sz w:val="18"/>
      <w:szCs w:val="18"/>
    </w:rPr>
  </w:style>
  <w:style w:type="character" w:customStyle="1" w:styleId="cs176e94eb2">
    <w:name w:val="cs176e94eb2"/>
    <w:rsid w:val="00BF7FFB"/>
    <w:rPr>
      <w:rFonts w:ascii="Times New Roman" w:hAnsi="Times New Roman" w:cs="Times New Roman" w:hint="default"/>
      <w:b/>
      <w:bCs/>
      <w:i w:val="0"/>
      <w:iCs w:val="0"/>
      <w:color w:val="000000"/>
      <w:sz w:val="18"/>
      <w:szCs w:val="18"/>
    </w:rPr>
  </w:style>
  <w:style w:type="character" w:customStyle="1" w:styleId="cscc47389a2">
    <w:name w:val="cscc47389a2"/>
    <w:rsid w:val="00BF7FFB"/>
    <w:rPr>
      <w:rFonts w:ascii="Times New Roman" w:hAnsi="Times New Roman" w:cs="Times New Roman" w:hint="default"/>
      <w:b w:val="0"/>
      <w:bCs w:val="0"/>
      <w:i w:val="0"/>
      <w:iCs w:val="0"/>
      <w:color w:val="000000"/>
      <w:sz w:val="18"/>
      <w:szCs w:val="18"/>
    </w:rPr>
  </w:style>
  <w:style w:type="character" w:customStyle="1" w:styleId="csbd30b5e54">
    <w:name w:val="csbd30b5e54"/>
    <w:rsid w:val="00BF7FFB"/>
    <w:rPr>
      <w:rFonts w:ascii="Times New Roman" w:hAnsi="Times New Roman" w:cs="Times New Roman" w:hint="default"/>
      <w:b w:val="0"/>
      <w:bCs w:val="0"/>
      <w:i/>
      <w:iCs/>
      <w:color w:val="000000"/>
      <w:sz w:val="18"/>
      <w:szCs w:val="18"/>
    </w:rPr>
  </w:style>
  <w:style w:type="character" w:customStyle="1" w:styleId="cs176e94eb4">
    <w:name w:val="cs176e94eb4"/>
    <w:rsid w:val="00BF7FFB"/>
    <w:rPr>
      <w:rFonts w:ascii="Times New Roman" w:hAnsi="Times New Roman" w:cs="Times New Roman" w:hint="default"/>
      <w:b/>
      <w:bCs/>
      <w:i w:val="0"/>
      <w:iCs w:val="0"/>
      <w:color w:val="000000"/>
      <w:sz w:val="18"/>
      <w:szCs w:val="18"/>
    </w:rPr>
  </w:style>
  <w:style w:type="character" w:customStyle="1" w:styleId="cscc47389a4">
    <w:name w:val="cscc47389a4"/>
    <w:rsid w:val="00BF7FFB"/>
    <w:rPr>
      <w:rFonts w:ascii="Times New Roman" w:hAnsi="Times New Roman" w:cs="Times New Roman" w:hint="default"/>
      <w:b w:val="0"/>
      <w:bCs w:val="0"/>
      <w:i w:val="0"/>
      <w:iCs w:val="0"/>
      <w:color w:val="000000"/>
      <w:sz w:val="18"/>
      <w:szCs w:val="18"/>
    </w:rPr>
  </w:style>
  <w:style w:type="character" w:customStyle="1" w:styleId="cs786de70b1">
    <w:name w:val="cs786de70b1"/>
    <w:rsid w:val="00BF7FFB"/>
    <w:rPr>
      <w:rFonts w:ascii="Segoe UI" w:hAnsi="Segoe UI" w:cs="Segoe UI" w:hint="default"/>
      <w:b w:val="0"/>
      <w:bCs w:val="0"/>
      <w:i w:val="0"/>
      <w:iCs w:val="0"/>
      <w:color w:val="000000"/>
      <w:sz w:val="18"/>
      <w:szCs w:val="18"/>
    </w:rPr>
  </w:style>
  <w:style w:type="character" w:customStyle="1" w:styleId="csbd30b5e56">
    <w:name w:val="csbd30b5e56"/>
    <w:rsid w:val="00BF7FFB"/>
    <w:rPr>
      <w:rFonts w:ascii="Times New Roman" w:hAnsi="Times New Roman" w:cs="Times New Roman" w:hint="default"/>
      <w:b w:val="0"/>
      <w:bCs w:val="0"/>
      <w:i/>
      <w:iCs/>
      <w:color w:val="000000"/>
      <w:sz w:val="18"/>
      <w:szCs w:val="18"/>
    </w:rPr>
  </w:style>
  <w:style w:type="character" w:customStyle="1" w:styleId="cs176e94eb6">
    <w:name w:val="cs176e94eb6"/>
    <w:rsid w:val="00BF7FFB"/>
    <w:rPr>
      <w:rFonts w:ascii="Times New Roman" w:hAnsi="Times New Roman" w:cs="Times New Roman" w:hint="default"/>
      <w:b/>
      <w:bCs/>
      <w:i w:val="0"/>
      <w:iCs w:val="0"/>
      <w:color w:val="000000"/>
      <w:sz w:val="18"/>
      <w:szCs w:val="18"/>
    </w:rPr>
  </w:style>
  <w:style w:type="character" w:customStyle="1" w:styleId="cscc47389a6">
    <w:name w:val="cscc47389a6"/>
    <w:rsid w:val="00BF7FFB"/>
    <w:rPr>
      <w:rFonts w:ascii="Times New Roman" w:hAnsi="Times New Roman" w:cs="Times New Roman" w:hint="default"/>
      <w:b w:val="0"/>
      <w:bCs w:val="0"/>
      <w:i w:val="0"/>
      <w:iCs w:val="0"/>
      <w:color w:val="000000"/>
      <w:sz w:val="18"/>
      <w:szCs w:val="18"/>
    </w:rPr>
  </w:style>
  <w:style w:type="character" w:customStyle="1" w:styleId="cs9ff1b61195">
    <w:name w:val="cs9ff1b61195"/>
    <w:rsid w:val="00BF7FFB"/>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BF7FFB"/>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BF7FFB"/>
    <w:pPr>
      <w:ind w:firstLine="708"/>
      <w:jc w:val="both"/>
    </w:pPr>
    <w:rPr>
      <w:rFonts w:ascii="Arial" w:eastAsia="Times New Roman" w:hAnsi="Arial"/>
      <w:b/>
      <w:sz w:val="18"/>
      <w:lang w:val="en-US" w:eastAsia="en-US"/>
    </w:rPr>
  </w:style>
  <w:style w:type="character" w:customStyle="1" w:styleId="csab6e07698">
    <w:name w:val="csab6e07698"/>
    <w:rsid w:val="00BF7FF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BF7FF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BF7FFB"/>
    <w:rPr>
      <w:rFonts w:ascii="Arial" w:hAnsi="Arial" w:cs="Arial" w:hint="default"/>
      <w:b/>
      <w:bCs/>
      <w:i w:val="0"/>
      <w:iCs w:val="0"/>
      <w:color w:val="000000"/>
      <w:sz w:val="18"/>
      <w:szCs w:val="18"/>
      <w:shd w:val="clear" w:color="auto" w:fill="auto"/>
    </w:rPr>
  </w:style>
  <w:style w:type="character" w:customStyle="1" w:styleId="csafaf574110">
    <w:name w:val="csafaf574110"/>
    <w:rsid w:val="00BF7FFB"/>
    <w:rPr>
      <w:rFonts w:ascii="Arial" w:hAnsi="Arial" w:cs="Arial" w:hint="default"/>
      <w:b/>
      <w:bCs/>
      <w:i w:val="0"/>
      <w:iCs w:val="0"/>
      <w:color w:val="000000"/>
      <w:sz w:val="18"/>
      <w:szCs w:val="18"/>
      <w:shd w:val="clear" w:color="auto" w:fill="auto"/>
    </w:rPr>
  </w:style>
  <w:style w:type="character" w:customStyle="1" w:styleId="csab6e076911">
    <w:name w:val="csab6e076911"/>
    <w:rsid w:val="00BF7FF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BF7FFB"/>
    <w:rPr>
      <w:rFonts w:ascii="Arial" w:hAnsi="Arial" w:cs="Arial" w:hint="default"/>
      <w:b/>
      <w:bCs/>
      <w:i w:val="0"/>
      <w:iCs w:val="0"/>
      <w:color w:val="000000"/>
      <w:sz w:val="18"/>
      <w:szCs w:val="18"/>
      <w:shd w:val="clear" w:color="auto" w:fill="auto"/>
    </w:rPr>
  </w:style>
  <w:style w:type="character" w:customStyle="1" w:styleId="csab6e076912">
    <w:name w:val="csab6e076912"/>
    <w:rsid w:val="00BF7FF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BF7FFB"/>
    <w:rPr>
      <w:rFonts w:ascii="Arial" w:hAnsi="Arial" w:cs="Arial" w:hint="default"/>
      <w:b/>
      <w:bCs/>
      <w:i w:val="0"/>
      <w:iCs w:val="0"/>
      <w:color w:val="000000"/>
      <w:sz w:val="18"/>
      <w:szCs w:val="18"/>
      <w:shd w:val="clear" w:color="auto" w:fill="auto"/>
    </w:rPr>
  </w:style>
  <w:style w:type="character" w:customStyle="1" w:styleId="csab6e076913">
    <w:name w:val="csab6e076913"/>
    <w:rsid w:val="00BF7FF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BF7FFB"/>
    <w:rPr>
      <w:rFonts w:ascii="Arial" w:hAnsi="Arial" w:cs="Arial" w:hint="default"/>
      <w:b/>
      <w:bCs/>
      <w:i w:val="0"/>
      <w:iCs w:val="0"/>
      <w:color w:val="000000"/>
      <w:sz w:val="18"/>
      <w:szCs w:val="18"/>
      <w:shd w:val="clear" w:color="auto" w:fill="auto"/>
    </w:rPr>
  </w:style>
  <w:style w:type="character" w:customStyle="1" w:styleId="csafaf574115">
    <w:name w:val="csafaf574115"/>
    <w:rsid w:val="00BF7FFB"/>
    <w:rPr>
      <w:rFonts w:ascii="Arial" w:hAnsi="Arial" w:cs="Arial" w:hint="default"/>
      <w:b/>
      <w:bCs/>
      <w:i w:val="0"/>
      <w:iCs w:val="0"/>
      <w:color w:val="000000"/>
      <w:sz w:val="18"/>
      <w:szCs w:val="18"/>
      <w:shd w:val="clear" w:color="auto" w:fill="auto"/>
    </w:rPr>
  </w:style>
  <w:style w:type="character" w:customStyle="1" w:styleId="csab6e076915">
    <w:name w:val="csab6e076915"/>
    <w:rsid w:val="00BF7FF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BF7FFB"/>
    <w:rPr>
      <w:rFonts w:ascii="Arial" w:hAnsi="Arial" w:cs="Arial" w:hint="default"/>
      <w:b/>
      <w:bCs/>
      <w:i w:val="0"/>
      <w:iCs w:val="0"/>
      <w:color w:val="000000"/>
      <w:sz w:val="18"/>
      <w:szCs w:val="18"/>
      <w:shd w:val="clear" w:color="auto" w:fill="auto"/>
    </w:rPr>
  </w:style>
  <w:style w:type="character" w:customStyle="1" w:styleId="csab6e07695">
    <w:name w:val="csab6e07695"/>
    <w:rsid w:val="00BF7FF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BF7FFB"/>
    <w:rPr>
      <w:rFonts w:ascii="Arial" w:hAnsi="Arial" w:cs="Arial" w:hint="default"/>
      <w:b/>
      <w:bCs/>
      <w:i w:val="0"/>
      <w:iCs w:val="0"/>
      <w:color w:val="000000"/>
      <w:sz w:val="18"/>
      <w:szCs w:val="18"/>
      <w:shd w:val="clear" w:color="auto" w:fill="auto"/>
    </w:rPr>
  </w:style>
  <w:style w:type="character" w:customStyle="1" w:styleId="csab6e07696">
    <w:name w:val="csab6e07696"/>
    <w:rsid w:val="00BF7FF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BF7FFB"/>
    <w:rPr>
      <w:rFonts w:ascii="Arial" w:hAnsi="Arial" w:cs="Arial" w:hint="default"/>
      <w:b/>
      <w:bCs/>
      <w:i w:val="0"/>
      <w:iCs w:val="0"/>
      <w:color w:val="000000"/>
      <w:sz w:val="18"/>
      <w:szCs w:val="18"/>
      <w:shd w:val="clear" w:color="auto" w:fill="auto"/>
    </w:rPr>
  </w:style>
  <w:style w:type="character" w:customStyle="1" w:styleId="csafaf57418">
    <w:name w:val="csafaf57418"/>
    <w:rsid w:val="00BF7FF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BF7FFB"/>
    <w:pPr>
      <w:ind w:firstLine="708"/>
      <w:jc w:val="both"/>
    </w:pPr>
    <w:rPr>
      <w:rFonts w:ascii="Arial" w:eastAsia="Times New Roman" w:hAnsi="Arial"/>
      <w:b/>
      <w:sz w:val="18"/>
      <w:lang w:val="en-US" w:eastAsia="en-US"/>
    </w:rPr>
  </w:style>
  <w:style w:type="character" w:customStyle="1" w:styleId="csccf5e316113">
    <w:name w:val="csccf5e316113"/>
    <w:rsid w:val="00BF7FFB"/>
    <w:rPr>
      <w:rFonts w:ascii="Arial" w:hAnsi="Arial" w:cs="Arial" w:hint="default"/>
      <w:b/>
      <w:bCs/>
      <w:i w:val="0"/>
      <w:iCs w:val="0"/>
      <w:color w:val="000000"/>
      <w:sz w:val="18"/>
      <w:szCs w:val="18"/>
      <w:shd w:val="clear" w:color="auto" w:fill="auto"/>
    </w:rPr>
  </w:style>
  <w:style w:type="character" w:customStyle="1" w:styleId="cs9ff1b611113">
    <w:name w:val="cs9ff1b611113"/>
    <w:rsid w:val="00BF7FFB"/>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BF7FFB"/>
    <w:pPr>
      <w:ind w:firstLine="708"/>
      <w:jc w:val="both"/>
    </w:pPr>
    <w:rPr>
      <w:rFonts w:ascii="Arial" w:eastAsia="Times New Roman" w:hAnsi="Arial"/>
      <w:b/>
      <w:sz w:val="18"/>
      <w:lang w:val="en-US" w:eastAsia="en-US"/>
    </w:rPr>
  </w:style>
  <w:style w:type="character" w:customStyle="1" w:styleId="cs95bf81471">
    <w:name w:val="cs95bf81471"/>
    <w:rsid w:val="00BF7FFB"/>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BF7FFB"/>
    <w:pPr>
      <w:ind w:firstLine="708"/>
      <w:jc w:val="both"/>
    </w:pPr>
    <w:rPr>
      <w:rFonts w:ascii="Arial" w:eastAsia="Times New Roman" w:hAnsi="Arial"/>
      <w:b/>
      <w:sz w:val="18"/>
      <w:lang w:val="en-US" w:eastAsia="en-US"/>
    </w:rPr>
  </w:style>
  <w:style w:type="character" w:customStyle="1" w:styleId="csab6e076921">
    <w:name w:val="csab6e076921"/>
    <w:rsid w:val="00BF7FFB"/>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BF7FFB"/>
    <w:pPr>
      <w:ind w:firstLine="708"/>
      <w:jc w:val="both"/>
    </w:pPr>
    <w:rPr>
      <w:rFonts w:ascii="Arial" w:eastAsia="Times New Roman" w:hAnsi="Arial"/>
      <w:b/>
      <w:sz w:val="18"/>
      <w:lang w:val="en-US" w:eastAsia="en-US"/>
    </w:rPr>
  </w:style>
  <w:style w:type="character" w:customStyle="1" w:styleId="cs9ff1b611140">
    <w:name w:val="cs9ff1b611140"/>
    <w:rsid w:val="00BF7FFB"/>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BF7FFB"/>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BF7FFB"/>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BF7FFB"/>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BF7FFB"/>
    <w:pPr>
      <w:ind w:firstLine="708"/>
      <w:jc w:val="both"/>
    </w:pPr>
    <w:rPr>
      <w:rFonts w:ascii="Arial" w:eastAsia="Times New Roman" w:hAnsi="Arial"/>
      <w:b/>
      <w:sz w:val="18"/>
      <w:lang w:val="en-US" w:eastAsia="en-US"/>
    </w:rPr>
  </w:style>
  <w:style w:type="character" w:customStyle="1" w:styleId="csab6e0769109">
    <w:name w:val="csab6e0769109"/>
    <w:rsid w:val="00BF7FFB"/>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BF7FFB"/>
    <w:pPr>
      <w:ind w:firstLine="708"/>
      <w:jc w:val="both"/>
    </w:pPr>
    <w:rPr>
      <w:rFonts w:ascii="Arial" w:eastAsia="Times New Roman" w:hAnsi="Arial"/>
      <w:b/>
      <w:sz w:val="18"/>
      <w:lang w:val="en-US" w:eastAsia="en-US"/>
    </w:rPr>
  </w:style>
  <w:style w:type="character" w:customStyle="1" w:styleId="cs9ff1b61143">
    <w:name w:val="cs9ff1b61143"/>
    <w:rsid w:val="00BF7FFB"/>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BF7FFB"/>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BF7FFB"/>
    <w:pPr>
      <w:ind w:firstLine="708"/>
      <w:jc w:val="both"/>
    </w:pPr>
    <w:rPr>
      <w:rFonts w:ascii="Arial" w:eastAsia="Times New Roman" w:hAnsi="Arial"/>
      <w:b/>
      <w:sz w:val="18"/>
      <w:lang w:val="en-US" w:eastAsia="en-US"/>
    </w:rPr>
  </w:style>
  <w:style w:type="character" w:customStyle="1" w:styleId="csb2c72e392">
    <w:name w:val="csb2c72e392"/>
    <w:rsid w:val="00BF7FFB"/>
    <w:rPr>
      <w:rFonts w:ascii="Segoe UI" w:hAnsi="Segoe UI" w:cs="Segoe UI" w:hint="default"/>
      <w:b/>
      <w:bCs/>
      <w:i w:val="0"/>
      <w:iCs w:val="0"/>
      <w:color w:val="000000"/>
      <w:sz w:val="24"/>
      <w:szCs w:val="24"/>
      <w:shd w:val="clear" w:color="auto" w:fill="auto"/>
    </w:rPr>
  </w:style>
  <w:style w:type="character" w:customStyle="1" w:styleId="csab6e076924">
    <w:name w:val="csab6e076924"/>
    <w:rsid w:val="00BF7FFB"/>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BF7FFB"/>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BF7FFB"/>
    <w:rPr>
      <w:rFonts w:ascii="Arial" w:hAnsi="Arial" w:cs="Arial" w:hint="default"/>
      <w:b/>
      <w:bCs/>
      <w:i w:val="0"/>
      <w:iCs w:val="0"/>
      <w:color w:val="000000"/>
      <w:sz w:val="18"/>
      <w:szCs w:val="18"/>
      <w:shd w:val="clear" w:color="auto" w:fill="auto"/>
    </w:rPr>
  </w:style>
  <w:style w:type="character" w:customStyle="1" w:styleId="csab6e0769127">
    <w:name w:val="csab6e0769127"/>
    <w:rsid w:val="00BF7FFB"/>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BF7FFB"/>
    <w:pPr>
      <w:ind w:firstLine="708"/>
      <w:jc w:val="both"/>
    </w:pPr>
    <w:rPr>
      <w:rFonts w:ascii="Arial" w:eastAsia="Times New Roman" w:hAnsi="Arial"/>
      <w:b/>
      <w:sz w:val="18"/>
      <w:lang w:val="en-US" w:eastAsia="en-US"/>
    </w:rPr>
  </w:style>
  <w:style w:type="character" w:customStyle="1" w:styleId="csccf5e31625">
    <w:name w:val="csccf5e31625"/>
    <w:rsid w:val="00BF7FFB"/>
    <w:rPr>
      <w:rFonts w:ascii="Arial" w:hAnsi="Arial" w:cs="Arial" w:hint="default"/>
      <w:b/>
      <w:bCs/>
      <w:i w:val="0"/>
      <w:iCs w:val="0"/>
      <w:color w:val="000000"/>
      <w:sz w:val="18"/>
      <w:szCs w:val="18"/>
      <w:shd w:val="clear" w:color="auto" w:fill="auto"/>
    </w:rPr>
  </w:style>
  <w:style w:type="character" w:customStyle="1" w:styleId="cs9ff1b61124">
    <w:name w:val="cs9ff1b61124"/>
    <w:rsid w:val="00BF7FFB"/>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BF7FFB"/>
    <w:pPr>
      <w:ind w:firstLine="708"/>
      <w:jc w:val="both"/>
    </w:pPr>
    <w:rPr>
      <w:rFonts w:ascii="Arial" w:eastAsia="Times New Roman" w:hAnsi="Arial"/>
      <w:b/>
      <w:sz w:val="18"/>
      <w:lang w:val="en-US" w:eastAsia="en-US"/>
    </w:rPr>
  </w:style>
  <w:style w:type="character" w:customStyle="1" w:styleId="csab6e076916">
    <w:name w:val="csab6e076916"/>
    <w:rsid w:val="00BF7FFB"/>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BF7FFB"/>
    <w:pPr>
      <w:ind w:firstLine="708"/>
      <w:jc w:val="both"/>
    </w:pPr>
    <w:rPr>
      <w:rFonts w:ascii="Arial" w:eastAsia="Times New Roman" w:hAnsi="Arial"/>
      <w:b/>
      <w:sz w:val="18"/>
      <w:lang w:val="en-US" w:eastAsia="en-US"/>
    </w:rPr>
  </w:style>
  <w:style w:type="character" w:customStyle="1" w:styleId="cs2e2c6f9f1">
    <w:name w:val="cs2e2c6f9f1"/>
    <w:rsid w:val="00BF7FFB"/>
    <w:rPr>
      <w:rFonts w:ascii="Arial" w:hAnsi="Arial" w:cs="Arial" w:hint="default"/>
      <w:b/>
      <w:bCs/>
      <w:i/>
      <w:iCs/>
      <w:color w:val="000000"/>
      <w:sz w:val="18"/>
      <w:szCs w:val="18"/>
      <w:shd w:val="clear" w:color="auto" w:fill="auto"/>
    </w:rPr>
  </w:style>
  <w:style w:type="character" w:customStyle="1" w:styleId="cs9ff1b61157">
    <w:name w:val="cs9ff1b61157"/>
    <w:rsid w:val="00BF7FFB"/>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BF7FFB"/>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BF7FFB"/>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BF7FFB"/>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BF7FFB"/>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F7FFB"/>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BF7FFB"/>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BF7FFB"/>
    <w:rPr>
      <w:rFonts w:ascii="Calibri" w:hAnsi="Calibri"/>
      <w:lang w:val="en-US" w:eastAsia="en-US"/>
    </w:rPr>
  </w:style>
  <w:style w:type="paragraph" w:customStyle="1" w:styleId="1d">
    <w:name w:val="Нижній колонтитул1"/>
    <w:basedOn w:val="a"/>
    <w:uiPriority w:val="99"/>
    <w:rsid w:val="00BF7FFB"/>
    <w:rPr>
      <w:rFonts w:ascii="Calibri" w:hAnsi="Calibri"/>
      <w:lang w:val="en-US" w:eastAsia="en-US"/>
    </w:rPr>
  </w:style>
  <w:style w:type="paragraph" w:customStyle="1" w:styleId="1e">
    <w:name w:val="Назва1"/>
    <w:basedOn w:val="a"/>
    <w:rsid w:val="00BF7FFB"/>
    <w:rPr>
      <w:rFonts w:ascii="Calibri Light" w:hAnsi="Calibri Light" w:cs="Calibri Light"/>
      <w:spacing w:val="-10"/>
      <w:lang w:val="en-US" w:eastAsia="en-US"/>
    </w:rPr>
  </w:style>
  <w:style w:type="paragraph" w:customStyle="1" w:styleId="213">
    <w:name w:val="Основний текст 21"/>
    <w:basedOn w:val="a"/>
    <w:rsid w:val="00BF7FFB"/>
    <w:rPr>
      <w:rFonts w:ascii="Calibri" w:hAnsi="Calibri"/>
      <w:lang w:val="en-US" w:eastAsia="en-US"/>
    </w:rPr>
  </w:style>
  <w:style w:type="paragraph" w:customStyle="1" w:styleId="1f">
    <w:name w:val="Текст у виносці1"/>
    <w:basedOn w:val="a"/>
    <w:rsid w:val="00BF7FFB"/>
    <w:rPr>
      <w:rFonts w:ascii="Segoe UI" w:hAnsi="Segoe UI" w:cs="Segoe UI"/>
      <w:lang w:val="en-US" w:eastAsia="en-US"/>
    </w:rPr>
  </w:style>
  <w:style w:type="paragraph" w:customStyle="1" w:styleId="164">
    <w:name w:val="Основной текст с отступом164"/>
    <w:basedOn w:val="a"/>
    <w:rsid w:val="00BF7FFB"/>
    <w:pPr>
      <w:ind w:firstLine="708"/>
      <w:jc w:val="both"/>
    </w:pPr>
    <w:rPr>
      <w:rFonts w:ascii="Arial" w:eastAsia="Times New Roman" w:hAnsi="Arial"/>
      <w:b/>
      <w:sz w:val="18"/>
      <w:lang w:val="en-US" w:eastAsia="en-US"/>
    </w:rPr>
  </w:style>
  <w:style w:type="character" w:customStyle="1" w:styleId="cs95e872d02">
    <w:name w:val="cs95e872d02"/>
    <w:rsid w:val="00BF7FFB"/>
  </w:style>
  <w:style w:type="character" w:customStyle="1" w:styleId="cs237f67f12">
    <w:name w:val="cs237f67f12"/>
    <w:rsid w:val="00BF7FFB"/>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BF7FFB"/>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BF7FFB"/>
    <w:rPr>
      <w:rFonts w:ascii="Arial" w:hAnsi="Arial" w:cs="Arial"/>
      <w:b/>
      <w:sz w:val="18"/>
      <w:lang w:val="ru-RU" w:eastAsia="ru-RU"/>
    </w:rPr>
  </w:style>
  <w:style w:type="paragraph" w:customStyle="1" w:styleId="arial94">
    <w:name w:val="arial9(жирнбез интерв)"/>
    <w:basedOn w:val="a"/>
    <w:link w:val="arial93"/>
    <w:semiHidden/>
    <w:rsid w:val="00BF7FFB"/>
    <w:rPr>
      <w:rFonts w:ascii="Arial" w:hAnsi="Arial" w:cs="Arial"/>
      <w:b/>
      <w:sz w:val="18"/>
    </w:rPr>
  </w:style>
  <w:style w:type="character" w:customStyle="1" w:styleId="csccf5e316151">
    <w:name w:val="csccf5e316151"/>
    <w:rsid w:val="00BF7FFB"/>
    <w:rPr>
      <w:rFonts w:ascii="Arial" w:hAnsi="Arial" w:cs="Arial" w:hint="default"/>
      <w:b/>
      <w:bCs/>
      <w:i w:val="0"/>
      <w:iCs w:val="0"/>
      <w:color w:val="000000"/>
      <w:sz w:val="18"/>
      <w:szCs w:val="18"/>
      <w:shd w:val="clear" w:color="auto" w:fill="auto"/>
    </w:rPr>
  </w:style>
  <w:style w:type="character" w:customStyle="1" w:styleId="cs9ff1b611150">
    <w:name w:val="cs9ff1b611150"/>
    <w:rsid w:val="00BF7FFB"/>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BF7FFB"/>
    <w:rPr>
      <w:rFonts w:ascii="Arial" w:hAnsi="Arial" w:cs="Arial" w:hint="default"/>
      <w:b/>
      <w:bCs/>
      <w:i w:val="0"/>
      <w:iCs w:val="0"/>
      <w:color w:val="000000"/>
      <w:sz w:val="18"/>
      <w:szCs w:val="18"/>
      <w:shd w:val="clear" w:color="auto" w:fill="auto"/>
    </w:rPr>
  </w:style>
  <w:style w:type="character" w:customStyle="1" w:styleId="cs9ff1b61155">
    <w:name w:val="cs9ff1b61155"/>
    <w:rsid w:val="00BF7FFB"/>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BF7FFB"/>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BF7FFB"/>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BF7FFB"/>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BF7FFB"/>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BF7FFB"/>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BF7FFB"/>
    <w:pPr>
      <w:ind w:firstLine="708"/>
      <w:jc w:val="both"/>
    </w:pPr>
    <w:rPr>
      <w:rFonts w:ascii="Arial" w:eastAsia="Times New Roman" w:hAnsi="Arial"/>
      <w:b/>
      <w:sz w:val="18"/>
      <w:lang w:val="en-US" w:eastAsia="en-US"/>
    </w:rPr>
  </w:style>
  <w:style w:type="character" w:customStyle="1" w:styleId="spelle">
    <w:name w:val="spelle"/>
    <w:rsid w:val="00BF7FFB"/>
  </w:style>
  <w:style w:type="character" w:customStyle="1" w:styleId="cs4df2502e8">
    <w:name w:val="cs4df2502e8"/>
    <w:rsid w:val="00BF7FFB"/>
    <w:rPr>
      <w:rFonts w:ascii="Arial" w:hAnsi="Arial" w:cs="Arial" w:hint="default"/>
      <w:b w:val="0"/>
      <w:bCs w:val="0"/>
      <w:i/>
      <w:iCs/>
      <w:color w:val="000000"/>
      <w:sz w:val="18"/>
      <w:szCs w:val="18"/>
      <w:shd w:val="clear" w:color="auto" w:fill="auto"/>
    </w:rPr>
  </w:style>
  <w:style w:type="character" w:customStyle="1" w:styleId="cscc47389a1">
    <w:name w:val="cscc47389a1"/>
    <w:rsid w:val="00BF7FFB"/>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BF7FFB"/>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BF7FFB"/>
    <w:rPr>
      <w:rFonts w:ascii="Arial" w:hAnsi="Arial" w:cs="Arial" w:hint="default"/>
      <w:b/>
      <w:bCs/>
      <w:i w:val="0"/>
      <w:iCs w:val="0"/>
      <w:color w:val="000000"/>
      <w:sz w:val="18"/>
      <w:szCs w:val="18"/>
      <w:shd w:val="clear" w:color="auto" w:fill="auto"/>
    </w:rPr>
  </w:style>
  <w:style w:type="character" w:customStyle="1" w:styleId="csafaf574136">
    <w:name w:val="csafaf574136"/>
    <w:rsid w:val="00BF7FFB"/>
    <w:rPr>
      <w:rFonts w:ascii="Arial" w:hAnsi="Arial" w:cs="Arial" w:hint="default"/>
      <w:b/>
      <w:bCs/>
      <w:i w:val="0"/>
      <w:iCs w:val="0"/>
      <w:color w:val="000000"/>
      <w:sz w:val="18"/>
      <w:szCs w:val="18"/>
      <w:shd w:val="clear" w:color="auto" w:fill="auto"/>
    </w:rPr>
  </w:style>
  <w:style w:type="character" w:customStyle="1" w:styleId="csab6e076936">
    <w:name w:val="csab6e076936"/>
    <w:rsid w:val="00BF7FFB"/>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BF7FFB"/>
    <w:rPr>
      <w:rFonts w:ascii="Arial" w:hAnsi="Arial" w:cs="Arial" w:hint="default"/>
      <w:b/>
      <w:bCs/>
      <w:i w:val="0"/>
      <w:iCs w:val="0"/>
      <w:color w:val="000000"/>
      <w:sz w:val="18"/>
      <w:szCs w:val="18"/>
      <w:shd w:val="clear" w:color="auto" w:fill="auto"/>
    </w:rPr>
  </w:style>
  <w:style w:type="character" w:customStyle="1" w:styleId="csab6e076937">
    <w:name w:val="csab6e076937"/>
    <w:rsid w:val="00BF7FFB"/>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BF7FFB"/>
    <w:rPr>
      <w:rFonts w:ascii="Arial" w:hAnsi="Arial" w:cs="Arial" w:hint="default"/>
      <w:b/>
      <w:bCs/>
      <w:i w:val="0"/>
      <w:iCs w:val="0"/>
      <w:color w:val="000000"/>
      <w:sz w:val="18"/>
      <w:szCs w:val="18"/>
      <w:shd w:val="clear" w:color="auto" w:fill="auto"/>
    </w:rPr>
  </w:style>
  <w:style w:type="character" w:customStyle="1" w:styleId="csafaf574139">
    <w:name w:val="csafaf574139"/>
    <w:rsid w:val="00BF7FFB"/>
    <w:rPr>
      <w:rFonts w:ascii="Arial" w:hAnsi="Arial" w:cs="Arial" w:hint="default"/>
      <w:b/>
      <w:bCs/>
      <w:i w:val="0"/>
      <w:iCs w:val="0"/>
      <w:color w:val="000000"/>
      <w:sz w:val="18"/>
      <w:szCs w:val="18"/>
      <w:shd w:val="clear" w:color="auto" w:fill="auto"/>
    </w:rPr>
  </w:style>
  <w:style w:type="character" w:customStyle="1" w:styleId="csafaf574140">
    <w:name w:val="csafaf574140"/>
    <w:rsid w:val="00BF7FFB"/>
    <w:rPr>
      <w:rFonts w:ascii="Arial" w:hAnsi="Arial" w:cs="Arial" w:hint="default"/>
      <w:b/>
      <w:bCs/>
      <w:i w:val="0"/>
      <w:iCs w:val="0"/>
      <w:color w:val="000000"/>
      <w:sz w:val="18"/>
      <w:szCs w:val="18"/>
      <w:shd w:val="clear" w:color="auto" w:fill="auto"/>
    </w:rPr>
  </w:style>
  <w:style w:type="character" w:customStyle="1" w:styleId="csab6e076940">
    <w:name w:val="csab6e076940"/>
    <w:rsid w:val="00BF7FFB"/>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BF7FFB"/>
    <w:rPr>
      <w:rFonts w:ascii="Arial" w:hAnsi="Arial" w:cs="Arial" w:hint="default"/>
      <w:b/>
      <w:bCs/>
      <w:i w:val="0"/>
      <w:iCs w:val="0"/>
      <w:color w:val="000000"/>
      <w:sz w:val="18"/>
      <w:szCs w:val="18"/>
      <w:shd w:val="clear" w:color="auto" w:fill="auto"/>
    </w:rPr>
  </w:style>
  <w:style w:type="character" w:customStyle="1" w:styleId="csafaf574142">
    <w:name w:val="csafaf574142"/>
    <w:rsid w:val="00BF7FFB"/>
    <w:rPr>
      <w:rFonts w:ascii="Arial" w:hAnsi="Arial" w:cs="Arial" w:hint="default"/>
      <w:b/>
      <w:bCs/>
      <w:i w:val="0"/>
      <w:iCs w:val="0"/>
      <w:color w:val="000000"/>
      <w:sz w:val="18"/>
      <w:szCs w:val="18"/>
      <w:shd w:val="clear" w:color="auto" w:fill="auto"/>
    </w:rPr>
  </w:style>
  <w:style w:type="character" w:customStyle="1" w:styleId="csab6e076942">
    <w:name w:val="csab6e076942"/>
    <w:rsid w:val="00BF7FFB"/>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BF7FFB"/>
    <w:rPr>
      <w:rFonts w:ascii="Arial" w:hAnsi="Arial" w:cs="Arial" w:hint="default"/>
      <w:b/>
      <w:bCs/>
      <w:i w:val="0"/>
      <w:iCs w:val="0"/>
      <w:color w:val="000000"/>
      <w:sz w:val="18"/>
      <w:szCs w:val="18"/>
      <w:shd w:val="clear" w:color="auto" w:fill="auto"/>
    </w:rPr>
  </w:style>
  <w:style w:type="character" w:customStyle="1" w:styleId="csab6e076943">
    <w:name w:val="csab6e076943"/>
    <w:rsid w:val="00BF7FFB"/>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BF7FFB"/>
    <w:rPr>
      <w:rFonts w:ascii="Arial" w:hAnsi="Arial" w:cs="Arial" w:hint="default"/>
      <w:b/>
      <w:bCs/>
      <w:i w:val="0"/>
      <w:iCs w:val="0"/>
      <w:color w:val="000000"/>
      <w:sz w:val="18"/>
      <w:szCs w:val="18"/>
      <w:shd w:val="clear" w:color="auto" w:fill="auto"/>
    </w:rPr>
  </w:style>
  <w:style w:type="character" w:customStyle="1" w:styleId="csafaf574145">
    <w:name w:val="csafaf574145"/>
    <w:rsid w:val="00BF7FFB"/>
    <w:rPr>
      <w:rFonts w:ascii="Arial" w:hAnsi="Arial" w:cs="Arial" w:hint="default"/>
      <w:b/>
      <w:bCs/>
      <w:i w:val="0"/>
      <w:iCs w:val="0"/>
      <w:color w:val="000000"/>
      <w:sz w:val="18"/>
      <w:szCs w:val="18"/>
      <w:shd w:val="clear" w:color="auto" w:fill="auto"/>
    </w:rPr>
  </w:style>
  <w:style w:type="character" w:customStyle="1" w:styleId="csab6e076945">
    <w:name w:val="csab6e076945"/>
    <w:rsid w:val="00BF7FFB"/>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BF7FFB"/>
    <w:rPr>
      <w:rFonts w:ascii="Arial" w:hAnsi="Arial" w:cs="Arial" w:hint="default"/>
      <w:b/>
      <w:bCs/>
      <w:i w:val="0"/>
      <w:iCs w:val="0"/>
      <w:color w:val="000000"/>
      <w:sz w:val="18"/>
      <w:szCs w:val="18"/>
      <w:shd w:val="clear" w:color="auto" w:fill="auto"/>
    </w:rPr>
  </w:style>
  <w:style w:type="character" w:customStyle="1" w:styleId="csafaf574147">
    <w:name w:val="csafaf574147"/>
    <w:rsid w:val="00BF7FFB"/>
    <w:rPr>
      <w:rFonts w:ascii="Arial" w:hAnsi="Arial" w:cs="Arial" w:hint="default"/>
      <w:b/>
      <w:bCs/>
      <w:i w:val="0"/>
      <w:iCs w:val="0"/>
      <w:color w:val="000000"/>
      <w:sz w:val="18"/>
      <w:szCs w:val="18"/>
      <w:shd w:val="clear" w:color="auto" w:fill="auto"/>
    </w:rPr>
  </w:style>
  <w:style w:type="character" w:customStyle="1" w:styleId="csafaf574148">
    <w:name w:val="csafaf574148"/>
    <w:rsid w:val="00BF7FFB"/>
    <w:rPr>
      <w:rFonts w:ascii="Arial" w:hAnsi="Arial" w:cs="Arial" w:hint="default"/>
      <w:b/>
      <w:bCs/>
      <w:i w:val="0"/>
      <w:iCs w:val="0"/>
      <w:color w:val="000000"/>
      <w:sz w:val="18"/>
      <w:szCs w:val="18"/>
      <w:shd w:val="clear" w:color="auto" w:fill="auto"/>
    </w:rPr>
  </w:style>
  <w:style w:type="character" w:customStyle="1" w:styleId="csab6e076948">
    <w:name w:val="csab6e076948"/>
    <w:rsid w:val="00BF7FFB"/>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BF7FFB"/>
    <w:rPr>
      <w:rFonts w:ascii="Arial" w:hAnsi="Arial" w:cs="Arial" w:hint="default"/>
      <w:b/>
      <w:bCs/>
      <w:i w:val="0"/>
      <w:iCs w:val="0"/>
      <w:color w:val="000000"/>
      <w:sz w:val="18"/>
      <w:szCs w:val="18"/>
      <w:shd w:val="clear" w:color="auto" w:fill="auto"/>
    </w:rPr>
  </w:style>
  <w:style w:type="character" w:customStyle="1" w:styleId="csab6e076949">
    <w:name w:val="csab6e076949"/>
    <w:rsid w:val="00BF7FFB"/>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BF7FFB"/>
    <w:rPr>
      <w:rFonts w:ascii="Arial" w:hAnsi="Arial" w:cs="Arial" w:hint="default"/>
      <w:b/>
      <w:bCs/>
      <w:i w:val="0"/>
      <w:iCs w:val="0"/>
      <w:color w:val="000000"/>
      <w:sz w:val="18"/>
      <w:szCs w:val="18"/>
      <w:shd w:val="clear" w:color="auto" w:fill="auto"/>
    </w:rPr>
  </w:style>
  <w:style w:type="character" w:customStyle="1" w:styleId="csafaf574151">
    <w:name w:val="csafaf574151"/>
    <w:rsid w:val="00BF7FFB"/>
    <w:rPr>
      <w:rFonts w:ascii="Arial" w:hAnsi="Arial" w:cs="Arial" w:hint="default"/>
      <w:b/>
      <w:bCs/>
      <w:i w:val="0"/>
      <w:iCs w:val="0"/>
      <w:color w:val="000000"/>
      <w:sz w:val="18"/>
      <w:szCs w:val="18"/>
      <w:shd w:val="clear" w:color="auto" w:fill="auto"/>
    </w:rPr>
  </w:style>
  <w:style w:type="character" w:customStyle="1" w:styleId="csafaf574152">
    <w:name w:val="csafaf574152"/>
    <w:rsid w:val="00BF7FFB"/>
    <w:rPr>
      <w:rFonts w:ascii="Arial" w:hAnsi="Arial" w:cs="Arial" w:hint="default"/>
      <w:b/>
      <w:bCs/>
      <w:i w:val="0"/>
      <w:iCs w:val="0"/>
      <w:color w:val="000000"/>
      <w:sz w:val="18"/>
      <w:szCs w:val="18"/>
      <w:shd w:val="clear" w:color="auto" w:fill="auto"/>
    </w:rPr>
  </w:style>
  <w:style w:type="character" w:customStyle="1" w:styleId="csab6e076952">
    <w:name w:val="csab6e076952"/>
    <w:rsid w:val="00BF7FFB"/>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BF7FFB"/>
    <w:rPr>
      <w:rFonts w:ascii="Arial" w:hAnsi="Arial" w:cs="Arial" w:hint="default"/>
      <w:b/>
      <w:bCs/>
      <w:i w:val="0"/>
      <w:iCs w:val="0"/>
      <w:color w:val="000000"/>
      <w:sz w:val="18"/>
      <w:szCs w:val="18"/>
      <w:shd w:val="clear" w:color="auto" w:fill="auto"/>
    </w:rPr>
  </w:style>
  <w:style w:type="character" w:customStyle="1" w:styleId="csab6e076953">
    <w:name w:val="csab6e076953"/>
    <w:rsid w:val="00BF7FFB"/>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BF7FFB"/>
    <w:rPr>
      <w:rFonts w:ascii="Arial" w:hAnsi="Arial" w:cs="Arial" w:hint="default"/>
      <w:b/>
      <w:bCs/>
      <w:i w:val="0"/>
      <w:iCs w:val="0"/>
      <w:color w:val="000000"/>
      <w:sz w:val="18"/>
      <w:szCs w:val="18"/>
      <w:shd w:val="clear" w:color="auto" w:fill="auto"/>
    </w:rPr>
  </w:style>
  <w:style w:type="character" w:customStyle="1" w:styleId="csafaf574155">
    <w:name w:val="csafaf574155"/>
    <w:rsid w:val="00BF7FFB"/>
    <w:rPr>
      <w:rFonts w:ascii="Arial" w:hAnsi="Arial" w:cs="Arial" w:hint="default"/>
      <w:b/>
      <w:bCs/>
      <w:i w:val="0"/>
      <w:iCs w:val="0"/>
      <w:color w:val="000000"/>
      <w:sz w:val="18"/>
      <w:szCs w:val="18"/>
      <w:shd w:val="clear" w:color="auto" w:fill="auto"/>
    </w:rPr>
  </w:style>
  <w:style w:type="character" w:customStyle="1" w:styleId="csafaf574156">
    <w:name w:val="csafaf574156"/>
    <w:rsid w:val="00BF7FFB"/>
    <w:rPr>
      <w:rFonts w:ascii="Arial" w:hAnsi="Arial" w:cs="Arial" w:hint="default"/>
      <w:b/>
      <w:bCs/>
      <w:i w:val="0"/>
      <w:iCs w:val="0"/>
      <w:color w:val="000000"/>
      <w:sz w:val="18"/>
      <w:szCs w:val="18"/>
      <w:shd w:val="clear" w:color="auto" w:fill="auto"/>
    </w:rPr>
  </w:style>
  <w:style w:type="character" w:customStyle="1" w:styleId="csab6e076956">
    <w:name w:val="csab6e076956"/>
    <w:rsid w:val="00BF7FFB"/>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BF7FFB"/>
    <w:rPr>
      <w:rFonts w:ascii="Arial" w:hAnsi="Arial" w:cs="Arial" w:hint="default"/>
      <w:b/>
      <w:bCs/>
      <w:i w:val="0"/>
      <w:iCs w:val="0"/>
      <w:color w:val="000000"/>
      <w:sz w:val="18"/>
      <w:szCs w:val="18"/>
      <w:shd w:val="clear" w:color="auto" w:fill="auto"/>
    </w:rPr>
  </w:style>
  <w:style w:type="character" w:customStyle="1" w:styleId="csafaf574158">
    <w:name w:val="csafaf574158"/>
    <w:rsid w:val="00BF7FFB"/>
    <w:rPr>
      <w:rFonts w:ascii="Arial" w:hAnsi="Arial" w:cs="Arial" w:hint="default"/>
      <w:b/>
      <w:bCs/>
      <w:i w:val="0"/>
      <w:iCs w:val="0"/>
      <w:color w:val="000000"/>
      <w:sz w:val="18"/>
      <w:szCs w:val="18"/>
      <w:shd w:val="clear" w:color="auto" w:fill="auto"/>
    </w:rPr>
  </w:style>
  <w:style w:type="character" w:customStyle="1" w:styleId="csab6e076958">
    <w:name w:val="csab6e076958"/>
    <w:rsid w:val="00BF7FFB"/>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BF7FFB"/>
    <w:rPr>
      <w:rFonts w:ascii="Arial" w:hAnsi="Arial" w:cs="Arial" w:hint="default"/>
      <w:b/>
      <w:bCs/>
      <w:i w:val="0"/>
      <w:iCs w:val="0"/>
      <w:color w:val="000000"/>
      <w:sz w:val="18"/>
      <w:szCs w:val="18"/>
      <w:shd w:val="clear" w:color="auto" w:fill="auto"/>
    </w:rPr>
  </w:style>
  <w:style w:type="character" w:customStyle="1" w:styleId="csafaf574160">
    <w:name w:val="csafaf574160"/>
    <w:rsid w:val="00BF7FFB"/>
    <w:rPr>
      <w:rFonts w:ascii="Arial" w:hAnsi="Arial" w:cs="Arial" w:hint="default"/>
      <w:b/>
      <w:bCs/>
      <w:i w:val="0"/>
      <w:iCs w:val="0"/>
      <w:color w:val="000000"/>
      <w:sz w:val="18"/>
      <w:szCs w:val="18"/>
      <w:shd w:val="clear" w:color="auto" w:fill="auto"/>
    </w:rPr>
  </w:style>
  <w:style w:type="character" w:customStyle="1" w:styleId="csab6e076960">
    <w:name w:val="csab6e076960"/>
    <w:rsid w:val="00BF7FFB"/>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BF7FFB"/>
    <w:rPr>
      <w:rFonts w:ascii="Arial" w:hAnsi="Arial" w:cs="Arial" w:hint="default"/>
      <w:b/>
      <w:bCs/>
      <w:i w:val="0"/>
      <w:iCs w:val="0"/>
      <w:color w:val="000000"/>
      <w:sz w:val="18"/>
      <w:szCs w:val="18"/>
      <w:shd w:val="clear" w:color="auto" w:fill="auto"/>
    </w:rPr>
  </w:style>
  <w:style w:type="character" w:customStyle="1" w:styleId="csab6e076963">
    <w:name w:val="csab6e076963"/>
    <w:rsid w:val="00BF7FFB"/>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BF7FFB"/>
    <w:rPr>
      <w:rFonts w:ascii="Arial" w:hAnsi="Arial" w:cs="Arial" w:hint="default"/>
      <w:b/>
      <w:bCs/>
      <w:i w:val="0"/>
      <w:iCs w:val="0"/>
      <w:color w:val="000000"/>
      <w:sz w:val="18"/>
      <w:szCs w:val="18"/>
      <w:shd w:val="clear" w:color="auto" w:fill="auto"/>
    </w:rPr>
  </w:style>
  <w:style w:type="character" w:customStyle="1" w:styleId="csab6e076964">
    <w:name w:val="csab6e076964"/>
    <w:rsid w:val="00BF7FFB"/>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BF7FFB"/>
    <w:rPr>
      <w:rFonts w:ascii="Arial" w:hAnsi="Arial" w:cs="Arial" w:hint="default"/>
      <w:b/>
      <w:bCs/>
      <w:i w:val="0"/>
      <w:iCs w:val="0"/>
      <w:color w:val="000000"/>
      <w:sz w:val="18"/>
      <w:szCs w:val="18"/>
      <w:shd w:val="clear" w:color="auto" w:fill="auto"/>
    </w:rPr>
  </w:style>
  <w:style w:type="character" w:customStyle="1" w:styleId="csafaf574166">
    <w:name w:val="csafaf574166"/>
    <w:rsid w:val="00BF7FFB"/>
    <w:rPr>
      <w:rFonts w:ascii="Arial" w:hAnsi="Arial" w:cs="Arial" w:hint="default"/>
      <w:b/>
      <w:bCs/>
      <w:i w:val="0"/>
      <w:iCs w:val="0"/>
      <w:color w:val="000000"/>
      <w:sz w:val="18"/>
      <w:szCs w:val="18"/>
      <w:shd w:val="clear" w:color="auto" w:fill="auto"/>
    </w:rPr>
  </w:style>
  <w:style w:type="character" w:customStyle="1" w:styleId="csab6e076966">
    <w:name w:val="csab6e076966"/>
    <w:rsid w:val="00BF7FFB"/>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BF7FFB"/>
    <w:rPr>
      <w:rFonts w:ascii="Arial" w:hAnsi="Arial" w:cs="Arial" w:hint="default"/>
      <w:b/>
      <w:bCs/>
      <w:i w:val="0"/>
      <w:iCs w:val="0"/>
      <w:color w:val="000000"/>
      <w:sz w:val="18"/>
      <w:szCs w:val="18"/>
      <w:shd w:val="clear" w:color="auto" w:fill="auto"/>
    </w:rPr>
  </w:style>
  <w:style w:type="character" w:customStyle="1" w:styleId="csab6e076967">
    <w:name w:val="csab6e076967"/>
    <w:rsid w:val="00BF7FFB"/>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BF7FFB"/>
    <w:rPr>
      <w:rFonts w:ascii="Arial" w:hAnsi="Arial" w:cs="Arial" w:hint="default"/>
      <w:b/>
      <w:bCs/>
      <w:i w:val="0"/>
      <w:iCs w:val="0"/>
      <w:color w:val="000000"/>
      <w:sz w:val="18"/>
      <w:szCs w:val="18"/>
      <w:shd w:val="clear" w:color="auto" w:fill="auto"/>
    </w:rPr>
  </w:style>
  <w:style w:type="character" w:customStyle="1" w:styleId="csab6e076968">
    <w:name w:val="csab6e076968"/>
    <w:rsid w:val="00BF7FFB"/>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BF7FFB"/>
    <w:rPr>
      <w:rFonts w:ascii="Arial" w:hAnsi="Arial" w:cs="Arial" w:hint="default"/>
      <w:b/>
      <w:bCs/>
      <w:i w:val="0"/>
      <w:iCs w:val="0"/>
      <w:color w:val="000000"/>
      <w:sz w:val="18"/>
      <w:szCs w:val="18"/>
      <w:shd w:val="clear" w:color="auto" w:fill="auto"/>
    </w:rPr>
  </w:style>
  <w:style w:type="character" w:customStyle="1" w:styleId="csab6e076969">
    <w:name w:val="csab6e076969"/>
    <w:rsid w:val="00BF7FFB"/>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BF7FFB"/>
    <w:rPr>
      <w:rFonts w:ascii="Arial" w:hAnsi="Arial" w:cs="Arial" w:hint="default"/>
      <w:b/>
      <w:bCs/>
      <w:i w:val="0"/>
      <w:iCs w:val="0"/>
      <w:color w:val="000000"/>
      <w:sz w:val="18"/>
      <w:szCs w:val="18"/>
      <w:shd w:val="clear" w:color="auto" w:fill="auto"/>
    </w:rPr>
  </w:style>
  <w:style w:type="character" w:customStyle="1" w:styleId="csafaf574171">
    <w:name w:val="csafaf574171"/>
    <w:rsid w:val="00BF7FFB"/>
    <w:rPr>
      <w:rFonts w:ascii="Arial" w:hAnsi="Arial" w:cs="Arial" w:hint="default"/>
      <w:b/>
      <w:bCs/>
      <w:i w:val="0"/>
      <w:iCs w:val="0"/>
      <w:color w:val="000000"/>
      <w:sz w:val="18"/>
      <w:szCs w:val="18"/>
      <w:shd w:val="clear" w:color="auto" w:fill="auto"/>
    </w:rPr>
  </w:style>
  <w:style w:type="character" w:customStyle="1" w:styleId="csab6e076971">
    <w:name w:val="csab6e076971"/>
    <w:rsid w:val="00BF7FFB"/>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BF7FFB"/>
    <w:rPr>
      <w:rFonts w:ascii="Arial" w:hAnsi="Arial" w:cs="Arial" w:hint="default"/>
      <w:b/>
      <w:bCs/>
      <w:i w:val="0"/>
      <w:iCs w:val="0"/>
      <w:color w:val="000000"/>
      <w:sz w:val="18"/>
      <w:szCs w:val="18"/>
      <w:shd w:val="clear" w:color="auto" w:fill="auto"/>
    </w:rPr>
  </w:style>
  <w:style w:type="character" w:customStyle="1" w:styleId="csab6e076972">
    <w:name w:val="csab6e076972"/>
    <w:rsid w:val="00BF7FFB"/>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BF7FFB"/>
    <w:rPr>
      <w:rFonts w:ascii="Arial" w:hAnsi="Arial" w:cs="Arial" w:hint="default"/>
      <w:b/>
      <w:bCs/>
      <w:i w:val="0"/>
      <w:iCs w:val="0"/>
      <w:color w:val="000000"/>
      <w:sz w:val="18"/>
      <w:szCs w:val="18"/>
      <w:shd w:val="clear" w:color="auto" w:fill="auto"/>
    </w:rPr>
  </w:style>
  <w:style w:type="character" w:customStyle="1" w:styleId="csab6e076973">
    <w:name w:val="csab6e076973"/>
    <w:rsid w:val="00BF7FFB"/>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BF7FFB"/>
    <w:rPr>
      <w:rFonts w:ascii="Arial" w:hAnsi="Arial" w:cs="Arial" w:hint="default"/>
      <w:b/>
      <w:bCs/>
      <w:i w:val="0"/>
      <w:iCs w:val="0"/>
      <w:color w:val="000000"/>
      <w:sz w:val="18"/>
      <w:szCs w:val="18"/>
      <w:shd w:val="clear" w:color="auto" w:fill="auto"/>
    </w:rPr>
  </w:style>
  <w:style w:type="character" w:customStyle="1" w:styleId="csab6e076974">
    <w:name w:val="csab6e076974"/>
    <w:rsid w:val="00BF7FFB"/>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BF7FFB"/>
    <w:rPr>
      <w:rFonts w:ascii="Arial" w:hAnsi="Arial" w:cs="Arial" w:hint="default"/>
      <w:b/>
      <w:bCs/>
      <w:i w:val="0"/>
      <w:iCs w:val="0"/>
      <w:color w:val="000000"/>
      <w:sz w:val="18"/>
      <w:szCs w:val="18"/>
      <w:shd w:val="clear" w:color="auto" w:fill="auto"/>
    </w:rPr>
  </w:style>
  <w:style w:type="character" w:customStyle="1" w:styleId="csafaf574176">
    <w:name w:val="csafaf574176"/>
    <w:rsid w:val="00BF7FFB"/>
    <w:rPr>
      <w:rFonts w:ascii="Arial" w:hAnsi="Arial" w:cs="Arial" w:hint="default"/>
      <w:b/>
      <w:bCs/>
      <w:i w:val="0"/>
      <w:iCs w:val="0"/>
      <w:color w:val="000000"/>
      <w:sz w:val="18"/>
      <w:szCs w:val="18"/>
      <w:shd w:val="clear" w:color="auto" w:fill="auto"/>
    </w:rPr>
  </w:style>
  <w:style w:type="character" w:customStyle="1" w:styleId="csafaf574177">
    <w:name w:val="csafaf574177"/>
    <w:rsid w:val="00BF7FFB"/>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BF7FFB"/>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BF7FFB"/>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BF7FFB"/>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D1B2F-5B83-4900-BA95-7A9E20B09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43851</Words>
  <Characters>249953</Characters>
  <Application>Microsoft Office Word</Application>
  <DocSecurity>4</DocSecurity>
  <Lines>2082</Lines>
  <Paragraphs>586</Paragraphs>
  <ScaleCrop>false</ScaleCrop>
  <HeadingPairs>
    <vt:vector size="6" baseType="variant">
      <vt:variant>
        <vt:lpstr>Название</vt:lpstr>
      </vt:variant>
      <vt:variant>
        <vt:i4>1</vt:i4>
      </vt:variant>
      <vt:variant>
        <vt:lpstr>Заголовки</vt:lpstr>
      </vt:variant>
      <vt:variant>
        <vt:i4>8</vt:i4>
      </vt:variant>
      <vt:variant>
        <vt:lpstr>Назва</vt:lpstr>
      </vt:variant>
      <vt:variant>
        <vt:i4>1</vt:i4>
      </vt:variant>
    </vt:vector>
  </HeadingPairs>
  <TitlesOfParts>
    <vt:vector size="10" baseType="lpstr">
      <vt:lpstr/>
      <vt:lpstr>МІНІСТЕРСТВО ОХОРОНИ ЗДОРОВ’Я УКРАЇНИ</vt:lpstr>
      <vt:lpstr>НАКАЗ</vt:lpstr>
      <vt:lpstr>    </vt:lpstr>
      <vt:lpstr>    ПЕРЕЛІК</vt:lpstr>
      <vt:lpstr>    </vt:lpstr>
      <vt:lpstr>    </vt:lpstr>
      <vt:lpstr>    ПЕРЕЛІК</vt:lpstr>
      <vt:lpstr>    </vt:lpstr>
      <vt:lpstr/>
    </vt:vector>
  </TitlesOfParts>
  <Company>Krokoz™</Company>
  <LinksUpToDate>false</LinksUpToDate>
  <CharactersWithSpaces>293218</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2026-07-08T12:30:00Z</dcterms:created>
  <dcterms:modified xsi:type="dcterms:W3CDTF">2026-07-08T12:30:00Z</dcterms:modified>
</cp:coreProperties>
</file>