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4C3" w:rsidRDefault="00023228">
      <w:pPr>
        <w:rPr>
          <w:lang w:val="uk-UA"/>
        </w:rPr>
      </w:pPr>
      <w:r>
        <w:rPr>
          <w:lang w:val="uk-UA"/>
        </w:rPr>
        <w:t xml:space="preserve">                                                                                                                                                         Додаток </w:t>
      </w:r>
      <w:r w:rsidRPr="005F6974">
        <w:t>1</w:t>
      </w:r>
    </w:p>
    <w:p w:rsidR="00EA3429" w:rsidRPr="00EA3429" w:rsidRDefault="00023228" w:rsidP="00EA3429">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w:t>
      </w:r>
      <w:r w:rsidR="00EA3429">
        <w:rPr>
          <w:rFonts w:eastAsia="Times New Roman"/>
          <w:szCs w:val="24"/>
          <w:lang w:val="uk-UA" w:eastAsia="uk-UA"/>
        </w:rPr>
        <w:t xml:space="preserve"> «</w:t>
      </w:r>
      <w:r w:rsidR="00EA3429" w:rsidRPr="00EA3429">
        <w:rPr>
          <w:rFonts w:eastAsia="Times New Roman"/>
          <w:szCs w:val="24"/>
          <w:lang w:val="uk-UA" w:eastAsia="uk-UA"/>
        </w:rPr>
        <w:t>Про проведення клінічних</w:t>
      </w:r>
      <w:r w:rsidR="00EA3429">
        <w:rPr>
          <w:rFonts w:eastAsia="Times New Roman"/>
          <w:szCs w:val="24"/>
          <w:lang w:val="uk-UA" w:eastAsia="uk-UA"/>
        </w:rPr>
        <w:t xml:space="preserve"> </w:t>
      </w:r>
      <w:r w:rsidR="00EA3429" w:rsidRPr="00EA3429">
        <w:rPr>
          <w:rFonts w:eastAsia="Times New Roman"/>
          <w:szCs w:val="24"/>
          <w:lang w:val="uk-UA" w:eastAsia="uk-UA"/>
        </w:rPr>
        <w:t>випробувань лікарських засобів</w:t>
      </w:r>
    </w:p>
    <w:p w:rsidR="00FB44C3" w:rsidRDefault="00EA3429" w:rsidP="00EA3429">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sidR="00023228">
        <w:rPr>
          <w:lang w:val="uk-UA"/>
        </w:rPr>
        <w:t xml:space="preserve"> № </w:t>
      </w:r>
      <w:r w:rsidRPr="00EE1214">
        <w:rPr>
          <w:u w:val="single"/>
          <w:lang w:val="uk-UA"/>
        </w:rPr>
        <w:t>2072</w:t>
      </w:r>
    </w:p>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ДОСЛІДЖЕННЯ ЕФЕКТИВНОСТІ ТА БЕЗПЕКИ ФІКСОВАНОЇ КОМБІНАЦІЇ ВІТАМІНІВ (ВІТАМІН В6, В12 ТА ФОЛІЄВА КИСЛОТА) ДЛЯ ПАРЕНТЕРАЛЬНОГО ВВЕДЕННЯ У ПОРІВНЯННІ З ПЕРОРАЛЬНИМ ЗАСТОСУВАННЯМ ВІТАМІНУ В12 ТА ЇХ ВПЛИВ НА ВМІСТ ВІТАМІНУ В12 ТА ЗДАТНІСТЬ ДО МЕТИЛЮВАННЯ ПРИ ДЕФІЦИТІ КОБАЛАМІНУ</w:t>
            </w:r>
            <w:r w:rsidRPr="005F6974">
              <w:rPr>
                <w:color w:val="000000"/>
              </w:rPr>
              <w:t>»</w:t>
            </w:r>
            <w:r w:rsidR="00023228">
              <w:t xml:space="preserve">, код дослідження EASYVIT – Study, версія 1, 25 вересня </w:t>
            </w:r>
            <w:r w:rsidR="00255EBE">
              <w:rPr>
                <w:lang w:val="uk-UA"/>
              </w:rPr>
              <w:t xml:space="preserve">                 </w:t>
            </w:r>
            <w:r w:rsidR="00023228">
              <w:t>2024 р.</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ТОВАРИСТВО З ОБМЕЖЕНОЮ ВІДПОВІДАЛЬНІСТЮ</w:t>
            </w:r>
            <w:r w:rsidR="005F6974" w:rsidRPr="005F6974">
              <w:rPr>
                <w:color w:val="000000"/>
              </w:rPr>
              <w:t xml:space="preserve"> «</w:t>
            </w:r>
            <w:r>
              <w:t>АІС УКРАЇНА</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МЕДІЦЕ Арцнайміттель Пюттер ГмбХ &amp; Ко.КГ, Німеччина (MEDICE Arzneimittel Putter GmbH &amp; Co. KG, Germany)</w:t>
            </w:r>
          </w:p>
        </w:tc>
      </w:tr>
      <w:tr w:rsidR="00255EBE">
        <w:tc>
          <w:tcPr>
            <w:tcW w:w="3823" w:type="dxa"/>
            <w:tcBorders>
              <w:top w:val="single" w:sz="4" w:space="0" w:color="auto"/>
              <w:left w:val="single" w:sz="4" w:space="0" w:color="auto"/>
              <w:bottom w:val="single" w:sz="4" w:space="0" w:color="auto"/>
              <w:right w:val="single" w:sz="4" w:space="0" w:color="auto"/>
            </w:tcBorders>
            <w:hideMark/>
          </w:tcPr>
          <w:p w:rsidR="00255EBE" w:rsidRDefault="00255EBE" w:rsidP="00255EB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255EBE" w:rsidRPr="00454815" w:rsidRDefault="00255EBE" w:rsidP="00255EBE">
            <w:pPr>
              <w:jc w:val="both"/>
              <w:rPr>
                <w:rFonts w:eastAsia="Times New Roman" w:cs="Times New Roman"/>
                <w:szCs w:val="24"/>
              </w:rPr>
            </w:pPr>
            <w:r w:rsidRPr="00052CEE">
              <w:rPr>
                <w:rFonts w:eastAsia="Times New Roman" w:cs="Times New Roman"/>
                <w:szCs w:val="24"/>
                <w:lang w:val="uk-UA"/>
              </w:rPr>
              <w:t>Medivitan® iM (гідроксокобаламін (вітамін B12), піридоксину гідрохлорид (вітамін B6), фолієва кислота, лідокаїну гідрохлорид); розчин для ін'єкцій; 1 двокамерний шприц    (камера 1) об'ємом 4 мл містить розчин для ін'єкцій I: Піридоксину гідрохлорид 5 мг; Гідроксокобаламіну гідрохлорид 1 мг; Інші інгредієнти з відомою дією: лідокаїну гідрохлорид 24 мг; 1 двокамерний шприц (камера 2) об'ємом 1 мл містить розчин для ін'єкцій ІІ: натрію гідроген фолат</w:t>
            </w:r>
            <w:r w:rsidRPr="00052CEE">
              <w:rPr>
                <w:rFonts w:eastAsia="Times New Roman" w:cs="Times New Roman"/>
                <w:szCs w:val="24"/>
              </w:rPr>
              <w:t xml:space="preserve"> 1,1 мг; </w:t>
            </w:r>
            <w:r>
              <w:rPr>
                <w:rFonts w:eastAsia="Times New Roman" w:cs="Times New Roman"/>
                <w:szCs w:val="24"/>
              </w:rPr>
              <w:t>MEDICE</w:t>
            </w:r>
            <w:r w:rsidRPr="00052CEE">
              <w:rPr>
                <w:rFonts w:eastAsia="Times New Roman" w:cs="Times New Roman"/>
                <w:szCs w:val="24"/>
              </w:rPr>
              <w:t xml:space="preserve"> </w:t>
            </w:r>
            <w:r>
              <w:rPr>
                <w:rFonts w:eastAsia="Times New Roman" w:cs="Times New Roman"/>
                <w:szCs w:val="24"/>
              </w:rPr>
              <w:t>Arzneimittel</w:t>
            </w:r>
            <w:r w:rsidRPr="00052CEE">
              <w:rPr>
                <w:rFonts w:eastAsia="Times New Roman" w:cs="Times New Roman"/>
                <w:szCs w:val="24"/>
              </w:rPr>
              <w:t xml:space="preserve"> </w:t>
            </w:r>
            <w:r>
              <w:rPr>
                <w:rFonts w:eastAsia="Times New Roman" w:cs="Times New Roman"/>
                <w:szCs w:val="24"/>
              </w:rPr>
              <w:t>P</w:t>
            </w:r>
            <w:r w:rsidRPr="00052CEE">
              <w:rPr>
                <w:rFonts w:eastAsia="Times New Roman" w:cs="Times New Roman"/>
                <w:szCs w:val="24"/>
              </w:rPr>
              <w:t>ü</w:t>
            </w:r>
            <w:r>
              <w:rPr>
                <w:rFonts w:eastAsia="Times New Roman" w:cs="Times New Roman"/>
                <w:szCs w:val="24"/>
              </w:rPr>
              <w:t>tter</w:t>
            </w:r>
            <w:r w:rsidRPr="00454815">
              <w:rPr>
                <w:rFonts w:eastAsia="Times New Roman" w:cs="Times New Roman"/>
                <w:szCs w:val="24"/>
              </w:rPr>
              <w:t xml:space="preserve"> </w:t>
            </w:r>
            <w:r>
              <w:rPr>
                <w:rFonts w:eastAsia="Times New Roman" w:cs="Times New Roman"/>
                <w:szCs w:val="24"/>
              </w:rPr>
              <w:t>GmbH</w:t>
            </w:r>
            <w:r w:rsidRPr="00454815">
              <w:rPr>
                <w:rFonts w:eastAsia="Times New Roman" w:cs="Times New Roman"/>
                <w:szCs w:val="24"/>
              </w:rPr>
              <w:t xml:space="preserve"> &amp; </w:t>
            </w:r>
            <w:r>
              <w:rPr>
                <w:rFonts w:eastAsia="Times New Roman" w:cs="Times New Roman"/>
                <w:szCs w:val="24"/>
              </w:rPr>
              <w:t>Co</w:t>
            </w:r>
            <w:r w:rsidRPr="00454815">
              <w:rPr>
                <w:rFonts w:eastAsia="Times New Roman" w:cs="Times New Roman"/>
                <w:szCs w:val="24"/>
              </w:rPr>
              <w:t xml:space="preserve">. </w:t>
            </w:r>
            <w:r>
              <w:rPr>
                <w:rFonts w:eastAsia="Times New Roman" w:cs="Times New Roman"/>
                <w:szCs w:val="24"/>
              </w:rPr>
              <w:t>KG</w:t>
            </w:r>
            <w:r w:rsidRPr="00454815">
              <w:rPr>
                <w:rFonts w:eastAsia="Times New Roman" w:cs="Times New Roman"/>
                <w:szCs w:val="24"/>
              </w:rPr>
              <w:t xml:space="preserve">, </w:t>
            </w:r>
            <w:r>
              <w:rPr>
                <w:rFonts w:eastAsia="Times New Roman" w:cs="Times New Roman"/>
                <w:szCs w:val="24"/>
              </w:rPr>
              <w:t>Germany</w:t>
            </w:r>
          </w:p>
        </w:tc>
      </w:tr>
      <w:tr w:rsidR="00255EBE">
        <w:tc>
          <w:tcPr>
            <w:tcW w:w="3823" w:type="dxa"/>
            <w:tcBorders>
              <w:top w:val="single" w:sz="4" w:space="0" w:color="auto"/>
              <w:left w:val="single" w:sz="4" w:space="0" w:color="auto"/>
              <w:bottom w:val="single" w:sz="4" w:space="0" w:color="auto"/>
              <w:right w:val="single" w:sz="4" w:space="0" w:color="auto"/>
            </w:tcBorders>
            <w:hideMark/>
          </w:tcPr>
          <w:p w:rsidR="00255EBE" w:rsidRDefault="00255EBE" w:rsidP="00255EBE">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255EBE" w:rsidRPr="00F76AE3" w:rsidRDefault="00255EBE" w:rsidP="00255EBE">
            <w:pPr>
              <w:jc w:val="both"/>
              <w:rPr>
                <w:rFonts w:eastAsia="Times New Roman" w:cs="Times New Roman"/>
                <w:szCs w:val="24"/>
                <w:lang w:val="uk-UA"/>
              </w:rPr>
            </w:pPr>
            <w:r>
              <w:rPr>
                <w:rFonts w:eastAsia="Times New Roman" w:cs="Times New Roman"/>
                <w:szCs w:val="24"/>
              </w:rPr>
              <w:t>1)</w:t>
            </w:r>
            <w:r w:rsidRPr="00454815">
              <w:rPr>
                <w:rFonts w:eastAsia="Times New Roman" w:cs="Times New Roman"/>
                <w:szCs w:val="24"/>
              </w:rPr>
              <w:t xml:space="preserve"> </w:t>
            </w:r>
            <w:r w:rsidRPr="00F76AE3">
              <w:rPr>
                <w:rFonts w:eastAsia="Times New Roman" w:cs="Times New Roman"/>
                <w:szCs w:val="24"/>
                <w:lang w:val="uk-UA"/>
              </w:rPr>
              <w:t>д.м.н., проф. Зупанець І.А.</w:t>
            </w:r>
          </w:p>
          <w:p w:rsidR="00255EBE" w:rsidRPr="00F76AE3" w:rsidRDefault="00255EBE" w:rsidP="00255EBE">
            <w:pPr>
              <w:jc w:val="both"/>
              <w:rPr>
                <w:rFonts w:eastAsia="Times New Roman" w:cs="Times New Roman"/>
                <w:szCs w:val="24"/>
                <w:lang w:val="uk-UA"/>
              </w:rPr>
            </w:pPr>
            <w:r w:rsidRPr="00F76AE3">
              <w:rPr>
                <w:rFonts w:eastAsia="Times New Roman" w:cs="Times New Roman"/>
                <w:szCs w:val="24"/>
                <w:lang w:val="uk-UA"/>
              </w:rPr>
              <w:t xml:space="preserve">Лікувально-діагностичний центр приватного підприємства приватної виробничої фірми «Ацинус», відділення клінічних досліджень, м. Кропивницький </w:t>
            </w:r>
          </w:p>
          <w:p w:rsidR="00255EBE" w:rsidRPr="00F76AE3" w:rsidRDefault="00255EBE" w:rsidP="00255EBE">
            <w:pPr>
              <w:jc w:val="both"/>
              <w:rPr>
                <w:rFonts w:eastAsia="Times New Roman" w:cs="Times New Roman"/>
                <w:szCs w:val="24"/>
                <w:lang w:val="uk-UA"/>
              </w:rPr>
            </w:pPr>
            <w:r w:rsidRPr="00F76AE3">
              <w:rPr>
                <w:rFonts w:eastAsia="Times New Roman" w:cs="Times New Roman"/>
                <w:szCs w:val="24"/>
                <w:lang w:val="uk-UA"/>
              </w:rPr>
              <w:t>2) д.м.н., проф. Попов С.Б.</w:t>
            </w:r>
          </w:p>
          <w:p w:rsidR="00255EBE" w:rsidRPr="00454815" w:rsidRDefault="00255EBE" w:rsidP="00255EBE">
            <w:pPr>
              <w:jc w:val="both"/>
              <w:rPr>
                <w:rFonts w:eastAsia="Times New Roman" w:cs="Times New Roman"/>
                <w:szCs w:val="24"/>
              </w:rPr>
            </w:pPr>
            <w:r w:rsidRPr="00F76AE3">
              <w:rPr>
                <w:rFonts w:eastAsia="Times New Roman" w:cs="Times New Roman"/>
                <w:szCs w:val="24"/>
                <w:lang w:val="uk-UA"/>
              </w:rPr>
              <w:t>Державна установа «Інститут п</w:t>
            </w:r>
            <w:r>
              <w:rPr>
                <w:rFonts w:eastAsia="Times New Roman" w:cs="Times New Roman"/>
                <w:szCs w:val="24"/>
                <w:lang w:val="uk-UA"/>
              </w:rPr>
              <w:t xml:space="preserve">роблем ендокринної патології </w:t>
            </w:r>
            <w:r w:rsidRPr="00F76AE3">
              <w:rPr>
                <w:rFonts w:eastAsia="Times New Roman" w:cs="Times New Roman"/>
                <w:szCs w:val="24"/>
                <w:lang w:val="uk-UA"/>
              </w:rPr>
              <w:t>ім. В.Я. Данилевського НАМН України», консультативна поліклініка, м. Харків</w:t>
            </w:r>
            <w:r w:rsidRPr="00F76AE3">
              <w:rPr>
                <w:rFonts w:eastAsia="Times New Roman" w:cs="Times New Roman"/>
                <w:szCs w:val="24"/>
              </w:rPr>
              <w:t xml:space="preserve"> </w:t>
            </w:r>
          </w:p>
        </w:tc>
      </w:tr>
      <w:tr w:rsidR="00255EBE">
        <w:tc>
          <w:tcPr>
            <w:tcW w:w="3823" w:type="dxa"/>
            <w:tcBorders>
              <w:top w:val="single" w:sz="4" w:space="0" w:color="auto"/>
              <w:left w:val="single" w:sz="4" w:space="0" w:color="auto"/>
              <w:bottom w:val="single" w:sz="4" w:space="0" w:color="auto"/>
              <w:right w:val="single" w:sz="4" w:space="0" w:color="auto"/>
            </w:tcBorders>
            <w:hideMark/>
          </w:tcPr>
          <w:p w:rsidR="00255EBE" w:rsidRDefault="00255EBE" w:rsidP="00255EBE">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255EBE" w:rsidRPr="00454815" w:rsidRDefault="00255EBE" w:rsidP="00255EBE">
            <w:pPr>
              <w:jc w:val="both"/>
              <w:rPr>
                <w:rFonts w:eastAsia="Times New Roman" w:cs="Times New Roman"/>
                <w:szCs w:val="24"/>
              </w:rPr>
            </w:pPr>
            <w:r>
              <w:rPr>
                <w:rFonts w:eastAsia="Times New Roman" w:cs="Times New Roman"/>
                <w:szCs w:val="24"/>
              </w:rPr>
              <w:t>В 12 Анкерман (</w:t>
            </w:r>
            <w:r w:rsidRPr="00454815">
              <w:rPr>
                <w:rFonts w:eastAsia="Times New Roman" w:cs="Times New Roman"/>
                <w:szCs w:val="24"/>
              </w:rPr>
              <w:t>ціанокобаламін); таблетки, вкриті оболонкою;</w:t>
            </w:r>
            <w:r>
              <w:rPr>
                <w:rFonts w:eastAsia="Times New Roman" w:cs="Times New Roman"/>
                <w:szCs w:val="24"/>
              </w:rPr>
              <w:t xml:space="preserve"> </w:t>
            </w:r>
            <w:r w:rsidRPr="00454815">
              <w:rPr>
                <w:rFonts w:eastAsia="Times New Roman" w:cs="Times New Roman"/>
                <w:szCs w:val="24"/>
              </w:rPr>
              <w:t>1 таблетка, вкрита обол</w:t>
            </w:r>
            <w:r>
              <w:rPr>
                <w:rFonts w:eastAsia="Times New Roman" w:cs="Times New Roman"/>
                <w:szCs w:val="24"/>
              </w:rPr>
              <w:t xml:space="preserve">онкою, містить: ціанокобаламіну </w:t>
            </w:r>
            <w:r w:rsidRPr="00454815">
              <w:rPr>
                <w:rFonts w:eastAsia="Times New Roman" w:cs="Times New Roman"/>
                <w:szCs w:val="24"/>
              </w:rPr>
              <w:t xml:space="preserve">1000 мкг (Вітамін </w:t>
            </w:r>
            <w:r>
              <w:rPr>
                <w:rFonts w:eastAsia="Times New Roman" w:cs="Times New Roman"/>
                <w:szCs w:val="24"/>
              </w:rPr>
              <w:t>B</w:t>
            </w:r>
            <w:r w:rsidRPr="00454815">
              <w:rPr>
                <w:rFonts w:eastAsia="Times New Roman" w:cs="Times New Roman"/>
                <w:szCs w:val="24"/>
              </w:rPr>
              <w:t xml:space="preserve">12); </w:t>
            </w:r>
            <w:r>
              <w:rPr>
                <w:rFonts w:eastAsia="Times New Roman" w:cs="Times New Roman"/>
                <w:szCs w:val="24"/>
              </w:rPr>
              <w:t>W</w:t>
            </w:r>
            <w:r w:rsidRPr="00454815">
              <w:rPr>
                <w:rFonts w:eastAsia="Times New Roman" w:cs="Times New Roman"/>
                <w:szCs w:val="24"/>
              </w:rPr>
              <w:t>ö</w:t>
            </w:r>
            <w:r>
              <w:rPr>
                <w:rFonts w:eastAsia="Times New Roman" w:cs="Times New Roman"/>
                <w:szCs w:val="24"/>
              </w:rPr>
              <w:t>rwag</w:t>
            </w:r>
            <w:r w:rsidRPr="00454815">
              <w:rPr>
                <w:rFonts w:eastAsia="Times New Roman" w:cs="Times New Roman"/>
                <w:szCs w:val="24"/>
              </w:rPr>
              <w:t xml:space="preserve"> </w:t>
            </w:r>
            <w:r>
              <w:rPr>
                <w:rFonts w:eastAsia="Times New Roman" w:cs="Times New Roman"/>
                <w:szCs w:val="24"/>
              </w:rPr>
              <w:t>Pharma</w:t>
            </w:r>
            <w:r w:rsidRPr="00454815">
              <w:rPr>
                <w:rFonts w:eastAsia="Times New Roman" w:cs="Times New Roman"/>
                <w:szCs w:val="24"/>
              </w:rPr>
              <w:t xml:space="preserve"> </w:t>
            </w:r>
            <w:r>
              <w:rPr>
                <w:rFonts w:eastAsia="Times New Roman" w:cs="Times New Roman"/>
                <w:szCs w:val="24"/>
              </w:rPr>
              <w:t>GmbH</w:t>
            </w:r>
            <w:r w:rsidRPr="00454815">
              <w:rPr>
                <w:rFonts w:eastAsia="Times New Roman" w:cs="Times New Roman"/>
                <w:szCs w:val="24"/>
              </w:rPr>
              <w:t xml:space="preserve"> &amp; </w:t>
            </w:r>
            <w:r>
              <w:rPr>
                <w:rFonts w:eastAsia="Times New Roman" w:cs="Times New Roman"/>
                <w:szCs w:val="24"/>
              </w:rPr>
              <w:t>Co</w:t>
            </w:r>
            <w:r w:rsidRPr="00454815">
              <w:rPr>
                <w:rFonts w:eastAsia="Times New Roman" w:cs="Times New Roman"/>
                <w:szCs w:val="24"/>
              </w:rPr>
              <w:t xml:space="preserve">. </w:t>
            </w:r>
            <w:r>
              <w:rPr>
                <w:rFonts w:eastAsia="Times New Roman" w:cs="Times New Roman"/>
                <w:szCs w:val="24"/>
              </w:rPr>
              <w:t>KG</w:t>
            </w:r>
            <w:r w:rsidRPr="00454815">
              <w:rPr>
                <w:rFonts w:eastAsia="Times New Roman" w:cs="Times New Roman"/>
                <w:szCs w:val="24"/>
              </w:rPr>
              <w:t xml:space="preserve">, </w:t>
            </w:r>
            <w:r>
              <w:rPr>
                <w:rFonts w:eastAsia="Times New Roman" w:cs="Times New Roman"/>
                <w:szCs w:val="24"/>
              </w:rPr>
              <w:t>Germany</w:t>
            </w:r>
            <w:r w:rsidRPr="00454815">
              <w:rPr>
                <w:rFonts w:eastAsia="Times New Roman" w:cs="Times New Roman"/>
                <w:szCs w:val="24"/>
              </w:rPr>
              <w:t xml:space="preserve">; </w:t>
            </w:r>
            <w:r>
              <w:rPr>
                <w:rFonts w:eastAsia="Times New Roman" w:cs="Times New Roman"/>
                <w:szCs w:val="24"/>
              </w:rPr>
              <w:t>Artesan</w:t>
            </w:r>
            <w:r w:rsidRPr="00454815">
              <w:rPr>
                <w:rFonts w:eastAsia="Times New Roman" w:cs="Times New Roman"/>
                <w:szCs w:val="24"/>
              </w:rPr>
              <w:t xml:space="preserve"> </w:t>
            </w:r>
            <w:r>
              <w:rPr>
                <w:rFonts w:eastAsia="Times New Roman" w:cs="Times New Roman"/>
                <w:szCs w:val="24"/>
              </w:rPr>
              <w:t>Pharma</w:t>
            </w:r>
            <w:r w:rsidRPr="00454815">
              <w:rPr>
                <w:rFonts w:eastAsia="Times New Roman" w:cs="Times New Roman"/>
                <w:szCs w:val="24"/>
              </w:rPr>
              <w:t xml:space="preserve"> </w:t>
            </w:r>
            <w:r>
              <w:rPr>
                <w:rFonts w:eastAsia="Times New Roman" w:cs="Times New Roman"/>
                <w:szCs w:val="24"/>
              </w:rPr>
              <w:t>GmbH</w:t>
            </w:r>
            <w:r w:rsidRPr="00454815">
              <w:rPr>
                <w:rFonts w:eastAsia="Times New Roman" w:cs="Times New Roman"/>
                <w:szCs w:val="24"/>
              </w:rPr>
              <w:t xml:space="preserve"> &amp; </w:t>
            </w:r>
            <w:r>
              <w:rPr>
                <w:rFonts w:eastAsia="Times New Roman" w:cs="Times New Roman"/>
                <w:szCs w:val="24"/>
              </w:rPr>
              <w:t>Co</w:t>
            </w:r>
            <w:r w:rsidRPr="00454815">
              <w:rPr>
                <w:rFonts w:eastAsia="Times New Roman" w:cs="Times New Roman"/>
                <w:szCs w:val="24"/>
              </w:rPr>
              <w:t xml:space="preserve">. </w:t>
            </w:r>
            <w:r>
              <w:rPr>
                <w:rFonts w:eastAsia="Times New Roman" w:cs="Times New Roman"/>
                <w:szCs w:val="24"/>
              </w:rPr>
              <w:t>KG</w:t>
            </w:r>
            <w:r w:rsidRPr="00454815">
              <w:rPr>
                <w:rFonts w:eastAsia="Times New Roman" w:cs="Times New Roman"/>
                <w:szCs w:val="24"/>
              </w:rPr>
              <w:t xml:space="preserve">, </w:t>
            </w:r>
            <w:r>
              <w:rPr>
                <w:rFonts w:eastAsia="Times New Roman" w:cs="Times New Roman"/>
                <w:szCs w:val="24"/>
              </w:rPr>
              <w:t>Germany</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rsidTr="005E276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rsidTr="005E276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rsidSect="003607DA">
          <w:headerReference w:type="default" r:id="rId7"/>
          <w:pgSz w:w="16838" w:h="11906" w:orient="landscape"/>
          <w:pgMar w:top="284" w:right="1245" w:bottom="709" w:left="2127" w:header="709" w:footer="709" w:gutter="0"/>
          <w:cols w:space="708"/>
          <w:titlePg/>
          <w:docGrid w:linePitch="360"/>
        </w:sectPr>
      </w:pPr>
    </w:p>
    <w:p w:rsidR="00FB44C3" w:rsidRDefault="00023228">
      <w:pPr>
        <w:rPr>
          <w:lang w:val="uk-UA"/>
        </w:rPr>
      </w:pPr>
      <w:r>
        <w:rPr>
          <w:lang w:val="uk-UA"/>
        </w:rPr>
        <w:lastRenderedPageBreak/>
        <w:t xml:space="preserve">                                                                                                                                                         Додаток 2</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Рандомізоване дослідження ІІІ фази для оцінки ефективності та безпечності пембролізумабу (MK-3475) у комбінації з ленватинібом (E7080/MK-7902) і хіміотерапією порівняно зі стандартним лікуванням в якості першої лінії терапії для учасників з метастатичною карциномою стравоходу</w:t>
            </w:r>
            <w:r w:rsidRPr="005F6974">
              <w:rPr>
                <w:color w:val="000000"/>
              </w:rPr>
              <w:t>»</w:t>
            </w:r>
            <w:r w:rsidR="00023228">
              <w:t>, код дослідження MK-7902-014 (E7080-G000-320), з інкорпорованою поправкою 08 від 10 липня 2024 року</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Товариство з обмеженою відповідальністю</w:t>
            </w:r>
            <w:r w:rsidR="005F6974" w:rsidRPr="005F6974">
              <w:rPr>
                <w:color w:val="000000"/>
              </w:rPr>
              <w:t xml:space="preserve"> «</w:t>
            </w:r>
            <w:r>
              <w:t>МСД Україна</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 Мерк Шарп енд Доум, США (Merck Sharp &amp; Dohme LLC, USA)</w:t>
            </w:r>
          </w:p>
        </w:tc>
      </w:tr>
      <w:tr w:rsidR="003B2401" w:rsidRPr="00EE1214" w:rsidTr="005E2763">
        <w:trPr>
          <w:trHeight w:val="5625"/>
        </w:trPr>
        <w:tc>
          <w:tcPr>
            <w:tcW w:w="3823" w:type="dxa"/>
            <w:tcBorders>
              <w:top w:val="single" w:sz="4" w:space="0" w:color="auto"/>
              <w:left w:val="single" w:sz="4" w:space="0" w:color="auto"/>
              <w:bottom w:val="single" w:sz="4" w:space="0" w:color="auto"/>
              <w:right w:val="single" w:sz="4" w:space="0" w:color="auto"/>
            </w:tcBorders>
            <w:hideMark/>
          </w:tcPr>
          <w:p w:rsidR="003B2401" w:rsidRDefault="003B2401" w:rsidP="003B240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3B2401" w:rsidRDefault="003B2401" w:rsidP="003B2401">
            <w:pPr>
              <w:jc w:val="both"/>
              <w:rPr>
                <w:rFonts w:eastAsia="Times New Roman" w:cs="Times New Roman"/>
                <w:szCs w:val="24"/>
                <w:lang w:val="uk-UA"/>
              </w:rPr>
            </w:pPr>
            <w:r w:rsidRPr="006E5CF0">
              <w:rPr>
                <w:rFonts w:eastAsia="Times New Roman" w:cs="Times New Roman"/>
                <w:szCs w:val="24"/>
                <w:lang w:val="uk-UA"/>
              </w:rPr>
              <w:t>MK-3475, Пембролізумаб, Pembrolizumab (MK-3475</w:t>
            </w:r>
            <w:r>
              <w:rPr>
                <w:rFonts w:eastAsia="Times New Roman" w:cs="Times New Roman"/>
                <w:szCs w:val="24"/>
                <w:lang w:val="uk-UA"/>
              </w:rPr>
              <w:t xml:space="preserve"> </w:t>
            </w:r>
            <w:r w:rsidRPr="006E5CF0">
              <w:rPr>
                <w:rFonts w:eastAsia="Times New Roman" w:cs="Times New Roman"/>
                <w:szCs w:val="24"/>
                <w:lang w:val="uk-UA"/>
              </w:rPr>
              <w:t>SCH/900475; SCH/900475 (Anti-PD-1); MK3; 02P106; ORG 307448-0; Anti-P</w:t>
            </w:r>
            <w:r>
              <w:rPr>
                <w:rFonts w:eastAsia="Times New Roman" w:cs="Times New Roman"/>
                <w:szCs w:val="24"/>
                <w:lang w:val="uk-UA"/>
              </w:rPr>
              <w:t>D1; MK-3475 (Anti-PD1);</w:t>
            </w:r>
            <w:r w:rsidRPr="006E5CF0">
              <w:rPr>
                <w:rFonts w:eastAsia="Times New Roman" w:cs="Times New Roman"/>
                <w:szCs w:val="24"/>
                <w:lang w:val="uk-UA"/>
              </w:rPr>
              <w:t xml:space="preserve"> MK-3475, пембролізумаб, pembrolizumab); cтерильний розчин для внутрішньовенних інфузій; 25 мг/мл (міліграм/мілілітр); Almac Clinical Services LLC, USA; Almac Clinical Services Limited, United Kingdom; Fisher Clinical Services, USA; Fisher Clinical Services GmbH, Switzerland; Fisher Clinical Services UK Limited, United Kingdom; Werthenst</w:t>
            </w:r>
            <w:r>
              <w:rPr>
                <w:rFonts w:eastAsia="Times New Roman" w:cs="Times New Roman"/>
                <w:szCs w:val="24"/>
                <w:lang w:val="uk-UA"/>
              </w:rPr>
              <w:t>ein BioPharma GmbH, Switzerland</w:t>
            </w:r>
            <w:r w:rsidRPr="006E5CF0">
              <w:rPr>
                <w:rFonts w:eastAsia="Times New Roman" w:cs="Times New Roman"/>
                <w:szCs w:val="24"/>
                <w:lang w:val="uk-UA"/>
              </w:rPr>
              <w:t xml:space="preserve">; Merck Sharp &amp; Dohme LLC, USA; Merck Sharp &amp; Dohme LLC, United States; </w:t>
            </w:r>
            <w:r>
              <w:rPr>
                <w:rFonts w:eastAsia="Times New Roman" w:cs="Times New Roman"/>
                <w:szCs w:val="24"/>
                <w:lang w:val="uk-UA"/>
              </w:rPr>
              <w:t>MSD International GmbH, Ireland</w:t>
            </w:r>
            <w:r w:rsidRPr="006E5CF0">
              <w:rPr>
                <w:rFonts w:eastAsia="Times New Roman" w:cs="Times New Roman"/>
                <w:szCs w:val="24"/>
                <w:lang w:val="uk-UA"/>
              </w:rPr>
              <w:t xml:space="preserve">; Merck Sharp &amp; Dohme UK Limited, United Kingdom; </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Ленватиніб, Lenvatinib (E7080; MK-7902; Ленватиніб мезилат, L</w:t>
            </w:r>
            <w:r>
              <w:rPr>
                <w:rFonts w:eastAsia="Times New Roman" w:cs="Times New Roman"/>
                <w:szCs w:val="24"/>
                <w:lang w:val="uk-UA"/>
              </w:rPr>
              <w:t>envatinib mesilate; 857890-39-2</w:t>
            </w:r>
            <w:r w:rsidRPr="006E5CF0">
              <w:rPr>
                <w:rFonts w:eastAsia="Times New Roman" w:cs="Times New Roman"/>
                <w:szCs w:val="24"/>
                <w:lang w:val="uk-UA"/>
              </w:rPr>
              <w:t>; L</w:t>
            </w:r>
            <w:r>
              <w:rPr>
                <w:rFonts w:eastAsia="Times New Roman" w:cs="Times New Roman"/>
                <w:szCs w:val="24"/>
                <w:lang w:val="uk-UA"/>
              </w:rPr>
              <w:t>envatinib, Ленватиніб); капсули</w:t>
            </w:r>
            <w:r w:rsidRPr="006E5CF0">
              <w:rPr>
                <w:rFonts w:eastAsia="Times New Roman" w:cs="Times New Roman"/>
                <w:szCs w:val="24"/>
                <w:lang w:val="uk-UA"/>
              </w:rPr>
              <w:t>; 1 мг (міліграм); Almac Clinical Services LLC, USA; Almac Clinical Services Limited, United Kingdom; Fisher Clinical Services, USA; Fisher Clinical Services GmbH, Switzerland; Fisher Clinical Services UK Limited, United Kingdom; Patheon Inc., Canada; Eisai Co., Ltd.</w:t>
            </w:r>
            <w:r>
              <w:rPr>
                <w:rFonts w:eastAsia="Times New Roman" w:cs="Times New Roman"/>
                <w:szCs w:val="24"/>
                <w:lang w:val="uk-UA"/>
              </w:rPr>
              <w:t>, Japan; Eisai Co., Ltd., Japan</w:t>
            </w:r>
            <w:r w:rsidRPr="006E5CF0">
              <w:rPr>
                <w:rFonts w:eastAsia="Times New Roman" w:cs="Times New Roman"/>
                <w:szCs w:val="24"/>
                <w:lang w:val="uk-UA"/>
              </w:rPr>
              <w:t>; Catalent Pharma Solutions LLC, USA; Sharp Clinical Services (UK) Limited, United Kingdom; Sharp Clinical Services Inc, United States; Werthenst</w:t>
            </w:r>
            <w:r>
              <w:rPr>
                <w:rFonts w:eastAsia="Times New Roman" w:cs="Times New Roman"/>
                <w:szCs w:val="24"/>
                <w:lang w:val="uk-UA"/>
              </w:rPr>
              <w:t>ein BioPharma GmbH, Switzerland</w:t>
            </w:r>
            <w:r w:rsidRPr="006E5CF0">
              <w:rPr>
                <w:rFonts w:eastAsia="Times New Roman" w:cs="Times New Roman"/>
                <w:szCs w:val="24"/>
                <w:lang w:val="uk-UA"/>
              </w:rPr>
              <w:t xml:space="preserve">; Merck Sharp &amp; Dohme LLC, USA; </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Ленватиніб, Lenvatinib, Lenvima®, Kisplyx® (E7080; MK-7902; Ленватиніб мезилат, Lenvatinib mesilate; L</w:t>
            </w:r>
            <w:r>
              <w:rPr>
                <w:rFonts w:eastAsia="Times New Roman" w:cs="Times New Roman"/>
                <w:szCs w:val="24"/>
                <w:lang w:val="uk-UA"/>
              </w:rPr>
              <w:t>envatinib, Ленватиніб); капсули</w:t>
            </w:r>
            <w:r w:rsidRPr="006E5CF0">
              <w:rPr>
                <w:rFonts w:eastAsia="Times New Roman" w:cs="Times New Roman"/>
                <w:szCs w:val="24"/>
                <w:lang w:val="uk-UA"/>
              </w:rPr>
              <w:t>; 4 мг (міліграм); Almac Clinical Services LLC, USA; Almac Clinical Services Limited, United Kingdom; Fisher Clinical Services, USA; Fisher Clinical Services GmbH, Switzerland; Fisher Clinical Services UK Limited, United Kingdom; Patheon Inc., Canada; Eisai Co., Ltd.</w:t>
            </w:r>
            <w:r>
              <w:rPr>
                <w:rFonts w:eastAsia="Times New Roman" w:cs="Times New Roman"/>
                <w:szCs w:val="24"/>
                <w:lang w:val="uk-UA"/>
              </w:rPr>
              <w:t>, Japan; Eisai Co., Ltd., Japan</w:t>
            </w:r>
            <w:r w:rsidRPr="006E5CF0">
              <w:rPr>
                <w:rFonts w:eastAsia="Times New Roman" w:cs="Times New Roman"/>
                <w:szCs w:val="24"/>
                <w:lang w:val="uk-UA"/>
              </w:rPr>
              <w:t>; Catalent Pharma Solutions LLC, USA; Sharp Clinical Services (UK) Limited, United Kingdom; Sharp Clinical</w:t>
            </w:r>
          </w:p>
        </w:tc>
      </w:tr>
    </w:tbl>
    <w:p w:rsidR="005E2763" w:rsidRPr="003607DA" w:rsidRDefault="005E2763">
      <w:pPr>
        <w:rPr>
          <w:lang w:val="en-US"/>
        </w:rPr>
      </w:pPr>
      <w:r w:rsidRPr="003607DA">
        <w:rPr>
          <w:lang w:val="en-US"/>
        </w:rPr>
        <w:br w:type="page"/>
      </w:r>
    </w:p>
    <w:p w:rsidR="005E2763" w:rsidRPr="007848F9" w:rsidRDefault="007848F9">
      <w:pPr>
        <w:rPr>
          <w:lang w:val="uk-UA"/>
        </w:rPr>
      </w:pPr>
      <w:r>
        <w:rPr>
          <w:lang w:val="uk-UA"/>
        </w:rPr>
        <w:lastRenderedPageBreak/>
        <w:t xml:space="preserve">                                                                                                                     2                                                              продовження додатка 2</w:t>
      </w:r>
    </w:p>
    <w:p w:rsidR="005E2763" w:rsidRDefault="005E2763"/>
    <w:tbl>
      <w:tblPr>
        <w:tblStyle w:val="af0"/>
        <w:tblW w:w="0" w:type="auto"/>
        <w:tblInd w:w="0" w:type="dxa"/>
        <w:tblLook w:val="04A0" w:firstRow="1" w:lastRow="0" w:firstColumn="1" w:lastColumn="0" w:noHBand="0" w:noVBand="1"/>
      </w:tblPr>
      <w:tblGrid>
        <w:gridCol w:w="3823"/>
        <w:gridCol w:w="9633"/>
      </w:tblGrid>
      <w:tr w:rsidR="005E2763" w:rsidRPr="00EE1214">
        <w:trPr>
          <w:trHeight w:val="705"/>
        </w:trPr>
        <w:tc>
          <w:tcPr>
            <w:tcW w:w="3823" w:type="dxa"/>
            <w:tcBorders>
              <w:top w:val="single" w:sz="4" w:space="0" w:color="auto"/>
              <w:left w:val="single" w:sz="4" w:space="0" w:color="auto"/>
              <w:bottom w:val="single" w:sz="4" w:space="0" w:color="auto"/>
              <w:right w:val="single" w:sz="4" w:space="0" w:color="auto"/>
            </w:tcBorders>
          </w:tcPr>
          <w:p w:rsidR="005E2763" w:rsidRDefault="005E2763" w:rsidP="003B2401">
            <w:pPr>
              <w:rPr>
                <w:szCs w:val="24"/>
              </w:rPr>
            </w:pPr>
          </w:p>
        </w:tc>
        <w:tc>
          <w:tcPr>
            <w:tcW w:w="9633" w:type="dxa"/>
            <w:tcBorders>
              <w:top w:val="single" w:sz="4" w:space="0" w:color="auto"/>
              <w:left w:val="single" w:sz="4" w:space="0" w:color="auto"/>
              <w:bottom w:val="single" w:sz="4" w:space="0" w:color="auto"/>
              <w:right w:val="single" w:sz="4" w:space="0" w:color="auto"/>
            </w:tcBorders>
          </w:tcPr>
          <w:p w:rsidR="005E2763" w:rsidRPr="006E5CF0" w:rsidRDefault="005E2763" w:rsidP="003B2401">
            <w:pPr>
              <w:jc w:val="both"/>
              <w:rPr>
                <w:rFonts w:eastAsia="Times New Roman" w:cs="Times New Roman"/>
                <w:szCs w:val="24"/>
                <w:lang w:val="uk-UA"/>
              </w:rPr>
            </w:pPr>
            <w:r w:rsidRPr="006E5CF0">
              <w:rPr>
                <w:rFonts w:eastAsia="Times New Roman" w:cs="Times New Roman"/>
                <w:szCs w:val="24"/>
                <w:lang w:val="uk-UA"/>
              </w:rPr>
              <w:t xml:space="preserve"> Services Inc, United States; Werthenstein BioPharma GmbH, Switzer</w:t>
            </w:r>
            <w:r>
              <w:rPr>
                <w:rFonts w:eastAsia="Times New Roman" w:cs="Times New Roman"/>
                <w:szCs w:val="24"/>
                <w:lang w:val="uk-UA"/>
              </w:rPr>
              <w:t>land</w:t>
            </w:r>
            <w:r w:rsidRPr="006E5CF0">
              <w:rPr>
                <w:rFonts w:eastAsia="Times New Roman" w:cs="Times New Roman"/>
                <w:szCs w:val="24"/>
                <w:lang w:val="uk-UA"/>
              </w:rPr>
              <w:t xml:space="preserve">; Merck Sharp &amp; Dohme LLC, USA; </w:t>
            </w:r>
          </w:p>
          <w:p w:rsidR="005E2763" w:rsidRPr="006E5CF0" w:rsidRDefault="005E2763" w:rsidP="003B2401">
            <w:pPr>
              <w:jc w:val="both"/>
              <w:rPr>
                <w:rFonts w:eastAsia="Times New Roman" w:cs="Times New Roman"/>
                <w:szCs w:val="24"/>
                <w:lang w:val="uk-UA"/>
              </w:rPr>
            </w:pPr>
            <w:r w:rsidRPr="006E5CF0">
              <w:rPr>
                <w:rFonts w:eastAsia="Times New Roman" w:cs="Times New Roman"/>
                <w:szCs w:val="24"/>
                <w:lang w:val="uk-UA"/>
              </w:rPr>
              <w:t>Ленватиніб, Lenvatinib, Lenvima®, Kisplyx® (E7080; MK-7902; Ленватиніб мезилат, Lenvatinib mesilate; L</w:t>
            </w:r>
            <w:r>
              <w:rPr>
                <w:rFonts w:eastAsia="Times New Roman" w:cs="Times New Roman"/>
                <w:szCs w:val="24"/>
                <w:lang w:val="uk-UA"/>
              </w:rPr>
              <w:t>envatinib, Ленватиніб); капсули</w:t>
            </w:r>
            <w:r w:rsidRPr="006E5CF0">
              <w:rPr>
                <w:rFonts w:eastAsia="Times New Roman" w:cs="Times New Roman"/>
                <w:szCs w:val="24"/>
                <w:lang w:val="uk-UA"/>
              </w:rPr>
              <w:t>; 10 мг (міліграм); Almac Clinical Services LLC, USA; Almac Clinical Services Limited, United Kingdom; Fisher Clinical Services, USA; Fisher Clinical Services GmbH, Switzerland; Fisher Clinical Services UK Limited, United Kingdom; Patheon Inc., Canada; Eisai Co., Ltd.</w:t>
            </w:r>
            <w:r>
              <w:rPr>
                <w:rFonts w:eastAsia="Times New Roman" w:cs="Times New Roman"/>
                <w:szCs w:val="24"/>
                <w:lang w:val="uk-UA"/>
              </w:rPr>
              <w:t>, Japan; Eisai Co., Ltd., Japan</w:t>
            </w:r>
            <w:r w:rsidRPr="006E5CF0">
              <w:rPr>
                <w:rFonts w:eastAsia="Times New Roman" w:cs="Times New Roman"/>
                <w:szCs w:val="24"/>
                <w:lang w:val="uk-UA"/>
              </w:rPr>
              <w:t>; Catalent Pharma Solutions LLC, USA; Sharp Clinical Services (UK) Limited, United Kingdom; Sharp Clinical Services Inc, United States; Werthenst</w:t>
            </w:r>
            <w:r>
              <w:rPr>
                <w:rFonts w:eastAsia="Times New Roman" w:cs="Times New Roman"/>
                <w:szCs w:val="24"/>
                <w:lang w:val="uk-UA"/>
              </w:rPr>
              <w:t>ein BioPharma GmbH, Switzerland; Merck Sharp &amp; Dohme LLC, USA</w:t>
            </w:r>
          </w:p>
        </w:tc>
      </w:tr>
      <w:tr w:rsidR="003B2401" w:rsidRPr="00EE1214">
        <w:tc>
          <w:tcPr>
            <w:tcW w:w="3823" w:type="dxa"/>
            <w:tcBorders>
              <w:top w:val="single" w:sz="4" w:space="0" w:color="auto"/>
              <w:left w:val="single" w:sz="4" w:space="0" w:color="auto"/>
              <w:bottom w:val="single" w:sz="4" w:space="0" w:color="auto"/>
              <w:right w:val="single" w:sz="4" w:space="0" w:color="auto"/>
            </w:tcBorders>
            <w:hideMark/>
          </w:tcPr>
          <w:p w:rsidR="003B2401" w:rsidRDefault="003B2401" w:rsidP="003B240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 xml:space="preserve">1) лікар Кобзєв О.І. </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 xml:space="preserve">Комунальне підприємство «Рівненська обласна клінічна лікарня імені Юрія Семенюка» Рівненської обласної ради, обласний центр кардіоторакальної хірургії, м. Рівне </w:t>
            </w:r>
          </w:p>
          <w:p w:rsidR="003B2401" w:rsidRPr="006E5CF0" w:rsidRDefault="003B2401" w:rsidP="003B2401">
            <w:pPr>
              <w:jc w:val="both"/>
              <w:rPr>
                <w:rFonts w:eastAsia="Times New Roman" w:cs="Times New Roman"/>
                <w:szCs w:val="24"/>
                <w:lang w:val="uk-UA"/>
              </w:rPr>
            </w:pPr>
            <w:r>
              <w:rPr>
                <w:rFonts w:eastAsia="Times New Roman" w:cs="Times New Roman"/>
                <w:szCs w:val="24"/>
                <w:lang w:val="uk-UA"/>
              </w:rPr>
              <w:t xml:space="preserve">2) </w:t>
            </w:r>
            <w:r w:rsidRPr="006E5CF0">
              <w:rPr>
                <w:rFonts w:eastAsia="Times New Roman" w:cs="Times New Roman"/>
                <w:szCs w:val="24"/>
                <w:lang w:val="uk-UA"/>
              </w:rPr>
              <w:t>лікар Зубков О.О.</w:t>
            </w:r>
          </w:p>
          <w:p w:rsidR="003B2401" w:rsidRDefault="003B2401" w:rsidP="003B2401">
            <w:pPr>
              <w:jc w:val="both"/>
              <w:rPr>
                <w:rFonts w:eastAsia="Times New Roman" w:cs="Times New Roman"/>
                <w:szCs w:val="24"/>
                <w:lang w:val="uk-UA"/>
              </w:rPr>
            </w:pPr>
            <w:r w:rsidRPr="006E5CF0">
              <w:rPr>
                <w:rFonts w:eastAsia="Times New Roman" w:cs="Times New Roman"/>
                <w:szCs w:val="24"/>
                <w:lang w:val="uk-UA"/>
              </w:rPr>
              <w:t>Державна установа «Національний науковий центр хірургії та трансплантології</w:t>
            </w:r>
            <w:r>
              <w:rPr>
                <w:rFonts w:eastAsia="Times New Roman" w:cs="Times New Roman"/>
                <w:szCs w:val="24"/>
                <w:lang w:val="uk-UA"/>
              </w:rPr>
              <w:t xml:space="preserve"> </w:t>
            </w:r>
            <w:r w:rsidR="00FA1B3F">
              <w:rPr>
                <w:rFonts w:eastAsia="Times New Roman" w:cs="Times New Roman"/>
                <w:szCs w:val="24"/>
                <w:lang w:val="uk-UA"/>
              </w:rPr>
              <w:t xml:space="preserve">                                імені </w:t>
            </w:r>
            <w:r>
              <w:rPr>
                <w:rFonts w:eastAsia="Times New Roman" w:cs="Times New Roman"/>
                <w:szCs w:val="24"/>
                <w:lang w:val="uk-UA"/>
              </w:rPr>
              <w:t xml:space="preserve">О.О. </w:t>
            </w:r>
            <w:r w:rsidRPr="006E5CF0">
              <w:rPr>
                <w:rFonts w:eastAsia="Times New Roman" w:cs="Times New Roman"/>
                <w:szCs w:val="24"/>
                <w:lang w:val="uk-UA"/>
              </w:rPr>
              <w:t xml:space="preserve">Шалімова Національної академії медичних наук </w:t>
            </w:r>
            <w:r>
              <w:rPr>
                <w:rFonts w:eastAsia="Times New Roman" w:cs="Times New Roman"/>
                <w:szCs w:val="24"/>
                <w:lang w:val="uk-UA"/>
              </w:rPr>
              <w:t xml:space="preserve">України», відділення онкології,                       </w:t>
            </w:r>
            <w:r w:rsidRPr="006E5CF0">
              <w:rPr>
                <w:rFonts w:eastAsia="Times New Roman" w:cs="Times New Roman"/>
                <w:szCs w:val="24"/>
                <w:lang w:val="uk-UA"/>
              </w:rPr>
              <w:t>м. Київ</w:t>
            </w:r>
          </w:p>
          <w:p w:rsidR="003B2401" w:rsidRPr="006E5CF0" w:rsidRDefault="003B2401" w:rsidP="003B2401">
            <w:pPr>
              <w:jc w:val="both"/>
              <w:rPr>
                <w:rFonts w:eastAsia="Times New Roman" w:cs="Times New Roman"/>
                <w:szCs w:val="24"/>
                <w:lang w:val="uk-UA"/>
              </w:rPr>
            </w:pPr>
            <w:r>
              <w:rPr>
                <w:rFonts w:eastAsia="Times New Roman" w:cs="Times New Roman"/>
                <w:szCs w:val="24"/>
                <w:lang w:val="uk-UA"/>
              </w:rPr>
              <w:t xml:space="preserve">3) </w:t>
            </w:r>
            <w:r w:rsidRPr="006E5CF0">
              <w:rPr>
                <w:rFonts w:eastAsia="Times New Roman" w:cs="Times New Roman"/>
                <w:szCs w:val="24"/>
                <w:lang w:val="uk-UA"/>
              </w:rPr>
              <w:t>лікар Підвербецька А.В.</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Обласне комун</w:t>
            </w:r>
            <w:r>
              <w:rPr>
                <w:rFonts w:eastAsia="Times New Roman" w:cs="Times New Roman"/>
                <w:szCs w:val="24"/>
                <w:lang w:val="uk-UA"/>
              </w:rPr>
              <w:t xml:space="preserve">альне некомерційне підприємство </w:t>
            </w:r>
            <w:r w:rsidRPr="006E5CF0">
              <w:rPr>
                <w:rFonts w:eastAsia="Times New Roman" w:cs="Times New Roman"/>
                <w:szCs w:val="24"/>
                <w:lang w:val="uk-UA"/>
              </w:rPr>
              <w:t xml:space="preserve">«Буковинський клінічний онкологічний центр», структурний підрозділ клінічної онкології, м. Чернівці </w:t>
            </w:r>
          </w:p>
        </w:tc>
      </w:tr>
      <w:tr w:rsidR="003B2401" w:rsidRPr="00EE1214" w:rsidTr="007848F9">
        <w:trPr>
          <w:trHeight w:val="3210"/>
        </w:trPr>
        <w:tc>
          <w:tcPr>
            <w:tcW w:w="3823" w:type="dxa"/>
            <w:tcBorders>
              <w:top w:val="single" w:sz="4" w:space="0" w:color="auto"/>
              <w:left w:val="single" w:sz="4" w:space="0" w:color="auto"/>
              <w:bottom w:val="single" w:sz="4" w:space="0" w:color="auto"/>
              <w:right w:val="single" w:sz="4" w:space="0" w:color="auto"/>
            </w:tcBorders>
            <w:hideMark/>
          </w:tcPr>
          <w:p w:rsidR="003B2401" w:rsidRDefault="003B2401" w:rsidP="003B2401">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CISPLAT</w:t>
            </w:r>
            <w:r>
              <w:rPr>
                <w:rFonts w:eastAsia="Times New Roman" w:cs="Times New Roman"/>
                <w:szCs w:val="24"/>
                <w:lang w:val="uk-UA"/>
              </w:rPr>
              <w:t>IN TEVA, Цисплатин, Cisplatin (15663-27-1; SUB07483MIG</w:t>
            </w:r>
            <w:r w:rsidRPr="006E5CF0">
              <w:rPr>
                <w:rFonts w:eastAsia="Times New Roman" w:cs="Times New Roman"/>
                <w:szCs w:val="24"/>
                <w:lang w:val="uk-UA"/>
              </w:rPr>
              <w:t>; Cisplatin (Цисплатин)); кон</w:t>
            </w:r>
            <w:r>
              <w:rPr>
                <w:rFonts w:eastAsia="Times New Roman" w:cs="Times New Roman"/>
                <w:szCs w:val="24"/>
                <w:lang w:val="uk-UA"/>
              </w:rPr>
              <w:t>центрат для розчину для інфузії</w:t>
            </w:r>
            <w:r w:rsidRPr="006E5CF0">
              <w:rPr>
                <w:rFonts w:eastAsia="Times New Roman" w:cs="Times New Roman"/>
                <w:szCs w:val="24"/>
                <w:lang w:val="uk-UA"/>
              </w:rPr>
              <w:t>; 1 мг/мл (міліграм/мілілітр); Almac Clinical Services LLC, USA; Almac Clinical Services Limited, United Kingdom; Fisher Clinical Services, USA; Fisher Clinical Services GmbH, Switzerland; Fisher Clinical Services UK Limited, United Kingdom; Werthenst</w:t>
            </w:r>
            <w:r>
              <w:rPr>
                <w:rFonts w:eastAsia="Times New Roman" w:cs="Times New Roman"/>
                <w:szCs w:val="24"/>
                <w:lang w:val="uk-UA"/>
              </w:rPr>
              <w:t>ein BioPharma GmbH, Switzerland</w:t>
            </w:r>
            <w:r w:rsidRPr="006E5CF0">
              <w:rPr>
                <w:rFonts w:eastAsia="Times New Roman" w:cs="Times New Roman"/>
                <w:szCs w:val="24"/>
                <w:lang w:val="uk-UA"/>
              </w:rPr>
              <w:t xml:space="preserve">; Merck Sharp &amp; </w:t>
            </w:r>
            <w:r>
              <w:rPr>
                <w:rFonts w:eastAsia="Times New Roman" w:cs="Times New Roman"/>
                <w:szCs w:val="24"/>
                <w:lang w:val="uk-UA"/>
              </w:rPr>
              <w:t>Dohme LLC, USA; Pharmachemie B.</w:t>
            </w:r>
            <w:r w:rsidRPr="006E5CF0">
              <w:rPr>
                <w:rFonts w:eastAsia="Times New Roman" w:cs="Times New Roman"/>
                <w:szCs w:val="24"/>
                <w:lang w:val="uk-UA"/>
              </w:rPr>
              <w:t xml:space="preserve">V., Netherlands; </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Benda-5 FU; 5 Fluorouracil, Флу</w:t>
            </w:r>
            <w:r>
              <w:rPr>
                <w:rFonts w:eastAsia="Times New Roman" w:cs="Times New Roman"/>
                <w:szCs w:val="24"/>
                <w:lang w:val="uk-UA"/>
              </w:rPr>
              <w:t>ороурацил (</w:t>
            </w:r>
            <w:r w:rsidRPr="006E5CF0">
              <w:rPr>
                <w:rFonts w:eastAsia="Times New Roman" w:cs="Times New Roman"/>
                <w:szCs w:val="24"/>
                <w:lang w:val="uk-UA"/>
              </w:rPr>
              <w:t xml:space="preserve">51-21-8; SUB07721MIG; Флуороурацил (Fluorouracil); Флюороурацил (Fluorouracil); 5-Фторурацил; 5-Fluorouracil; 5-FU; 5-ФУ); </w:t>
            </w:r>
            <w:r>
              <w:rPr>
                <w:rFonts w:eastAsia="Times New Roman" w:cs="Times New Roman"/>
                <w:szCs w:val="24"/>
                <w:lang w:val="uk-UA"/>
              </w:rPr>
              <w:t>розчин для ін'єкції або інфузії</w:t>
            </w:r>
            <w:r w:rsidRPr="006E5CF0">
              <w:rPr>
                <w:rFonts w:eastAsia="Times New Roman" w:cs="Times New Roman"/>
                <w:szCs w:val="24"/>
                <w:lang w:val="uk-UA"/>
              </w:rPr>
              <w:t>; 50 мг/мл (міліграм/мілілітр); Almac Clinical Services LLC, USA; Almac Clinical Services Limited, United Kingdom; Fisher Clinical Services, USA; Fisher Clinical Services GmbH, Switzerland; Fisher Clinical Services UK Limited, United Kingdom; Werthenst</w:t>
            </w:r>
            <w:r>
              <w:rPr>
                <w:rFonts w:eastAsia="Times New Roman" w:cs="Times New Roman"/>
                <w:szCs w:val="24"/>
                <w:lang w:val="uk-UA"/>
              </w:rPr>
              <w:t>ein BioPharma GmbH, Switzerland</w:t>
            </w:r>
            <w:r w:rsidRPr="006E5CF0">
              <w:rPr>
                <w:rFonts w:eastAsia="Times New Roman" w:cs="Times New Roman"/>
                <w:szCs w:val="24"/>
                <w:lang w:val="uk-UA"/>
              </w:rPr>
              <w:t>; Merck Sharp &amp; Dohme LLC, USA; Bendalis</w:t>
            </w:r>
          </w:p>
        </w:tc>
      </w:tr>
    </w:tbl>
    <w:p w:rsidR="007848F9" w:rsidRPr="003607DA" w:rsidRDefault="007848F9">
      <w:pPr>
        <w:rPr>
          <w:lang w:val="uk-UA"/>
        </w:rPr>
      </w:pPr>
      <w:r w:rsidRPr="003607DA">
        <w:rPr>
          <w:lang w:val="uk-UA"/>
        </w:rPr>
        <w:br w:type="page"/>
      </w:r>
    </w:p>
    <w:p w:rsidR="007848F9" w:rsidRPr="007848F9" w:rsidRDefault="007848F9" w:rsidP="007848F9">
      <w:pPr>
        <w:rPr>
          <w:lang w:val="uk-UA"/>
        </w:rPr>
      </w:pPr>
      <w:r>
        <w:rPr>
          <w:lang w:val="uk-UA"/>
        </w:rPr>
        <w:lastRenderedPageBreak/>
        <w:t xml:space="preserve">                                                                                                                     3                                                              продовження додатка 2</w:t>
      </w:r>
    </w:p>
    <w:p w:rsidR="007848F9" w:rsidRDefault="007848F9"/>
    <w:tbl>
      <w:tblPr>
        <w:tblStyle w:val="af0"/>
        <w:tblW w:w="0" w:type="auto"/>
        <w:tblInd w:w="0" w:type="dxa"/>
        <w:tblLook w:val="04A0" w:firstRow="1" w:lastRow="0" w:firstColumn="1" w:lastColumn="0" w:noHBand="0" w:noVBand="1"/>
      </w:tblPr>
      <w:tblGrid>
        <w:gridCol w:w="3823"/>
        <w:gridCol w:w="9633"/>
      </w:tblGrid>
      <w:tr w:rsidR="007848F9" w:rsidRPr="00EE1214" w:rsidTr="007848F9">
        <w:trPr>
          <w:trHeight w:val="8370"/>
        </w:trPr>
        <w:tc>
          <w:tcPr>
            <w:tcW w:w="3823" w:type="dxa"/>
            <w:tcBorders>
              <w:top w:val="single" w:sz="4" w:space="0" w:color="auto"/>
              <w:left w:val="single" w:sz="4" w:space="0" w:color="auto"/>
              <w:bottom w:val="single" w:sz="4" w:space="0" w:color="auto"/>
              <w:right w:val="single" w:sz="4" w:space="0" w:color="auto"/>
            </w:tcBorders>
          </w:tcPr>
          <w:p w:rsidR="007848F9" w:rsidRDefault="007848F9" w:rsidP="003B2401">
            <w:pPr>
              <w:rPr>
                <w:szCs w:val="24"/>
              </w:rPr>
            </w:pPr>
          </w:p>
        </w:tc>
        <w:tc>
          <w:tcPr>
            <w:tcW w:w="9633" w:type="dxa"/>
            <w:tcBorders>
              <w:top w:val="single" w:sz="4" w:space="0" w:color="auto"/>
              <w:left w:val="single" w:sz="4" w:space="0" w:color="auto"/>
              <w:bottom w:val="single" w:sz="4" w:space="0" w:color="auto"/>
              <w:right w:val="single" w:sz="4" w:space="0" w:color="auto"/>
            </w:tcBorders>
          </w:tcPr>
          <w:p w:rsidR="007848F9" w:rsidRPr="006E5CF0" w:rsidRDefault="007848F9" w:rsidP="003B2401">
            <w:pPr>
              <w:jc w:val="both"/>
              <w:rPr>
                <w:rFonts w:eastAsia="Times New Roman" w:cs="Times New Roman"/>
                <w:szCs w:val="24"/>
                <w:lang w:val="uk-UA"/>
              </w:rPr>
            </w:pPr>
            <w:r w:rsidRPr="006E5CF0">
              <w:rPr>
                <w:rFonts w:eastAsia="Times New Roman" w:cs="Times New Roman"/>
                <w:szCs w:val="24"/>
                <w:lang w:val="uk-UA"/>
              </w:rPr>
              <w:t xml:space="preserve"> GmbH, Germany; </w:t>
            </w:r>
          </w:p>
          <w:p w:rsidR="007848F9" w:rsidRPr="006E5CF0" w:rsidRDefault="007848F9" w:rsidP="003B2401">
            <w:pPr>
              <w:jc w:val="both"/>
              <w:rPr>
                <w:rFonts w:eastAsia="Times New Roman" w:cs="Times New Roman"/>
                <w:szCs w:val="24"/>
                <w:lang w:val="uk-UA"/>
              </w:rPr>
            </w:pPr>
            <w:r w:rsidRPr="006E5CF0">
              <w:rPr>
                <w:rFonts w:eastAsia="Times New Roman" w:cs="Times New Roman"/>
                <w:szCs w:val="24"/>
                <w:lang w:val="uk-UA"/>
              </w:rPr>
              <w:t>Calciumfolinat-GRY® TEVA, Кальц</w:t>
            </w:r>
            <w:r>
              <w:rPr>
                <w:rFonts w:eastAsia="Times New Roman" w:cs="Times New Roman"/>
                <w:szCs w:val="24"/>
                <w:lang w:val="uk-UA"/>
              </w:rPr>
              <w:t>ію фолінат (Calcium folinate) (6035-45-6; SUB76309</w:t>
            </w:r>
            <w:r w:rsidRPr="006E5CF0">
              <w:rPr>
                <w:rFonts w:eastAsia="Times New Roman" w:cs="Times New Roman"/>
                <w:szCs w:val="24"/>
                <w:lang w:val="uk-UA"/>
              </w:rPr>
              <w:t>; CALCIUM FOLINATE PENTAHYDRATE, Кальцію фолінат (Calcium folinate)); стерильний розчин для ін’єкцій; 10 мг/мл (міліграм/мілілітр); Almac Clinical Services LLC, USA; Almac Clinical Services Limited, United Kingdom; Fisher Clinical Services, USA; Fisher Clinical Services GmbH, Switzerland; Fisher Clinical Services UK Limited, United Kingdom; Werthenst</w:t>
            </w:r>
            <w:r>
              <w:rPr>
                <w:rFonts w:eastAsia="Times New Roman" w:cs="Times New Roman"/>
                <w:szCs w:val="24"/>
                <w:lang w:val="uk-UA"/>
              </w:rPr>
              <w:t>ein BioPharma GmbH, Switzerland</w:t>
            </w:r>
            <w:r w:rsidRPr="006E5CF0">
              <w:rPr>
                <w:rFonts w:eastAsia="Times New Roman" w:cs="Times New Roman"/>
                <w:szCs w:val="24"/>
                <w:lang w:val="uk-UA"/>
              </w:rPr>
              <w:t xml:space="preserve">; Merck Sharp &amp; </w:t>
            </w:r>
            <w:r>
              <w:rPr>
                <w:rFonts w:eastAsia="Times New Roman" w:cs="Times New Roman"/>
                <w:szCs w:val="24"/>
                <w:lang w:val="uk-UA"/>
              </w:rPr>
              <w:t>Dohme LLC, USA; Pharmachemie B.</w:t>
            </w:r>
            <w:r w:rsidRPr="006E5CF0">
              <w:rPr>
                <w:rFonts w:eastAsia="Times New Roman" w:cs="Times New Roman"/>
                <w:szCs w:val="24"/>
                <w:lang w:val="uk-UA"/>
              </w:rPr>
              <w:t xml:space="preserve">V., Netherlands; </w:t>
            </w:r>
          </w:p>
          <w:p w:rsidR="007848F9" w:rsidRPr="006E5CF0" w:rsidRDefault="007848F9" w:rsidP="003B2401">
            <w:pPr>
              <w:jc w:val="both"/>
              <w:rPr>
                <w:rFonts w:eastAsia="Times New Roman" w:cs="Times New Roman"/>
                <w:szCs w:val="24"/>
                <w:lang w:val="uk-UA"/>
              </w:rPr>
            </w:pPr>
            <w:r w:rsidRPr="006E5CF0">
              <w:rPr>
                <w:rFonts w:eastAsia="Times New Roman" w:cs="Times New Roman"/>
                <w:szCs w:val="24"/>
                <w:lang w:val="uk-UA"/>
              </w:rPr>
              <w:t>Calciumfolinat Kabi, Кальц</w:t>
            </w:r>
            <w:r>
              <w:rPr>
                <w:rFonts w:eastAsia="Times New Roman" w:cs="Times New Roman"/>
                <w:szCs w:val="24"/>
                <w:lang w:val="uk-UA"/>
              </w:rPr>
              <w:t>ію фолінат (Calcium folinate) (6035-45-6; SUB76309</w:t>
            </w:r>
            <w:r w:rsidRPr="006E5CF0">
              <w:rPr>
                <w:rFonts w:eastAsia="Times New Roman" w:cs="Times New Roman"/>
                <w:szCs w:val="24"/>
                <w:lang w:val="uk-UA"/>
              </w:rPr>
              <w:t>; CALCIUM FOLINATE PENTAHYDRATE, Кальцію фолінат (Calcium folinate), фолінова кислота); розчин для ін’єкцій; 10 мг/мл (міліграм/мілілітр); Almac Clinical Services LLC, USA; Almac Clinical Services Limited, United Kingdom; Fisher Clinical Services, USA; Fisher Clinical Services GmbH, Switzerland; Fisher Clinical Services UK Limited, United Kingdom; Werthenst</w:t>
            </w:r>
            <w:r>
              <w:rPr>
                <w:rFonts w:eastAsia="Times New Roman" w:cs="Times New Roman"/>
                <w:szCs w:val="24"/>
                <w:lang w:val="uk-UA"/>
              </w:rPr>
              <w:t>ein BioPharma GmbH, Switzerland</w:t>
            </w:r>
            <w:r w:rsidRPr="006E5CF0">
              <w:rPr>
                <w:rFonts w:eastAsia="Times New Roman" w:cs="Times New Roman"/>
                <w:szCs w:val="24"/>
                <w:lang w:val="uk-UA"/>
              </w:rPr>
              <w:t xml:space="preserve">; Merck Sharp &amp; Dohme LLC, USA; Fresenius Kabi Austria GmbH, Austria; </w:t>
            </w:r>
          </w:p>
          <w:p w:rsidR="007848F9" w:rsidRPr="006E5CF0" w:rsidRDefault="007848F9" w:rsidP="003B2401">
            <w:pPr>
              <w:jc w:val="both"/>
              <w:rPr>
                <w:rFonts w:eastAsia="Times New Roman" w:cs="Times New Roman"/>
                <w:szCs w:val="24"/>
                <w:lang w:val="uk-UA"/>
              </w:rPr>
            </w:pPr>
            <w:r w:rsidRPr="006E5CF0">
              <w:rPr>
                <w:rFonts w:eastAsia="Times New Roman" w:cs="Times New Roman"/>
                <w:szCs w:val="24"/>
                <w:lang w:val="uk-UA"/>
              </w:rPr>
              <w:t>Oxa</w:t>
            </w:r>
            <w:r>
              <w:rPr>
                <w:rFonts w:eastAsia="Times New Roman" w:cs="Times New Roman"/>
                <w:szCs w:val="24"/>
                <w:lang w:val="uk-UA"/>
              </w:rPr>
              <w:t>liplatin AqVida, Оксаліплатин (61825-94-3; SUB09490MIG</w:t>
            </w:r>
            <w:r w:rsidRPr="006E5CF0">
              <w:rPr>
                <w:rFonts w:eastAsia="Times New Roman" w:cs="Times New Roman"/>
                <w:szCs w:val="24"/>
                <w:lang w:val="uk-UA"/>
              </w:rPr>
              <w:t>; Оксаліплатин (Oxaliplatin)); концентрат для розчину для інфузій; 5 мг/мл (міліграм/мілілітр); Almac Clinical Services LLC, USA; Almac Clinical Services Limited, United Kingdom; Fisher Clinical Services, USA; Fisher Clinical Services GmbH, Switzerland; Fisher Clinical Services UK Limited, United Kingdom; Werthenst</w:t>
            </w:r>
            <w:r>
              <w:rPr>
                <w:rFonts w:eastAsia="Times New Roman" w:cs="Times New Roman"/>
                <w:szCs w:val="24"/>
                <w:lang w:val="uk-UA"/>
              </w:rPr>
              <w:t>ein BioPharma GmbH, Switzerland</w:t>
            </w:r>
            <w:r w:rsidRPr="006E5CF0">
              <w:rPr>
                <w:rFonts w:eastAsia="Times New Roman" w:cs="Times New Roman"/>
                <w:szCs w:val="24"/>
                <w:lang w:val="uk-UA"/>
              </w:rPr>
              <w:t xml:space="preserve">; Merck Sharp &amp; Dohme LLC, USA; AqVida GmbH, Germany; </w:t>
            </w:r>
          </w:p>
          <w:p w:rsidR="007848F9" w:rsidRPr="006E5CF0" w:rsidRDefault="007848F9" w:rsidP="003B2401">
            <w:pPr>
              <w:jc w:val="both"/>
              <w:rPr>
                <w:rFonts w:eastAsia="Times New Roman" w:cs="Times New Roman"/>
                <w:szCs w:val="24"/>
                <w:lang w:val="uk-UA"/>
              </w:rPr>
            </w:pPr>
            <w:r w:rsidRPr="006E5CF0">
              <w:rPr>
                <w:rFonts w:eastAsia="Times New Roman" w:cs="Times New Roman"/>
                <w:szCs w:val="24"/>
                <w:lang w:val="uk-UA"/>
              </w:rPr>
              <w:t>КАЛЬЦ</w:t>
            </w:r>
            <w:r>
              <w:rPr>
                <w:rFonts w:eastAsia="Times New Roman" w:cs="Times New Roman"/>
                <w:szCs w:val="24"/>
                <w:lang w:val="uk-UA"/>
              </w:rPr>
              <w:t>ІЮ ФОЛІНАТ-ВІСТА (6035-45-6; SUB76309</w:t>
            </w:r>
            <w:r w:rsidRPr="006E5CF0">
              <w:rPr>
                <w:rFonts w:eastAsia="Times New Roman" w:cs="Times New Roman"/>
                <w:szCs w:val="24"/>
                <w:lang w:val="uk-UA"/>
              </w:rPr>
              <w:t xml:space="preserve">; Кальцію фолінат (Calcium folinate)); розчин для ін’єкцій; 10 мг/мл (міліграм/мілілітр); Haupt Pharma Wolfratshausen GmbH, Germany; </w:t>
            </w:r>
          </w:p>
          <w:p w:rsidR="007848F9" w:rsidRPr="006E5CF0" w:rsidRDefault="007848F9" w:rsidP="003B2401">
            <w:pPr>
              <w:jc w:val="both"/>
              <w:rPr>
                <w:rFonts w:eastAsia="Times New Roman" w:cs="Times New Roman"/>
                <w:szCs w:val="24"/>
                <w:lang w:val="uk-UA"/>
              </w:rPr>
            </w:pPr>
            <w:r>
              <w:rPr>
                <w:rFonts w:eastAsia="Times New Roman" w:cs="Times New Roman"/>
                <w:szCs w:val="24"/>
                <w:lang w:val="uk-UA"/>
              </w:rPr>
              <w:t>Кальціумфолінат "ЕБЕВЕ" (</w:t>
            </w:r>
            <w:r w:rsidRPr="006E5CF0">
              <w:rPr>
                <w:rFonts w:eastAsia="Times New Roman" w:cs="Times New Roman"/>
                <w:szCs w:val="24"/>
                <w:lang w:val="uk-UA"/>
              </w:rPr>
              <w:t xml:space="preserve">6035-45-6; </w:t>
            </w:r>
            <w:r>
              <w:rPr>
                <w:rFonts w:eastAsia="Times New Roman" w:cs="Times New Roman"/>
                <w:szCs w:val="24"/>
                <w:lang w:val="uk-UA"/>
              </w:rPr>
              <w:t>SUB76309</w:t>
            </w:r>
            <w:r w:rsidRPr="006E5CF0">
              <w:rPr>
                <w:rFonts w:eastAsia="Times New Roman" w:cs="Times New Roman"/>
                <w:szCs w:val="24"/>
                <w:lang w:val="uk-UA"/>
              </w:rPr>
              <w:t xml:space="preserve">; Кальцію фолінат (Calcium folinate)); розчин для ін’єкцій; 10 мг/мл (міліграм/мілілітр); Fareva Unterach GmbH, Austria; </w:t>
            </w:r>
          </w:p>
          <w:p w:rsidR="007848F9" w:rsidRPr="006E5CF0" w:rsidRDefault="007848F9" w:rsidP="003B2401">
            <w:pPr>
              <w:jc w:val="both"/>
              <w:rPr>
                <w:rFonts w:eastAsia="Times New Roman" w:cs="Times New Roman"/>
                <w:szCs w:val="24"/>
                <w:lang w:val="uk-UA"/>
              </w:rPr>
            </w:pPr>
            <w:r>
              <w:rPr>
                <w:rFonts w:eastAsia="Times New Roman" w:cs="Times New Roman"/>
                <w:szCs w:val="24"/>
                <w:lang w:val="uk-UA"/>
              </w:rPr>
              <w:t>ОКСАЛІПЛАТИН "ЕБЕВЕ" (61825-94-3; SUB09490MIG</w:t>
            </w:r>
            <w:r w:rsidRPr="006E5CF0">
              <w:rPr>
                <w:rFonts w:eastAsia="Times New Roman" w:cs="Times New Roman"/>
                <w:szCs w:val="24"/>
                <w:lang w:val="uk-UA"/>
              </w:rPr>
              <w:t xml:space="preserve">; Оксаліплатин (Oxaliplatin)); концентрат для розчину для інфузій; 5 мг/мл (міліграм/мілілітр); Fareva Unterach GmbH, Austria; </w:t>
            </w:r>
          </w:p>
          <w:p w:rsidR="007848F9" w:rsidRPr="006E5CF0" w:rsidRDefault="007848F9" w:rsidP="003B2401">
            <w:pPr>
              <w:jc w:val="both"/>
              <w:rPr>
                <w:rFonts w:eastAsia="Times New Roman" w:cs="Times New Roman"/>
                <w:szCs w:val="24"/>
                <w:lang w:val="uk-UA"/>
              </w:rPr>
            </w:pPr>
            <w:r>
              <w:rPr>
                <w:rFonts w:eastAsia="Times New Roman" w:cs="Times New Roman"/>
                <w:szCs w:val="24"/>
                <w:lang w:val="uk-UA"/>
              </w:rPr>
              <w:t>5-ФТОРУРАЦИЛ "ЕБЕВЕ" (51-21-8; SUB07721MIG</w:t>
            </w:r>
            <w:r w:rsidRPr="006E5CF0">
              <w:rPr>
                <w:rFonts w:eastAsia="Times New Roman" w:cs="Times New Roman"/>
                <w:szCs w:val="24"/>
                <w:lang w:val="uk-UA"/>
              </w:rPr>
              <w:t>; Флуороурацил (Fluorouracil); Флюороурацил (Fluorouracil); 5-Фторурацил; 5-Fluorouracil; 5-FU; 5-ФУ); концентрат для</w:t>
            </w:r>
          </w:p>
        </w:tc>
      </w:tr>
    </w:tbl>
    <w:p w:rsidR="007848F9" w:rsidRPr="003607DA" w:rsidRDefault="007848F9">
      <w:pPr>
        <w:rPr>
          <w:lang w:val="uk-UA"/>
        </w:rPr>
      </w:pPr>
      <w:r w:rsidRPr="003607DA">
        <w:rPr>
          <w:lang w:val="uk-UA"/>
        </w:rPr>
        <w:br w:type="page"/>
      </w:r>
    </w:p>
    <w:p w:rsidR="007848F9" w:rsidRPr="007848F9" w:rsidRDefault="007848F9" w:rsidP="007848F9">
      <w:pPr>
        <w:rPr>
          <w:lang w:val="uk-UA"/>
        </w:rPr>
      </w:pPr>
      <w:r>
        <w:rPr>
          <w:lang w:val="uk-UA"/>
        </w:rPr>
        <w:lastRenderedPageBreak/>
        <w:t xml:space="preserve">                                                                                                                     4                                                              продовження додатка 2</w:t>
      </w:r>
    </w:p>
    <w:p w:rsidR="007848F9" w:rsidRDefault="007848F9"/>
    <w:tbl>
      <w:tblPr>
        <w:tblStyle w:val="af0"/>
        <w:tblW w:w="0" w:type="auto"/>
        <w:tblInd w:w="0" w:type="dxa"/>
        <w:tblLook w:val="04A0" w:firstRow="1" w:lastRow="0" w:firstColumn="1" w:lastColumn="0" w:noHBand="0" w:noVBand="1"/>
      </w:tblPr>
      <w:tblGrid>
        <w:gridCol w:w="3823"/>
        <w:gridCol w:w="9633"/>
      </w:tblGrid>
      <w:tr w:rsidR="007848F9" w:rsidRPr="00EE1214">
        <w:trPr>
          <w:trHeight w:val="1005"/>
        </w:trPr>
        <w:tc>
          <w:tcPr>
            <w:tcW w:w="3823" w:type="dxa"/>
            <w:tcBorders>
              <w:top w:val="single" w:sz="4" w:space="0" w:color="auto"/>
              <w:left w:val="single" w:sz="4" w:space="0" w:color="auto"/>
              <w:bottom w:val="single" w:sz="4" w:space="0" w:color="auto"/>
              <w:right w:val="single" w:sz="4" w:space="0" w:color="auto"/>
            </w:tcBorders>
          </w:tcPr>
          <w:p w:rsidR="007848F9" w:rsidRDefault="007848F9" w:rsidP="003B2401">
            <w:pPr>
              <w:rPr>
                <w:szCs w:val="24"/>
              </w:rPr>
            </w:pPr>
          </w:p>
        </w:tc>
        <w:tc>
          <w:tcPr>
            <w:tcW w:w="9633" w:type="dxa"/>
            <w:tcBorders>
              <w:top w:val="single" w:sz="4" w:space="0" w:color="auto"/>
              <w:left w:val="single" w:sz="4" w:space="0" w:color="auto"/>
              <w:bottom w:val="single" w:sz="4" w:space="0" w:color="auto"/>
              <w:right w:val="single" w:sz="4" w:space="0" w:color="auto"/>
            </w:tcBorders>
          </w:tcPr>
          <w:p w:rsidR="007848F9" w:rsidRPr="006E5CF0" w:rsidRDefault="007848F9" w:rsidP="003B2401">
            <w:pPr>
              <w:jc w:val="both"/>
              <w:rPr>
                <w:rFonts w:eastAsia="Times New Roman" w:cs="Times New Roman"/>
                <w:szCs w:val="24"/>
                <w:lang w:val="uk-UA"/>
              </w:rPr>
            </w:pPr>
            <w:r w:rsidRPr="006E5CF0">
              <w:rPr>
                <w:rFonts w:eastAsia="Times New Roman" w:cs="Times New Roman"/>
                <w:szCs w:val="24"/>
                <w:lang w:val="uk-UA"/>
              </w:rPr>
              <w:t xml:space="preserve"> розчину для інфузій; 50 мг/мл (міліграм/мілілітр); Fareva Unterach GmbH</w:t>
            </w:r>
            <w:r>
              <w:rPr>
                <w:rFonts w:eastAsia="Times New Roman" w:cs="Times New Roman"/>
                <w:szCs w:val="24"/>
                <w:lang w:val="uk-UA"/>
              </w:rPr>
              <w:t>, Austria;</w:t>
            </w:r>
          </w:p>
          <w:p w:rsidR="007848F9" w:rsidRPr="006E5CF0" w:rsidRDefault="007848F9" w:rsidP="003B2401">
            <w:pPr>
              <w:jc w:val="both"/>
              <w:rPr>
                <w:rFonts w:eastAsia="Times New Roman" w:cs="Times New Roman"/>
                <w:szCs w:val="24"/>
                <w:lang w:val="uk-UA"/>
              </w:rPr>
            </w:pPr>
            <w:r>
              <w:rPr>
                <w:rFonts w:eastAsia="Times New Roman" w:cs="Times New Roman"/>
                <w:szCs w:val="24"/>
                <w:lang w:val="uk-UA"/>
              </w:rPr>
              <w:t>ЦИСПЛАТИН "ЕБЕВЕ" (15663-27-1; SUB07483MIG</w:t>
            </w:r>
            <w:r w:rsidRPr="006E5CF0">
              <w:rPr>
                <w:rFonts w:eastAsia="Times New Roman" w:cs="Times New Roman"/>
                <w:szCs w:val="24"/>
                <w:lang w:val="uk-UA"/>
              </w:rPr>
              <w:t>; Cisplatin (Цисплатин)); концентрат для розчину для інфузії; 1 мг/мл (міліграм/мілілітр);</w:t>
            </w:r>
            <w:r>
              <w:rPr>
                <w:rFonts w:eastAsia="Times New Roman" w:cs="Times New Roman"/>
                <w:szCs w:val="24"/>
                <w:lang w:val="uk-UA"/>
              </w:rPr>
              <w:t xml:space="preserve"> Fareva Unterach GmbH, Austria</w:t>
            </w:r>
          </w:p>
        </w:tc>
      </w:tr>
      <w:tr w:rsidR="003B2401" w:rsidRPr="003B2401">
        <w:tc>
          <w:tcPr>
            <w:tcW w:w="3823" w:type="dxa"/>
            <w:tcBorders>
              <w:top w:val="single" w:sz="4" w:space="0" w:color="auto"/>
              <w:left w:val="single" w:sz="4" w:space="0" w:color="auto"/>
              <w:bottom w:val="single" w:sz="4" w:space="0" w:color="auto"/>
              <w:right w:val="single" w:sz="4" w:space="0" w:color="auto"/>
            </w:tcBorders>
            <w:hideMark/>
          </w:tcPr>
          <w:p w:rsidR="003B2401" w:rsidRPr="003B2401" w:rsidRDefault="005E2763" w:rsidP="003B2401">
            <w:pPr>
              <w:rPr>
                <w:color w:val="000000"/>
                <w:szCs w:val="24"/>
                <w:lang w:val="uk-UA"/>
              </w:rPr>
            </w:pPr>
            <w:r w:rsidRPr="007848F9">
              <w:rPr>
                <w:rFonts w:cstheme="minorBidi"/>
                <w:lang w:val="uk-UA"/>
              </w:rPr>
              <w:br w:type="page"/>
            </w:r>
            <w:r w:rsidR="003B2401">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 лабораторні набори;</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 min/max термометри;</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 сканери для зчитування штрих-кодів (Barcode scanners);</w:t>
            </w:r>
          </w:p>
          <w:p w:rsidR="003B2401" w:rsidRDefault="003B2401" w:rsidP="003B2401">
            <w:pPr>
              <w:jc w:val="both"/>
              <w:rPr>
                <w:rFonts w:eastAsia="Times New Roman" w:cs="Times New Roman"/>
                <w:szCs w:val="24"/>
                <w:lang w:val="uk-UA"/>
              </w:rPr>
            </w:pPr>
            <w:r>
              <w:rPr>
                <w:rFonts w:eastAsia="Times New Roman" w:cs="Times New Roman"/>
                <w:szCs w:val="24"/>
                <w:lang w:val="uk-UA"/>
              </w:rPr>
              <w:t xml:space="preserve">- </w:t>
            </w:r>
            <w:r w:rsidRPr="006E5CF0">
              <w:rPr>
                <w:rFonts w:eastAsia="Times New Roman" w:cs="Times New Roman"/>
                <w:szCs w:val="24"/>
                <w:lang w:val="uk-UA"/>
              </w:rPr>
              <w:t>електронні щоденники для пацієнтів та Хот-спот (Wi-Fi модем);</w:t>
            </w:r>
          </w:p>
          <w:p w:rsidR="003B2401" w:rsidRPr="006E5CF0" w:rsidRDefault="003B2401" w:rsidP="003B2401">
            <w:pPr>
              <w:jc w:val="both"/>
              <w:rPr>
                <w:rFonts w:eastAsia="Times New Roman" w:cs="Times New Roman"/>
                <w:szCs w:val="24"/>
                <w:lang w:val="uk-UA"/>
              </w:rPr>
            </w:pPr>
            <w:r w:rsidRPr="006E5CF0">
              <w:rPr>
                <w:rFonts w:eastAsia="Times New Roman" w:cs="Times New Roman"/>
                <w:szCs w:val="24"/>
                <w:lang w:val="uk-UA"/>
              </w:rPr>
              <w:t xml:space="preserve">- друковані матеріали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rsidSect="00826855">
          <w:pgSz w:w="16838" w:h="11906" w:orient="landscape"/>
          <w:pgMar w:top="709" w:right="1245" w:bottom="851" w:left="2127" w:header="709" w:footer="709" w:gutter="0"/>
          <w:cols w:space="720"/>
          <w:titlePg/>
        </w:sectPr>
      </w:pPr>
    </w:p>
    <w:p w:rsidR="00FB44C3" w:rsidRDefault="00023228">
      <w:pPr>
        <w:rPr>
          <w:lang w:val="uk-UA"/>
        </w:rPr>
      </w:pPr>
      <w:r>
        <w:rPr>
          <w:lang w:val="uk-UA"/>
        </w:rPr>
        <w:lastRenderedPageBreak/>
        <w:t xml:space="preserve">                                                                                                                                                         Додаток 3</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Основний протокол двох незалежних, рандомізованих, подвійних сліпих досліджень фази 3 для порівняння ефективності та безпеки фрексалімабу (SAR441344) з теріфлуномідом у дорослих учасників з рецидивуючими формами розсіяного склерозу</w:t>
            </w:r>
            <w:r w:rsidRPr="005F6974">
              <w:rPr>
                <w:color w:val="000000"/>
              </w:rPr>
              <w:t>»</w:t>
            </w:r>
            <w:r w:rsidR="00023228">
              <w:t>, код дослідження EFC17919, з поправкою 02, версія 1 від 02 квітня 2024 року</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w:t>
            </w:r>
            <w:r w:rsidR="005F6974" w:rsidRPr="005F6974">
              <w:rPr>
                <w:color w:val="000000"/>
              </w:rPr>
              <w:t xml:space="preserve"> «</w:t>
            </w:r>
            <w:r>
              <w:t>ПАРЕКСЕЛ Україна</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Sanofi-Aventis Recherche &amp; Developpement, France (Санофі-Авентіс Решерш е Девелопман, Франція)</w:t>
            </w:r>
          </w:p>
        </w:tc>
      </w:tr>
      <w:tr w:rsidR="00E90172">
        <w:tc>
          <w:tcPr>
            <w:tcW w:w="3823" w:type="dxa"/>
            <w:tcBorders>
              <w:top w:val="single" w:sz="4" w:space="0" w:color="auto"/>
              <w:left w:val="single" w:sz="4" w:space="0" w:color="auto"/>
              <w:bottom w:val="single" w:sz="4" w:space="0" w:color="auto"/>
              <w:right w:val="single" w:sz="4" w:space="0" w:color="auto"/>
            </w:tcBorders>
            <w:hideMark/>
          </w:tcPr>
          <w:p w:rsidR="00E90172" w:rsidRDefault="00E90172" w:rsidP="00E90172">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90172" w:rsidRDefault="00E90172" w:rsidP="00E90172">
            <w:pPr>
              <w:jc w:val="both"/>
              <w:rPr>
                <w:rFonts w:eastAsia="Times New Roman" w:cs="Times New Roman"/>
                <w:szCs w:val="24"/>
              </w:rPr>
            </w:pPr>
            <w:r>
              <w:rPr>
                <w:rFonts w:eastAsia="Times New Roman" w:cs="Times New Roman"/>
                <w:szCs w:val="24"/>
              </w:rPr>
              <w:t>Фрексалімаб (SAR441344) (SAR441344 (frexalimab); розчин для ін’єкцій; 1200 мг/ 8 мл;</w:t>
            </w:r>
            <w:r w:rsidRPr="00507875">
              <w:rPr>
                <w:rFonts w:eastAsia="Times New Roman" w:cs="Times New Roman"/>
                <w:szCs w:val="24"/>
              </w:rPr>
              <w:t xml:space="preserve"> </w:t>
            </w:r>
            <w:r w:rsidR="00135964" w:rsidRPr="00135964">
              <w:rPr>
                <w:rFonts w:eastAsia="Times New Roman" w:cs="Times New Roman"/>
                <w:szCs w:val="24"/>
              </w:rPr>
              <w:t xml:space="preserve">                </w:t>
            </w:r>
            <w:r>
              <w:rPr>
                <w:rFonts w:eastAsia="Times New Roman" w:cs="Times New Roman"/>
                <w:szCs w:val="24"/>
              </w:rPr>
              <w:t xml:space="preserve">150 мг/мл (міліграм/мілілітр); Almac Clinical Services Limited, Великобританія (Північна Ірландія); Sanofi-Aventis Recherche &amp; Developpement, Франція; Sanofi-Aventis Deutschland GmbH, Німеччина; Creapharm Clinical Supplies, Франція; Sanofi-Aventis Research &amp; Development, Франція; Fisher Clinical Services Inc., США; Almac Clinical Services, США; Sanofi US, США; </w:t>
            </w:r>
          </w:p>
          <w:p w:rsidR="00E90172" w:rsidRDefault="00E90172" w:rsidP="00E90172">
            <w:pPr>
              <w:jc w:val="both"/>
              <w:rPr>
                <w:rFonts w:eastAsia="Times New Roman" w:cs="Times New Roman"/>
                <w:szCs w:val="24"/>
              </w:rPr>
            </w:pPr>
            <w:r>
              <w:rPr>
                <w:rFonts w:eastAsia="Times New Roman" w:cs="Times New Roman"/>
                <w:szCs w:val="24"/>
                <w:lang w:val="uk-UA"/>
              </w:rPr>
              <w:t>П</w:t>
            </w:r>
            <w:r>
              <w:rPr>
                <w:rFonts w:eastAsia="Times New Roman" w:cs="Times New Roman"/>
                <w:szCs w:val="24"/>
              </w:rPr>
              <w:t>лацебо до Фрексалімаб (SAR441344); розчин для ін’єкцій;  Almac Clinical Services Limited, Великобританія (Північна Ірландія); Sanofi-Aventis Recherche &amp; Developpement, Франція; Creapharm Clinical Supplies, Франція; Quality Assistance SA, Бельгія; Sanofi-Aventis Research &amp; Development, Франція; Fisher Clinical Services Inc., США; Almac Clinical Services, США; Sanofi US, США</w:t>
            </w:r>
          </w:p>
        </w:tc>
      </w:tr>
      <w:tr w:rsidR="00E90172" w:rsidTr="005E2763">
        <w:trPr>
          <w:trHeight w:val="2175"/>
        </w:trPr>
        <w:tc>
          <w:tcPr>
            <w:tcW w:w="3823" w:type="dxa"/>
            <w:tcBorders>
              <w:top w:val="single" w:sz="4" w:space="0" w:color="auto"/>
              <w:left w:val="single" w:sz="4" w:space="0" w:color="auto"/>
              <w:bottom w:val="single" w:sz="4" w:space="0" w:color="auto"/>
              <w:right w:val="single" w:sz="4" w:space="0" w:color="auto"/>
            </w:tcBorders>
            <w:hideMark/>
          </w:tcPr>
          <w:p w:rsidR="00E90172" w:rsidRDefault="00E90172" w:rsidP="00E90172">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E90172" w:rsidRPr="00A05481" w:rsidRDefault="00E90172" w:rsidP="00E90172">
            <w:pPr>
              <w:jc w:val="both"/>
              <w:rPr>
                <w:rFonts w:eastAsia="Times New Roman" w:cs="Times New Roman"/>
                <w:szCs w:val="24"/>
              </w:rPr>
            </w:pPr>
            <w:r>
              <w:rPr>
                <w:rFonts w:eastAsia="Times New Roman" w:cs="Times New Roman"/>
                <w:szCs w:val="24"/>
                <w:lang w:val="uk-UA"/>
              </w:rPr>
              <w:t xml:space="preserve">1) </w:t>
            </w:r>
            <w:r w:rsidRPr="00A05481">
              <w:rPr>
                <w:rFonts w:eastAsia="Times New Roman" w:cs="Times New Roman"/>
                <w:szCs w:val="24"/>
              </w:rPr>
              <w:t>лікар Ільніцька О.В.</w:t>
            </w:r>
          </w:p>
          <w:p w:rsidR="00E90172" w:rsidRPr="00A05481" w:rsidRDefault="00E90172" w:rsidP="00E90172">
            <w:pPr>
              <w:jc w:val="both"/>
              <w:rPr>
                <w:rFonts w:eastAsia="Times New Roman" w:cs="Times New Roman"/>
                <w:szCs w:val="24"/>
              </w:rPr>
            </w:pPr>
            <w:r w:rsidRPr="00A05481">
              <w:rPr>
                <w:rFonts w:eastAsia="Times New Roman" w:cs="Times New Roman"/>
                <w:szCs w:val="24"/>
              </w:rPr>
              <w:t>Обласне комунальне некомерційне підприємство «Чернівецька лікарня швидкої медичної допомоги», центр невідкладної неврології, м. Чернівці</w:t>
            </w:r>
          </w:p>
          <w:p w:rsidR="00E90172" w:rsidRPr="00A05481" w:rsidRDefault="00E90172" w:rsidP="00E90172">
            <w:pPr>
              <w:jc w:val="both"/>
              <w:rPr>
                <w:rFonts w:eastAsia="Times New Roman" w:cs="Times New Roman"/>
                <w:szCs w:val="24"/>
              </w:rPr>
            </w:pPr>
            <w:r>
              <w:rPr>
                <w:rFonts w:eastAsia="Times New Roman" w:cs="Times New Roman"/>
                <w:szCs w:val="24"/>
                <w:lang w:val="uk-UA"/>
              </w:rPr>
              <w:t xml:space="preserve">2) </w:t>
            </w:r>
            <w:r w:rsidRPr="00A05481">
              <w:rPr>
                <w:rFonts w:eastAsia="Times New Roman" w:cs="Times New Roman"/>
                <w:szCs w:val="24"/>
              </w:rPr>
              <w:t>д.м.н., проф. Московко С.П.</w:t>
            </w:r>
          </w:p>
          <w:p w:rsidR="00E90172" w:rsidRPr="00A05481" w:rsidRDefault="00E90172" w:rsidP="00E90172">
            <w:pPr>
              <w:jc w:val="both"/>
              <w:rPr>
                <w:rFonts w:eastAsia="Times New Roman" w:cs="Times New Roman"/>
                <w:szCs w:val="24"/>
              </w:rPr>
            </w:pPr>
            <w:r w:rsidRPr="00A05481">
              <w:rPr>
                <w:rFonts w:eastAsia="Times New Roman" w:cs="Times New Roman"/>
                <w:szCs w:val="24"/>
              </w:rPr>
              <w:t>Медичний центр товариства з обмеженою відповідальністю «Медичний центр «Салютем», лікувально-діагностичний відділ, м. Вінниця</w:t>
            </w:r>
          </w:p>
          <w:p w:rsidR="00E90172" w:rsidRPr="00A05481" w:rsidRDefault="00E90172" w:rsidP="00E90172">
            <w:pPr>
              <w:jc w:val="both"/>
              <w:rPr>
                <w:rFonts w:eastAsia="Times New Roman" w:cs="Times New Roman"/>
                <w:szCs w:val="24"/>
              </w:rPr>
            </w:pPr>
            <w:r>
              <w:rPr>
                <w:rFonts w:eastAsia="Times New Roman" w:cs="Times New Roman"/>
                <w:szCs w:val="24"/>
                <w:lang w:val="uk-UA"/>
              </w:rPr>
              <w:t xml:space="preserve">3) </w:t>
            </w:r>
            <w:r w:rsidRPr="00A05481">
              <w:rPr>
                <w:rFonts w:eastAsia="Times New Roman" w:cs="Times New Roman"/>
                <w:szCs w:val="24"/>
              </w:rPr>
              <w:t>лікар Олішевська Н.В.</w:t>
            </w:r>
          </w:p>
          <w:p w:rsidR="00E90172" w:rsidRDefault="00E90172" w:rsidP="00E90172">
            <w:pPr>
              <w:jc w:val="both"/>
              <w:rPr>
                <w:rFonts w:eastAsia="Times New Roman" w:cs="Times New Roman"/>
                <w:szCs w:val="24"/>
              </w:rPr>
            </w:pPr>
            <w:r w:rsidRPr="00A05481">
              <w:rPr>
                <w:rFonts w:eastAsia="Times New Roman" w:cs="Times New Roman"/>
                <w:szCs w:val="24"/>
              </w:rPr>
              <w:t>Медичний центр «</w:t>
            </w:r>
            <w:proofErr w:type="gramStart"/>
            <w:r w:rsidRPr="00A05481">
              <w:rPr>
                <w:rFonts w:eastAsia="Times New Roman" w:cs="Times New Roman"/>
                <w:szCs w:val="24"/>
              </w:rPr>
              <w:t>Ок!Клінік</w:t>
            </w:r>
            <w:proofErr w:type="gramEnd"/>
            <w:r w:rsidRPr="00A05481">
              <w:rPr>
                <w:rFonts w:eastAsia="Times New Roman" w:cs="Times New Roman"/>
                <w:szCs w:val="24"/>
              </w:rPr>
              <w:t>+» товариства з обмеженою відповідальністю «Міжнародний</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3</w:t>
      </w:r>
    </w:p>
    <w:p w:rsidR="005E2763" w:rsidRDefault="005E2763"/>
    <w:tbl>
      <w:tblPr>
        <w:tblStyle w:val="af0"/>
        <w:tblW w:w="0" w:type="auto"/>
        <w:tblInd w:w="0" w:type="dxa"/>
        <w:tblLook w:val="04A0" w:firstRow="1" w:lastRow="0" w:firstColumn="1" w:lastColumn="0" w:noHBand="0" w:noVBand="1"/>
      </w:tblPr>
      <w:tblGrid>
        <w:gridCol w:w="3823"/>
        <w:gridCol w:w="9633"/>
      </w:tblGrid>
      <w:tr w:rsidR="005E2763">
        <w:trPr>
          <w:trHeight w:val="855"/>
        </w:trPr>
        <w:tc>
          <w:tcPr>
            <w:tcW w:w="3823" w:type="dxa"/>
            <w:tcBorders>
              <w:top w:val="single" w:sz="4" w:space="0" w:color="auto"/>
              <w:left w:val="single" w:sz="4" w:space="0" w:color="auto"/>
              <w:bottom w:val="single" w:sz="4" w:space="0" w:color="auto"/>
              <w:right w:val="single" w:sz="4" w:space="0" w:color="auto"/>
            </w:tcBorders>
          </w:tcPr>
          <w:p w:rsidR="005E2763" w:rsidRDefault="005E2763" w:rsidP="00E90172">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5E2763" w:rsidRPr="00A05481" w:rsidRDefault="005E2763" w:rsidP="00E90172">
            <w:pPr>
              <w:jc w:val="both"/>
              <w:rPr>
                <w:rFonts w:eastAsia="Times New Roman" w:cs="Times New Roman"/>
                <w:szCs w:val="24"/>
              </w:rPr>
            </w:pPr>
            <w:r w:rsidRPr="00A05481">
              <w:rPr>
                <w:rFonts w:eastAsia="Times New Roman" w:cs="Times New Roman"/>
                <w:szCs w:val="24"/>
              </w:rPr>
              <w:t xml:space="preserve"> інститут клінічних досліджень», стаціонарне відділення, відділ неврології, психіатрії та епілептології, м. Київ</w:t>
            </w:r>
          </w:p>
          <w:p w:rsidR="005E2763" w:rsidRPr="00A05481" w:rsidRDefault="005E2763" w:rsidP="00E90172">
            <w:pPr>
              <w:jc w:val="both"/>
              <w:rPr>
                <w:rFonts w:eastAsia="Times New Roman" w:cs="Times New Roman"/>
                <w:szCs w:val="24"/>
              </w:rPr>
            </w:pPr>
            <w:r>
              <w:rPr>
                <w:rFonts w:eastAsia="Times New Roman" w:cs="Times New Roman"/>
                <w:szCs w:val="24"/>
                <w:lang w:val="uk-UA"/>
              </w:rPr>
              <w:t xml:space="preserve">4) </w:t>
            </w:r>
            <w:r w:rsidRPr="00A05481">
              <w:rPr>
                <w:rFonts w:eastAsia="Times New Roman" w:cs="Times New Roman"/>
                <w:szCs w:val="24"/>
              </w:rPr>
              <w:t>д.м.н., проф. Негрич Т.І.</w:t>
            </w:r>
          </w:p>
          <w:p w:rsidR="005E2763" w:rsidRPr="00A05481" w:rsidRDefault="005E2763" w:rsidP="00E90172">
            <w:pPr>
              <w:jc w:val="both"/>
              <w:rPr>
                <w:rFonts w:eastAsia="Times New Roman" w:cs="Times New Roman"/>
                <w:szCs w:val="24"/>
              </w:rPr>
            </w:pPr>
            <w:r w:rsidRPr="00A05481">
              <w:rPr>
                <w:rFonts w:eastAsia="Times New Roman" w:cs="Times New Roman"/>
                <w:szCs w:val="24"/>
              </w:rPr>
              <w:t>Комунальне некомерційне підприємство Львівської обласної ради «Львівська обласна клінічна лікарня», неврологічне відділення, Львівський національний медичний університет                            імені Данила Галицького, кафедра неврології, м. Львів</w:t>
            </w:r>
          </w:p>
          <w:p w:rsidR="005E2763" w:rsidRPr="00A05481" w:rsidRDefault="005E2763" w:rsidP="00E90172">
            <w:pPr>
              <w:jc w:val="both"/>
              <w:rPr>
                <w:rFonts w:eastAsia="Times New Roman" w:cs="Times New Roman"/>
                <w:szCs w:val="24"/>
              </w:rPr>
            </w:pPr>
            <w:r>
              <w:rPr>
                <w:rFonts w:eastAsia="Times New Roman" w:cs="Times New Roman"/>
                <w:szCs w:val="24"/>
                <w:lang w:val="uk-UA"/>
              </w:rPr>
              <w:t xml:space="preserve">5) </w:t>
            </w:r>
            <w:r w:rsidRPr="00A05481">
              <w:rPr>
                <w:rFonts w:eastAsia="Times New Roman" w:cs="Times New Roman"/>
                <w:szCs w:val="24"/>
              </w:rPr>
              <w:t>д.м.н., проф. Пашковський В.М.</w:t>
            </w:r>
          </w:p>
          <w:p w:rsidR="005E2763" w:rsidRPr="00A05481" w:rsidRDefault="005E2763" w:rsidP="00E90172">
            <w:pPr>
              <w:jc w:val="both"/>
              <w:rPr>
                <w:rFonts w:eastAsia="Times New Roman" w:cs="Times New Roman"/>
                <w:szCs w:val="24"/>
              </w:rPr>
            </w:pPr>
            <w:r w:rsidRPr="00A05481">
              <w:rPr>
                <w:rFonts w:eastAsia="Times New Roman" w:cs="Times New Roman"/>
                <w:szCs w:val="24"/>
              </w:rPr>
              <w:t>Комунальне некомерційне підприємство «Центральна міська клінічна лікарня» Чернівецької міської ради, терапевтичне відділення №1 (корпус №3), м. Чернівці</w:t>
            </w:r>
          </w:p>
          <w:p w:rsidR="005E2763" w:rsidRPr="00A05481" w:rsidRDefault="005E2763" w:rsidP="00E90172">
            <w:pPr>
              <w:jc w:val="both"/>
              <w:rPr>
                <w:rFonts w:eastAsia="Times New Roman" w:cs="Times New Roman"/>
                <w:szCs w:val="24"/>
              </w:rPr>
            </w:pPr>
            <w:r>
              <w:rPr>
                <w:rFonts w:eastAsia="Times New Roman" w:cs="Times New Roman"/>
                <w:szCs w:val="24"/>
                <w:lang w:val="uk-UA"/>
              </w:rPr>
              <w:t xml:space="preserve">6) </w:t>
            </w:r>
            <w:r w:rsidRPr="00A05481">
              <w:rPr>
                <w:rFonts w:eastAsia="Times New Roman" w:cs="Times New Roman"/>
                <w:szCs w:val="24"/>
              </w:rPr>
              <w:t>к.м.н., доцент Дорошенко О.О.</w:t>
            </w:r>
          </w:p>
          <w:p w:rsidR="005E2763" w:rsidRPr="00A05481" w:rsidRDefault="005E2763" w:rsidP="00E90172">
            <w:pPr>
              <w:jc w:val="both"/>
              <w:rPr>
                <w:rFonts w:eastAsia="Times New Roman" w:cs="Times New Roman"/>
                <w:szCs w:val="24"/>
              </w:rPr>
            </w:pPr>
            <w:r w:rsidRPr="00A05481">
              <w:rPr>
                <w:rFonts w:eastAsia="Times New Roman" w:cs="Times New Roman"/>
                <w:szCs w:val="24"/>
              </w:rPr>
              <w:t xml:space="preserve">Лікувально-діагностичний центр «НЕЙРО ГЛОБАЛ» товариства з обмеженою відповідальністю «НЕЙРО ГЛОБАЛ», лікувально-профілактичний </w:t>
            </w:r>
            <w:proofErr w:type="gramStart"/>
            <w:r w:rsidRPr="00A05481">
              <w:rPr>
                <w:rFonts w:eastAsia="Times New Roman" w:cs="Times New Roman"/>
                <w:szCs w:val="24"/>
              </w:rPr>
              <w:t xml:space="preserve">підрозділ, </w:t>
            </w:r>
            <w:r>
              <w:rPr>
                <w:rFonts w:eastAsia="Times New Roman" w:cs="Times New Roman"/>
                <w:szCs w:val="24"/>
                <w:lang w:val="uk-UA"/>
              </w:rPr>
              <w:t xml:space="preserve">  </w:t>
            </w:r>
            <w:proofErr w:type="gramEnd"/>
            <w:r>
              <w:rPr>
                <w:rFonts w:eastAsia="Times New Roman" w:cs="Times New Roman"/>
                <w:szCs w:val="24"/>
                <w:lang w:val="uk-UA"/>
              </w:rPr>
              <w:t xml:space="preserve">                                 </w:t>
            </w:r>
            <w:r w:rsidRPr="00A05481">
              <w:rPr>
                <w:rFonts w:eastAsia="Times New Roman" w:cs="Times New Roman"/>
                <w:szCs w:val="24"/>
              </w:rPr>
              <w:t>м. Івано-Франківськ</w:t>
            </w:r>
          </w:p>
          <w:p w:rsidR="005E2763" w:rsidRPr="00A05481" w:rsidRDefault="005E2763" w:rsidP="00E90172">
            <w:pPr>
              <w:jc w:val="both"/>
              <w:rPr>
                <w:rFonts w:eastAsia="Times New Roman" w:cs="Times New Roman"/>
                <w:szCs w:val="24"/>
              </w:rPr>
            </w:pPr>
            <w:r>
              <w:rPr>
                <w:rFonts w:eastAsia="Times New Roman" w:cs="Times New Roman"/>
                <w:szCs w:val="24"/>
                <w:lang w:val="uk-UA"/>
              </w:rPr>
              <w:t xml:space="preserve">7) </w:t>
            </w:r>
            <w:r w:rsidRPr="00A05481">
              <w:rPr>
                <w:rFonts w:eastAsia="Times New Roman" w:cs="Times New Roman"/>
                <w:szCs w:val="24"/>
              </w:rPr>
              <w:t>д.м.н. Шульга О.Д.</w:t>
            </w:r>
          </w:p>
          <w:p w:rsidR="005E2763" w:rsidRPr="00A05481" w:rsidRDefault="005E2763" w:rsidP="00E90172">
            <w:pPr>
              <w:jc w:val="both"/>
              <w:rPr>
                <w:rFonts w:eastAsia="Times New Roman" w:cs="Times New Roman"/>
                <w:szCs w:val="24"/>
              </w:rPr>
            </w:pPr>
            <w:r w:rsidRPr="00A05481">
              <w:rPr>
                <w:rFonts w:eastAsia="Times New Roman" w:cs="Times New Roman"/>
                <w:szCs w:val="24"/>
              </w:rPr>
              <w:t>Комунальне підприємство «Волинська обласна клінічна лікарня» Волинської обласної ради, неврологічне відділення з ліжками інтенсивної терапії та інсультним блоком, м. Луцьк</w:t>
            </w:r>
          </w:p>
          <w:p w:rsidR="005E2763" w:rsidRPr="00A05481" w:rsidRDefault="005E2763" w:rsidP="00E90172">
            <w:pPr>
              <w:jc w:val="both"/>
              <w:rPr>
                <w:rFonts w:eastAsia="Times New Roman" w:cs="Times New Roman"/>
                <w:szCs w:val="24"/>
              </w:rPr>
            </w:pPr>
            <w:r>
              <w:rPr>
                <w:rFonts w:eastAsia="Times New Roman" w:cs="Times New Roman"/>
                <w:szCs w:val="24"/>
                <w:lang w:val="uk-UA"/>
              </w:rPr>
              <w:t xml:space="preserve">8) </w:t>
            </w:r>
            <w:r w:rsidRPr="00A05481">
              <w:rPr>
                <w:rFonts w:eastAsia="Times New Roman" w:cs="Times New Roman"/>
                <w:szCs w:val="24"/>
              </w:rPr>
              <w:t>к.м.н. Хавунка М.Я.</w:t>
            </w:r>
          </w:p>
          <w:p w:rsidR="005E2763" w:rsidRDefault="005E2763" w:rsidP="00E90172">
            <w:pPr>
              <w:jc w:val="both"/>
              <w:rPr>
                <w:rFonts w:eastAsia="Times New Roman" w:cs="Times New Roman"/>
                <w:szCs w:val="24"/>
                <w:lang w:val="uk-UA"/>
              </w:rPr>
            </w:pPr>
            <w:r w:rsidRPr="00A05481">
              <w:rPr>
                <w:rFonts w:eastAsia="Times New Roman" w:cs="Times New Roman"/>
                <w:szCs w:val="24"/>
              </w:rPr>
              <w:t>Комунальне некомерційне підприємство «Львівське територіальне медичне об’єднання «Клінічна лікарня планового лікування, реабілітації та паліативної допомоги», відокремлений підрозділ «5-а Лікарня», неврологічне відділення з медичною реабілітацією, м. Львів</w:t>
            </w:r>
          </w:p>
        </w:tc>
      </w:tr>
      <w:tr w:rsidR="00E90172">
        <w:tc>
          <w:tcPr>
            <w:tcW w:w="3823" w:type="dxa"/>
            <w:tcBorders>
              <w:top w:val="single" w:sz="4" w:space="0" w:color="auto"/>
              <w:left w:val="single" w:sz="4" w:space="0" w:color="auto"/>
              <w:bottom w:val="single" w:sz="4" w:space="0" w:color="auto"/>
              <w:right w:val="single" w:sz="4" w:space="0" w:color="auto"/>
            </w:tcBorders>
            <w:hideMark/>
          </w:tcPr>
          <w:p w:rsidR="00E90172" w:rsidRDefault="00E90172" w:rsidP="00E90172">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E90172" w:rsidRDefault="00E90172" w:rsidP="00E90172">
            <w:pPr>
              <w:jc w:val="both"/>
              <w:rPr>
                <w:rFonts w:eastAsia="Times New Roman" w:cs="Times New Roman"/>
                <w:szCs w:val="24"/>
              </w:rPr>
            </w:pPr>
            <w:r>
              <w:rPr>
                <w:rFonts w:eastAsia="Times New Roman" w:cs="Times New Roman"/>
                <w:szCs w:val="24"/>
              </w:rPr>
              <w:t xml:space="preserve">Теріфлуномід, teriflunomide, ОБАДЖІО®, AUBAGIO® (teriflunomide; Теріфлуномід); таблетки; 14 мг (міліграм); Almac Clinical Services Limited, Великобританія (Північна Ірландія); Sanofi-Aventis Recherche &amp; Developpement, Франція; Creapharm Clinical Supplies, Франція; Fisher Clinical Services Inc., США; Almac Clinical Services, США; Sanofi US, США; </w:t>
            </w:r>
          </w:p>
          <w:p w:rsidR="00E90172" w:rsidRPr="000A6444" w:rsidRDefault="00E90172" w:rsidP="00E90172">
            <w:pPr>
              <w:jc w:val="both"/>
              <w:rPr>
                <w:rFonts w:eastAsia="Times New Roman" w:cs="Times New Roman"/>
                <w:szCs w:val="24"/>
              </w:rPr>
            </w:pPr>
            <w:r>
              <w:rPr>
                <w:rFonts w:eastAsia="Times New Roman" w:cs="Times New Roman"/>
                <w:szCs w:val="24"/>
              </w:rPr>
              <w:t>Плацебо до Теріфлуномід, teriflunomide, ОБАДЖІО®, AUBAGIO®, таблетки; Almac Clinical Services Limited, Великобританія (Північна Ірландія); Sanofi-Aventis Recherche &amp; Developpement, Франція; Creapharm Clinical Supplies, Франція; Fisher Clinical Services Inc., США; Almac Clinical Services, США; Sanofi US, США</w:t>
            </w:r>
            <w:r w:rsidRPr="000A6444">
              <w:rPr>
                <w:rFonts w:eastAsia="Times New Roman" w:cs="Times New Roman"/>
                <w:szCs w:val="24"/>
              </w:rPr>
              <w:t>; OPELLA HEALTHCARE INTERNATIONAL SAS, Франція</w:t>
            </w:r>
          </w:p>
        </w:tc>
      </w:tr>
    </w:tbl>
    <w:p w:rsidR="005E2763" w:rsidRDefault="005E2763">
      <w:r>
        <w:br w:type="page"/>
      </w:r>
    </w:p>
    <w:p w:rsidR="007848F9" w:rsidRPr="007848F9" w:rsidRDefault="007848F9" w:rsidP="007848F9">
      <w:pPr>
        <w:rPr>
          <w:lang w:val="uk-UA"/>
        </w:rPr>
      </w:pPr>
      <w:r>
        <w:rPr>
          <w:lang w:val="uk-UA"/>
        </w:rPr>
        <w:lastRenderedPageBreak/>
        <w:t xml:space="preserve">                                                                                                                     3                                                              продовження додатка 3</w:t>
      </w:r>
    </w:p>
    <w:p w:rsidR="005E2763" w:rsidRDefault="005E2763"/>
    <w:p w:rsidR="005E2763" w:rsidRDefault="005E2763"/>
    <w:tbl>
      <w:tblPr>
        <w:tblStyle w:val="af0"/>
        <w:tblW w:w="0" w:type="auto"/>
        <w:tblInd w:w="0" w:type="dxa"/>
        <w:tblLook w:val="04A0" w:firstRow="1" w:lastRow="0" w:firstColumn="1" w:lastColumn="0" w:noHBand="0" w:noVBand="1"/>
      </w:tblPr>
      <w:tblGrid>
        <w:gridCol w:w="3823"/>
        <w:gridCol w:w="9633"/>
      </w:tblGrid>
      <w:tr w:rsidR="00E90172">
        <w:tc>
          <w:tcPr>
            <w:tcW w:w="3823" w:type="dxa"/>
            <w:tcBorders>
              <w:top w:val="single" w:sz="4" w:space="0" w:color="auto"/>
              <w:left w:val="single" w:sz="4" w:space="0" w:color="auto"/>
              <w:bottom w:val="single" w:sz="4" w:space="0" w:color="auto"/>
              <w:right w:val="single" w:sz="4" w:space="0" w:color="auto"/>
            </w:tcBorders>
            <w:hideMark/>
          </w:tcPr>
          <w:p w:rsidR="00E90172" w:rsidRDefault="00E90172" w:rsidP="00E90172">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E90172" w:rsidRDefault="00E90172" w:rsidP="00E90172">
            <w:pPr>
              <w:jc w:val="both"/>
              <w:rPr>
                <w:rFonts w:eastAsia="Times New Roman" w:cs="Times New Roman"/>
                <w:szCs w:val="24"/>
              </w:rPr>
            </w:pPr>
            <w:r>
              <w:rPr>
                <w:rFonts w:eastAsia="Times New Roman" w:cs="Times New Roman"/>
                <w:szCs w:val="24"/>
              </w:rPr>
              <w:t>- лабораторні набори;</w:t>
            </w:r>
          </w:p>
          <w:p w:rsidR="00E90172" w:rsidRDefault="00E90172" w:rsidP="00E90172">
            <w:pPr>
              <w:jc w:val="both"/>
              <w:rPr>
                <w:rFonts w:eastAsia="Times New Roman" w:cs="Times New Roman"/>
                <w:szCs w:val="24"/>
              </w:rPr>
            </w:pPr>
            <w:r>
              <w:rPr>
                <w:rFonts w:eastAsia="Times New Roman" w:cs="Times New Roman"/>
                <w:szCs w:val="24"/>
              </w:rPr>
              <w:t>-</w:t>
            </w:r>
            <w:r>
              <w:rPr>
                <w:rFonts w:eastAsia="Times New Roman" w:cs="Times New Roman"/>
                <w:szCs w:val="24"/>
                <w:lang w:val="uk-UA"/>
              </w:rPr>
              <w:t xml:space="preserve"> </w:t>
            </w:r>
            <w:r>
              <w:rPr>
                <w:rFonts w:eastAsia="Times New Roman" w:cs="Times New Roman"/>
                <w:szCs w:val="24"/>
              </w:rPr>
              <w:t>електронні термометри Data logger для вимірювання температури зберігання</w:t>
            </w:r>
            <w:r w:rsidRPr="00E90172">
              <w:rPr>
                <w:rFonts w:eastAsia="Times New Roman" w:cs="Times New Roman"/>
                <w:szCs w:val="24"/>
              </w:rPr>
              <w:t xml:space="preserve"> </w:t>
            </w:r>
            <w:r>
              <w:rPr>
                <w:rFonts w:eastAsia="Times New Roman" w:cs="Times New Roman"/>
                <w:szCs w:val="24"/>
              </w:rPr>
              <w:t>досліджуваного препарату;</w:t>
            </w:r>
          </w:p>
          <w:p w:rsidR="00E90172" w:rsidRDefault="00E90172" w:rsidP="00E90172">
            <w:pPr>
              <w:jc w:val="both"/>
              <w:rPr>
                <w:rFonts w:eastAsia="Times New Roman" w:cs="Times New Roman"/>
                <w:szCs w:val="24"/>
              </w:rPr>
            </w:pPr>
            <w:r>
              <w:rPr>
                <w:rFonts w:eastAsia="Times New Roman" w:cs="Times New Roman"/>
                <w:szCs w:val="24"/>
              </w:rPr>
              <w:t>-</w:t>
            </w:r>
            <w:r>
              <w:rPr>
                <w:rFonts w:eastAsia="Times New Roman" w:cs="Times New Roman"/>
                <w:szCs w:val="24"/>
                <w:lang w:val="uk-UA"/>
              </w:rPr>
              <w:t xml:space="preserve"> </w:t>
            </w:r>
            <w:r>
              <w:rPr>
                <w:rFonts w:eastAsia="Times New Roman" w:cs="Times New Roman"/>
                <w:szCs w:val="24"/>
              </w:rPr>
              <w:t>планшети з електронними опитувальниками та неврологічними тестами;</w:t>
            </w:r>
          </w:p>
          <w:p w:rsidR="00E90172" w:rsidRPr="00E90172" w:rsidRDefault="00E90172" w:rsidP="00E90172">
            <w:pPr>
              <w:jc w:val="both"/>
              <w:rPr>
                <w:rFonts w:eastAsia="Times New Roman" w:cs="Times New Roman"/>
                <w:szCs w:val="24"/>
                <w:lang w:val="en-US"/>
              </w:rPr>
            </w:pPr>
            <w:r w:rsidRPr="00E90172">
              <w:rPr>
                <w:rFonts w:eastAsia="Times New Roman" w:cs="Times New Roman"/>
                <w:szCs w:val="24"/>
                <w:lang w:val="en-US"/>
              </w:rPr>
              <w:t xml:space="preserve">- </w:t>
            </w:r>
            <w:r>
              <w:rPr>
                <w:rFonts w:eastAsia="Times New Roman" w:cs="Times New Roman"/>
                <w:szCs w:val="24"/>
              </w:rPr>
              <w:t>інкубатор</w:t>
            </w:r>
            <w:r w:rsidRPr="00E90172">
              <w:rPr>
                <w:rFonts w:eastAsia="Times New Roman" w:cs="Times New Roman"/>
                <w:szCs w:val="24"/>
                <w:lang w:val="en-US"/>
              </w:rPr>
              <w:t xml:space="preserve"> </w:t>
            </w:r>
            <w:r>
              <w:rPr>
                <w:rFonts w:eastAsia="Times New Roman" w:cs="Times New Roman"/>
                <w:szCs w:val="24"/>
              </w:rPr>
              <w:t>для</w:t>
            </w:r>
            <w:r w:rsidRPr="00E90172">
              <w:rPr>
                <w:rFonts w:eastAsia="Times New Roman" w:cs="Times New Roman"/>
                <w:szCs w:val="24"/>
                <w:lang w:val="en-US"/>
              </w:rPr>
              <w:t xml:space="preserve"> QuantiFERON® TB Gold test;</w:t>
            </w:r>
          </w:p>
          <w:p w:rsidR="00E90172" w:rsidRPr="00FA1B3F" w:rsidRDefault="00E90172" w:rsidP="00E90172">
            <w:pPr>
              <w:jc w:val="both"/>
              <w:rPr>
                <w:rFonts w:eastAsia="Times New Roman" w:cs="Times New Roman"/>
                <w:szCs w:val="24"/>
                <w:lang w:val="en-US"/>
              </w:rPr>
            </w:pPr>
            <w:r w:rsidRPr="00FA1B3F">
              <w:rPr>
                <w:rFonts w:eastAsia="Times New Roman" w:cs="Times New Roman"/>
                <w:szCs w:val="24"/>
                <w:lang w:val="en-US"/>
              </w:rPr>
              <w:t xml:space="preserve">- </w:t>
            </w:r>
            <w:r>
              <w:rPr>
                <w:rFonts w:eastAsia="Times New Roman" w:cs="Times New Roman"/>
                <w:szCs w:val="24"/>
              </w:rPr>
              <w:t>центрифуги</w:t>
            </w:r>
            <w:r w:rsidRPr="00FA1B3F">
              <w:rPr>
                <w:rFonts w:eastAsia="Times New Roman" w:cs="Times New Roman"/>
                <w:szCs w:val="24"/>
                <w:lang w:val="en-US"/>
              </w:rPr>
              <w:t xml:space="preserve"> </w:t>
            </w:r>
            <w:r>
              <w:rPr>
                <w:rFonts w:eastAsia="Times New Roman" w:cs="Times New Roman"/>
                <w:szCs w:val="24"/>
              </w:rPr>
              <w:t>з</w:t>
            </w:r>
            <w:r w:rsidRPr="00FA1B3F">
              <w:rPr>
                <w:rFonts w:eastAsia="Times New Roman" w:cs="Times New Roman"/>
                <w:szCs w:val="24"/>
                <w:lang w:val="en-US"/>
              </w:rPr>
              <w:t xml:space="preserve"> </w:t>
            </w:r>
            <w:r>
              <w:rPr>
                <w:rFonts w:eastAsia="Times New Roman" w:cs="Times New Roman"/>
                <w:szCs w:val="24"/>
              </w:rPr>
              <w:t>охолодженням</w:t>
            </w:r>
            <w:r w:rsidRPr="00FA1B3F">
              <w:rPr>
                <w:rFonts w:eastAsia="Times New Roman" w:cs="Times New Roman"/>
                <w:szCs w:val="24"/>
                <w:lang w:val="en-US"/>
              </w:rPr>
              <w:t xml:space="preserve"> Eppendorf;</w:t>
            </w:r>
          </w:p>
          <w:p w:rsidR="00E90172" w:rsidRPr="00FA1B3F" w:rsidRDefault="00E90172" w:rsidP="00E90172">
            <w:pPr>
              <w:jc w:val="both"/>
              <w:rPr>
                <w:rFonts w:eastAsia="Times New Roman" w:cs="Times New Roman"/>
                <w:szCs w:val="24"/>
                <w:lang w:val="en-US"/>
              </w:rPr>
            </w:pPr>
            <w:r w:rsidRPr="00FA1B3F">
              <w:rPr>
                <w:rFonts w:eastAsia="Times New Roman" w:cs="Times New Roman"/>
                <w:szCs w:val="24"/>
                <w:lang w:val="en-US"/>
              </w:rPr>
              <w:t xml:space="preserve">- </w:t>
            </w:r>
            <w:r>
              <w:rPr>
                <w:rFonts w:eastAsia="Times New Roman" w:cs="Times New Roman"/>
                <w:szCs w:val="24"/>
              </w:rPr>
              <w:t>Електрокардіографи</w:t>
            </w:r>
            <w:r w:rsidRPr="00FA1B3F">
              <w:rPr>
                <w:rFonts w:eastAsia="Times New Roman" w:cs="Times New Roman"/>
                <w:szCs w:val="24"/>
                <w:lang w:val="en-US"/>
              </w:rPr>
              <w:t>;</w:t>
            </w:r>
          </w:p>
          <w:p w:rsidR="00E90172" w:rsidRDefault="00E90172" w:rsidP="00E90172">
            <w:pPr>
              <w:jc w:val="both"/>
              <w:rPr>
                <w:rFonts w:eastAsia="Times New Roman" w:cs="Times New Roman"/>
                <w:szCs w:val="24"/>
              </w:rPr>
            </w:pPr>
            <w:r>
              <w:rPr>
                <w:rFonts w:eastAsia="Times New Roman" w:cs="Times New Roman"/>
                <w:szCs w:val="24"/>
              </w:rPr>
              <w:t xml:space="preserve">- Пристрій </w:t>
            </w:r>
            <w:proofErr w:type="gramStart"/>
            <w:r>
              <w:rPr>
                <w:rFonts w:eastAsia="Times New Roman" w:cs="Times New Roman"/>
                <w:szCs w:val="24"/>
              </w:rPr>
              <w:t>для тесту</w:t>
            </w:r>
            <w:proofErr w:type="gramEnd"/>
            <w:r>
              <w:rPr>
                <w:rFonts w:eastAsia="Times New Roman" w:cs="Times New Roman"/>
                <w:szCs w:val="24"/>
              </w:rPr>
              <w:t xml:space="preserve"> 9-HPT, килимок Dycem;</w:t>
            </w:r>
          </w:p>
          <w:p w:rsidR="00E90172" w:rsidRDefault="00E90172" w:rsidP="00E90172">
            <w:pPr>
              <w:jc w:val="both"/>
              <w:rPr>
                <w:rFonts w:eastAsia="Times New Roman" w:cs="Times New Roman"/>
                <w:szCs w:val="24"/>
              </w:rPr>
            </w:pPr>
            <w:r>
              <w:rPr>
                <w:rFonts w:eastAsia="Times New Roman" w:cs="Times New Roman"/>
                <w:szCs w:val="24"/>
              </w:rPr>
              <w:t>- T25-FW тест;</w:t>
            </w:r>
          </w:p>
          <w:p w:rsidR="00E90172" w:rsidRDefault="00E90172" w:rsidP="00E90172">
            <w:pPr>
              <w:jc w:val="both"/>
              <w:rPr>
                <w:rFonts w:eastAsia="Times New Roman" w:cs="Times New Roman"/>
                <w:szCs w:val="24"/>
              </w:rPr>
            </w:pPr>
            <w:r>
              <w:rPr>
                <w:rFonts w:eastAsia="Times New Roman" w:cs="Times New Roman"/>
                <w:szCs w:val="24"/>
              </w:rPr>
              <w:t xml:space="preserve">- SDMT тест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4</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Рандомізоване, подвійне сліпе, плацебо-контрольоване дослідження в паралельних групах для оцінки ефективності, безпечності та переносимості декспраміпексолу для перорального застосування протягом 52 тижнів у пацієнтів з тяжкою еозинофільною астмою</w:t>
            </w:r>
            <w:r w:rsidR="00023228">
              <w:br/>
              <w:t>(EXHALE-3)</w:t>
            </w:r>
            <w:r w:rsidRPr="005F6974">
              <w:rPr>
                <w:color w:val="000000"/>
              </w:rPr>
              <w:t>»</w:t>
            </w:r>
            <w:r w:rsidR="00023228">
              <w:t xml:space="preserve">, код дослідження AR-DEX-22-02, поправкa 2, від 20 лютого 2023 р. </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w:t>
            </w:r>
            <w:r w:rsidR="005F6974" w:rsidRPr="005F6974">
              <w:rPr>
                <w:color w:val="000000"/>
              </w:rPr>
              <w:t xml:space="preserve"> «</w:t>
            </w:r>
            <w:r>
              <w:t>ВОРЛДВАЙД КЛІНІКАЛ ТРАІЛС УКР</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Аретея Терап’ютікс Інк. (Areteia Therapeutics, Inc, USA)</w:t>
            </w:r>
          </w:p>
        </w:tc>
      </w:tr>
      <w:tr w:rsidR="00E718D8">
        <w:tc>
          <w:tcPr>
            <w:tcW w:w="3823" w:type="dxa"/>
            <w:tcBorders>
              <w:top w:val="single" w:sz="4" w:space="0" w:color="auto"/>
              <w:left w:val="single" w:sz="4" w:space="0" w:color="auto"/>
              <w:bottom w:val="single" w:sz="4" w:space="0" w:color="auto"/>
              <w:right w:val="single" w:sz="4" w:space="0" w:color="auto"/>
            </w:tcBorders>
            <w:hideMark/>
          </w:tcPr>
          <w:p w:rsidR="00E718D8" w:rsidRDefault="00E718D8" w:rsidP="00E718D8">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718D8" w:rsidRDefault="00E718D8" w:rsidP="00E718D8">
            <w:pPr>
              <w:jc w:val="both"/>
              <w:rPr>
                <w:rFonts w:eastAsia="Times New Roman" w:cs="Times New Roman"/>
                <w:szCs w:val="24"/>
              </w:rPr>
            </w:pPr>
            <w:r>
              <w:rPr>
                <w:rFonts w:eastAsia="Times New Roman" w:cs="Times New Roman"/>
                <w:szCs w:val="24"/>
              </w:rPr>
              <w:t xml:space="preserve">Декспраміпексол (Dexpramipexole) (KNS-760704; 908244-04-2; KNS-760704-1; BIIB050; QBZ01; Декспраміпексолу дигідрохлорид (Dexpramipexole dihydrochloride)); таблетки, вкриті плівковою оболонкою; 75 мг; Quotient Sciences-Philadelphia, LLC, </w:t>
            </w:r>
            <w:proofErr w:type="gramStart"/>
            <w:r>
              <w:rPr>
                <w:rFonts w:eastAsia="Times New Roman" w:cs="Times New Roman"/>
                <w:szCs w:val="24"/>
              </w:rPr>
              <w:t xml:space="preserve">USA; </w:t>
            </w:r>
            <w:r w:rsidR="00135964" w:rsidRPr="00135964">
              <w:rPr>
                <w:rFonts w:eastAsia="Times New Roman" w:cs="Times New Roman"/>
                <w:szCs w:val="24"/>
              </w:rPr>
              <w:t xml:space="preserve">  </w:t>
            </w:r>
            <w:proofErr w:type="gramEnd"/>
            <w:r w:rsidR="00135964" w:rsidRPr="00135964">
              <w:rPr>
                <w:rFonts w:eastAsia="Times New Roman" w:cs="Times New Roman"/>
                <w:szCs w:val="24"/>
              </w:rPr>
              <w:t xml:space="preserve">                          </w:t>
            </w:r>
            <w:r>
              <w:rPr>
                <w:rFonts w:eastAsia="Times New Roman" w:cs="Times New Roman"/>
                <w:szCs w:val="24"/>
              </w:rPr>
              <w:t xml:space="preserve">Catalent Pharma Solutions, LLC, USA; </w:t>
            </w:r>
          </w:p>
          <w:p w:rsidR="00E718D8" w:rsidRDefault="00E718D8" w:rsidP="00E718D8">
            <w:pPr>
              <w:jc w:val="both"/>
              <w:rPr>
                <w:rFonts w:eastAsia="Times New Roman" w:cs="Times New Roman"/>
                <w:szCs w:val="24"/>
              </w:rPr>
            </w:pPr>
            <w:r>
              <w:rPr>
                <w:rFonts w:eastAsia="Times New Roman" w:cs="Times New Roman"/>
                <w:szCs w:val="24"/>
              </w:rPr>
              <w:t xml:space="preserve">Плацебо до Декспраміпексол (Dexpramipexole), таблетки, вкриті плівковою оболонкою; Quotient Sciences-Philadelphia, LLC, USA; Catalent Pharma Solutions, LLC, USA; </w:t>
            </w:r>
          </w:p>
          <w:p w:rsidR="00E718D8" w:rsidRDefault="00E718D8" w:rsidP="00E718D8">
            <w:pPr>
              <w:jc w:val="both"/>
              <w:rPr>
                <w:rFonts w:eastAsia="Times New Roman" w:cs="Times New Roman"/>
                <w:szCs w:val="24"/>
              </w:rPr>
            </w:pPr>
            <w:r>
              <w:rPr>
                <w:rFonts w:eastAsia="Times New Roman" w:cs="Times New Roman"/>
                <w:szCs w:val="24"/>
              </w:rPr>
              <w:t xml:space="preserve">Декспраміпексол (Dexpramipexole) (KNS-760704; 908244-04-2; KNS-760704-1; BIIB050; QBZ01; Декспраміпексолу дигідрохлорид (Dexpramipexole dihydrochloride)); таблетки, вкриті плівковою оболонкою; 150 мг; Quotient Sciences - Philadelphia, LLC, </w:t>
            </w:r>
            <w:proofErr w:type="gramStart"/>
            <w:r>
              <w:rPr>
                <w:rFonts w:eastAsia="Times New Roman" w:cs="Times New Roman"/>
                <w:szCs w:val="24"/>
              </w:rPr>
              <w:t xml:space="preserve">США; </w:t>
            </w:r>
            <w:r w:rsidR="00135964" w:rsidRPr="00135964">
              <w:rPr>
                <w:rFonts w:eastAsia="Times New Roman" w:cs="Times New Roman"/>
                <w:szCs w:val="24"/>
              </w:rPr>
              <w:t xml:space="preserve">  </w:t>
            </w:r>
            <w:proofErr w:type="gramEnd"/>
            <w:r w:rsidR="00135964" w:rsidRPr="00135964">
              <w:rPr>
                <w:rFonts w:eastAsia="Times New Roman" w:cs="Times New Roman"/>
                <w:szCs w:val="24"/>
              </w:rPr>
              <w:t xml:space="preserve">                  </w:t>
            </w:r>
            <w:r>
              <w:rPr>
                <w:rFonts w:eastAsia="Times New Roman" w:cs="Times New Roman"/>
                <w:szCs w:val="24"/>
              </w:rPr>
              <w:t xml:space="preserve">Catalent Pharma Solutions, LLC, USA; </w:t>
            </w:r>
          </w:p>
          <w:p w:rsidR="00E718D8" w:rsidRDefault="00E718D8" w:rsidP="00E718D8">
            <w:pPr>
              <w:jc w:val="both"/>
              <w:rPr>
                <w:rFonts w:eastAsia="Times New Roman" w:cs="Times New Roman"/>
                <w:szCs w:val="24"/>
              </w:rPr>
            </w:pPr>
            <w:r>
              <w:rPr>
                <w:rFonts w:eastAsia="Times New Roman" w:cs="Times New Roman"/>
                <w:szCs w:val="24"/>
              </w:rPr>
              <w:t>Плацебо до Декспраміпексол (Dexpramipexole), таблетки, вкриті плівковою оболонкою; Quotient Sciences - Philadelphia, LLC, США; Catalent Pharma Solutions, LLC, USA</w:t>
            </w:r>
          </w:p>
        </w:tc>
      </w:tr>
      <w:tr w:rsidR="00E718D8" w:rsidTr="005E2763">
        <w:trPr>
          <w:trHeight w:val="2175"/>
        </w:trPr>
        <w:tc>
          <w:tcPr>
            <w:tcW w:w="3823" w:type="dxa"/>
            <w:tcBorders>
              <w:top w:val="single" w:sz="4" w:space="0" w:color="auto"/>
              <w:left w:val="single" w:sz="4" w:space="0" w:color="auto"/>
              <w:bottom w:val="single" w:sz="4" w:space="0" w:color="auto"/>
              <w:right w:val="single" w:sz="4" w:space="0" w:color="auto"/>
            </w:tcBorders>
            <w:hideMark/>
          </w:tcPr>
          <w:p w:rsidR="00E718D8" w:rsidRDefault="00E718D8" w:rsidP="00E718D8">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E718D8" w:rsidRPr="00A761C4" w:rsidRDefault="00E718D8" w:rsidP="00E718D8">
            <w:pPr>
              <w:jc w:val="both"/>
              <w:rPr>
                <w:rFonts w:eastAsia="Times New Roman" w:cs="Times New Roman"/>
                <w:szCs w:val="24"/>
              </w:rPr>
            </w:pPr>
            <w:r>
              <w:rPr>
                <w:rFonts w:eastAsia="Times New Roman" w:cs="Times New Roman"/>
                <w:szCs w:val="24"/>
                <w:lang w:val="uk-UA"/>
              </w:rPr>
              <w:t xml:space="preserve">1) </w:t>
            </w:r>
            <w:r w:rsidRPr="00A761C4">
              <w:rPr>
                <w:rFonts w:eastAsia="Times New Roman" w:cs="Times New Roman"/>
                <w:szCs w:val="24"/>
              </w:rPr>
              <w:t xml:space="preserve">д.м.н., проф. Андрейчин С.М. </w:t>
            </w:r>
          </w:p>
          <w:p w:rsidR="00E718D8" w:rsidRPr="00A761C4" w:rsidRDefault="00E718D8" w:rsidP="00E718D8">
            <w:pPr>
              <w:jc w:val="both"/>
              <w:rPr>
                <w:rFonts w:eastAsia="Times New Roman" w:cs="Times New Roman"/>
                <w:szCs w:val="24"/>
              </w:rPr>
            </w:pPr>
            <w:r w:rsidRPr="00A761C4">
              <w:rPr>
                <w:rFonts w:eastAsia="Times New Roman" w:cs="Times New Roman"/>
                <w:szCs w:val="24"/>
              </w:rPr>
              <w:t>Комунальне некомерційне підприємство «Тернопільська комунальна міська лікарня №2», терапевтичне відділення №1, Тернопiльський національний медичний університет                              iменi I.Я. Горбачeвського Міністерства охорони здоров'я України, кафедра пропедевтики внутрішньої медицини та фтизіатрії, м. Тернопіль</w:t>
            </w:r>
          </w:p>
          <w:p w:rsidR="00E718D8" w:rsidRPr="00A761C4" w:rsidRDefault="00E718D8" w:rsidP="00E718D8">
            <w:pPr>
              <w:jc w:val="both"/>
              <w:rPr>
                <w:rFonts w:eastAsia="Times New Roman" w:cs="Times New Roman"/>
                <w:szCs w:val="24"/>
              </w:rPr>
            </w:pPr>
            <w:r>
              <w:rPr>
                <w:rFonts w:eastAsia="Times New Roman" w:cs="Times New Roman"/>
                <w:szCs w:val="24"/>
                <w:lang w:val="uk-UA"/>
              </w:rPr>
              <w:t xml:space="preserve">2) </w:t>
            </w:r>
            <w:r w:rsidRPr="00A761C4">
              <w:rPr>
                <w:rFonts w:eastAsia="Times New Roman" w:cs="Times New Roman"/>
                <w:szCs w:val="24"/>
              </w:rPr>
              <w:t>д.м.н., проф. Коваленко С.В.</w:t>
            </w:r>
          </w:p>
          <w:p w:rsidR="00E718D8" w:rsidRDefault="00E718D8" w:rsidP="00E718D8">
            <w:pPr>
              <w:jc w:val="both"/>
              <w:rPr>
                <w:rFonts w:eastAsia="Times New Roman" w:cs="Times New Roman"/>
                <w:szCs w:val="24"/>
              </w:rPr>
            </w:pPr>
            <w:r w:rsidRPr="00A761C4">
              <w:rPr>
                <w:rFonts w:eastAsia="Times New Roman" w:cs="Times New Roman"/>
                <w:szCs w:val="24"/>
              </w:rPr>
              <w:t>Обласне комунальне некомерційне підприємство «Чернівецька обласна клінічна лікарня», пульмонологічне відділення, м. Чернівці</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4</w:t>
      </w:r>
    </w:p>
    <w:p w:rsidR="005E2763" w:rsidRDefault="005E2763"/>
    <w:tbl>
      <w:tblPr>
        <w:tblStyle w:val="af0"/>
        <w:tblW w:w="0" w:type="auto"/>
        <w:tblInd w:w="0" w:type="dxa"/>
        <w:tblLook w:val="04A0" w:firstRow="1" w:lastRow="0" w:firstColumn="1" w:lastColumn="0" w:noHBand="0" w:noVBand="1"/>
      </w:tblPr>
      <w:tblGrid>
        <w:gridCol w:w="3823"/>
        <w:gridCol w:w="9633"/>
      </w:tblGrid>
      <w:tr w:rsidR="005E2763">
        <w:trPr>
          <w:trHeight w:val="1125"/>
        </w:trPr>
        <w:tc>
          <w:tcPr>
            <w:tcW w:w="3823" w:type="dxa"/>
            <w:tcBorders>
              <w:top w:val="single" w:sz="4" w:space="0" w:color="auto"/>
              <w:left w:val="single" w:sz="4" w:space="0" w:color="auto"/>
              <w:bottom w:val="single" w:sz="4" w:space="0" w:color="auto"/>
              <w:right w:val="single" w:sz="4" w:space="0" w:color="auto"/>
            </w:tcBorders>
          </w:tcPr>
          <w:p w:rsidR="005E2763" w:rsidRDefault="005E2763" w:rsidP="00E718D8">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3) </w:t>
            </w:r>
            <w:r w:rsidRPr="00A761C4">
              <w:rPr>
                <w:rFonts w:eastAsia="Times New Roman" w:cs="Times New Roman"/>
                <w:szCs w:val="24"/>
              </w:rPr>
              <w:t>д.м.н., проф. Демчук А.В.</w:t>
            </w:r>
          </w:p>
          <w:p w:rsidR="005E2763" w:rsidRPr="00A761C4" w:rsidRDefault="005E2763" w:rsidP="00E718D8">
            <w:pPr>
              <w:jc w:val="both"/>
              <w:rPr>
                <w:rFonts w:eastAsia="Times New Roman" w:cs="Times New Roman"/>
                <w:szCs w:val="24"/>
              </w:rPr>
            </w:pPr>
            <w:r w:rsidRPr="00A761C4">
              <w:rPr>
                <w:rFonts w:eastAsia="Times New Roman" w:cs="Times New Roman"/>
                <w:szCs w:val="24"/>
              </w:rPr>
              <w:t xml:space="preserve">Приватне мале підприємство, медичний центр «Пульс», терапевтичне </w:t>
            </w:r>
            <w:proofErr w:type="gramStart"/>
            <w:r w:rsidRPr="00A761C4">
              <w:rPr>
                <w:rFonts w:eastAsia="Times New Roman" w:cs="Times New Roman"/>
                <w:szCs w:val="24"/>
              </w:rPr>
              <w:t xml:space="preserve">відділення, </w:t>
            </w:r>
            <w:r w:rsidRPr="00E718D8">
              <w:rPr>
                <w:rFonts w:eastAsia="Times New Roman" w:cs="Times New Roman"/>
                <w:szCs w:val="24"/>
              </w:rPr>
              <w:t xml:space="preserve">  </w:t>
            </w:r>
            <w:proofErr w:type="gramEnd"/>
            <w:r w:rsidRPr="00E718D8">
              <w:rPr>
                <w:rFonts w:eastAsia="Times New Roman" w:cs="Times New Roman"/>
                <w:szCs w:val="24"/>
              </w:rPr>
              <w:t xml:space="preserve">                            </w:t>
            </w:r>
            <w:r w:rsidRPr="00A761C4">
              <w:rPr>
                <w:rFonts w:eastAsia="Times New Roman" w:cs="Times New Roman"/>
                <w:szCs w:val="24"/>
              </w:rPr>
              <w:t>м. Вінниця</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4) </w:t>
            </w:r>
            <w:r w:rsidRPr="00A761C4">
              <w:rPr>
                <w:rFonts w:eastAsia="Times New Roman" w:cs="Times New Roman"/>
                <w:szCs w:val="24"/>
              </w:rPr>
              <w:t>к.м.н. Вишнивецький І.І.</w:t>
            </w:r>
          </w:p>
          <w:p w:rsidR="005E2763" w:rsidRPr="00A761C4" w:rsidRDefault="005E2763" w:rsidP="00E718D8">
            <w:pPr>
              <w:jc w:val="both"/>
              <w:rPr>
                <w:rFonts w:eastAsia="Times New Roman" w:cs="Times New Roman"/>
                <w:szCs w:val="24"/>
              </w:rPr>
            </w:pPr>
            <w:r w:rsidRPr="00A761C4">
              <w:rPr>
                <w:rFonts w:eastAsia="Times New Roman" w:cs="Times New Roman"/>
                <w:szCs w:val="24"/>
              </w:rPr>
              <w:t>Комунальне підприємство «Лікарня №1» Житомирської міської ради, консультативно-лікувальне відділення «Науково-дослідницький центр», м. Житомир</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5) </w:t>
            </w:r>
            <w:r w:rsidRPr="00A761C4">
              <w:rPr>
                <w:rFonts w:eastAsia="Times New Roman" w:cs="Times New Roman"/>
                <w:szCs w:val="24"/>
              </w:rPr>
              <w:t>к.м.н. Слепченко Н.С.</w:t>
            </w:r>
          </w:p>
          <w:p w:rsidR="005E2763" w:rsidRPr="00A761C4" w:rsidRDefault="005E2763" w:rsidP="00E718D8">
            <w:pPr>
              <w:jc w:val="both"/>
              <w:rPr>
                <w:rFonts w:eastAsia="Times New Roman" w:cs="Times New Roman"/>
                <w:szCs w:val="24"/>
              </w:rPr>
            </w:pPr>
            <w:r w:rsidRPr="00A761C4">
              <w:rPr>
                <w:rFonts w:eastAsia="Times New Roman" w:cs="Times New Roman"/>
                <w:szCs w:val="24"/>
              </w:rPr>
              <w:t>Комунальне некомерційне підприємство «Вінницька міська клінічна лікарня №1», клінічне терапевтичне відділення №1, м. Вінниця</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6) </w:t>
            </w:r>
            <w:r w:rsidRPr="00A761C4">
              <w:rPr>
                <w:rFonts w:eastAsia="Times New Roman" w:cs="Times New Roman"/>
                <w:szCs w:val="24"/>
              </w:rPr>
              <w:t>к.м.н. Бабаніна Т.В.</w:t>
            </w:r>
          </w:p>
          <w:p w:rsidR="005E2763" w:rsidRPr="00A761C4" w:rsidRDefault="005E2763" w:rsidP="00E718D8">
            <w:pPr>
              <w:jc w:val="both"/>
              <w:rPr>
                <w:rFonts w:eastAsia="Times New Roman" w:cs="Times New Roman"/>
                <w:szCs w:val="24"/>
              </w:rPr>
            </w:pPr>
            <w:r w:rsidRPr="00A761C4">
              <w:rPr>
                <w:rFonts w:eastAsia="Times New Roman" w:cs="Times New Roman"/>
                <w:szCs w:val="24"/>
              </w:rPr>
              <w:t>Медичний центр «Універсальна клініка «Оберіг» товариства з обмеженою відповідальністю «Капитал», клініко-консультативне відділення, м. Київ</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7) </w:t>
            </w:r>
            <w:r w:rsidRPr="00A761C4">
              <w:rPr>
                <w:rFonts w:eastAsia="Times New Roman" w:cs="Times New Roman"/>
                <w:szCs w:val="24"/>
              </w:rPr>
              <w:t>зав. від. Гундертайло Б.І.</w:t>
            </w:r>
          </w:p>
          <w:p w:rsidR="005E2763" w:rsidRPr="00A761C4" w:rsidRDefault="005E2763" w:rsidP="00E718D8">
            <w:pPr>
              <w:jc w:val="both"/>
              <w:rPr>
                <w:rFonts w:eastAsia="Times New Roman" w:cs="Times New Roman"/>
                <w:szCs w:val="24"/>
              </w:rPr>
            </w:pPr>
            <w:r w:rsidRPr="00A761C4">
              <w:rPr>
                <w:rFonts w:eastAsia="Times New Roman" w:cs="Times New Roman"/>
                <w:szCs w:val="24"/>
              </w:rPr>
              <w:t>Київська клінічна лікарня на залізничному транспорті №2 філії «Центр охорони здоров’я» акціонерного товариства «Українська залізниця», пульмонологічне відділення, м. Київ</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8) </w:t>
            </w:r>
            <w:r w:rsidRPr="00A761C4">
              <w:rPr>
                <w:rFonts w:eastAsia="Times New Roman" w:cs="Times New Roman"/>
                <w:szCs w:val="24"/>
              </w:rPr>
              <w:t>лікар Донець Д.Г.</w:t>
            </w:r>
          </w:p>
          <w:p w:rsidR="005E2763" w:rsidRPr="00A761C4" w:rsidRDefault="005E2763" w:rsidP="00E718D8">
            <w:pPr>
              <w:jc w:val="both"/>
              <w:rPr>
                <w:rFonts w:eastAsia="Times New Roman" w:cs="Times New Roman"/>
                <w:szCs w:val="24"/>
              </w:rPr>
            </w:pPr>
            <w:r w:rsidRPr="00A761C4">
              <w:rPr>
                <w:rFonts w:eastAsia="Times New Roman" w:cs="Times New Roman"/>
                <w:szCs w:val="24"/>
              </w:rPr>
              <w:t>Медичний центр товариства з обмеженою відповідальністю «Медбуд-Клінік», лікувально-профілактичний підрозділ, м. Київ</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9) </w:t>
            </w:r>
            <w:r w:rsidRPr="00A761C4">
              <w:rPr>
                <w:rFonts w:eastAsia="Times New Roman" w:cs="Times New Roman"/>
                <w:szCs w:val="24"/>
              </w:rPr>
              <w:t>лікар Василенко К.О.</w:t>
            </w:r>
          </w:p>
          <w:p w:rsidR="005E2763" w:rsidRPr="00A761C4" w:rsidRDefault="005E2763" w:rsidP="00E718D8">
            <w:pPr>
              <w:jc w:val="both"/>
              <w:rPr>
                <w:rFonts w:eastAsia="Times New Roman" w:cs="Times New Roman"/>
                <w:szCs w:val="24"/>
              </w:rPr>
            </w:pPr>
            <w:r w:rsidRPr="00A761C4">
              <w:rPr>
                <w:rFonts w:eastAsia="Times New Roman" w:cs="Times New Roman"/>
                <w:szCs w:val="24"/>
              </w:rPr>
              <w:t>Медичний центр товариства з обмеженою відповідальністю «Едельвейс Медікс», лікувально-профілактичний підрозділ, м. Київ</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10) </w:t>
            </w:r>
            <w:r w:rsidRPr="00A761C4">
              <w:rPr>
                <w:rFonts w:eastAsia="Times New Roman" w:cs="Times New Roman"/>
                <w:szCs w:val="24"/>
              </w:rPr>
              <w:t>д.м.н., проф. Ілащук Т.О.</w:t>
            </w:r>
          </w:p>
          <w:p w:rsidR="005E2763" w:rsidRPr="00A761C4" w:rsidRDefault="005E2763" w:rsidP="00E718D8">
            <w:pPr>
              <w:jc w:val="both"/>
              <w:rPr>
                <w:rFonts w:eastAsia="Times New Roman" w:cs="Times New Roman"/>
                <w:szCs w:val="24"/>
              </w:rPr>
            </w:pPr>
            <w:r w:rsidRPr="00A761C4">
              <w:rPr>
                <w:rFonts w:eastAsia="Times New Roman" w:cs="Times New Roman"/>
                <w:szCs w:val="24"/>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p w:rsidR="005E2763" w:rsidRPr="00A761C4" w:rsidRDefault="005E2763" w:rsidP="00E718D8">
            <w:pPr>
              <w:jc w:val="both"/>
              <w:rPr>
                <w:rFonts w:eastAsia="Times New Roman" w:cs="Times New Roman"/>
                <w:szCs w:val="24"/>
              </w:rPr>
            </w:pPr>
            <w:r>
              <w:rPr>
                <w:rFonts w:eastAsia="Times New Roman" w:cs="Times New Roman"/>
                <w:szCs w:val="24"/>
                <w:lang w:val="uk-UA"/>
              </w:rPr>
              <w:t xml:space="preserve">11) </w:t>
            </w:r>
            <w:r w:rsidRPr="00A761C4">
              <w:rPr>
                <w:rFonts w:eastAsia="Times New Roman" w:cs="Times New Roman"/>
                <w:szCs w:val="24"/>
              </w:rPr>
              <w:t>д.м.н., проф. Станіславчук М.А.</w:t>
            </w:r>
          </w:p>
          <w:p w:rsidR="005E2763" w:rsidRDefault="005E2763" w:rsidP="00E718D8">
            <w:pPr>
              <w:jc w:val="both"/>
              <w:rPr>
                <w:rFonts w:eastAsia="Times New Roman" w:cs="Times New Roman"/>
                <w:szCs w:val="24"/>
                <w:lang w:val="uk-UA"/>
              </w:rPr>
            </w:pPr>
            <w:r w:rsidRPr="00A761C4">
              <w:rPr>
                <w:rFonts w:eastAsia="Times New Roman" w:cs="Times New Roman"/>
                <w:szCs w:val="24"/>
              </w:rPr>
              <w:t xml:space="preserve">Комунальне некомерційне підприємство «Вінницька обласна клінічна лікарня </w:t>
            </w:r>
            <w:r w:rsidRPr="00535C50">
              <w:rPr>
                <w:rFonts w:eastAsia="Times New Roman" w:cs="Times New Roman"/>
                <w:szCs w:val="24"/>
              </w:rPr>
              <w:t xml:space="preserve">                                       </w:t>
            </w:r>
            <w:r w:rsidRPr="00A761C4">
              <w:rPr>
                <w:rFonts w:eastAsia="Times New Roman" w:cs="Times New Roman"/>
                <w:szCs w:val="24"/>
              </w:rPr>
              <w:t xml:space="preserve">ім. М.І. Пирогова Вінницької </w:t>
            </w:r>
            <w:proofErr w:type="gramStart"/>
            <w:r w:rsidRPr="00A761C4">
              <w:rPr>
                <w:rFonts w:eastAsia="Times New Roman" w:cs="Times New Roman"/>
                <w:szCs w:val="24"/>
              </w:rPr>
              <w:t>обласної Ради</w:t>
            </w:r>
            <w:proofErr w:type="gramEnd"/>
            <w:r w:rsidRPr="00A761C4">
              <w:rPr>
                <w:rFonts w:eastAsia="Times New Roman" w:cs="Times New Roman"/>
                <w:szCs w:val="24"/>
              </w:rPr>
              <w:t xml:space="preserve">», Обласний лікувально-діагностичний пульмонологічний Центр, Вінницький національний медичний університет </w:t>
            </w:r>
            <w:r>
              <w:rPr>
                <w:rFonts w:eastAsia="Times New Roman" w:cs="Times New Roman"/>
                <w:szCs w:val="24"/>
                <w:lang w:val="uk-UA"/>
              </w:rPr>
              <w:t xml:space="preserve">                                       </w:t>
            </w:r>
            <w:r w:rsidRPr="00A761C4">
              <w:rPr>
                <w:rFonts w:eastAsia="Times New Roman" w:cs="Times New Roman"/>
                <w:szCs w:val="24"/>
              </w:rPr>
              <w:t>ім. М.І. Пирогова, кафедра внутрішньої медицини №1, м. Вінниця</w:t>
            </w:r>
          </w:p>
        </w:tc>
      </w:tr>
    </w:tbl>
    <w:p w:rsidR="005E2763" w:rsidRDefault="005E2763">
      <w:r>
        <w:br w:type="page"/>
      </w:r>
    </w:p>
    <w:p w:rsidR="007848F9" w:rsidRPr="007848F9" w:rsidRDefault="007848F9" w:rsidP="007848F9">
      <w:pPr>
        <w:rPr>
          <w:lang w:val="uk-UA"/>
        </w:rPr>
      </w:pPr>
      <w:r>
        <w:rPr>
          <w:lang w:val="uk-UA"/>
        </w:rPr>
        <w:lastRenderedPageBreak/>
        <w:t xml:space="preserve">                                                                                                                     3                                                              продовження додатка 4</w:t>
      </w:r>
    </w:p>
    <w:p w:rsidR="005E2763" w:rsidRDefault="005E2763"/>
    <w:p w:rsidR="005E2763" w:rsidRDefault="005E276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rsidSect="00524197">
          <w:pgSz w:w="16838" w:h="11906" w:orient="landscape"/>
          <w:pgMar w:top="567" w:right="1245" w:bottom="851" w:left="2127" w:header="709" w:footer="709" w:gutter="0"/>
          <w:cols w:space="720"/>
          <w:titlePg/>
        </w:sectPr>
      </w:pPr>
    </w:p>
    <w:p w:rsidR="00FB44C3" w:rsidRDefault="00023228">
      <w:pPr>
        <w:rPr>
          <w:lang w:val="uk-UA"/>
        </w:rPr>
      </w:pPr>
      <w:r>
        <w:rPr>
          <w:lang w:val="uk-UA"/>
        </w:rPr>
        <w:lastRenderedPageBreak/>
        <w:t xml:space="preserve">                                                                                                                                                         Додаток 5</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Відкрите, багатоцентрове, додаткове дослідження для оцінки сприйняття пацієнтом фізичного впливу розсіяного склерозу та надання подальшого доступу до окрелізумабу пацієнтам з розсіяним склерозом, які раніше брали участь у дослідженнях, спонсорованих компанією</w:t>
            </w:r>
            <w:r w:rsidRPr="005F6974">
              <w:rPr>
                <w:color w:val="000000"/>
              </w:rPr>
              <w:t xml:space="preserve"> «</w:t>
            </w:r>
            <w:r w:rsidR="00023228">
              <w:t>Дженентек</w:t>
            </w:r>
            <w:r w:rsidRPr="005F6974">
              <w:rPr>
                <w:color w:val="000000"/>
              </w:rPr>
              <w:t>»</w:t>
            </w:r>
            <w:r w:rsidR="00023228">
              <w:t xml:space="preserve"> та/або</w:t>
            </w:r>
            <w:r w:rsidRPr="005F6974">
              <w:rPr>
                <w:color w:val="000000"/>
              </w:rPr>
              <w:t xml:space="preserve"> «</w:t>
            </w:r>
            <w:r w:rsidR="00023228">
              <w:t>Ф.Хоффманн-Ля Рош Лтд</w:t>
            </w:r>
            <w:r w:rsidRPr="005F6974">
              <w:rPr>
                <w:color w:val="000000"/>
              </w:rPr>
              <w:t>»</w:t>
            </w:r>
            <w:r w:rsidR="00023228">
              <w:t xml:space="preserve"> та, які не мають доступності до програми доступу після клінічного випробування</w:t>
            </w:r>
            <w:r w:rsidRPr="005F6974">
              <w:rPr>
                <w:color w:val="000000"/>
              </w:rPr>
              <w:t>»</w:t>
            </w:r>
            <w:r w:rsidR="00023228">
              <w:t>, код дослідження MN45053, версія 4 від 22 жовтня 2024 р.</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Товариство з обмеженою відповідальністю</w:t>
            </w:r>
            <w:r w:rsidR="005F6974" w:rsidRPr="005F6974">
              <w:rPr>
                <w:color w:val="000000"/>
              </w:rPr>
              <w:t xml:space="preserve"> «</w:t>
            </w:r>
            <w:r>
              <w:t>Рош Україна</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Ф.Хоффманн-Ля Рош Лтд, Швейцарія</w:t>
            </w:r>
          </w:p>
        </w:tc>
      </w:tr>
      <w:tr w:rsidR="00524197">
        <w:tc>
          <w:tcPr>
            <w:tcW w:w="3823" w:type="dxa"/>
            <w:tcBorders>
              <w:top w:val="single" w:sz="4" w:space="0" w:color="auto"/>
              <w:left w:val="single" w:sz="4" w:space="0" w:color="auto"/>
              <w:bottom w:val="single" w:sz="4" w:space="0" w:color="auto"/>
              <w:right w:val="single" w:sz="4" w:space="0" w:color="auto"/>
            </w:tcBorders>
            <w:hideMark/>
          </w:tcPr>
          <w:p w:rsidR="00524197" w:rsidRDefault="00524197" w:rsidP="00524197">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524197" w:rsidRDefault="00524197" w:rsidP="00524197">
            <w:pPr>
              <w:jc w:val="both"/>
              <w:rPr>
                <w:rFonts w:eastAsia="Times New Roman" w:cs="Times New Roman"/>
                <w:szCs w:val="24"/>
              </w:rPr>
            </w:pPr>
            <w:r>
              <w:rPr>
                <w:rFonts w:eastAsia="Times New Roman" w:cs="Times New Roman"/>
                <w:szCs w:val="24"/>
              </w:rPr>
              <w:t xml:space="preserve">Окрелізумаб 920 мг/23 мл (Окрелізумаб 920 мг/23 мл та гіалуронідаза, Ocrelizumab </w:t>
            </w:r>
            <w:r w:rsidRPr="00524197">
              <w:rPr>
                <w:rFonts w:eastAsia="Times New Roman" w:cs="Times New Roman"/>
                <w:szCs w:val="24"/>
              </w:rPr>
              <w:t xml:space="preserve">                            </w:t>
            </w:r>
            <w:r>
              <w:rPr>
                <w:rFonts w:eastAsia="Times New Roman" w:cs="Times New Roman"/>
                <w:szCs w:val="24"/>
              </w:rPr>
              <w:t>920 mg/23 ml and hyaluronidase, Ocrelizumab SC)</w:t>
            </w:r>
            <w:r w:rsidRPr="00994A3C">
              <w:rPr>
                <w:rFonts w:eastAsia="Times New Roman" w:cs="Times New Roman"/>
                <w:szCs w:val="24"/>
              </w:rPr>
              <w:t>;</w:t>
            </w:r>
            <w:r>
              <w:rPr>
                <w:rFonts w:eastAsia="Times New Roman" w:cs="Times New Roman"/>
                <w:szCs w:val="24"/>
              </w:rPr>
              <w:t xml:space="preserve"> (RO4964913 (RO4964913/F09-02); окрелізумаб (ocrelizumab); розчин для підшкірних ін’єкцій; 40 мг/мл; Genentech., Inc., United States (USA); </w:t>
            </w:r>
          </w:p>
          <w:p w:rsidR="00524197" w:rsidRDefault="00524197" w:rsidP="00524197">
            <w:pPr>
              <w:jc w:val="both"/>
              <w:rPr>
                <w:rFonts w:eastAsia="Times New Roman" w:cs="Times New Roman"/>
                <w:szCs w:val="24"/>
              </w:rPr>
            </w:pPr>
            <w:r>
              <w:rPr>
                <w:rFonts w:eastAsia="Times New Roman" w:cs="Times New Roman"/>
                <w:szCs w:val="24"/>
              </w:rPr>
              <w:t xml:space="preserve">Окрелізумаб 300 мг/10 мл (Ocrelizumab 300 mg/10 ml, ОКРЕВУС®, OCREVUS®, Окревус, Ocrevus, Ocrelizumab IV) (RO4964913 (RO4964913/F07-01); rhuMAb 2H7, 637334-45-3; окрелізумаб (ocrelizumab)); концентрат для розчину для внутрішньовенних інфузій; </w:t>
            </w:r>
            <w:r w:rsidRPr="00524197">
              <w:rPr>
                <w:rFonts w:eastAsia="Times New Roman" w:cs="Times New Roman"/>
                <w:szCs w:val="24"/>
              </w:rPr>
              <w:t xml:space="preserve">                           </w:t>
            </w:r>
            <w:r>
              <w:rPr>
                <w:rFonts w:eastAsia="Times New Roman" w:cs="Times New Roman"/>
                <w:szCs w:val="24"/>
              </w:rPr>
              <w:t>30 мг/мл; Roshe Diagnostics GmbH, Germany; F. Hoffman-La Roche AG</w:t>
            </w:r>
            <w:r>
              <w:rPr>
                <w:rFonts w:eastAsia="Times New Roman" w:cs="Times New Roman"/>
                <w:szCs w:val="24"/>
                <w:lang w:val="uk-UA"/>
              </w:rPr>
              <w:t>,</w:t>
            </w:r>
            <w:r>
              <w:rPr>
                <w:rFonts w:eastAsia="Times New Roman" w:cs="Times New Roman"/>
                <w:szCs w:val="24"/>
              </w:rPr>
              <w:t xml:space="preserve"> Switzerland  </w:t>
            </w:r>
          </w:p>
        </w:tc>
      </w:tr>
      <w:tr w:rsidR="00524197">
        <w:tc>
          <w:tcPr>
            <w:tcW w:w="3823" w:type="dxa"/>
            <w:tcBorders>
              <w:top w:val="single" w:sz="4" w:space="0" w:color="auto"/>
              <w:left w:val="single" w:sz="4" w:space="0" w:color="auto"/>
              <w:bottom w:val="single" w:sz="4" w:space="0" w:color="auto"/>
              <w:right w:val="single" w:sz="4" w:space="0" w:color="auto"/>
            </w:tcBorders>
            <w:hideMark/>
          </w:tcPr>
          <w:p w:rsidR="00524197" w:rsidRDefault="00524197" w:rsidP="00524197">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524197" w:rsidRPr="00D259E0" w:rsidRDefault="00524197" w:rsidP="00524197">
            <w:pPr>
              <w:jc w:val="both"/>
              <w:rPr>
                <w:rFonts w:eastAsia="Times New Roman" w:cs="Times New Roman"/>
                <w:szCs w:val="24"/>
              </w:rPr>
            </w:pPr>
            <w:r w:rsidRPr="0082012D">
              <w:rPr>
                <w:rFonts w:eastAsia="Times New Roman" w:cs="Times New Roman"/>
                <w:szCs w:val="24"/>
              </w:rPr>
              <w:t xml:space="preserve">1) </w:t>
            </w:r>
            <w:r w:rsidRPr="00D259E0">
              <w:rPr>
                <w:rFonts w:eastAsia="Times New Roman" w:cs="Times New Roman"/>
                <w:szCs w:val="24"/>
              </w:rPr>
              <w:t>лікар Захарова Л.А.</w:t>
            </w:r>
          </w:p>
          <w:p w:rsidR="00524197" w:rsidRPr="00D259E0" w:rsidRDefault="00524197" w:rsidP="00524197">
            <w:pPr>
              <w:jc w:val="both"/>
              <w:rPr>
                <w:rFonts w:eastAsia="Times New Roman" w:cs="Times New Roman"/>
                <w:szCs w:val="24"/>
              </w:rPr>
            </w:pPr>
            <w:r w:rsidRPr="00D259E0">
              <w:rPr>
                <w:rFonts w:eastAsia="Times New Roman" w:cs="Times New Roman"/>
                <w:szCs w:val="24"/>
              </w:rPr>
              <w:t>Державна установа «Український державний науково-дослідний інститут медико-соціальних проблем інвалідності Міністерства охорони здоров’я України», неврологічне експертно-реабілітаційне відділення, м. Дніпро</w:t>
            </w:r>
          </w:p>
          <w:p w:rsidR="00524197" w:rsidRPr="00D259E0" w:rsidRDefault="00524197" w:rsidP="00524197">
            <w:pPr>
              <w:jc w:val="both"/>
              <w:rPr>
                <w:rFonts w:eastAsia="Times New Roman" w:cs="Times New Roman"/>
                <w:szCs w:val="24"/>
              </w:rPr>
            </w:pPr>
            <w:r w:rsidRPr="0082012D">
              <w:rPr>
                <w:rFonts w:eastAsia="Times New Roman" w:cs="Times New Roman"/>
                <w:szCs w:val="24"/>
              </w:rPr>
              <w:t xml:space="preserve">2) </w:t>
            </w:r>
            <w:r w:rsidRPr="00D259E0">
              <w:rPr>
                <w:rFonts w:eastAsia="Times New Roman" w:cs="Times New Roman"/>
                <w:szCs w:val="24"/>
              </w:rPr>
              <w:t>лікар Селюк О.В.</w:t>
            </w:r>
          </w:p>
          <w:p w:rsidR="00524197" w:rsidRDefault="00524197" w:rsidP="00524197">
            <w:pPr>
              <w:jc w:val="both"/>
              <w:rPr>
                <w:rFonts w:eastAsia="Times New Roman" w:cs="Times New Roman"/>
                <w:szCs w:val="24"/>
              </w:rPr>
            </w:pPr>
            <w:r w:rsidRPr="00D259E0">
              <w:rPr>
                <w:rFonts w:eastAsia="Times New Roman" w:cs="Times New Roman"/>
                <w:szCs w:val="24"/>
              </w:rPr>
              <w:t>Медичний центр товариства з обмеженою відповідальністю «Медичний центр «Допомога Плюс», м. Київ</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5</w:t>
      </w:r>
    </w:p>
    <w:p w:rsidR="005E2763" w:rsidRDefault="005E2763"/>
    <w:p w:rsidR="005E2763" w:rsidRDefault="005E276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Опитувальник PROMISnq PFMS-15a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6</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Дослідження фази 1b/2a у двох частинах для оцінки безпечності та ефективності препарату Меді-Солфен для місцевого нашкірного застосування для знеболювання і антисептичної обробки ран при використанні перед стандартним лікуванням (СЛ) (включно із накладанням швів) простих ран шкіри малого і середнього розміру у дорослих осіб</w:t>
            </w:r>
            <w:r w:rsidRPr="005F6974">
              <w:rPr>
                <w:color w:val="000000"/>
              </w:rPr>
              <w:t>»</w:t>
            </w:r>
            <w:r w:rsidR="00023228">
              <w:t>, код дослідження MEDISOLFEN_H_06, версія 2.0 від 24 вересня 2024 року</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w:t>
            </w:r>
            <w:r w:rsidR="005F6974" w:rsidRPr="005F6974">
              <w:rPr>
                <w:color w:val="000000"/>
              </w:rPr>
              <w:t xml:space="preserve"> «</w:t>
            </w:r>
            <w:r>
              <w:t>АРЕНСІЯ ЕКСПЛОРАТОРІ МЕДІСІН</w:t>
            </w:r>
            <w:r w:rsidR="005F6974" w:rsidRPr="005F6974">
              <w:rPr>
                <w:color w:val="000000"/>
              </w:rPr>
              <w:t>»</w:t>
            </w:r>
            <w:r>
              <w:t>, Україна</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Меді-Солфен Пті Лтд</w:t>
            </w:r>
            <w:r w:rsidRPr="005F6974">
              <w:rPr>
                <w:color w:val="000000"/>
              </w:rPr>
              <w:t>»</w:t>
            </w:r>
            <w:r w:rsidR="00023228">
              <w:t>, Австралія [Medi-Solfen Pty Ltd, Australia]</w:t>
            </w:r>
          </w:p>
        </w:tc>
      </w:tr>
      <w:tr w:rsidR="00F15FBA">
        <w:tc>
          <w:tcPr>
            <w:tcW w:w="3823" w:type="dxa"/>
            <w:tcBorders>
              <w:top w:val="single" w:sz="4" w:space="0" w:color="auto"/>
              <w:left w:val="single" w:sz="4" w:space="0" w:color="auto"/>
              <w:bottom w:val="single" w:sz="4" w:space="0" w:color="auto"/>
              <w:right w:val="single" w:sz="4" w:space="0" w:color="auto"/>
            </w:tcBorders>
            <w:hideMark/>
          </w:tcPr>
          <w:p w:rsidR="00F15FBA" w:rsidRDefault="00F15FBA" w:rsidP="00F15FBA">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F15FBA" w:rsidRPr="00367DE3" w:rsidRDefault="00F15FBA" w:rsidP="00F15FBA">
            <w:pPr>
              <w:jc w:val="both"/>
              <w:rPr>
                <w:rFonts w:eastAsia="Times New Roman" w:cs="Times New Roman"/>
                <w:szCs w:val="24"/>
                <w:lang w:val="uk-UA"/>
              </w:rPr>
            </w:pPr>
            <w:r w:rsidRPr="00367DE3">
              <w:rPr>
                <w:rFonts w:eastAsia="Times New Roman" w:cs="Times New Roman"/>
                <w:szCs w:val="24"/>
                <w:lang w:val="uk-UA"/>
              </w:rPr>
              <w:t>Меді-Солфен [Medi-Solfen] (Лідокаїну гідрохлорид 5,0% м./об., бупівакаїну гідрохлорид 0,5% м./об., цетримід 0,5% м./об. і адреналіну кислий тартрат 0,00451% м./об. [Lidocaine Hydrochloride 5.0%w/v, Bupivacaine Hydrochloride 0.5%w/v, Cetrimide 0.5%w/v and Adrenaline Acid Tartrate 0.00451%w/v] (Lignocaine hydrochloride</w:t>
            </w:r>
            <w:r>
              <w:rPr>
                <w:rFonts w:eastAsia="Times New Roman" w:cs="Times New Roman"/>
                <w:szCs w:val="24"/>
                <w:lang w:val="uk-UA"/>
              </w:rPr>
              <w:t xml:space="preserve"> – </w:t>
            </w:r>
            <w:r w:rsidRPr="00367DE3">
              <w:rPr>
                <w:rFonts w:eastAsia="Times New Roman" w:cs="Times New Roman"/>
                <w:szCs w:val="24"/>
                <w:lang w:val="uk-UA"/>
              </w:rPr>
              <w:t>6108-05-0; повна молекулярна формула: 2-(Diethylamino)-N-(2,6 dimethylphenyl) acet</w:t>
            </w:r>
            <w:r>
              <w:rPr>
                <w:rFonts w:eastAsia="Times New Roman" w:cs="Times New Roman"/>
                <w:szCs w:val="24"/>
                <w:lang w:val="uk-UA"/>
              </w:rPr>
              <w:t xml:space="preserve">amide hydrochloride monohydrate; </w:t>
            </w:r>
            <w:r w:rsidRPr="00367DE3">
              <w:rPr>
                <w:rFonts w:eastAsia="Times New Roman" w:cs="Times New Roman"/>
                <w:szCs w:val="24"/>
                <w:lang w:val="uk-UA"/>
              </w:rPr>
              <w:t>бупівакаїну гідрохлорид -  14252-80-3; повна молекулярна формула: 1-butyl-N-(2,6-dimethylphenyl)</w:t>
            </w:r>
            <w:r>
              <w:rPr>
                <w:rFonts w:eastAsia="Times New Roman" w:cs="Times New Roman"/>
                <w:szCs w:val="24"/>
                <w:lang w:val="uk-UA"/>
              </w:rPr>
              <w:t xml:space="preserve"> monohydrochloride, monohydrate; </w:t>
            </w:r>
            <w:r w:rsidRPr="00367DE3">
              <w:rPr>
                <w:rFonts w:eastAsia="Times New Roman" w:cs="Times New Roman"/>
                <w:szCs w:val="24"/>
                <w:lang w:val="uk-UA"/>
              </w:rPr>
              <w:t>цетримід  - 8044-71-1; описова назва: Tetradecyl trimethyl ammonium bromide (TTAB), Myristyl trimethyl ammonium bromide (MTAB), Mytrimonium bromide; повна молекулярна формула: Trimet</w:t>
            </w:r>
            <w:r>
              <w:rPr>
                <w:rFonts w:eastAsia="Times New Roman" w:cs="Times New Roman"/>
                <w:szCs w:val="24"/>
                <w:lang w:val="uk-UA"/>
              </w:rPr>
              <w:t xml:space="preserve">hyl tetradecyl ammonium bromide; </w:t>
            </w:r>
            <w:r w:rsidRPr="00367DE3">
              <w:rPr>
                <w:rFonts w:eastAsia="Times New Roman" w:cs="Times New Roman"/>
                <w:szCs w:val="24"/>
                <w:lang w:val="uk-UA"/>
              </w:rPr>
              <w:t>адреналіну тартрат –</w:t>
            </w:r>
            <w:r>
              <w:rPr>
                <w:rFonts w:eastAsia="Times New Roman" w:cs="Times New Roman"/>
                <w:szCs w:val="24"/>
                <w:lang w:val="uk-UA"/>
              </w:rPr>
              <w:t xml:space="preserve"> </w:t>
            </w:r>
            <w:r w:rsidRPr="00367DE3">
              <w:rPr>
                <w:rFonts w:eastAsia="Times New Roman" w:cs="Times New Roman"/>
                <w:szCs w:val="24"/>
                <w:lang w:val="uk-UA"/>
              </w:rPr>
              <w:t>51-42-3; описова назва: Epinephrine Bitartrate, Adrenaline Acid Tartrate; повна молекулярна формула: (R)-1-(3,4-dihydroxyphenyl)-2 (methylamino)ethanol hydrogen tartrate); розчин нашкірний, туба/84 мл (лідокаїну гідрохлорид 5.0% м./об. = 4.2г, бупівакаїну гідрохлорид 0.5% м./об. = 0.42г, цетримід 0.5% м./об. = 0.42г, адреналіну кислий тартрат 0.00451% м./об. = 0.0037884г); Лідокаїну гідрохлорид/бупівакаїну гідрохлорид/</w:t>
            </w:r>
            <w:r w:rsidR="00FA1B3F">
              <w:rPr>
                <w:rFonts w:eastAsia="Times New Roman" w:cs="Times New Roman"/>
                <w:szCs w:val="24"/>
                <w:lang w:val="uk-UA"/>
              </w:rPr>
              <w:t xml:space="preserve"> </w:t>
            </w:r>
            <w:r w:rsidRPr="00367DE3">
              <w:rPr>
                <w:rFonts w:eastAsia="Times New Roman" w:cs="Times New Roman"/>
                <w:szCs w:val="24"/>
                <w:lang w:val="uk-UA"/>
              </w:rPr>
              <w:t xml:space="preserve">цетримід/ адреналіну кислий тартрат: 0.05/0,005/0,005/0,0000451 г/мл; Ardena Gent, Бельгія; </w:t>
            </w:r>
          </w:p>
          <w:p w:rsidR="00F15FBA" w:rsidRPr="00367DE3" w:rsidRDefault="00F15FBA" w:rsidP="00F15FBA">
            <w:pPr>
              <w:jc w:val="both"/>
              <w:rPr>
                <w:rFonts w:eastAsia="Times New Roman" w:cs="Times New Roman"/>
                <w:szCs w:val="24"/>
                <w:lang w:val="uk-UA"/>
              </w:rPr>
            </w:pPr>
            <w:r w:rsidRPr="00367DE3">
              <w:rPr>
                <w:rFonts w:eastAsia="Times New Roman" w:cs="Times New Roman"/>
                <w:szCs w:val="24"/>
                <w:lang w:val="uk-UA"/>
              </w:rPr>
              <w:t>Плацебо до Меді-Солфен [Medi-Solfen] (Лідокаїну гідрохлорид 5,0% м./об., бупівакаїну гідрохлорид 0,5% м./об., цетримід 0,5% м./об. і адреналіну кислий тартрат 0,00451% м./об. [Lidocaine Hydrochloride 5.0%w/v, Bupivacaine Hydrochloride 0.5%w/v, Cetrimide 0.5%w/v and Adrenaline Acid Tartrate 0.00451%w/v], розчин нашкірний, туба/84 мл (лідокаїну гідрохлорид 5.0% м./об. = 4.2г, бупівакаїну гідрохлорид 0.5% м./об. = 0.42г, цетримід 0.5% м./об. = 0.42г, адреналіну кислий тартрат 0.00451% м./об. = 0.0037884г); Ardena Gent, Бельгія</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6</w:t>
      </w:r>
    </w:p>
    <w:p w:rsidR="005E2763" w:rsidRDefault="005E2763"/>
    <w:p w:rsidR="005E2763" w:rsidRDefault="005E2763"/>
    <w:tbl>
      <w:tblPr>
        <w:tblStyle w:val="af0"/>
        <w:tblW w:w="0" w:type="auto"/>
        <w:tblInd w:w="0" w:type="dxa"/>
        <w:tblLook w:val="04A0" w:firstRow="1" w:lastRow="0" w:firstColumn="1" w:lastColumn="0" w:noHBand="0" w:noVBand="1"/>
      </w:tblPr>
      <w:tblGrid>
        <w:gridCol w:w="3823"/>
        <w:gridCol w:w="9633"/>
      </w:tblGrid>
      <w:tr w:rsidR="00F15FBA" w:rsidRPr="00EE1214">
        <w:tc>
          <w:tcPr>
            <w:tcW w:w="3823" w:type="dxa"/>
            <w:tcBorders>
              <w:top w:val="single" w:sz="4" w:space="0" w:color="auto"/>
              <w:left w:val="single" w:sz="4" w:space="0" w:color="auto"/>
              <w:bottom w:val="single" w:sz="4" w:space="0" w:color="auto"/>
              <w:right w:val="single" w:sz="4" w:space="0" w:color="auto"/>
            </w:tcBorders>
            <w:hideMark/>
          </w:tcPr>
          <w:p w:rsidR="00F15FBA" w:rsidRDefault="00F15FBA" w:rsidP="00F15FBA">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F15FBA" w:rsidRPr="00367DE3" w:rsidRDefault="00F15FBA" w:rsidP="00F15FBA">
            <w:pPr>
              <w:jc w:val="both"/>
              <w:rPr>
                <w:rFonts w:eastAsia="Times New Roman" w:cs="Times New Roman"/>
                <w:szCs w:val="24"/>
                <w:lang w:val="uk-UA"/>
              </w:rPr>
            </w:pPr>
            <w:r>
              <w:rPr>
                <w:rFonts w:eastAsia="Times New Roman" w:cs="Times New Roman"/>
                <w:szCs w:val="24"/>
                <w:lang w:val="uk-UA"/>
              </w:rPr>
              <w:t>1)</w:t>
            </w:r>
            <w:r w:rsidRPr="00367DE3">
              <w:rPr>
                <w:rFonts w:eastAsia="Times New Roman" w:cs="Times New Roman"/>
                <w:szCs w:val="24"/>
                <w:lang w:val="uk-UA"/>
              </w:rPr>
              <w:t xml:space="preserve"> д.м.н., проф. Захараш Ю.М.</w:t>
            </w:r>
          </w:p>
          <w:p w:rsidR="00F15FBA" w:rsidRPr="00367DE3" w:rsidRDefault="00F15FBA" w:rsidP="00F15FBA">
            <w:pPr>
              <w:jc w:val="both"/>
              <w:rPr>
                <w:rFonts w:eastAsia="Times New Roman" w:cs="Times New Roman"/>
                <w:szCs w:val="24"/>
                <w:lang w:val="uk-UA"/>
              </w:rPr>
            </w:pPr>
            <w:r w:rsidRPr="00367DE3">
              <w:rPr>
                <w:rFonts w:eastAsia="Times New Roman" w:cs="Times New Roman"/>
                <w:szCs w:val="24"/>
                <w:lang w:val="uk-UA"/>
              </w:rPr>
              <w:t xml:space="preserve">Медичний центр товариства з обмеженою відповідальністю </w:t>
            </w:r>
            <w:r>
              <w:rPr>
                <w:rFonts w:eastAsia="Times New Roman" w:cs="Times New Roman"/>
                <w:szCs w:val="24"/>
                <w:lang w:val="uk-UA"/>
              </w:rPr>
              <w:t>«</w:t>
            </w:r>
            <w:r w:rsidRPr="00367DE3">
              <w:rPr>
                <w:rFonts w:eastAsia="Times New Roman" w:cs="Times New Roman"/>
                <w:szCs w:val="24"/>
                <w:lang w:val="uk-UA"/>
              </w:rPr>
              <w:t>Аренсія Експлораторі Медісін</w:t>
            </w:r>
            <w:r>
              <w:rPr>
                <w:rFonts w:eastAsia="Times New Roman" w:cs="Times New Roman"/>
                <w:szCs w:val="24"/>
                <w:lang w:val="uk-UA"/>
              </w:rPr>
              <w:t>»</w:t>
            </w:r>
            <w:r w:rsidRPr="00367DE3">
              <w:rPr>
                <w:rFonts w:eastAsia="Times New Roman" w:cs="Times New Roman"/>
                <w:szCs w:val="24"/>
                <w:lang w:val="uk-UA"/>
              </w:rPr>
              <w:t xml:space="preserve">, відділ клінічних досліджень, </w:t>
            </w:r>
            <w:r>
              <w:rPr>
                <w:rFonts w:eastAsia="Times New Roman" w:cs="Times New Roman"/>
                <w:szCs w:val="24"/>
                <w:lang w:val="uk-UA"/>
              </w:rPr>
              <w:t xml:space="preserve"> </w:t>
            </w:r>
            <w:r w:rsidRPr="00367DE3">
              <w:rPr>
                <w:rFonts w:eastAsia="Times New Roman" w:cs="Times New Roman"/>
                <w:szCs w:val="24"/>
                <w:lang w:val="uk-UA"/>
              </w:rPr>
              <w:t>м. Київ</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7</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Рандомізоване, подвійне сліпе, плацебо-контрольоване, кероване подіями дослідження фази 3 для оцінки впливу Баксдростату в комбінації з Дапагліфлозином порівняно лише з Дапагліфлозином на ризик розвитку випадків вперше виявленої серцевої недостатності та серцево-судинної смерті в учасників із підвищеним ризиком розвитку серцевої недостатності</w:t>
            </w:r>
            <w:r w:rsidRPr="005F6974">
              <w:rPr>
                <w:color w:val="000000"/>
              </w:rPr>
              <w:t>»</w:t>
            </w:r>
            <w:r w:rsidR="00023228">
              <w:t>, код дослідження D6973C00001, версія 1.0 від 27 серпня 2024 року</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w:t>
            </w:r>
            <w:r w:rsidR="005F6974" w:rsidRPr="005F6974">
              <w:rPr>
                <w:color w:val="000000"/>
              </w:rPr>
              <w:t xml:space="preserve"> «</w:t>
            </w:r>
            <w:r>
              <w:t>АСТРАЗЕНЕКА УКРАЇНА</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AstraZeneca AB, Sweden</w:t>
            </w:r>
          </w:p>
        </w:tc>
      </w:tr>
      <w:tr w:rsidR="00E657D1" w:rsidRPr="00EE1214">
        <w:tc>
          <w:tcPr>
            <w:tcW w:w="3823" w:type="dxa"/>
            <w:tcBorders>
              <w:top w:val="single" w:sz="4" w:space="0" w:color="auto"/>
              <w:left w:val="single" w:sz="4" w:space="0" w:color="auto"/>
              <w:bottom w:val="single" w:sz="4" w:space="0" w:color="auto"/>
              <w:right w:val="single" w:sz="4" w:space="0" w:color="auto"/>
            </w:tcBorders>
            <w:hideMark/>
          </w:tcPr>
          <w:p w:rsidR="00E657D1" w:rsidRDefault="00E657D1" w:rsidP="00E657D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657D1" w:rsidRDefault="00E657D1" w:rsidP="00E657D1">
            <w:pPr>
              <w:jc w:val="both"/>
              <w:rPr>
                <w:rFonts w:eastAsia="Times New Roman" w:cs="Times New Roman"/>
                <w:szCs w:val="24"/>
                <w:lang w:val="en-US"/>
              </w:rPr>
            </w:pPr>
            <w:r>
              <w:rPr>
                <w:rFonts w:eastAsia="Times New Roman" w:cs="Times New Roman"/>
                <w:szCs w:val="24"/>
              </w:rPr>
              <w:t>Баксдростат</w:t>
            </w:r>
            <w:r>
              <w:rPr>
                <w:rFonts w:eastAsia="Times New Roman" w:cs="Times New Roman"/>
                <w:szCs w:val="24"/>
                <w:lang w:val="en-US"/>
              </w:rPr>
              <w:t xml:space="preserve"> (Baxdrostat) (CIN-107; 1428652-17-8; </w:t>
            </w:r>
            <w:r>
              <w:rPr>
                <w:rFonts w:eastAsia="Times New Roman" w:cs="Times New Roman"/>
                <w:szCs w:val="24"/>
              </w:rPr>
              <w:t>Баксдростат</w:t>
            </w:r>
            <w:r>
              <w:rPr>
                <w:rFonts w:eastAsia="Times New Roman" w:cs="Times New Roman"/>
                <w:szCs w:val="24"/>
                <w:lang w:val="en-US"/>
              </w:rPr>
              <w:t xml:space="preserve"> (Baxdrostat)); </w:t>
            </w:r>
            <w:r>
              <w:rPr>
                <w:rFonts w:eastAsia="Times New Roman" w:cs="Times New Roman"/>
                <w:szCs w:val="24"/>
              </w:rPr>
              <w:t>таблетки</w:t>
            </w:r>
            <w:r>
              <w:rPr>
                <w:rFonts w:eastAsia="Times New Roman" w:cs="Times New Roman"/>
                <w:szCs w:val="24"/>
                <w:lang w:val="en-US"/>
              </w:rPr>
              <w:t xml:space="preserve">; 1 </w:t>
            </w:r>
            <w:r>
              <w:rPr>
                <w:rFonts w:eastAsia="Times New Roman" w:cs="Times New Roman"/>
                <w:szCs w:val="24"/>
              </w:rPr>
              <w:t>мг</w:t>
            </w:r>
            <w:r>
              <w:rPr>
                <w:rFonts w:eastAsia="Times New Roman" w:cs="Times New Roman"/>
                <w:szCs w:val="24"/>
                <w:lang w:val="en-US"/>
              </w:rPr>
              <w:t xml:space="preserve">; Patheon Pharmaceuticals, Inc., USA; Fisher Clinical Services Inc., United States; Fisher Clinical Services UK Limited, United Kingdom; AstraZeneca AB, Sweden; ASTRAZENECA UK LIMITED - MACCLESFIELD DEVELOPMENT, United Kingdom; </w:t>
            </w:r>
          </w:p>
          <w:p w:rsidR="00E657D1" w:rsidRDefault="00E657D1" w:rsidP="00E657D1">
            <w:pPr>
              <w:jc w:val="both"/>
              <w:rPr>
                <w:rFonts w:eastAsia="Times New Roman" w:cs="Times New Roman"/>
                <w:szCs w:val="24"/>
                <w:lang w:val="en-US"/>
              </w:rPr>
            </w:pPr>
            <w:r>
              <w:rPr>
                <w:rFonts w:eastAsia="Times New Roman" w:cs="Times New Roman"/>
                <w:szCs w:val="24"/>
              </w:rPr>
              <w:t>Плацебо</w:t>
            </w:r>
            <w:r>
              <w:rPr>
                <w:rFonts w:eastAsia="Times New Roman" w:cs="Times New Roman"/>
                <w:szCs w:val="24"/>
                <w:lang w:val="en-US"/>
              </w:rPr>
              <w:t xml:space="preserve"> </w:t>
            </w:r>
            <w:r>
              <w:rPr>
                <w:rFonts w:eastAsia="Times New Roman" w:cs="Times New Roman"/>
                <w:szCs w:val="24"/>
              </w:rPr>
              <w:t>до</w:t>
            </w:r>
            <w:r>
              <w:rPr>
                <w:rFonts w:eastAsia="Times New Roman" w:cs="Times New Roman"/>
                <w:szCs w:val="24"/>
                <w:lang w:val="en-US"/>
              </w:rPr>
              <w:t xml:space="preserve"> </w:t>
            </w:r>
            <w:r>
              <w:rPr>
                <w:rFonts w:eastAsia="Times New Roman" w:cs="Times New Roman"/>
                <w:szCs w:val="24"/>
              </w:rPr>
              <w:t>Баксдростат</w:t>
            </w:r>
            <w:r>
              <w:rPr>
                <w:rFonts w:eastAsia="Times New Roman" w:cs="Times New Roman"/>
                <w:szCs w:val="24"/>
                <w:lang w:val="en-US"/>
              </w:rPr>
              <w:t xml:space="preserve"> (Baxdrostat), </w:t>
            </w:r>
            <w:r>
              <w:rPr>
                <w:rFonts w:eastAsia="Times New Roman" w:cs="Times New Roman"/>
                <w:szCs w:val="24"/>
              </w:rPr>
              <w:t>таблетки</w:t>
            </w:r>
            <w:r>
              <w:rPr>
                <w:rFonts w:eastAsia="Times New Roman" w:cs="Times New Roman"/>
                <w:szCs w:val="24"/>
                <w:lang w:val="en-US"/>
              </w:rPr>
              <w:t xml:space="preserve">; Patheon Pharmaceuticals, Inc., USA; Fisher Clinical Services Inc., United States; Fisher Clinical Services UK Limited, United Kingdom; AstraZeneca AB, Sweden; ASTRAZENECA UK LIMITED - MACCLESFIELD DEVELOPMENT, United Kingdom; </w:t>
            </w:r>
          </w:p>
          <w:p w:rsidR="00E657D1" w:rsidRDefault="00E657D1" w:rsidP="00E657D1">
            <w:pPr>
              <w:jc w:val="both"/>
              <w:rPr>
                <w:rFonts w:eastAsia="Times New Roman" w:cs="Times New Roman"/>
                <w:szCs w:val="24"/>
                <w:lang w:val="en-US"/>
              </w:rPr>
            </w:pPr>
            <w:r>
              <w:rPr>
                <w:rFonts w:eastAsia="Times New Roman" w:cs="Times New Roman"/>
                <w:szCs w:val="24"/>
              </w:rPr>
              <w:t>Баксдростат</w:t>
            </w:r>
            <w:r>
              <w:rPr>
                <w:rFonts w:eastAsia="Times New Roman" w:cs="Times New Roman"/>
                <w:szCs w:val="24"/>
                <w:lang w:val="en-US"/>
              </w:rPr>
              <w:t xml:space="preserve"> (Baxdrostat) (CIN-107; 1428652-17-8; </w:t>
            </w:r>
            <w:r>
              <w:rPr>
                <w:rFonts w:eastAsia="Times New Roman" w:cs="Times New Roman"/>
                <w:szCs w:val="24"/>
              </w:rPr>
              <w:t>Баксдростат</w:t>
            </w:r>
            <w:r>
              <w:rPr>
                <w:rFonts w:eastAsia="Times New Roman" w:cs="Times New Roman"/>
                <w:szCs w:val="24"/>
                <w:lang w:val="en-US"/>
              </w:rPr>
              <w:t xml:space="preserve"> (Baxdrostat)); </w:t>
            </w:r>
            <w:r>
              <w:rPr>
                <w:rFonts w:eastAsia="Times New Roman" w:cs="Times New Roman"/>
                <w:szCs w:val="24"/>
              </w:rPr>
              <w:t>таблетки</w:t>
            </w:r>
            <w:r>
              <w:rPr>
                <w:rFonts w:eastAsia="Times New Roman" w:cs="Times New Roman"/>
                <w:szCs w:val="24"/>
                <w:lang w:val="en-US"/>
              </w:rPr>
              <w:t xml:space="preserve">; 2 </w:t>
            </w:r>
            <w:r>
              <w:rPr>
                <w:rFonts w:eastAsia="Times New Roman" w:cs="Times New Roman"/>
                <w:szCs w:val="24"/>
              </w:rPr>
              <w:t>мг</w:t>
            </w:r>
            <w:r>
              <w:rPr>
                <w:rFonts w:eastAsia="Times New Roman" w:cs="Times New Roman"/>
                <w:szCs w:val="24"/>
                <w:lang w:val="en-US"/>
              </w:rPr>
              <w:t xml:space="preserve">; Patheon Pharmaceuticals, Inc., USA; Fisher Clinical Services Inc., United States; Fisher Clinical Services UK Limited, United Kingdom; AstraZeneca AB, Sweden; ASTRAZENECA UK LIMITED - MACCLESFIELD DEVELOPMENT, United Kingdom; </w:t>
            </w:r>
          </w:p>
          <w:p w:rsidR="00E657D1" w:rsidRDefault="00E657D1" w:rsidP="00E657D1">
            <w:pPr>
              <w:jc w:val="both"/>
              <w:rPr>
                <w:rFonts w:eastAsia="Times New Roman" w:cs="Times New Roman"/>
                <w:szCs w:val="24"/>
                <w:lang w:val="en-US"/>
              </w:rPr>
            </w:pPr>
            <w:r>
              <w:rPr>
                <w:rFonts w:eastAsia="Times New Roman" w:cs="Times New Roman"/>
                <w:szCs w:val="24"/>
              </w:rPr>
              <w:t>Плацебо</w:t>
            </w:r>
            <w:r>
              <w:rPr>
                <w:rFonts w:eastAsia="Times New Roman" w:cs="Times New Roman"/>
                <w:szCs w:val="24"/>
                <w:lang w:val="en-US"/>
              </w:rPr>
              <w:t xml:space="preserve"> </w:t>
            </w:r>
            <w:r>
              <w:rPr>
                <w:rFonts w:eastAsia="Times New Roman" w:cs="Times New Roman"/>
                <w:szCs w:val="24"/>
              </w:rPr>
              <w:t>до</w:t>
            </w:r>
            <w:r>
              <w:rPr>
                <w:rFonts w:eastAsia="Times New Roman" w:cs="Times New Roman"/>
                <w:szCs w:val="24"/>
                <w:lang w:val="en-US"/>
              </w:rPr>
              <w:t xml:space="preserve"> </w:t>
            </w:r>
            <w:r>
              <w:rPr>
                <w:rFonts w:eastAsia="Times New Roman" w:cs="Times New Roman"/>
                <w:szCs w:val="24"/>
              </w:rPr>
              <w:t>Баксдростат</w:t>
            </w:r>
            <w:r>
              <w:rPr>
                <w:rFonts w:eastAsia="Times New Roman" w:cs="Times New Roman"/>
                <w:szCs w:val="24"/>
                <w:lang w:val="en-US"/>
              </w:rPr>
              <w:t xml:space="preserve"> (Baxdrostat), </w:t>
            </w:r>
            <w:r>
              <w:rPr>
                <w:rFonts w:eastAsia="Times New Roman" w:cs="Times New Roman"/>
                <w:szCs w:val="24"/>
              </w:rPr>
              <w:t>таблетки</w:t>
            </w:r>
            <w:r>
              <w:rPr>
                <w:rFonts w:eastAsia="Times New Roman" w:cs="Times New Roman"/>
                <w:szCs w:val="24"/>
                <w:lang w:val="en-US"/>
              </w:rPr>
              <w:t xml:space="preserve">; Patheon Pharmaceuticals, Inc., USA; Fisher Clinical Services Inc., United States; Fisher Clinical Services UK Limited, United Kingdom; AstraZeneca AB, Sweden; ASTRAZENECA UK LIMITED - MACCLESFIELD DEVELOPMENT, United Kingdom; </w:t>
            </w:r>
          </w:p>
          <w:p w:rsidR="00E657D1" w:rsidRDefault="00E657D1" w:rsidP="00E657D1">
            <w:pPr>
              <w:jc w:val="both"/>
              <w:rPr>
                <w:rFonts w:eastAsia="Times New Roman" w:cs="Times New Roman"/>
                <w:szCs w:val="24"/>
                <w:lang w:val="en-US"/>
              </w:rPr>
            </w:pPr>
            <w:r>
              <w:rPr>
                <w:rFonts w:eastAsia="Times New Roman" w:cs="Times New Roman"/>
                <w:szCs w:val="24"/>
              </w:rPr>
              <w:t>Форксіга</w:t>
            </w:r>
            <w:r>
              <w:rPr>
                <w:rFonts w:eastAsia="Times New Roman" w:cs="Times New Roman"/>
                <w:szCs w:val="24"/>
                <w:lang w:val="en-US"/>
              </w:rPr>
              <w:t xml:space="preserve"> (Forxiga)/</w:t>
            </w:r>
            <w:r>
              <w:rPr>
                <w:rFonts w:eastAsia="Times New Roman" w:cs="Times New Roman"/>
                <w:szCs w:val="24"/>
              </w:rPr>
              <w:t>Дапагліфлозин</w:t>
            </w:r>
            <w:r>
              <w:rPr>
                <w:rFonts w:eastAsia="Times New Roman" w:cs="Times New Roman"/>
                <w:szCs w:val="24"/>
                <w:lang w:val="en-US"/>
              </w:rPr>
              <w:t xml:space="preserve"> (Dapagliflozin) (BMS-512148-05; </w:t>
            </w:r>
            <w:r>
              <w:rPr>
                <w:rFonts w:eastAsia="Times New Roman" w:cs="Times New Roman"/>
                <w:szCs w:val="24"/>
              </w:rPr>
              <w:t>дапагліфлозину</w:t>
            </w:r>
            <w:r>
              <w:rPr>
                <w:rFonts w:eastAsia="Times New Roman" w:cs="Times New Roman"/>
                <w:szCs w:val="24"/>
                <w:lang w:val="en-US"/>
              </w:rPr>
              <w:t xml:space="preserve"> </w:t>
            </w:r>
            <w:r>
              <w:rPr>
                <w:rFonts w:eastAsia="Times New Roman" w:cs="Times New Roman"/>
                <w:szCs w:val="24"/>
              </w:rPr>
              <w:t>пропандіол</w:t>
            </w:r>
            <w:r>
              <w:rPr>
                <w:rFonts w:eastAsia="Times New Roman" w:cs="Times New Roman"/>
                <w:szCs w:val="24"/>
                <w:lang w:val="en-US"/>
              </w:rPr>
              <w:t xml:space="preserve">); </w:t>
            </w:r>
            <w:r>
              <w:rPr>
                <w:rFonts w:eastAsia="Times New Roman" w:cs="Times New Roman"/>
                <w:szCs w:val="24"/>
              </w:rPr>
              <w:t>таблетки</w:t>
            </w:r>
            <w:r>
              <w:rPr>
                <w:rFonts w:eastAsia="Times New Roman" w:cs="Times New Roman"/>
                <w:szCs w:val="24"/>
                <w:lang w:val="en-US"/>
              </w:rPr>
              <w:t xml:space="preserve">, </w:t>
            </w:r>
            <w:r>
              <w:rPr>
                <w:rFonts w:eastAsia="Times New Roman" w:cs="Times New Roman"/>
                <w:szCs w:val="24"/>
              </w:rPr>
              <w:t>вкриті</w:t>
            </w:r>
            <w:r>
              <w:rPr>
                <w:rFonts w:eastAsia="Times New Roman" w:cs="Times New Roman"/>
                <w:szCs w:val="24"/>
                <w:lang w:val="en-US"/>
              </w:rPr>
              <w:t xml:space="preserve"> </w:t>
            </w:r>
            <w:r>
              <w:rPr>
                <w:rFonts w:eastAsia="Times New Roman" w:cs="Times New Roman"/>
                <w:szCs w:val="24"/>
              </w:rPr>
              <w:t>плівковою</w:t>
            </w:r>
            <w:r>
              <w:rPr>
                <w:rFonts w:eastAsia="Times New Roman" w:cs="Times New Roman"/>
                <w:szCs w:val="24"/>
                <w:lang w:val="en-US"/>
              </w:rPr>
              <w:t xml:space="preserve"> </w:t>
            </w:r>
            <w:r>
              <w:rPr>
                <w:rFonts w:eastAsia="Times New Roman" w:cs="Times New Roman"/>
                <w:szCs w:val="24"/>
              </w:rPr>
              <w:t>оболонкою</w:t>
            </w:r>
            <w:r>
              <w:rPr>
                <w:rFonts w:eastAsia="Times New Roman" w:cs="Times New Roman"/>
                <w:szCs w:val="24"/>
                <w:lang w:val="en-US"/>
              </w:rPr>
              <w:t xml:space="preserve">; 10 </w:t>
            </w:r>
            <w:r>
              <w:rPr>
                <w:rFonts w:eastAsia="Times New Roman" w:cs="Times New Roman"/>
                <w:szCs w:val="24"/>
              </w:rPr>
              <w:t>мг</w:t>
            </w:r>
            <w:r>
              <w:rPr>
                <w:rFonts w:eastAsia="Times New Roman" w:cs="Times New Roman"/>
                <w:szCs w:val="24"/>
                <w:lang w:val="en-US"/>
              </w:rPr>
              <w:t>; Fisher Clinical Services Inc., United States; Fisher Clinical Services UK Limited, United Kingdom; AstraZeneca AB, Sweden; ASTRAZENECA UK LIMITED - MACCLESFIELD DEVELOPMENT, United Kingdom; AstraZeneca Pharmaceuticals LP, USA; Fisher Clinical Services Inc., USA</w:t>
            </w:r>
          </w:p>
        </w:tc>
      </w:tr>
    </w:tbl>
    <w:p w:rsidR="005E2763" w:rsidRPr="003607DA" w:rsidRDefault="005E2763">
      <w:pPr>
        <w:rPr>
          <w:lang w:val="en-US"/>
        </w:rPr>
      </w:pPr>
      <w:r w:rsidRPr="003607DA">
        <w:rPr>
          <w:lang w:val="en-US"/>
        </w:rPr>
        <w:br w:type="page"/>
      </w:r>
    </w:p>
    <w:p w:rsidR="007848F9" w:rsidRPr="007848F9" w:rsidRDefault="007848F9" w:rsidP="007848F9">
      <w:pPr>
        <w:rPr>
          <w:lang w:val="uk-UA"/>
        </w:rPr>
      </w:pPr>
      <w:r>
        <w:rPr>
          <w:lang w:val="uk-UA"/>
        </w:rPr>
        <w:lastRenderedPageBreak/>
        <w:t xml:space="preserve">                                                                                                                     2                                                              продовження додатка 7</w:t>
      </w:r>
    </w:p>
    <w:p w:rsidR="005E2763" w:rsidRDefault="005E2763"/>
    <w:tbl>
      <w:tblPr>
        <w:tblStyle w:val="af0"/>
        <w:tblW w:w="0" w:type="auto"/>
        <w:tblInd w:w="0" w:type="dxa"/>
        <w:tblLook w:val="04A0" w:firstRow="1" w:lastRow="0" w:firstColumn="1" w:lastColumn="0" w:noHBand="0" w:noVBand="1"/>
      </w:tblPr>
      <w:tblGrid>
        <w:gridCol w:w="3823"/>
        <w:gridCol w:w="9633"/>
      </w:tblGrid>
      <w:tr w:rsidR="00E657D1">
        <w:tc>
          <w:tcPr>
            <w:tcW w:w="3823" w:type="dxa"/>
            <w:tcBorders>
              <w:top w:val="single" w:sz="4" w:space="0" w:color="auto"/>
              <w:left w:val="single" w:sz="4" w:space="0" w:color="auto"/>
              <w:bottom w:val="single" w:sz="4" w:space="0" w:color="auto"/>
              <w:right w:val="single" w:sz="4" w:space="0" w:color="auto"/>
            </w:tcBorders>
            <w:hideMark/>
          </w:tcPr>
          <w:p w:rsidR="00E657D1" w:rsidRDefault="00E657D1" w:rsidP="00E657D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E657D1" w:rsidRDefault="00E657D1" w:rsidP="00E657D1">
            <w:pPr>
              <w:jc w:val="both"/>
              <w:rPr>
                <w:rFonts w:eastAsia="Times New Roman" w:cs="Times New Roman"/>
                <w:szCs w:val="24"/>
              </w:rPr>
            </w:pPr>
            <w:r>
              <w:rPr>
                <w:rFonts w:eastAsia="Times New Roman" w:cs="Times New Roman"/>
                <w:szCs w:val="24"/>
                <w:lang w:val="uk-UA"/>
              </w:rPr>
              <w:t xml:space="preserve">1) </w:t>
            </w:r>
            <w:r>
              <w:rPr>
                <w:rFonts w:eastAsia="Times New Roman" w:cs="Times New Roman"/>
                <w:szCs w:val="24"/>
              </w:rPr>
              <w:t>лікар Донець О.А.</w:t>
            </w:r>
          </w:p>
          <w:p w:rsidR="00E657D1" w:rsidRDefault="00E657D1" w:rsidP="00E657D1">
            <w:pPr>
              <w:jc w:val="both"/>
              <w:rPr>
                <w:rFonts w:eastAsia="Times New Roman" w:cs="Times New Roman"/>
                <w:szCs w:val="24"/>
              </w:rPr>
            </w:pPr>
            <w:r>
              <w:rPr>
                <w:rFonts w:eastAsia="Times New Roman" w:cs="Times New Roman"/>
                <w:szCs w:val="24"/>
              </w:rPr>
              <w:t>Медичний центр товариства з обмеженою відповідальністю «Медбуд-Клінік», лікувально-профілактичний підрозділ, м. Київ</w:t>
            </w:r>
          </w:p>
          <w:p w:rsidR="00E657D1" w:rsidRDefault="00E657D1" w:rsidP="00E657D1">
            <w:pPr>
              <w:jc w:val="both"/>
              <w:rPr>
                <w:rFonts w:eastAsia="Times New Roman" w:cs="Times New Roman"/>
                <w:szCs w:val="24"/>
              </w:rPr>
            </w:pPr>
            <w:r>
              <w:rPr>
                <w:rFonts w:eastAsia="Times New Roman" w:cs="Times New Roman"/>
                <w:szCs w:val="24"/>
                <w:lang w:val="uk-UA"/>
              </w:rPr>
              <w:t xml:space="preserve">2) </w:t>
            </w:r>
            <w:r>
              <w:rPr>
                <w:rFonts w:eastAsia="Times New Roman" w:cs="Times New Roman"/>
                <w:szCs w:val="24"/>
              </w:rPr>
              <w:t>к.м.н. Бабаніна Т.В.</w:t>
            </w:r>
          </w:p>
          <w:p w:rsidR="00E657D1" w:rsidRDefault="00E657D1" w:rsidP="00E657D1">
            <w:pPr>
              <w:jc w:val="both"/>
              <w:rPr>
                <w:rFonts w:eastAsia="Times New Roman" w:cs="Times New Roman"/>
                <w:szCs w:val="24"/>
              </w:rPr>
            </w:pPr>
            <w:r>
              <w:rPr>
                <w:rFonts w:eastAsia="Times New Roman" w:cs="Times New Roman"/>
                <w:szCs w:val="24"/>
              </w:rPr>
              <w:t>Медичний центр «Універсальна клініка «Оберіг» товариства з обмеженою відповідальністю «Капитал», клініко-консультативне відділення, м. Київ</w:t>
            </w:r>
          </w:p>
          <w:p w:rsidR="00E657D1" w:rsidRDefault="00E657D1" w:rsidP="00E657D1">
            <w:pPr>
              <w:jc w:val="both"/>
              <w:rPr>
                <w:rFonts w:eastAsia="Times New Roman" w:cs="Times New Roman"/>
                <w:szCs w:val="24"/>
              </w:rPr>
            </w:pPr>
            <w:r>
              <w:rPr>
                <w:rFonts w:eastAsia="Times New Roman" w:cs="Times New Roman"/>
                <w:szCs w:val="24"/>
                <w:lang w:val="uk-UA"/>
              </w:rPr>
              <w:t xml:space="preserve">3) </w:t>
            </w:r>
            <w:r>
              <w:rPr>
                <w:rFonts w:eastAsia="Times New Roman" w:cs="Times New Roman"/>
                <w:szCs w:val="24"/>
              </w:rPr>
              <w:t>д.м.н., проф. Ілащук Т.О.</w:t>
            </w:r>
          </w:p>
          <w:p w:rsidR="00E657D1" w:rsidRDefault="00E657D1" w:rsidP="00E657D1">
            <w:pPr>
              <w:jc w:val="both"/>
              <w:rPr>
                <w:rFonts w:eastAsia="Times New Roman" w:cs="Times New Roman"/>
                <w:szCs w:val="24"/>
              </w:rPr>
            </w:pPr>
            <w:r>
              <w:rPr>
                <w:rFonts w:eastAsia="Times New Roman" w:cs="Times New Roman"/>
                <w:szCs w:val="24"/>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rPr>
                <w:rFonts w:cstheme="minorBidi"/>
              </w:rPr>
              <w:t xml:space="preserve">― </w:t>
            </w:r>
          </w:p>
        </w:tc>
      </w:tr>
      <w:tr w:rsidR="00E657D1">
        <w:tc>
          <w:tcPr>
            <w:tcW w:w="3823" w:type="dxa"/>
            <w:tcBorders>
              <w:top w:val="single" w:sz="4" w:space="0" w:color="auto"/>
              <w:left w:val="single" w:sz="4" w:space="0" w:color="auto"/>
              <w:bottom w:val="single" w:sz="4" w:space="0" w:color="auto"/>
              <w:right w:val="single" w:sz="4" w:space="0" w:color="auto"/>
            </w:tcBorders>
            <w:hideMark/>
          </w:tcPr>
          <w:p w:rsidR="00E657D1" w:rsidRDefault="00E657D1" w:rsidP="00E657D1">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E657D1" w:rsidRDefault="00E657D1" w:rsidP="00E657D1">
            <w:pPr>
              <w:jc w:val="both"/>
              <w:rPr>
                <w:rFonts w:eastAsia="Times New Roman" w:cs="Times New Roman"/>
                <w:szCs w:val="24"/>
              </w:rPr>
            </w:pPr>
            <w:r>
              <w:rPr>
                <w:rFonts w:eastAsia="Times New Roman" w:cs="Times New Roman"/>
                <w:szCs w:val="24"/>
              </w:rPr>
              <w:t xml:space="preserve">Компанія, яка діє за довіреністю, яку надав спонсор чи заявник на ввезення досліджуваних лікарських засобів та супутніх матеріалів: ТОВ «АГЕНЦІЯ «С.М.О.-УКРАЇНА»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8</w:t>
      </w:r>
    </w:p>
    <w:p w:rsidR="00704518" w:rsidRPr="00EA3429" w:rsidRDefault="00704518" w:rsidP="00704518">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214"/>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214"/>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ook w:val="04A0" w:firstRow="1" w:lastRow="0" w:firstColumn="1" w:lastColumn="0" w:noHBand="0" w:noVBand="1"/>
      </w:tblPr>
      <w:tblGrid>
        <w:gridCol w:w="3823"/>
        <w:gridCol w:w="9633"/>
      </w:tblGrid>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5F6974">
            <w:pPr>
              <w:jc w:val="both"/>
            </w:pPr>
            <w:r w:rsidRPr="005F6974">
              <w:rPr>
                <w:color w:val="000000"/>
              </w:rPr>
              <w:t>«</w:t>
            </w:r>
            <w:r w:rsidR="00023228">
              <w:t xml:space="preserve">Рандомізоване, відкрите, багатоцентрове дослідження ІІІ фази зиловертамабу ведотину (MK-2140) у комбінації зі схемою R-CHP порівняно з лікуванням за схемою R-CHOP у учасників з раніше нелікованою дифузною В-великоклітинною лімфомою </w:t>
            </w:r>
            <w:r w:rsidR="00E657D1" w:rsidRPr="00E657D1">
              <w:t xml:space="preserve">                            </w:t>
            </w:r>
            <w:r w:rsidR="00023228">
              <w:t>(waveLINE-010)</w:t>
            </w:r>
            <w:r w:rsidRPr="005F6974">
              <w:rPr>
                <w:color w:val="000000"/>
              </w:rPr>
              <w:t>»</w:t>
            </w:r>
            <w:r w:rsidR="00023228">
              <w:t>, код дослідження MK-2140-010, версія 00 від 27 серпня 2024 року</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Товариство з обмеженою відповідальністю</w:t>
            </w:r>
            <w:r w:rsidR="005F6974" w:rsidRPr="005F6974">
              <w:rPr>
                <w:color w:val="000000"/>
              </w:rPr>
              <w:t xml:space="preserve"> «</w:t>
            </w:r>
            <w:r>
              <w:t>МСД Україна</w:t>
            </w:r>
            <w:r w:rsidR="005F6974" w:rsidRPr="005F6974">
              <w:rPr>
                <w:color w:val="000000"/>
              </w:rPr>
              <w:t>»</w:t>
            </w:r>
          </w:p>
        </w:tc>
      </w:tr>
      <w:tr w:rsidR="00FB44C3">
        <w:tc>
          <w:tcPr>
            <w:tcW w:w="3823" w:type="dxa"/>
            <w:tcBorders>
              <w:top w:val="single" w:sz="4" w:space="0" w:color="auto"/>
              <w:left w:val="single" w:sz="4" w:space="0" w:color="auto"/>
              <w:bottom w:val="single" w:sz="4" w:space="0" w:color="auto"/>
              <w:right w:val="single" w:sz="4" w:space="0" w:color="auto"/>
            </w:tcBorders>
            <w:hideMark/>
          </w:tcPr>
          <w:p w:rsidR="00FB44C3" w:rsidRDefault="00023228">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B44C3" w:rsidRDefault="00023228">
            <w:pPr>
              <w:jc w:val="both"/>
            </w:pPr>
            <w:r>
              <w:t xml:space="preserve">ТОВ Мерк Шарп енд Доум (Merck Sharp &amp; Dohme LLC), USA </w:t>
            </w:r>
          </w:p>
        </w:tc>
      </w:tr>
      <w:tr w:rsidR="00E657D1" w:rsidRPr="00EE1214">
        <w:tc>
          <w:tcPr>
            <w:tcW w:w="3823" w:type="dxa"/>
            <w:tcBorders>
              <w:top w:val="single" w:sz="4" w:space="0" w:color="auto"/>
              <w:left w:val="single" w:sz="4" w:space="0" w:color="auto"/>
              <w:bottom w:val="single" w:sz="4" w:space="0" w:color="auto"/>
              <w:right w:val="single" w:sz="4" w:space="0" w:color="auto"/>
            </w:tcBorders>
            <w:hideMark/>
          </w:tcPr>
          <w:p w:rsidR="00E657D1" w:rsidRDefault="00E657D1" w:rsidP="00E657D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657D1" w:rsidRPr="00E657D1" w:rsidRDefault="00E657D1" w:rsidP="00E657D1">
            <w:pPr>
              <w:jc w:val="both"/>
              <w:rPr>
                <w:rFonts w:eastAsia="Times New Roman" w:cs="Times New Roman"/>
                <w:szCs w:val="24"/>
                <w:lang w:val="en-US"/>
              </w:rPr>
            </w:pPr>
            <w:r w:rsidRPr="00E657D1">
              <w:rPr>
                <w:rFonts w:eastAsia="Times New Roman" w:cs="Times New Roman"/>
                <w:szCs w:val="24"/>
                <w:lang w:val="en-US"/>
              </w:rPr>
              <w:t>MK-2140 (Zilovertamab Vedotin/</w:t>
            </w:r>
            <w:r>
              <w:rPr>
                <w:rFonts w:eastAsia="Times New Roman" w:cs="Times New Roman"/>
                <w:szCs w:val="24"/>
              </w:rPr>
              <w:t>Зиловертамаб</w:t>
            </w:r>
            <w:r w:rsidRPr="00E657D1">
              <w:rPr>
                <w:rFonts w:eastAsia="Times New Roman" w:cs="Times New Roman"/>
                <w:szCs w:val="24"/>
                <w:lang w:val="en-US"/>
              </w:rPr>
              <w:t xml:space="preserve"> </w:t>
            </w:r>
            <w:r>
              <w:rPr>
                <w:rFonts w:eastAsia="Times New Roman" w:cs="Times New Roman"/>
                <w:szCs w:val="24"/>
              </w:rPr>
              <w:t>ведотин</w:t>
            </w:r>
            <w:r w:rsidRPr="00E657D1">
              <w:rPr>
                <w:rFonts w:eastAsia="Times New Roman" w:cs="Times New Roman"/>
                <w:szCs w:val="24"/>
                <w:lang w:val="en-US"/>
              </w:rPr>
              <w:t>)</w:t>
            </w:r>
            <w:r>
              <w:rPr>
                <w:rFonts w:eastAsia="Times New Roman" w:cs="Times New Roman"/>
                <w:szCs w:val="24"/>
                <w:lang w:val="uk-UA"/>
              </w:rPr>
              <w:t>;</w:t>
            </w:r>
            <w:r>
              <w:rPr>
                <w:rFonts w:eastAsia="Times New Roman" w:cs="Times New Roman"/>
                <w:szCs w:val="24"/>
                <w:lang w:val="en-US"/>
              </w:rPr>
              <w:t xml:space="preserve"> </w:t>
            </w:r>
            <w:r w:rsidRPr="00E657D1">
              <w:rPr>
                <w:rFonts w:eastAsia="Times New Roman" w:cs="Times New Roman"/>
                <w:szCs w:val="24"/>
                <w:lang w:val="en-US"/>
              </w:rPr>
              <w:t>MK-2140; Zilovertamab</w:t>
            </w:r>
            <w:r>
              <w:rPr>
                <w:rFonts w:eastAsia="Times New Roman" w:cs="Times New Roman"/>
                <w:szCs w:val="24"/>
                <w:lang w:val="uk-UA"/>
              </w:rPr>
              <w:t>;</w:t>
            </w:r>
            <w:r w:rsidRPr="00E657D1">
              <w:rPr>
                <w:rFonts w:eastAsia="Times New Roman" w:cs="Times New Roman"/>
                <w:szCs w:val="24"/>
                <w:lang w:val="en-US"/>
              </w:rPr>
              <w:t xml:space="preserve"> Cirmtuzumab</w:t>
            </w:r>
            <w:r>
              <w:rPr>
                <w:rFonts w:eastAsia="Times New Roman" w:cs="Times New Roman"/>
                <w:szCs w:val="24"/>
                <w:lang w:val="uk-UA"/>
              </w:rPr>
              <w:t>;</w:t>
            </w:r>
            <w:r w:rsidRPr="00E657D1">
              <w:rPr>
                <w:rFonts w:eastAsia="Times New Roman" w:cs="Times New Roman"/>
                <w:szCs w:val="24"/>
                <w:lang w:val="en-US"/>
              </w:rPr>
              <w:t xml:space="preserve"> WBP2112A</w:t>
            </w:r>
            <w:r>
              <w:rPr>
                <w:rFonts w:eastAsia="Times New Roman" w:cs="Times New Roman"/>
                <w:szCs w:val="24"/>
                <w:lang w:val="uk-UA"/>
              </w:rPr>
              <w:t>;</w:t>
            </w:r>
            <w:r w:rsidRPr="00E657D1">
              <w:rPr>
                <w:rFonts w:eastAsia="Times New Roman" w:cs="Times New Roman"/>
                <w:szCs w:val="24"/>
                <w:lang w:val="en-US"/>
              </w:rPr>
              <w:t xml:space="preserve"> UC-961;  </w:t>
            </w:r>
            <w:r>
              <w:rPr>
                <w:rFonts w:eastAsia="Times New Roman" w:cs="Times New Roman"/>
                <w:szCs w:val="24"/>
              </w:rPr>
              <w:t>порошок</w:t>
            </w:r>
            <w:r w:rsidRPr="00E657D1">
              <w:rPr>
                <w:rFonts w:eastAsia="Times New Roman" w:cs="Times New Roman"/>
                <w:szCs w:val="24"/>
                <w:lang w:val="en-US"/>
              </w:rPr>
              <w:t xml:space="preserve"> </w:t>
            </w:r>
            <w:r>
              <w:rPr>
                <w:rFonts w:eastAsia="Times New Roman" w:cs="Times New Roman"/>
                <w:szCs w:val="24"/>
              </w:rPr>
              <w:t>ліофілізований</w:t>
            </w:r>
            <w:r w:rsidRPr="00E657D1">
              <w:rPr>
                <w:rFonts w:eastAsia="Times New Roman" w:cs="Times New Roman"/>
                <w:szCs w:val="24"/>
                <w:lang w:val="en-US"/>
              </w:rPr>
              <w:t xml:space="preserve">; 60 </w:t>
            </w:r>
            <w:r>
              <w:rPr>
                <w:rFonts w:eastAsia="Times New Roman" w:cs="Times New Roman"/>
                <w:szCs w:val="24"/>
              </w:rPr>
              <w:t>мг</w:t>
            </w:r>
            <w:r w:rsidRPr="00E657D1">
              <w:rPr>
                <w:rFonts w:eastAsia="Times New Roman" w:cs="Times New Roman"/>
                <w:szCs w:val="24"/>
                <w:lang w:val="en-US"/>
              </w:rPr>
              <w:t xml:space="preserve"> </w:t>
            </w:r>
            <w:r>
              <w:rPr>
                <w:rFonts w:eastAsia="Times New Roman" w:cs="Times New Roman"/>
                <w:szCs w:val="24"/>
              </w:rPr>
              <w:t>на</w:t>
            </w:r>
            <w:r w:rsidRPr="00E657D1">
              <w:rPr>
                <w:rFonts w:eastAsia="Times New Roman" w:cs="Times New Roman"/>
                <w:szCs w:val="24"/>
                <w:lang w:val="en-US"/>
              </w:rPr>
              <w:t xml:space="preserve"> </w:t>
            </w:r>
            <w:r>
              <w:rPr>
                <w:rFonts w:eastAsia="Times New Roman" w:cs="Times New Roman"/>
                <w:szCs w:val="24"/>
              </w:rPr>
              <w:t>флакон</w:t>
            </w:r>
            <w:r w:rsidRPr="00E657D1">
              <w:rPr>
                <w:rFonts w:eastAsia="Times New Roman" w:cs="Times New Roman"/>
                <w:szCs w:val="24"/>
                <w:lang w:val="en-US"/>
              </w:rPr>
              <w:t>; WuXi XDC Co., Ltd., China; WuXi Biologics (Shanghai) Co. Ltd., China; WuXi Biologics Co., Ltd., China; Almac Clinical Services Limited, United Kingdom; Almac Clinical Services (Ireland) Limited, Ireland; Almac Clinical Services, US; Fisher Clinical Services GmbH, Switzerland; Fisher Clinical Services, USA; Fisher Clinical Services UK Limited, United Kingdom; Merck Sharp &amp; Dohme LLC, USA; Werthenstein BioPharma GmbH, Switzerland; Merck Sharp &amp; Dohme LLC, United States; Merck Sharp &amp; Dohme (UK) Limited, United Kingdom; MSD International GmbH, Ireland</w:t>
            </w:r>
          </w:p>
        </w:tc>
      </w:tr>
      <w:tr w:rsidR="00E657D1" w:rsidRPr="00EE1214" w:rsidTr="005E2763">
        <w:trPr>
          <w:trHeight w:val="3450"/>
        </w:trPr>
        <w:tc>
          <w:tcPr>
            <w:tcW w:w="3823" w:type="dxa"/>
            <w:tcBorders>
              <w:top w:val="single" w:sz="4" w:space="0" w:color="auto"/>
              <w:left w:val="single" w:sz="4" w:space="0" w:color="auto"/>
              <w:bottom w:val="single" w:sz="4" w:space="0" w:color="auto"/>
              <w:right w:val="single" w:sz="4" w:space="0" w:color="auto"/>
            </w:tcBorders>
            <w:hideMark/>
          </w:tcPr>
          <w:p w:rsidR="00E657D1" w:rsidRDefault="00E657D1" w:rsidP="00E657D1">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E657D1" w:rsidRPr="00A7021C" w:rsidRDefault="00E657D1" w:rsidP="00E657D1">
            <w:pPr>
              <w:jc w:val="both"/>
              <w:rPr>
                <w:rFonts w:eastAsia="Times New Roman" w:cs="Times New Roman"/>
                <w:szCs w:val="24"/>
                <w:lang w:val="uk-UA"/>
              </w:rPr>
            </w:pPr>
            <w:r>
              <w:rPr>
                <w:rFonts w:eastAsia="Times New Roman" w:cs="Times New Roman"/>
                <w:szCs w:val="24"/>
              </w:rPr>
              <w:t>1</w:t>
            </w:r>
            <w:r w:rsidRPr="00A7021C">
              <w:rPr>
                <w:rFonts w:eastAsia="Times New Roman" w:cs="Times New Roman"/>
                <w:szCs w:val="24"/>
                <w:lang w:val="uk-UA"/>
              </w:rPr>
              <w:t xml:space="preserve">) лікар Рехтман Г.Б. </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xml:space="preserve">Комунальне некомерційне підприємство «Хмельницька обласна лікарня» Хмельницької обласної ради, відділення гематології та онкології, м. Хмельницький </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2) д.м.н., проф. Крячок І.А.</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Державне некомерційне підприємство «Національний інститут раку», клініка хіміотерапії та онкогематології, науково-клінічний відділ онкогематології, відділення онкогематології,</w:t>
            </w:r>
            <w:r>
              <w:rPr>
                <w:rFonts w:eastAsia="Times New Roman" w:cs="Times New Roman"/>
                <w:szCs w:val="24"/>
                <w:lang w:val="uk-UA"/>
              </w:rPr>
              <w:t xml:space="preserve">    </w:t>
            </w:r>
            <w:r w:rsidRPr="00A7021C">
              <w:rPr>
                <w:rFonts w:eastAsia="Times New Roman" w:cs="Times New Roman"/>
                <w:szCs w:val="24"/>
                <w:lang w:val="uk-UA"/>
              </w:rPr>
              <w:t xml:space="preserve"> м. Київ</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3) к.б.н. Сімонова М.І.</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xml:space="preserve">Державна установа «Інститут патології крові та трансфузійної медицини Національної академії медичних наук України», відділення гематології, м. Львів </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4) лікар Ногаєва Л.І.</w:t>
            </w:r>
          </w:p>
          <w:p w:rsidR="00E657D1" w:rsidRPr="003607DA" w:rsidRDefault="00E657D1" w:rsidP="00E657D1">
            <w:pPr>
              <w:jc w:val="both"/>
              <w:rPr>
                <w:rFonts w:eastAsia="Times New Roman" w:cs="Times New Roman"/>
                <w:szCs w:val="24"/>
                <w:lang w:val="uk-UA"/>
              </w:rPr>
            </w:pPr>
            <w:r w:rsidRPr="00A7021C">
              <w:rPr>
                <w:rFonts w:eastAsia="Times New Roman" w:cs="Times New Roman"/>
                <w:szCs w:val="24"/>
                <w:lang w:val="uk-UA"/>
              </w:rPr>
              <w:t>Комунальне некомерційне підприємство «Клінічний центр онкології, гематології, трансплантології та паліативної допомоги Черкаської обласної ради», відділ гематології та</w:t>
            </w:r>
          </w:p>
        </w:tc>
      </w:tr>
    </w:tbl>
    <w:p w:rsidR="005E2763" w:rsidRPr="003607DA" w:rsidRDefault="005E2763">
      <w:pPr>
        <w:rPr>
          <w:lang w:val="uk-UA"/>
        </w:rPr>
      </w:pPr>
      <w:r w:rsidRPr="003607DA">
        <w:rPr>
          <w:lang w:val="uk-UA"/>
        </w:rPr>
        <w:br w:type="page"/>
      </w:r>
    </w:p>
    <w:p w:rsidR="007848F9" w:rsidRPr="007848F9" w:rsidRDefault="007848F9" w:rsidP="007848F9">
      <w:pPr>
        <w:rPr>
          <w:lang w:val="uk-UA"/>
        </w:rPr>
      </w:pPr>
      <w:r>
        <w:rPr>
          <w:lang w:val="uk-UA"/>
        </w:rPr>
        <w:lastRenderedPageBreak/>
        <w:t xml:space="preserve">                                                                                                                     2                                                              продовження додатка 8</w:t>
      </w:r>
    </w:p>
    <w:p w:rsidR="005E2763" w:rsidRDefault="005E2763"/>
    <w:tbl>
      <w:tblPr>
        <w:tblStyle w:val="af0"/>
        <w:tblW w:w="0" w:type="auto"/>
        <w:tblInd w:w="0" w:type="dxa"/>
        <w:tblLook w:val="04A0" w:firstRow="1" w:lastRow="0" w:firstColumn="1" w:lastColumn="0" w:noHBand="0" w:noVBand="1"/>
      </w:tblPr>
      <w:tblGrid>
        <w:gridCol w:w="3823"/>
        <w:gridCol w:w="9633"/>
      </w:tblGrid>
      <w:tr w:rsidR="005E2763">
        <w:trPr>
          <w:trHeight w:val="690"/>
        </w:trPr>
        <w:tc>
          <w:tcPr>
            <w:tcW w:w="3823" w:type="dxa"/>
            <w:tcBorders>
              <w:top w:val="single" w:sz="4" w:space="0" w:color="auto"/>
              <w:left w:val="single" w:sz="4" w:space="0" w:color="auto"/>
              <w:bottom w:val="single" w:sz="4" w:space="0" w:color="auto"/>
              <w:right w:val="single" w:sz="4" w:space="0" w:color="auto"/>
            </w:tcBorders>
          </w:tcPr>
          <w:p w:rsidR="005E2763" w:rsidRDefault="005E2763" w:rsidP="00E657D1">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5E2763" w:rsidRPr="00A7021C" w:rsidRDefault="005E2763" w:rsidP="00E657D1">
            <w:pPr>
              <w:jc w:val="both"/>
              <w:rPr>
                <w:rFonts w:eastAsia="Times New Roman" w:cs="Times New Roman"/>
                <w:szCs w:val="24"/>
                <w:lang w:val="uk-UA"/>
              </w:rPr>
            </w:pPr>
            <w:r w:rsidRPr="00A7021C">
              <w:rPr>
                <w:rFonts w:eastAsia="Times New Roman" w:cs="Times New Roman"/>
                <w:szCs w:val="24"/>
                <w:lang w:val="uk-UA"/>
              </w:rPr>
              <w:t xml:space="preserve"> трансплантації кісткового мозку з кабінетами хіміотерапії, м. Черкаси</w:t>
            </w:r>
          </w:p>
          <w:p w:rsidR="005E2763" w:rsidRPr="00A7021C" w:rsidRDefault="005E2763" w:rsidP="00E657D1">
            <w:pPr>
              <w:jc w:val="both"/>
              <w:rPr>
                <w:rFonts w:eastAsia="Times New Roman" w:cs="Times New Roman"/>
                <w:szCs w:val="24"/>
                <w:lang w:val="uk-UA"/>
              </w:rPr>
            </w:pPr>
            <w:r w:rsidRPr="00A7021C">
              <w:rPr>
                <w:rFonts w:eastAsia="Times New Roman" w:cs="Times New Roman"/>
                <w:szCs w:val="24"/>
                <w:lang w:val="uk-UA"/>
              </w:rPr>
              <w:t>5) лікар Мельник У.І.</w:t>
            </w:r>
          </w:p>
          <w:p w:rsidR="005E2763" w:rsidRPr="00A7021C" w:rsidRDefault="005E2763" w:rsidP="00E657D1">
            <w:pPr>
              <w:jc w:val="both"/>
              <w:rPr>
                <w:rFonts w:eastAsia="Times New Roman" w:cs="Times New Roman"/>
                <w:szCs w:val="24"/>
                <w:lang w:val="uk-UA"/>
              </w:rPr>
            </w:pPr>
            <w:r w:rsidRPr="00A7021C">
              <w:rPr>
                <w:rFonts w:eastAsia="Times New Roman" w:cs="Times New Roman"/>
                <w:szCs w:val="24"/>
                <w:lang w:val="uk-UA"/>
              </w:rPr>
              <w:t>Комунальне некомерційне підприємство «Київська міська клінічна лікарня №9» виконавчого органу Київської міської ради (Київської міської державної адміністрації), гематологічне відділення №1, м. Київ</w:t>
            </w:r>
          </w:p>
          <w:p w:rsidR="005E2763" w:rsidRPr="00A7021C" w:rsidRDefault="005E2763" w:rsidP="00E657D1">
            <w:pPr>
              <w:jc w:val="both"/>
              <w:rPr>
                <w:rFonts w:eastAsia="Times New Roman" w:cs="Times New Roman"/>
                <w:szCs w:val="24"/>
                <w:lang w:val="uk-UA"/>
              </w:rPr>
            </w:pPr>
            <w:r w:rsidRPr="00A7021C">
              <w:rPr>
                <w:rFonts w:eastAsia="Times New Roman" w:cs="Times New Roman"/>
                <w:szCs w:val="24"/>
                <w:lang w:val="uk-UA"/>
              </w:rPr>
              <w:t>6) к.м.н. Глушко Н.Л.</w:t>
            </w:r>
          </w:p>
          <w:p w:rsidR="005E2763" w:rsidRPr="00A7021C" w:rsidRDefault="005E2763" w:rsidP="00E657D1">
            <w:pPr>
              <w:jc w:val="both"/>
              <w:rPr>
                <w:rFonts w:eastAsia="Times New Roman" w:cs="Times New Roman"/>
                <w:szCs w:val="24"/>
                <w:lang w:val="uk-UA"/>
              </w:rPr>
            </w:pPr>
            <w:r w:rsidRPr="00A7021C">
              <w:rPr>
                <w:rFonts w:eastAsia="Times New Roman" w:cs="Times New Roman"/>
                <w:szCs w:val="24"/>
                <w:lang w:val="uk-UA"/>
              </w:rPr>
              <w:t xml:space="preserve">Комунальне некомерційне підприємство «Обласна клінічна лікарня Івано-Франківської обласної ради», гематологічне відділення, м. Івано-Франківськ </w:t>
            </w:r>
          </w:p>
          <w:p w:rsidR="005E2763" w:rsidRPr="00A7021C" w:rsidRDefault="005E2763" w:rsidP="00E657D1">
            <w:pPr>
              <w:jc w:val="both"/>
              <w:rPr>
                <w:rFonts w:eastAsia="Times New Roman" w:cs="Times New Roman"/>
                <w:szCs w:val="24"/>
                <w:lang w:val="uk-UA"/>
              </w:rPr>
            </w:pPr>
            <w:r w:rsidRPr="00A7021C">
              <w:rPr>
                <w:rFonts w:eastAsia="Times New Roman" w:cs="Times New Roman"/>
                <w:szCs w:val="24"/>
                <w:lang w:val="uk-UA"/>
              </w:rPr>
              <w:t>7) к.м.н. Петруша О.О.</w:t>
            </w:r>
          </w:p>
          <w:p w:rsidR="005E2763" w:rsidRDefault="005E2763" w:rsidP="00E657D1">
            <w:pPr>
              <w:jc w:val="both"/>
              <w:rPr>
                <w:rFonts w:eastAsia="Times New Roman" w:cs="Times New Roman"/>
                <w:szCs w:val="24"/>
              </w:rPr>
            </w:pPr>
            <w:r w:rsidRPr="00A7021C">
              <w:rPr>
                <w:rFonts w:eastAsia="Times New Roman" w:cs="Times New Roman"/>
                <w:szCs w:val="24"/>
                <w:lang w:val="uk-UA"/>
              </w:rPr>
              <w:t>Медичний центр «Універсальна клініка «Оберіг» товариства з обмеженою відповідальністю «Капитал», клініко-консультативне відділення, м. Київ</w:t>
            </w:r>
            <w:r w:rsidRPr="00E76618">
              <w:rPr>
                <w:rFonts w:eastAsia="Times New Roman" w:cs="Times New Roman"/>
                <w:szCs w:val="24"/>
              </w:rPr>
              <w:t xml:space="preserve"> </w:t>
            </w:r>
          </w:p>
        </w:tc>
      </w:tr>
      <w:tr w:rsidR="00E657D1" w:rsidRPr="00EE1214" w:rsidTr="005E2763">
        <w:trPr>
          <w:trHeight w:val="5355"/>
        </w:trPr>
        <w:tc>
          <w:tcPr>
            <w:tcW w:w="3823" w:type="dxa"/>
            <w:tcBorders>
              <w:top w:val="single" w:sz="4" w:space="0" w:color="auto"/>
              <w:left w:val="single" w:sz="4" w:space="0" w:color="auto"/>
              <w:bottom w:val="single" w:sz="4" w:space="0" w:color="auto"/>
              <w:right w:val="single" w:sz="4" w:space="0" w:color="auto"/>
            </w:tcBorders>
            <w:hideMark/>
          </w:tcPr>
          <w:p w:rsidR="00E657D1" w:rsidRDefault="00E657D1" w:rsidP="00E657D1">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E657D1" w:rsidRPr="00E657D1" w:rsidRDefault="00E657D1" w:rsidP="00E657D1">
            <w:pPr>
              <w:jc w:val="both"/>
              <w:rPr>
                <w:rFonts w:eastAsia="Times New Roman" w:cs="Times New Roman"/>
                <w:szCs w:val="24"/>
                <w:lang w:val="en-US"/>
              </w:rPr>
            </w:pPr>
            <w:r>
              <w:rPr>
                <w:rFonts w:eastAsia="Times New Roman" w:cs="Times New Roman"/>
                <w:szCs w:val="24"/>
              </w:rPr>
              <w:t>Ритуксимаб</w:t>
            </w:r>
            <w:r w:rsidRPr="00E657D1">
              <w:rPr>
                <w:rFonts w:eastAsia="Times New Roman" w:cs="Times New Roman"/>
                <w:szCs w:val="24"/>
                <w:lang w:val="en-US"/>
              </w:rPr>
              <w:t xml:space="preserve"> (Rituximab, Truxima, </w:t>
            </w:r>
            <w:r>
              <w:rPr>
                <w:rFonts w:eastAsia="Times New Roman" w:cs="Times New Roman"/>
                <w:szCs w:val="24"/>
              </w:rPr>
              <w:t>Труксима</w:t>
            </w:r>
            <w:r w:rsidRPr="00E657D1">
              <w:rPr>
                <w:rFonts w:eastAsia="Times New Roman" w:cs="Times New Roman"/>
                <w:szCs w:val="24"/>
                <w:lang w:val="en-US"/>
              </w:rPr>
              <w:t>, CT-P10)</w:t>
            </w:r>
            <w:r>
              <w:rPr>
                <w:rFonts w:eastAsia="Times New Roman" w:cs="Times New Roman"/>
                <w:szCs w:val="24"/>
                <w:lang w:val="uk-UA"/>
              </w:rPr>
              <w:t>;</w:t>
            </w:r>
            <w:r w:rsidRPr="00E657D1">
              <w:rPr>
                <w:rFonts w:eastAsia="Times New Roman" w:cs="Times New Roman"/>
                <w:szCs w:val="24"/>
                <w:lang w:val="en-US"/>
              </w:rPr>
              <w:t xml:space="preserve"> CT-P10; </w:t>
            </w:r>
            <w:r>
              <w:rPr>
                <w:rFonts w:eastAsia="Times New Roman" w:cs="Times New Roman"/>
                <w:szCs w:val="24"/>
              </w:rPr>
              <w:t>концентрат</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розчину</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інфузій</w:t>
            </w:r>
            <w:r w:rsidRPr="00E657D1">
              <w:rPr>
                <w:rFonts w:eastAsia="Times New Roman" w:cs="Times New Roman"/>
                <w:szCs w:val="24"/>
                <w:lang w:val="en-US"/>
              </w:rPr>
              <w:t xml:space="preserve">; 10 </w:t>
            </w:r>
            <w:r>
              <w:rPr>
                <w:rFonts w:eastAsia="Times New Roman" w:cs="Times New Roman"/>
                <w:szCs w:val="24"/>
              </w:rPr>
              <w:t>мг</w:t>
            </w:r>
            <w:r w:rsidRPr="00E657D1">
              <w:rPr>
                <w:rFonts w:eastAsia="Times New Roman" w:cs="Times New Roman"/>
                <w:szCs w:val="24"/>
                <w:lang w:val="en-US"/>
              </w:rPr>
              <w:t>/</w:t>
            </w:r>
            <w:r>
              <w:rPr>
                <w:rFonts w:eastAsia="Times New Roman" w:cs="Times New Roman"/>
                <w:szCs w:val="24"/>
              </w:rPr>
              <w:t>мл</w:t>
            </w:r>
            <w:r w:rsidRPr="00E657D1">
              <w:rPr>
                <w:rFonts w:eastAsia="Times New Roman" w:cs="Times New Roman"/>
                <w:szCs w:val="24"/>
                <w:lang w:val="en-US"/>
              </w:rPr>
              <w:t xml:space="preserve"> (500 </w:t>
            </w:r>
            <w:r>
              <w:rPr>
                <w:rFonts w:eastAsia="Times New Roman" w:cs="Times New Roman"/>
                <w:szCs w:val="24"/>
              </w:rPr>
              <w:t>мг</w:t>
            </w:r>
            <w:r w:rsidRPr="00E657D1">
              <w:rPr>
                <w:rFonts w:eastAsia="Times New Roman" w:cs="Times New Roman"/>
                <w:szCs w:val="24"/>
                <w:lang w:val="en-US"/>
              </w:rPr>
              <w:t xml:space="preserve"> </w:t>
            </w:r>
            <w:r>
              <w:rPr>
                <w:rFonts w:eastAsia="Times New Roman" w:cs="Times New Roman"/>
                <w:szCs w:val="24"/>
              </w:rPr>
              <w:t>у</w:t>
            </w:r>
            <w:r w:rsidRPr="00E657D1">
              <w:rPr>
                <w:rFonts w:eastAsia="Times New Roman" w:cs="Times New Roman"/>
                <w:szCs w:val="24"/>
                <w:lang w:val="en-US"/>
              </w:rPr>
              <w:t xml:space="preserve"> </w:t>
            </w:r>
            <w:r>
              <w:rPr>
                <w:rFonts w:eastAsia="Times New Roman" w:cs="Times New Roman"/>
                <w:szCs w:val="24"/>
              </w:rPr>
              <w:t>флаконі</w:t>
            </w:r>
            <w:r w:rsidRPr="00E657D1">
              <w:rPr>
                <w:rFonts w:eastAsia="Times New Roman" w:cs="Times New Roman"/>
                <w:szCs w:val="24"/>
                <w:lang w:val="en-US"/>
              </w:rPr>
              <w:t xml:space="preserve"> </w:t>
            </w:r>
            <w:r>
              <w:rPr>
                <w:rFonts w:eastAsia="Times New Roman" w:cs="Times New Roman"/>
                <w:szCs w:val="24"/>
              </w:rPr>
              <w:t>на</w:t>
            </w:r>
            <w:r w:rsidRPr="00E657D1">
              <w:rPr>
                <w:rFonts w:eastAsia="Times New Roman" w:cs="Times New Roman"/>
                <w:szCs w:val="24"/>
                <w:lang w:val="en-US"/>
              </w:rPr>
              <w:t xml:space="preserve"> 50 </w:t>
            </w:r>
            <w:r>
              <w:rPr>
                <w:rFonts w:eastAsia="Times New Roman" w:cs="Times New Roman"/>
                <w:szCs w:val="24"/>
              </w:rPr>
              <w:t>мл</w:t>
            </w:r>
            <w:r w:rsidRPr="00E657D1">
              <w:rPr>
                <w:rFonts w:eastAsia="Times New Roman" w:cs="Times New Roman"/>
                <w:szCs w:val="24"/>
                <w:lang w:val="en-US"/>
              </w:rPr>
              <w:t xml:space="preserve">); Almac Clinical Services Limited, United Kingdom; Almac Clinical Services (Ireland) Limited, Ireland; Almac Clinical Services, US; Fisher Clinical Services GmbH, Switzerland; Fisher Clinical Services, USA; Fisher Clinical Services UK Limited, United Kingdom; Merck Sharp &amp; Dohme LLC, USA; Werthenstein BioPharma GmbH, Switzerland; Roche Diagnostics GmbH, Germany; </w:t>
            </w:r>
          </w:p>
          <w:p w:rsidR="00E657D1" w:rsidRPr="00E657D1" w:rsidRDefault="00E657D1" w:rsidP="00E657D1">
            <w:pPr>
              <w:jc w:val="both"/>
              <w:rPr>
                <w:rFonts w:eastAsia="Times New Roman" w:cs="Times New Roman"/>
                <w:szCs w:val="24"/>
                <w:lang w:val="en-US"/>
              </w:rPr>
            </w:pPr>
            <w:r>
              <w:rPr>
                <w:rFonts w:eastAsia="Times New Roman" w:cs="Times New Roman"/>
                <w:szCs w:val="24"/>
              </w:rPr>
              <w:t>ЕНДОКСАН</w:t>
            </w:r>
            <w:r w:rsidRPr="00E657D1">
              <w:rPr>
                <w:rFonts w:eastAsia="Times New Roman" w:cs="Times New Roman"/>
                <w:szCs w:val="24"/>
                <w:lang w:val="en-US"/>
              </w:rPr>
              <w:t xml:space="preserve"> (ENDOXAN)</w:t>
            </w:r>
            <w:r>
              <w:rPr>
                <w:rFonts w:eastAsia="Times New Roman" w:cs="Times New Roman"/>
                <w:szCs w:val="24"/>
                <w:lang w:val="uk-UA"/>
              </w:rPr>
              <w:t>;</w:t>
            </w:r>
            <w:r w:rsidRPr="00E657D1">
              <w:rPr>
                <w:rFonts w:eastAsia="Times New Roman" w:cs="Times New Roman"/>
                <w:szCs w:val="24"/>
                <w:lang w:val="en-US"/>
              </w:rPr>
              <w:t xml:space="preserve"> </w:t>
            </w:r>
            <w:r>
              <w:rPr>
                <w:rFonts w:eastAsia="Times New Roman" w:cs="Times New Roman"/>
                <w:szCs w:val="24"/>
              </w:rPr>
              <w:t>Циклофосфамід</w:t>
            </w:r>
            <w:r w:rsidRPr="00E657D1">
              <w:rPr>
                <w:rFonts w:eastAsia="Times New Roman" w:cs="Times New Roman"/>
                <w:szCs w:val="24"/>
                <w:lang w:val="en-US"/>
              </w:rPr>
              <w:t xml:space="preserve"> (Cyclophosphamide); </w:t>
            </w:r>
            <w:r>
              <w:rPr>
                <w:rFonts w:eastAsia="Times New Roman" w:cs="Times New Roman"/>
                <w:szCs w:val="24"/>
              </w:rPr>
              <w:t>Циклофосфаміду</w:t>
            </w:r>
            <w:r w:rsidRPr="00E657D1">
              <w:rPr>
                <w:rFonts w:eastAsia="Times New Roman" w:cs="Times New Roman"/>
                <w:szCs w:val="24"/>
                <w:lang w:val="en-US"/>
              </w:rPr>
              <w:t xml:space="preserve"> </w:t>
            </w:r>
            <w:r>
              <w:rPr>
                <w:rFonts w:eastAsia="Times New Roman" w:cs="Times New Roman"/>
                <w:szCs w:val="24"/>
              </w:rPr>
              <w:t>моногідрат</w:t>
            </w:r>
            <w:r w:rsidRPr="00E657D1">
              <w:rPr>
                <w:rFonts w:eastAsia="Times New Roman" w:cs="Times New Roman"/>
                <w:szCs w:val="24"/>
                <w:lang w:val="en-US"/>
              </w:rPr>
              <w:t xml:space="preserve"> (Cyclophosphamide Monohydrate); </w:t>
            </w:r>
            <w:r>
              <w:rPr>
                <w:rFonts w:eastAsia="Times New Roman" w:cs="Times New Roman"/>
                <w:szCs w:val="24"/>
              </w:rPr>
              <w:t>порошок</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розчину</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ін</w:t>
            </w:r>
            <w:r w:rsidRPr="00E657D1">
              <w:rPr>
                <w:rFonts w:eastAsia="Times New Roman" w:cs="Times New Roman"/>
                <w:szCs w:val="24"/>
                <w:lang w:val="en-US"/>
              </w:rPr>
              <w:t>’</w:t>
            </w:r>
            <w:r>
              <w:rPr>
                <w:rFonts w:eastAsia="Times New Roman" w:cs="Times New Roman"/>
                <w:szCs w:val="24"/>
              </w:rPr>
              <w:t>єкцій</w:t>
            </w:r>
            <w:r w:rsidRPr="00E657D1">
              <w:rPr>
                <w:rFonts w:eastAsia="Times New Roman" w:cs="Times New Roman"/>
                <w:szCs w:val="24"/>
                <w:lang w:val="en-US"/>
              </w:rPr>
              <w:t xml:space="preserve">; 1 </w:t>
            </w:r>
            <w:r>
              <w:rPr>
                <w:rFonts w:eastAsia="Times New Roman" w:cs="Times New Roman"/>
                <w:szCs w:val="24"/>
              </w:rPr>
              <w:t>г</w:t>
            </w:r>
            <w:r w:rsidRPr="00E657D1">
              <w:rPr>
                <w:rFonts w:eastAsia="Times New Roman" w:cs="Times New Roman"/>
                <w:szCs w:val="24"/>
                <w:lang w:val="en-US"/>
              </w:rPr>
              <w:t xml:space="preserve"> </w:t>
            </w:r>
            <w:r>
              <w:rPr>
                <w:rFonts w:eastAsia="Times New Roman" w:cs="Times New Roman"/>
                <w:szCs w:val="24"/>
              </w:rPr>
              <w:t>у</w:t>
            </w:r>
            <w:r w:rsidRPr="00E657D1">
              <w:rPr>
                <w:rFonts w:eastAsia="Times New Roman" w:cs="Times New Roman"/>
                <w:szCs w:val="24"/>
                <w:lang w:val="en-US"/>
              </w:rPr>
              <w:t xml:space="preserve"> </w:t>
            </w:r>
            <w:r>
              <w:rPr>
                <w:rFonts w:eastAsia="Times New Roman" w:cs="Times New Roman"/>
                <w:szCs w:val="24"/>
              </w:rPr>
              <w:t>флаконі</w:t>
            </w:r>
            <w:r w:rsidRPr="00E657D1">
              <w:rPr>
                <w:rFonts w:eastAsia="Times New Roman" w:cs="Times New Roman"/>
                <w:szCs w:val="24"/>
                <w:lang w:val="en-US"/>
              </w:rPr>
              <w:t xml:space="preserve">; Almac Clinical Services Limited, United Kingdom; Almac Clinical Services (Ireland) Limited, Ireland; Almac Clinical Services, US; Fisher Clinical Services GmbH, Switzerland; Fisher Clinical Services, USA; Fisher Clinical Services UK Limited, United Kingdom; Merck Sharp &amp; Dohme LLC, USA; Werthenstein BioPharma GmbH, Switzerland; Baxter Oncology GmbH, Germany; </w:t>
            </w:r>
          </w:p>
          <w:p w:rsidR="00E657D1" w:rsidRPr="00E657D1" w:rsidRDefault="00E657D1" w:rsidP="00E657D1">
            <w:pPr>
              <w:jc w:val="both"/>
              <w:rPr>
                <w:rFonts w:eastAsia="Times New Roman" w:cs="Times New Roman"/>
                <w:szCs w:val="24"/>
                <w:lang w:val="en-US"/>
              </w:rPr>
            </w:pPr>
            <w:r>
              <w:rPr>
                <w:rFonts w:eastAsia="Times New Roman" w:cs="Times New Roman"/>
                <w:szCs w:val="24"/>
              </w:rPr>
              <w:t>ДОКСОРУБІЦИН</w:t>
            </w:r>
            <w:r w:rsidRPr="00E657D1">
              <w:rPr>
                <w:rFonts w:eastAsia="Times New Roman" w:cs="Times New Roman"/>
                <w:szCs w:val="24"/>
                <w:lang w:val="en-US"/>
              </w:rPr>
              <w:t xml:space="preserve"> </w:t>
            </w:r>
            <w:r>
              <w:rPr>
                <w:rFonts w:eastAsia="Times New Roman" w:cs="Times New Roman"/>
                <w:szCs w:val="24"/>
                <w:lang w:val="uk-UA"/>
              </w:rPr>
              <w:t>«</w:t>
            </w:r>
            <w:r>
              <w:rPr>
                <w:rFonts w:eastAsia="Times New Roman" w:cs="Times New Roman"/>
                <w:szCs w:val="24"/>
              </w:rPr>
              <w:t>ЕБЕВЕ</w:t>
            </w:r>
            <w:r>
              <w:rPr>
                <w:rFonts w:eastAsia="Times New Roman" w:cs="Times New Roman"/>
                <w:szCs w:val="24"/>
                <w:lang w:val="uk-UA"/>
              </w:rPr>
              <w:t>»</w:t>
            </w:r>
            <w:r w:rsidRPr="00E657D1">
              <w:rPr>
                <w:rFonts w:eastAsia="Times New Roman" w:cs="Times New Roman"/>
                <w:szCs w:val="24"/>
                <w:lang w:val="en-US"/>
              </w:rPr>
              <w:t>, Doxorubicin-Ebewe, Doxorubicin Hikma</w:t>
            </w:r>
            <w:r>
              <w:rPr>
                <w:rFonts w:eastAsia="Times New Roman" w:cs="Times New Roman"/>
                <w:szCs w:val="24"/>
                <w:lang w:val="uk-UA"/>
              </w:rPr>
              <w:t>;</w:t>
            </w:r>
            <w:r w:rsidRPr="00E657D1">
              <w:rPr>
                <w:rFonts w:eastAsia="Times New Roman" w:cs="Times New Roman"/>
                <w:szCs w:val="24"/>
                <w:lang w:val="en-US"/>
              </w:rPr>
              <w:t xml:space="preserve"> </w:t>
            </w:r>
            <w:r>
              <w:rPr>
                <w:rFonts w:eastAsia="Times New Roman" w:cs="Times New Roman"/>
                <w:szCs w:val="24"/>
              </w:rPr>
              <w:t>Доксорубіцину</w:t>
            </w:r>
            <w:r w:rsidRPr="00E657D1">
              <w:rPr>
                <w:rFonts w:eastAsia="Times New Roman" w:cs="Times New Roman"/>
                <w:szCs w:val="24"/>
                <w:lang w:val="en-US"/>
              </w:rPr>
              <w:t xml:space="preserve"> </w:t>
            </w:r>
            <w:r>
              <w:rPr>
                <w:rFonts w:eastAsia="Times New Roman" w:cs="Times New Roman"/>
                <w:szCs w:val="24"/>
              </w:rPr>
              <w:t>гідрохлорид</w:t>
            </w:r>
            <w:r w:rsidRPr="00E657D1">
              <w:rPr>
                <w:rFonts w:eastAsia="Times New Roman" w:cs="Times New Roman"/>
                <w:szCs w:val="24"/>
                <w:lang w:val="en-US"/>
              </w:rPr>
              <w:t xml:space="preserve"> (Doxorubicin hydrochloride); </w:t>
            </w:r>
            <w:r>
              <w:rPr>
                <w:rFonts w:eastAsia="Times New Roman" w:cs="Times New Roman"/>
                <w:szCs w:val="24"/>
              </w:rPr>
              <w:t>концентрат</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розчину</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інфузій</w:t>
            </w:r>
            <w:r w:rsidRPr="00E657D1">
              <w:rPr>
                <w:rFonts w:eastAsia="Times New Roman" w:cs="Times New Roman"/>
                <w:szCs w:val="24"/>
                <w:lang w:val="en-US"/>
              </w:rPr>
              <w:t xml:space="preserve">; 2 </w:t>
            </w:r>
            <w:r>
              <w:rPr>
                <w:rFonts w:eastAsia="Times New Roman" w:cs="Times New Roman"/>
                <w:szCs w:val="24"/>
              </w:rPr>
              <w:t>мг</w:t>
            </w:r>
            <w:r w:rsidRPr="00E657D1">
              <w:rPr>
                <w:rFonts w:eastAsia="Times New Roman" w:cs="Times New Roman"/>
                <w:szCs w:val="24"/>
                <w:lang w:val="en-US"/>
              </w:rPr>
              <w:t>/</w:t>
            </w:r>
            <w:r>
              <w:rPr>
                <w:rFonts w:eastAsia="Times New Roman" w:cs="Times New Roman"/>
                <w:szCs w:val="24"/>
              </w:rPr>
              <w:t>мл</w:t>
            </w:r>
            <w:r w:rsidRPr="00E657D1">
              <w:rPr>
                <w:rFonts w:eastAsia="Times New Roman" w:cs="Times New Roman"/>
                <w:szCs w:val="24"/>
                <w:lang w:val="en-US"/>
              </w:rPr>
              <w:t xml:space="preserve"> (50 </w:t>
            </w:r>
            <w:r>
              <w:rPr>
                <w:rFonts w:eastAsia="Times New Roman" w:cs="Times New Roman"/>
                <w:szCs w:val="24"/>
              </w:rPr>
              <w:t>мг</w:t>
            </w:r>
            <w:r w:rsidRPr="00E657D1">
              <w:rPr>
                <w:rFonts w:eastAsia="Times New Roman" w:cs="Times New Roman"/>
                <w:szCs w:val="24"/>
                <w:lang w:val="en-US"/>
              </w:rPr>
              <w:t xml:space="preserve"> </w:t>
            </w:r>
            <w:r>
              <w:rPr>
                <w:rFonts w:eastAsia="Times New Roman" w:cs="Times New Roman"/>
                <w:szCs w:val="24"/>
              </w:rPr>
              <w:t>у</w:t>
            </w:r>
            <w:r w:rsidRPr="00E657D1">
              <w:rPr>
                <w:rFonts w:eastAsia="Times New Roman" w:cs="Times New Roman"/>
                <w:szCs w:val="24"/>
                <w:lang w:val="en-US"/>
              </w:rPr>
              <w:t xml:space="preserve"> </w:t>
            </w:r>
            <w:r>
              <w:rPr>
                <w:rFonts w:eastAsia="Times New Roman" w:cs="Times New Roman"/>
                <w:szCs w:val="24"/>
              </w:rPr>
              <w:t>флаконі</w:t>
            </w:r>
            <w:r w:rsidRPr="00E657D1">
              <w:rPr>
                <w:rFonts w:eastAsia="Times New Roman" w:cs="Times New Roman"/>
                <w:szCs w:val="24"/>
                <w:lang w:val="en-US"/>
              </w:rPr>
              <w:t xml:space="preserve"> </w:t>
            </w:r>
            <w:r>
              <w:rPr>
                <w:rFonts w:eastAsia="Times New Roman" w:cs="Times New Roman"/>
                <w:szCs w:val="24"/>
              </w:rPr>
              <w:t>на</w:t>
            </w:r>
            <w:r w:rsidRPr="00E657D1">
              <w:rPr>
                <w:rFonts w:eastAsia="Times New Roman" w:cs="Times New Roman"/>
                <w:szCs w:val="24"/>
                <w:lang w:val="en-US"/>
              </w:rPr>
              <w:t xml:space="preserve"> 25 </w:t>
            </w:r>
            <w:r>
              <w:rPr>
                <w:rFonts w:eastAsia="Times New Roman" w:cs="Times New Roman"/>
                <w:szCs w:val="24"/>
              </w:rPr>
              <w:t>мл</w:t>
            </w:r>
            <w:r w:rsidRPr="00E657D1">
              <w:rPr>
                <w:rFonts w:eastAsia="Times New Roman" w:cs="Times New Roman"/>
                <w:szCs w:val="24"/>
                <w:lang w:val="en-US"/>
              </w:rPr>
              <w:t xml:space="preserve">); Almac Clinical Services Limited, United Kingdom; Almac Clinical Services (Ireland) Limited, Ireland; Almac Clinical Services, US; Fisher Clinical Services GmbH, Switzerland; Fisher Clinical Services, USA; Fisher Clinical Services UK Limited, United Kingdom; Merck Sharp &amp; Dohme LLC, USA; Werthenstein BioPharma GmbH, Switzerland; Fareva Unterach GmbH, Austria; </w:t>
            </w:r>
          </w:p>
        </w:tc>
      </w:tr>
    </w:tbl>
    <w:p w:rsidR="005E2763" w:rsidRPr="003607DA" w:rsidRDefault="005E2763">
      <w:pPr>
        <w:rPr>
          <w:lang w:val="en-US"/>
        </w:rPr>
      </w:pPr>
      <w:r w:rsidRPr="003607DA">
        <w:rPr>
          <w:lang w:val="en-US"/>
        </w:rPr>
        <w:br w:type="page"/>
      </w:r>
    </w:p>
    <w:p w:rsidR="007848F9" w:rsidRPr="007848F9" w:rsidRDefault="007848F9" w:rsidP="007848F9">
      <w:pPr>
        <w:rPr>
          <w:lang w:val="uk-UA"/>
        </w:rPr>
      </w:pPr>
      <w:r>
        <w:rPr>
          <w:lang w:val="uk-UA"/>
        </w:rPr>
        <w:lastRenderedPageBreak/>
        <w:t xml:space="preserve">                                                                                                                     3                                                              продовження додатка 8</w:t>
      </w:r>
    </w:p>
    <w:p w:rsidR="005E2763" w:rsidRDefault="005E2763"/>
    <w:tbl>
      <w:tblPr>
        <w:tblStyle w:val="af0"/>
        <w:tblW w:w="0" w:type="auto"/>
        <w:tblInd w:w="0" w:type="dxa"/>
        <w:tblLook w:val="04A0" w:firstRow="1" w:lastRow="0" w:firstColumn="1" w:lastColumn="0" w:noHBand="0" w:noVBand="1"/>
      </w:tblPr>
      <w:tblGrid>
        <w:gridCol w:w="3823"/>
        <w:gridCol w:w="9633"/>
      </w:tblGrid>
      <w:tr w:rsidR="005E2763" w:rsidRPr="00EE1214">
        <w:trPr>
          <w:trHeight w:val="990"/>
        </w:trPr>
        <w:tc>
          <w:tcPr>
            <w:tcW w:w="3823" w:type="dxa"/>
            <w:tcBorders>
              <w:top w:val="single" w:sz="4" w:space="0" w:color="auto"/>
              <w:left w:val="single" w:sz="4" w:space="0" w:color="auto"/>
              <w:bottom w:val="single" w:sz="4" w:space="0" w:color="auto"/>
              <w:right w:val="single" w:sz="4" w:space="0" w:color="auto"/>
            </w:tcBorders>
          </w:tcPr>
          <w:p w:rsidR="005E2763" w:rsidRDefault="005E2763" w:rsidP="00E657D1">
            <w:pPr>
              <w:rPr>
                <w:szCs w:val="24"/>
              </w:rPr>
            </w:pPr>
          </w:p>
        </w:tc>
        <w:tc>
          <w:tcPr>
            <w:tcW w:w="9633" w:type="dxa"/>
            <w:tcBorders>
              <w:top w:val="single" w:sz="4" w:space="0" w:color="auto"/>
              <w:left w:val="single" w:sz="4" w:space="0" w:color="auto"/>
              <w:bottom w:val="single" w:sz="4" w:space="0" w:color="auto"/>
              <w:right w:val="single" w:sz="4" w:space="0" w:color="auto"/>
            </w:tcBorders>
          </w:tcPr>
          <w:p w:rsidR="005E2763" w:rsidRPr="00E657D1" w:rsidRDefault="005E2763" w:rsidP="00E657D1">
            <w:pPr>
              <w:jc w:val="both"/>
              <w:rPr>
                <w:rFonts w:eastAsia="Times New Roman" w:cs="Times New Roman"/>
                <w:szCs w:val="24"/>
                <w:lang w:val="en-US"/>
              </w:rPr>
            </w:pPr>
            <w:r>
              <w:rPr>
                <w:rFonts w:eastAsia="Times New Roman" w:cs="Times New Roman"/>
                <w:szCs w:val="24"/>
              </w:rPr>
              <w:t>Преднізон</w:t>
            </w:r>
            <w:r w:rsidRPr="00E657D1">
              <w:rPr>
                <w:rFonts w:eastAsia="Times New Roman" w:cs="Times New Roman"/>
                <w:szCs w:val="24"/>
                <w:lang w:val="en-US"/>
              </w:rPr>
              <w:t xml:space="preserve"> (Prednison)</w:t>
            </w:r>
            <w:r>
              <w:rPr>
                <w:rFonts w:eastAsia="Times New Roman" w:cs="Times New Roman"/>
                <w:szCs w:val="24"/>
                <w:lang w:val="uk-UA"/>
              </w:rPr>
              <w:t>;</w:t>
            </w:r>
            <w:r w:rsidRPr="00E657D1">
              <w:rPr>
                <w:rFonts w:eastAsia="Times New Roman" w:cs="Times New Roman"/>
                <w:szCs w:val="24"/>
                <w:lang w:val="en-US"/>
              </w:rPr>
              <w:t xml:space="preserve"> </w:t>
            </w:r>
            <w:r>
              <w:rPr>
                <w:rFonts w:eastAsia="Times New Roman" w:cs="Times New Roman"/>
                <w:szCs w:val="24"/>
              </w:rPr>
              <w:t>таблетки</w:t>
            </w:r>
            <w:r w:rsidRPr="00E657D1">
              <w:rPr>
                <w:rFonts w:eastAsia="Times New Roman" w:cs="Times New Roman"/>
                <w:szCs w:val="24"/>
                <w:lang w:val="en-US"/>
              </w:rPr>
              <w:t xml:space="preserve">; 50 </w:t>
            </w:r>
            <w:r>
              <w:rPr>
                <w:rFonts w:eastAsia="Times New Roman" w:cs="Times New Roman"/>
                <w:szCs w:val="24"/>
              </w:rPr>
              <w:t>мг</w:t>
            </w:r>
            <w:r w:rsidRPr="00E657D1">
              <w:rPr>
                <w:rFonts w:eastAsia="Times New Roman" w:cs="Times New Roman"/>
                <w:szCs w:val="24"/>
                <w:lang w:val="en-US"/>
              </w:rPr>
              <w:t xml:space="preserve">; Almac Clinical Services Limited, United Kingdom; Almac Clinical Services (Ireland) Limited, Ireland; Almac Clinical Services, US; Fisher Clinical Services GmbH, Switzerland; Fisher Clinical Services, USA; Fisher Clinical Services UK Limited, United Kingdom; Merck Sharp &amp; Dohme LLC, USA; Werthenstein BioPharma GmbH, Switzerland; </w:t>
            </w:r>
          </w:p>
          <w:p w:rsidR="005E2763" w:rsidRPr="00323870" w:rsidRDefault="005E2763" w:rsidP="00E657D1">
            <w:pPr>
              <w:jc w:val="both"/>
              <w:rPr>
                <w:rFonts w:eastAsia="Times New Roman" w:cs="Times New Roman"/>
                <w:szCs w:val="24"/>
              </w:rPr>
            </w:pPr>
            <w:r>
              <w:rPr>
                <w:rFonts w:eastAsia="Times New Roman" w:cs="Times New Roman"/>
                <w:szCs w:val="24"/>
              </w:rPr>
              <w:t>ПРЕДНІЗОЛОН-ДАРНИЦЯ; Преднізолон</w:t>
            </w:r>
            <w:r w:rsidRPr="00323870">
              <w:rPr>
                <w:rFonts w:eastAsia="Times New Roman" w:cs="Times New Roman"/>
                <w:szCs w:val="24"/>
              </w:rPr>
              <w:t xml:space="preserve">; таблетки; 5 мг; Приватне акціонерне товариство «Фармацевтична фірма «Дарниця», Україна; </w:t>
            </w:r>
          </w:p>
          <w:p w:rsidR="005E2763" w:rsidRPr="00323870" w:rsidRDefault="005E2763" w:rsidP="00E657D1">
            <w:pPr>
              <w:jc w:val="both"/>
              <w:rPr>
                <w:rFonts w:eastAsia="Times New Roman" w:cs="Times New Roman"/>
                <w:szCs w:val="24"/>
              </w:rPr>
            </w:pPr>
            <w:r>
              <w:rPr>
                <w:rFonts w:eastAsia="Times New Roman" w:cs="Times New Roman"/>
                <w:szCs w:val="24"/>
              </w:rPr>
              <w:t>ПРЕДНІЗОЛОН-ДАРНИЦЯ; Преднізолон</w:t>
            </w:r>
            <w:r w:rsidRPr="00323870">
              <w:rPr>
                <w:rFonts w:eastAsia="Times New Roman" w:cs="Times New Roman"/>
                <w:szCs w:val="24"/>
              </w:rPr>
              <w:t xml:space="preserve">; розчин для ін'єкцій; 30 мг/мл; Приватне акціонерне товариство «Фармацевтична фірма «Дарниця», Україна; </w:t>
            </w:r>
          </w:p>
          <w:p w:rsidR="005E2763" w:rsidRPr="005E2763" w:rsidRDefault="005E2763" w:rsidP="00E657D1">
            <w:pPr>
              <w:jc w:val="both"/>
              <w:rPr>
                <w:rFonts w:eastAsia="Times New Roman" w:cs="Times New Roman"/>
                <w:szCs w:val="24"/>
                <w:lang w:val="en-US"/>
              </w:rPr>
            </w:pPr>
            <w:r>
              <w:rPr>
                <w:rFonts w:eastAsia="Times New Roman" w:cs="Times New Roman"/>
                <w:szCs w:val="24"/>
              </w:rPr>
              <w:t>Винкристин</w:t>
            </w:r>
            <w:r w:rsidRPr="00E657D1">
              <w:rPr>
                <w:rFonts w:eastAsia="Times New Roman" w:cs="Times New Roman"/>
                <w:szCs w:val="24"/>
                <w:lang w:val="en-US"/>
              </w:rPr>
              <w:t>-</w:t>
            </w:r>
            <w:r>
              <w:rPr>
                <w:rFonts w:eastAsia="Times New Roman" w:cs="Times New Roman"/>
                <w:szCs w:val="24"/>
              </w:rPr>
              <w:t>Тева</w:t>
            </w:r>
            <w:r>
              <w:rPr>
                <w:rFonts w:eastAsia="Times New Roman" w:cs="Times New Roman"/>
                <w:szCs w:val="24"/>
                <w:lang w:val="uk-UA"/>
              </w:rPr>
              <w:t>;</w:t>
            </w:r>
            <w:r w:rsidRPr="00E657D1">
              <w:rPr>
                <w:rFonts w:eastAsia="Times New Roman" w:cs="Times New Roman"/>
                <w:szCs w:val="24"/>
                <w:lang w:val="en-US"/>
              </w:rPr>
              <w:t xml:space="preserve"> </w:t>
            </w:r>
            <w:r>
              <w:rPr>
                <w:rFonts w:eastAsia="Times New Roman" w:cs="Times New Roman"/>
                <w:szCs w:val="24"/>
              </w:rPr>
              <w:t>Вінкристину</w:t>
            </w:r>
            <w:r w:rsidRPr="00E657D1">
              <w:rPr>
                <w:rFonts w:eastAsia="Times New Roman" w:cs="Times New Roman"/>
                <w:szCs w:val="24"/>
                <w:lang w:val="en-US"/>
              </w:rPr>
              <w:t xml:space="preserve"> </w:t>
            </w:r>
            <w:r>
              <w:rPr>
                <w:rFonts w:eastAsia="Times New Roman" w:cs="Times New Roman"/>
                <w:szCs w:val="24"/>
              </w:rPr>
              <w:t>сульфат</w:t>
            </w:r>
            <w:r w:rsidRPr="00E657D1">
              <w:rPr>
                <w:rFonts w:eastAsia="Times New Roman" w:cs="Times New Roman"/>
                <w:szCs w:val="24"/>
                <w:lang w:val="en-US"/>
              </w:rPr>
              <w:t xml:space="preserve"> (Vincristine Sulfate); </w:t>
            </w:r>
            <w:r>
              <w:rPr>
                <w:rFonts w:eastAsia="Times New Roman" w:cs="Times New Roman"/>
                <w:szCs w:val="24"/>
              </w:rPr>
              <w:t>розчин</w:t>
            </w:r>
            <w:r w:rsidRPr="00E657D1">
              <w:rPr>
                <w:rFonts w:eastAsia="Times New Roman" w:cs="Times New Roman"/>
                <w:szCs w:val="24"/>
                <w:lang w:val="en-US"/>
              </w:rPr>
              <w:t xml:space="preserve"> </w:t>
            </w:r>
            <w:r>
              <w:rPr>
                <w:rFonts w:eastAsia="Times New Roman" w:cs="Times New Roman"/>
                <w:szCs w:val="24"/>
              </w:rPr>
              <w:t>для</w:t>
            </w:r>
            <w:r w:rsidRPr="00E657D1">
              <w:rPr>
                <w:rFonts w:eastAsia="Times New Roman" w:cs="Times New Roman"/>
                <w:szCs w:val="24"/>
                <w:lang w:val="en-US"/>
              </w:rPr>
              <w:t xml:space="preserve"> </w:t>
            </w:r>
            <w:r>
              <w:rPr>
                <w:rFonts w:eastAsia="Times New Roman" w:cs="Times New Roman"/>
                <w:szCs w:val="24"/>
              </w:rPr>
              <w:t>ін</w:t>
            </w:r>
            <w:r w:rsidRPr="00E657D1">
              <w:rPr>
                <w:rFonts w:eastAsia="Times New Roman" w:cs="Times New Roman"/>
                <w:szCs w:val="24"/>
                <w:lang w:val="en-US"/>
              </w:rPr>
              <w:t>’</w:t>
            </w:r>
            <w:r>
              <w:rPr>
                <w:rFonts w:eastAsia="Times New Roman" w:cs="Times New Roman"/>
                <w:szCs w:val="24"/>
              </w:rPr>
              <w:t>єкцій</w:t>
            </w:r>
            <w:r w:rsidRPr="00E657D1">
              <w:rPr>
                <w:rFonts w:eastAsia="Times New Roman" w:cs="Times New Roman"/>
                <w:szCs w:val="24"/>
                <w:lang w:val="en-US"/>
              </w:rPr>
              <w:t xml:space="preserve">; 1 </w:t>
            </w:r>
            <w:r>
              <w:rPr>
                <w:rFonts w:eastAsia="Times New Roman" w:cs="Times New Roman"/>
                <w:szCs w:val="24"/>
              </w:rPr>
              <w:t>мг</w:t>
            </w:r>
            <w:r w:rsidRPr="00E657D1">
              <w:rPr>
                <w:rFonts w:eastAsia="Times New Roman" w:cs="Times New Roman"/>
                <w:szCs w:val="24"/>
                <w:lang w:val="en-US"/>
              </w:rPr>
              <w:t>/</w:t>
            </w:r>
            <w:r>
              <w:rPr>
                <w:rFonts w:eastAsia="Times New Roman" w:cs="Times New Roman"/>
                <w:szCs w:val="24"/>
              </w:rPr>
              <w:t>мл</w:t>
            </w:r>
            <w:r w:rsidRPr="00E657D1">
              <w:rPr>
                <w:rFonts w:eastAsia="Times New Roman" w:cs="Times New Roman"/>
                <w:szCs w:val="24"/>
                <w:lang w:val="en-US"/>
              </w:rPr>
              <w:t>; Almac Clinical Services Limited, United Kingdom; Almac Clinical Services (Ireland) Limited, Ireland; Almac Clinical Services, US; Fisher Clinical Services GmbH, Switzerland; Fisher Clinical Services, USA; Fisher Clinical Services UK Limited, United Kingdom; Merck Sharp &amp; Dohme LLC, USA; Werthenstein BioPharma GmbH, Switzerland; Pharmachemie B.V., Netherlands</w:t>
            </w:r>
          </w:p>
        </w:tc>
      </w:tr>
      <w:tr w:rsidR="00E657D1" w:rsidRPr="00EE1214">
        <w:tc>
          <w:tcPr>
            <w:tcW w:w="3823" w:type="dxa"/>
            <w:tcBorders>
              <w:top w:val="single" w:sz="4" w:space="0" w:color="auto"/>
              <w:left w:val="single" w:sz="4" w:space="0" w:color="auto"/>
              <w:bottom w:val="single" w:sz="4" w:space="0" w:color="auto"/>
              <w:right w:val="single" w:sz="4" w:space="0" w:color="auto"/>
            </w:tcBorders>
            <w:hideMark/>
          </w:tcPr>
          <w:p w:rsidR="00E657D1" w:rsidRPr="005F6974" w:rsidRDefault="00E657D1" w:rsidP="00E657D1">
            <w:pPr>
              <w:rPr>
                <w:color w:val="000000"/>
                <w:szCs w:val="24"/>
                <w:lang w:val="en-US"/>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E657D1" w:rsidRPr="00A7021C" w:rsidRDefault="00E657D1" w:rsidP="00E657D1">
            <w:pPr>
              <w:jc w:val="both"/>
              <w:rPr>
                <w:rFonts w:eastAsia="Times New Roman" w:cs="Times New Roman"/>
                <w:szCs w:val="24"/>
                <w:lang w:val="uk-UA"/>
              </w:rPr>
            </w:pPr>
            <w:r w:rsidRPr="00F32F34">
              <w:rPr>
                <w:rFonts w:eastAsia="Times New Roman" w:cs="Times New Roman"/>
                <w:szCs w:val="24"/>
              </w:rPr>
              <w:t xml:space="preserve">- </w:t>
            </w:r>
            <w:r w:rsidRPr="00A7021C">
              <w:rPr>
                <w:rFonts w:eastAsia="Times New Roman" w:cs="Times New Roman"/>
                <w:szCs w:val="24"/>
                <w:lang w:val="uk-UA"/>
              </w:rPr>
              <w:t>лабораторні набори;</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холодильники;</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холодові центрифуги;</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min/max термометри;</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електронні опитувальники;</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друковані матеріали;</w:t>
            </w:r>
          </w:p>
          <w:p w:rsidR="00E657D1" w:rsidRPr="00A7021C" w:rsidRDefault="00E657D1" w:rsidP="00E657D1">
            <w:pPr>
              <w:jc w:val="both"/>
              <w:rPr>
                <w:rFonts w:eastAsia="Times New Roman" w:cs="Times New Roman"/>
                <w:szCs w:val="24"/>
                <w:lang w:val="uk-UA"/>
              </w:rPr>
            </w:pPr>
            <w:r w:rsidRPr="00A7021C">
              <w:rPr>
                <w:rFonts w:eastAsia="Times New Roman" w:cs="Times New Roman"/>
                <w:szCs w:val="24"/>
                <w:lang w:val="uk-UA"/>
              </w:rPr>
              <w:t>- інфузомати;</w:t>
            </w:r>
          </w:p>
          <w:p w:rsidR="00E657D1" w:rsidRPr="00F32F34" w:rsidRDefault="00E657D1" w:rsidP="00E657D1">
            <w:pPr>
              <w:jc w:val="both"/>
              <w:rPr>
                <w:rFonts w:eastAsia="Times New Roman" w:cs="Times New Roman"/>
                <w:szCs w:val="24"/>
                <w:lang w:val="uk-UA"/>
              </w:rPr>
            </w:pPr>
            <w:r w:rsidRPr="00A7021C">
              <w:rPr>
                <w:rFonts w:eastAsia="Times New Roman" w:cs="Times New Roman"/>
                <w:szCs w:val="24"/>
                <w:lang w:val="uk-UA"/>
              </w:rPr>
              <w:t>- інші супутні матеріали</w:t>
            </w:r>
            <w:r w:rsidRPr="00F32F34">
              <w:rPr>
                <w:rFonts w:eastAsia="Times New Roman" w:cs="Times New Roman"/>
                <w:szCs w:val="24"/>
                <w:lang w:val="uk-UA"/>
              </w:rPr>
              <w:t xml:space="preserve">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b/>
          <w:lang w:val="uk-UA"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9</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Оновлена брошура дослідника з препарату Ритуксимаб, версія 30 від 21 червня 2024 року; Подовження терміну проведення клінічного випробування в Україні на 2 роки</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1055 від 04.06.2018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Багатоцентрове, рандомізоване, подвійно сліпе, плацебо-контрольоване дослідження ІІІ фази для порівняння ефективності та безпечності препарату Полатузумаб ведотин у комбінації з Ритуксимабом та CHP (R-CHP) і Ритуксимабом та CHOP (R-CHOP) у пацієнтів із дифузною крупноклітинною В-клітинною лімфомою, які раніше не отримували лікування</w:t>
            </w:r>
            <w:r w:rsidRPr="005F6974">
              <w:rPr>
                <w:color w:val="000000"/>
              </w:rPr>
              <w:t>»</w:t>
            </w:r>
            <w:r w:rsidR="00023228" w:rsidRPr="005F6974">
              <w:t xml:space="preserve">, GO39942, версія 7 від 18 грудня 2020 року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ФОРТРІА ДЕВЕЛОПМЕНТ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Ф. Хоффманн-Ля Рош Лтд., [F. Hoffmann-La Roche Ltd], Швейцарія</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10</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Брошура дослідника для препарату Guselkumab/ Гуселькумаб (CNTO1959 (guselkumab), видання 16 від 29 серпня 2024 року; Досьє досліджуваного лікарського засобу Guselkumab/ Гуселькумаб (CNTO1959 (guselkumab) та відповідного Плацебо до Гуселькумаб:</w:t>
            </w:r>
            <w:r w:rsidRPr="005F6974">
              <w:br/>
              <w:t xml:space="preserve">Module 3: Quality – IMPD: Drug Substance, S-section Chemistry, Manufacturing, and Control, версія 6.0 від 21 березня 2024 року; Module 3: Quality – IMPD: Drug Product, Pre-filled Syringe 100 mg/mL, 0.5 mL and 1 mL fill, P-section Chemistry, Manufacturing, and Control, версія 6.0 від 21 березня 2024 року; Module 3: Quality – IMPD: Drug Product, Placebo Pre-Filled Syringe </w:t>
            </w:r>
            <w:r w:rsidR="006B7422" w:rsidRPr="006B7422">
              <w:t xml:space="preserve">                   </w:t>
            </w:r>
            <w:r w:rsidRPr="005F6974">
              <w:t>0.5 mL and 1 mL fill, P-section Chemistry, Manufacturing, and Control, версія 5.0 від 30 квітня 2024 року; Module 3: Quality – IMPD: Appendices, A-section Chemistry, Manufacturing, and Control, версія 5.0 від 30 квітня 2024 року; Module 3: Quality – IMPD: Regional, R-section; 1 mL UltraSafe Plus™ Passive Needle Guard (UltraSafe Plus) Chemistry, Manufacturing, and Control, версія 1.0 від 28 лютого 2022 року; Інформація для пацієнта і Форма інформованої згоди, Модель для України, версія 4.0 від 20 листопада 2024 року, українською та російською мовами</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1586 від 29.07.2021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Pандомізоване, подвійне сліпе, плацебо-контрольоване, багатоцентрове дослідження 3b фази з метою оцінки ефективності та безпечності підшкірного введення гуселькумабу для зменшення ознак і симптомів та сповільнення рентгенологічної прогресії у пацієнтів з активним псоріатичним артритом</w:t>
            </w:r>
            <w:r w:rsidRPr="005F6974">
              <w:rPr>
                <w:color w:val="000000"/>
              </w:rPr>
              <w:t>»</w:t>
            </w:r>
            <w:r w:rsidR="00023228" w:rsidRPr="005F6974">
              <w:t>, CNTO1959PSA3004, поправка 2 від 04 травня 2022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ПАРЕКСЕЛ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Janssen Pharmaceutica NV, Belgium / Янссен Фармацевтика НВ, Бельгія</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11</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5F6974" w:rsidRPr="00EE1214" w:rsidTr="005F697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5F6974" w:rsidRPr="005F6974" w:rsidRDefault="005F6974">
            <w:pPr>
              <w:rPr>
                <w:szCs w:val="24"/>
              </w:rPr>
            </w:pPr>
            <w:r w:rsidRPr="005F697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5F6974" w:rsidRPr="006B7422" w:rsidRDefault="005F6974" w:rsidP="006B7422">
            <w:pPr>
              <w:jc w:val="both"/>
              <w:rPr>
                <w:rFonts w:asciiTheme="minorHAnsi" w:hAnsiTheme="minorHAnsi"/>
                <w:sz w:val="22"/>
              </w:rPr>
            </w:pPr>
            <w:r w:rsidRPr="005F6974">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5F6974" w:rsidRPr="005F697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2e86d3a6"/>
                  </w:pPr>
                  <w:r w:rsidRPr="005F6974">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5F6974" w:rsidRPr="005F6974" w:rsidRDefault="005F6974" w:rsidP="005F6974">
                  <w:pPr>
                    <w:pStyle w:val="cs2e86d3a6"/>
                  </w:pPr>
                  <w:r w:rsidRPr="005F6974">
                    <w:rPr>
                      <w:rStyle w:val="csa16174ba3"/>
                      <w:rFonts w:ascii="Times New Roman" w:hAnsi="Times New Roman" w:cs="Times New Roman"/>
                      <w:sz w:val="24"/>
                    </w:rPr>
                    <w:t>СТАЛО</w:t>
                  </w:r>
                </w:p>
              </w:tc>
            </w:tr>
            <w:tr w:rsidR="005F6974" w:rsidRPr="00EE121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80d9435b"/>
                  </w:pPr>
                  <w:r w:rsidRPr="005F6974">
                    <w:rPr>
                      <w:rStyle w:val="csa16174ba3"/>
                      <w:rFonts w:ascii="Times New Roman" w:hAnsi="Times New Roman" w:cs="Times New Roman"/>
                      <w:sz w:val="24"/>
                    </w:rPr>
                    <w:t>к.м.н. Неффа М.Ю.</w:t>
                  </w:r>
                </w:p>
                <w:p w:rsidR="005F6974" w:rsidRPr="005F6974" w:rsidRDefault="005F6974" w:rsidP="005F6974">
                  <w:pPr>
                    <w:pStyle w:val="cs80d9435b"/>
                  </w:pPr>
                  <w:r w:rsidRPr="005F6974">
                    <w:rPr>
                      <w:rStyle w:val="csa16174ba3"/>
                      <w:rFonts w:ascii="Times New Roman" w:hAnsi="Times New Roman" w:cs="Times New Roman"/>
                      <w:sz w:val="24"/>
                    </w:rPr>
                    <w:t>Комунальне некомерційне підприємство Харківської обласної ради «</w:t>
                  </w:r>
                  <w:r w:rsidRPr="005F6974">
                    <w:rPr>
                      <w:rStyle w:val="cs5e98e9303"/>
                      <w:rFonts w:ascii="Times New Roman" w:hAnsi="Times New Roman" w:cs="Times New Roman"/>
                      <w:b w:val="0"/>
                      <w:sz w:val="24"/>
                    </w:rPr>
                    <w:t>Обласний клінічний спеціалізований диспансер радіаційного захисту населення»</w:t>
                  </w:r>
                  <w:r w:rsidRPr="005F6974">
                    <w:rPr>
                      <w:rStyle w:val="csa16174ba3"/>
                      <w:rFonts w:ascii="Times New Roman" w:hAnsi="Times New Roman" w:cs="Times New Roman"/>
                      <w:sz w:val="24"/>
                    </w:rPr>
                    <w:t xml:space="preserve">, хірургічне відділення з онкологічними ліжками, </w:t>
                  </w:r>
                  <w:r w:rsidR="006B7422" w:rsidRPr="006B7422">
                    <w:rPr>
                      <w:rStyle w:val="csa16174ba3"/>
                      <w:rFonts w:ascii="Times New Roman" w:hAnsi="Times New Roman" w:cs="Times New Roman"/>
                      <w:sz w:val="24"/>
                    </w:rPr>
                    <w:t xml:space="preserve">                    </w:t>
                  </w:r>
                  <w:r w:rsidRPr="005F6974">
                    <w:rPr>
                      <w:rStyle w:val="csa16174ba3"/>
                      <w:rFonts w:ascii="Times New Roman" w:hAnsi="Times New Roman" w:cs="Times New Roman"/>
                      <w:sz w:val="24"/>
                    </w:rPr>
                    <w:t>м. Харків</w:t>
                  </w:r>
                </w:p>
              </w:tc>
              <w:tc>
                <w:tcPr>
                  <w:tcW w:w="4771" w:type="dxa"/>
                  <w:tcMar>
                    <w:top w:w="0" w:type="dxa"/>
                    <w:left w:w="108" w:type="dxa"/>
                    <w:bottom w:w="0" w:type="dxa"/>
                    <w:right w:w="108" w:type="dxa"/>
                  </w:tcMar>
                  <w:hideMark/>
                </w:tcPr>
                <w:p w:rsidR="005F6974" w:rsidRPr="005F6974" w:rsidRDefault="005F6974" w:rsidP="005F6974">
                  <w:pPr>
                    <w:pStyle w:val="csf06cd379"/>
                  </w:pPr>
                  <w:r w:rsidRPr="005F6974">
                    <w:rPr>
                      <w:rStyle w:val="csa16174ba3"/>
                      <w:rFonts w:ascii="Times New Roman" w:hAnsi="Times New Roman" w:cs="Times New Roman"/>
                      <w:sz w:val="24"/>
                    </w:rPr>
                    <w:t>к.м.н. Неффа М.Ю.</w:t>
                  </w:r>
                </w:p>
                <w:p w:rsidR="005F6974" w:rsidRPr="005F6974" w:rsidRDefault="005F6974" w:rsidP="005F6974">
                  <w:pPr>
                    <w:pStyle w:val="cs80d9435b"/>
                  </w:pPr>
                  <w:r w:rsidRPr="005F6974">
                    <w:rPr>
                      <w:rStyle w:val="csa16174ba3"/>
                      <w:rFonts w:ascii="Times New Roman" w:hAnsi="Times New Roman" w:cs="Times New Roman"/>
                      <w:sz w:val="24"/>
                    </w:rPr>
                    <w:t>Комунальне некомерційне підприємство Харківської обласної ради «</w:t>
                  </w:r>
                  <w:r w:rsidRPr="005F6974">
                    <w:rPr>
                      <w:rStyle w:val="cs5e98e9303"/>
                      <w:rFonts w:ascii="Times New Roman" w:hAnsi="Times New Roman" w:cs="Times New Roman"/>
                      <w:b w:val="0"/>
                      <w:sz w:val="24"/>
                    </w:rPr>
                    <w:t>Обласний кардіологічний центр»</w:t>
                  </w:r>
                  <w:r w:rsidRPr="005F6974">
                    <w:rPr>
                      <w:rStyle w:val="csa16174ba3"/>
                      <w:rFonts w:ascii="Times New Roman" w:hAnsi="Times New Roman" w:cs="Times New Roman"/>
                      <w:sz w:val="24"/>
                    </w:rPr>
                    <w:t xml:space="preserve">, хірургічне відділення з онкологічними ліжками, </w:t>
                  </w:r>
                  <w:r w:rsidR="006B7422" w:rsidRPr="006B7422">
                    <w:rPr>
                      <w:rStyle w:val="csa16174ba3"/>
                      <w:rFonts w:ascii="Times New Roman" w:hAnsi="Times New Roman" w:cs="Times New Roman"/>
                      <w:sz w:val="24"/>
                    </w:rPr>
                    <w:t xml:space="preserve">                      </w:t>
                  </w:r>
                  <w:r w:rsidRPr="005F6974">
                    <w:rPr>
                      <w:rStyle w:val="csa16174ba3"/>
                      <w:rFonts w:ascii="Times New Roman" w:hAnsi="Times New Roman" w:cs="Times New Roman"/>
                      <w:sz w:val="24"/>
                    </w:rPr>
                    <w:t>м. Харків</w:t>
                  </w:r>
                </w:p>
              </w:tc>
            </w:tr>
          </w:tbl>
          <w:p w:rsidR="005F6974" w:rsidRPr="005F6974" w:rsidRDefault="005F6974" w:rsidP="003B2401">
            <w:pPr>
              <w:jc w:val="both"/>
              <w:rPr>
                <w:rFonts w:asciiTheme="minorHAnsi" w:hAnsiTheme="minorHAnsi"/>
                <w:sz w:val="22"/>
                <w:lang w:val="uk-UA"/>
              </w:rPr>
            </w:pP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516 від 22.03.2021 </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відкрите дослідження III фази для оцінки періопераційного застосування енфортумабу ведотину у комбінації з пембролізумабом (MK-3475) порівняно з неоад'ювантною терапією гемцитабіном та цисплатином у учасників з м'язово-інвазивним раком сечового міхура, придатних для лікування цисплатином (KEYNOTE-B15 / EV-304)</w:t>
            </w:r>
            <w:r w:rsidRPr="005F6974">
              <w:rPr>
                <w:color w:val="000000"/>
              </w:rPr>
              <w:t>»</w:t>
            </w:r>
            <w:r w:rsidR="00023228" w:rsidRPr="005F6974">
              <w:t>, MK-3475-B15, з інкорпорованою поправкою 04 від 17 листопада 2023 року</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МСД Україна</w:t>
            </w:r>
            <w:r w:rsidR="005F6974" w:rsidRPr="005F6974">
              <w:rPr>
                <w:color w:val="000000"/>
              </w:rPr>
              <w:t>»</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 Мерк Шарп енд Доум, США (Merck Sharp &amp; Dohme LLC,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12</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5F6974" w:rsidRPr="00EE1214" w:rsidTr="005F697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5F6974" w:rsidRPr="005F6974" w:rsidRDefault="005F6974">
            <w:pPr>
              <w:rPr>
                <w:szCs w:val="24"/>
              </w:rPr>
            </w:pPr>
            <w:r w:rsidRPr="005F697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5F6974" w:rsidRPr="006B7422" w:rsidRDefault="005F6974" w:rsidP="006B7422">
            <w:pPr>
              <w:jc w:val="both"/>
              <w:rPr>
                <w:rFonts w:asciiTheme="minorHAnsi" w:hAnsiTheme="minorHAnsi"/>
                <w:sz w:val="22"/>
              </w:rPr>
            </w:pPr>
            <w:r w:rsidRPr="005F6974">
              <w:t>Оновлений протокол, поправка 9 від 10 червня 2024 року англійською мовою; Інформаційний листок та форма інформованої згоди пацієнта, версія 14.1 від 12 липня 2024 року українською та російською мовами; Картка пацієнта, версія 4.0 від 28 червня 2024 року українською та російською мовами</w:t>
            </w:r>
            <w:r w:rsidR="006B7422">
              <w:rPr>
                <w:lang w:val="uk-UA"/>
              </w:rPr>
              <w:t xml:space="preserve">; </w:t>
            </w:r>
            <w:r w:rsidRPr="005F6974">
              <w:t xml:space="preserve">Зміна спонсора протоколу клінічного випробування GS-US-417-0304: </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5F6974" w:rsidRPr="005F697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2e86d3a6"/>
                  </w:pPr>
                  <w:r w:rsidRPr="005F6974">
                    <w:rPr>
                      <w:rStyle w:val="csa16174ba4"/>
                      <w:rFonts w:ascii="Times New Roman" w:hAnsi="Times New Roman" w:cs="Times New Roman"/>
                      <w:sz w:val="24"/>
                    </w:rPr>
                    <w:t>БУЛО</w:t>
                  </w:r>
                </w:p>
              </w:tc>
              <w:tc>
                <w:tcPr>
                  <w:tcW w:w="4771" w:type="dxa"/>
                  <w:tcMar>
                    <w:top w:w="0" w:type="dxa"/>
                    <w:left w:w="108" w:type="dxa"/>
                    <w:bottom w:w="0" w:type="dxa"/>
                    <w:right w:w="108" w:type="dxa"/>
                  </w:tcMar>
                  <w:hideMark/>
                </w:tcPr>
                <w:p w:rsidR="005F6974" w:rsidRPr="005F6974" w:rsidRDefault="005F6974" w:rsidP="005F6974">
                  <w:pPr>
                    <w:pStyle w:val="cs2e86d3a6"/>
                  </w:pPr>
                  <w:r w:rsidRPr="005F6974">
                    <w:rPr>
                      <w:rStyle w:val="csa16174ba4"/>
                      <w:rFonts w:ascii="Times New Roman" w:hAnsi="Times New Roman" w:cs="Times New Roman"/>
                      <w:sz w:val="24"/>
                    </w:rPr>
                    <w:t>СТАЛО</w:t>
                  </w:r>
                </w:p>
              </w:tc>
            </w:tr>
            <w:tr w:rsidR="005F6974" w:rsidRPr="00EE121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80d9435b"/>
                  </w:pPr>
                  <w:r w:rsidRPr="005F6974">
                    <w:rPr>
                      <w:rStyle w:val="cs7f95de684"/>
                      <w:rFonts w:ascii="Times New Roman" w:hAnsi="Times New Roman" w:cs="Times New Roman"/>
                      <w:b w:val="0"/>
                      <w:i w:val="0"/>
                      <w:sz w:val="24"/>
                    </w:rPr>
                    <w:t>Galapagos NV, Бельгія</w:t>
                  </w:r>
                </w:p>
              </w:tc>
              <w:tc>
                <w:tcPr>
                  <w:tcW w:w="4771" w:type="dxa"/>
                  <w:tcMar>
                    <w:top w:w="0" w:type="dxa"/>
                    <w:left w:w="108" w:type="dxa"/>
                    <w:bottom w:w="0" w:type="dxa"/>
                    <w:right w:w="108" w:type="dxa"/>
                  </w:tcMar>
                  <w:hideMark/>
                </w:tcPr>
                <w:p w:rsidR="005F6974" w:rsidRPr="005F6974" w:rsidRDefault="005F6974" w:rsidP="005F6974">
                  <w:pPr>
                    <w:pStyle w:val="cs80d9435b"/>
                  </w:pPr>
                  <w:r w:rsidRPr="005F6974">
                    <w:rPr>
                      <w:rStyle w:val="cs7f95de684"/>
                      <w:rFonts w:ascii="Times New Roman" w:hAnsi="Times New Roman" w:cs="Times New Roman"/>
                      <w:b w:val="0"/>
                      <w:i w:val="0"/>
                      <w:sz w:val="24"/>
                    </w:rPr>
                    <w:t>Alfasigma S.p.A, Італія</w:t>
                  </w:r>
                </w:p>
              </w:tc>
            </w:tr>
          </w:tbl>
          <w:p w:rsidR="005F6974" w:rsidRPr="005F6974" w:rsidRDefault="005F6974" w:rsidP="003B2401">
            <w:pPr>
              <w:jc w:val="both"/>
              <w:rPr>
                <w:rFonts w:asciiTheme="minorHAnsi" w:hAnsiTheme="minorHAnsi"/>
                <w:sz w:val="22"/>
                <w:lang w:val="uk-UA"/>
              </w:rPr>
            </w:pP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915 від 08.08.2017 </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Багатоцентрове, відкрите, довготривале подовжене дослідження для оцінки безпечності та ефективності застосування філготінібу в пацієнтів із ревматоїдним артритом</w:t>
            </w:r>
            <w:r w:rsidRPr="005F6974">
              <w:rPr>
                <w:color w:val="000000"/>
              </w:rPr>
              <w:t>»</w:t>
            </w:r>
            <w:r w:rsidR="00023228" w:rsidRPr="005F6974">
              <w:t xml:space="preserve">, </w:t>
            </w:r>
            <w:r w:rsidR="006B7422" w:rsidRPr="006B7422">
              <w:t xml:space="preserve">                                     </w:t>
            </w:r>
            <w:r w:rsidR="00023228" w:rsidRPr="005F6974">
              <w:t>GS-US-417-0304, поправка 8 від 30 червня 2023 року</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ФАРМАСЬЮТІКАЛ РІСЕРЧ АССОУШИЕЙТС УКРАЇНА</w:t>
            </w:r>
            <w:r w:rsidR="005F6974" w:rsidRPr="005F6974">
              <w:rPr>
                <w:color w:val="000000"/>
              </w:rPr>
              <w:t>»</w:t>
            </w:r>
            <w:r w:rsidRPr="005F6974">
              <w:t xml:space="preserve"> (ТОВ</w:t>
            </w:r>
            <w:r w:rsidR="005F6974" w:rsidRPr="005F6974">
              <w:rPr>
                <w:color w:val="000000"/>
              </w:rPr>
              <w:t xml:space="preserve"> «</w:t>
            </w:r>
            <w:r w:rsidRPr="005F6974">
              <w:t>ФРА УКРАЇНА</w:t>
            </w:r>
            <w:r w:rsidR="005F6974" w:rsidRPr="005F6974">
              <w:rPr>
                <w:color w:val="000000"/>
              </w:rPr>
              <w:t>»</w:t>
            </w:r>
            <w:r w:rsidRPr="005F6974">
              <w:t>)</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Galapagos NV, Бельгія</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13</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 xml:space="preserve">Доповнення І: Глобальний перелік ключових співробітників і відповідних відділів та постачальників клінічних матеріалів фінальна версія 13.0, від 03 жовтня 2024, англійською мовою; Лист-подяка, фінальна версія 3.0-UA(UK) від 24 жовтня 2024 р., українською мовою; Лист-подяка фінальна версія 3.0-UA(RU) від 24 жовтня 2024 р., російською мовою; Лист для учасника дослідження щодо номеру EU CT і інформації про публікацію фінальна версія </w:t>
            </w:r>
            <w:r w:rsidR="006B7422" w:rsidRPr="006B7422">
              <w:t xml:space="preserve">                    </w:t>
            </w:r>
            <w:r w:rsidRPr="005F6974">
              <w:t xml:space="preserve">1.0-UA(UK) від 22 жовтня 2024 р., українською мовою; Лист для учасника дослідження щодо номеру EU CT і інформації про публікацію фінальна версія 1.0-UA(RU) від 22 жовтня </w:t>
            </w:r>
            <w:r w:rsidR="006B7422" w:rsidRPr="006B7422">
              <w:t xml:space="preserve">                   </w:t>
            </w:r>
            <w:r w:rsidRPr="005F6974">
              <w:t>2024 р., російською мовою</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1265 від 05.06.2019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Дослідження з підбору дози для оцінки ефективності і безпеки застосування препарату Сомапацитан (somapacitan) один раз на тиждень у порівнянні з застосуванням препарату Нордітропін® (Norditropin®) один раз на день у дітей із затримкою росту, що були народжені малими для гестаційного віку та не наздогнали у зрості до віку 2 роки та старше</w:t>
            </w:r>
            <w:r w:rsidRPr="005F6974">
              <w:rPr>
                <w:color w:val="000000"/>
              </w:rPr>
              <w:t>»</w:t>
            </w:r>
            <w:r w:rsidR="00023228" w:rsidRPr="005F6974">
              <w:t xml:space="preserve">, </w:t>
            </w:r>
            <w:r w:rsidR="006B7422" w:rsidRPr="006B7422">
              <w:t xml:space="preserve">                        </w:t>
            </w:r>
            <w:r w:rsidR="00023228" w:rsidRPr="005F6974">
              <w:t>NN8640-4245, фінальна версія 12.0 від 21 березня 2024 р.</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Ново Нордіск Україна</w:t>
            </w:r>
            <w:r w:rsidR="005F6974" w:rsidRPr="005F6974">
              <w:rPr>
                <w:color w:val="000000"/>
              </w:rPr>
              <w:t>»</w:t>
            </w:r>
          </w:p>
        </w:tc>
      </w:tr>
      <w:tr w:rsidR="00FB44C3" w:rsidRPr="00EE121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en-US"/>
              </w:rPr>
            </w:pPr>
            <w:r w:rsidRPr="005F6974">
              <w:rPr>
                <w:lang w:val="en-US"/>
              </w:rPr>
              <w:t xml:space="preserve">Novo Nordisk A/S (Denmark) </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14</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Оновлена Брошура Дослідника Концизумаб, проект NN7415, Гемофілія А ускладнена або неускладнена інгібіторами до ФVIII, Гемофілія B ускладнена або неускладнена інгібіторами до ФIX, видання 15, фінальна версія 1.0 від 30 жовтня 2024 р., англійською мовою</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6B7422" w:rsidRDefault="006B7422">
            <w:pPr>
              <w:jc w:val="both"/>
              <w:rPr>
                <w:lang w:val="uk-UA"/>
              </w:rPr>
            </w:pPr>
            <w:r w:rsidRPr="005F6974">
              <w:rPr>
                <w:lang w:val="uk-UA"/>
              </w:rPr>
              <w:t>№ 38 від 11.01.2020</w:t>
            </w:r>
          </w:p>
          <w:p w:rsidR="00FB44C3" w:rsidRPr="005F6974" w:rsidRDefault="00023228">
            <w:pPr>
              <w:jc w:val="both"/>
              <w:rPr>
                <w:lang w:val="uk-UA"/>
              </w:rPr>
            </w:pPr>
            <w:r w:rsidRPr="005F6974">
              <w:rPr>
                <w:lang w:val="uk-UA"/>
              </w:rPr>
              <w:t>№ 2487 від</w:t>
            </w:r>
            <w:r w:rsidR="006B7422">
              <w:rPr>
                <w:lang w:val="uk-UA"/>
              </w:rPr>
              <w:t xml:space="preserve"> 17.12.2019</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6B7422" w:rsidRDefault="005F6974">
            <w:pPr>
              <w:jc w:val="both"/>
              <w:rPr>
                <w:color w:val="000000"/>
              </w:rPr>
            </w:pPr>
            <w:r w:rsidRPr="005F6974">
              <w:rPr>
                <w:color w:val="000000"/>
              </w:rPr>
              <w:t>«</w:t>
            </w:r>
            <w:r w:rsidR="00023228" w:rsidRPr="005F6974">
              <w:t>Ефективність та безпека профілактичного застосування Концизумабу у пацієнтів з гемофілією А чи Б, не ускладненою інгібіторами</w:t>
            </w:r>
            <w:r w:rsidRPr="005F6974">
              <w:rPr>
                <w:color w:val="000000"/>
              </w:rPr>
              <w:t>»</w:t>
            </w:r>
            <w:r w:rsidR="00023228" w:rsidRPr="005F6974">
              <w:t>, NN7415-4307, фінальн</w:t>
            </w:r>
            <w:r w:rsidR="006B7422">
              <w:t xml:space="preserve">а версія 6.0 від </w:t>
            </w:r>
            <w:r w:rsidR="006B7422" w:rsidRPr="006B7422">
              <w:t xml:space="preserve">                  </w:t>
            </w:r>
            <w:r w:rsidR="006B7422">
              <w:t>22 червня 2023</w:t>
            </w:r>
            <w:r w:rsidR="00023228" w:rsidRPr="005F6974">
              <w:t>;</w:t>
            </w:r>
            <w:r w:rsidRPr="005F6974">
              <w:rPr>
                <w:color w:val="000000"/>
              </w:rPr>
              <w:t xml:space="preserve"> </w:t>
            </w:r>
          </w:p>
          <w:p w:rsidR="00FB44C3" w:rsidRPr="005F6974" w:rsidRDefault="005F6974">
            <w:pPr>
              <w:jc w:val="both"/>
            </w:pPr>
            <w:r w:rsidRPr="005F6974">
              <w:rPr>
                <w:color w:val="000000"/>
              </w:rPr>
              <w:t>«</w:t>
            </w:r>
            <w:r w:rsidR="00023228" w:rsidRPr="005F6974">
              <w:t>Ефективність та безпека профілактичного застосування Концизумабу у пацієнтів з гемофілією А чи Б, ускладненою інгібіторами</w:t>
            </w:r>
            <w:r w:rsidRPr="005F6974">
              <w:rPr>
                <w:color w:val="000000"/>
              </w:rPr>
              <w:t>»</w:t>
            </w:r>
            <w:r w:rsidR="00023228" w:rsidRPr="005F6974">
              <w:t xml:space="preserve">, NN7415-4311, фінальна версія 9.0 від </w:t>
            </w:r>
            <w:r w:rsidR="006B7422" w:rsidRPr="006B7422">
              <w:t xml:space="preserve">                       </w:t>
            </w:r>
            <w:r w:rsidR="00023228" w:rsidRPr="005F6974">
              <w:t>27 Березня 2023</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Ново Нордіск Україна</w:t>
            </w:r>
            <w:r w:rsidR="005F6974" w:rsidRPr="005F6974">
              <w:rPr>
                <w:color w:val="000000"/>
              </w:rPr>
              <w:t>»</w:t>
            </w:r>
          </w:p>
        </w:tc>
      </w:tr>
      <w:tr w:rsidR="00FB44C3" w:rsidRPr="00EE121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en-US"/>
              </w:rPr>
            </w:pPr>
            <w:r w:rsidRPr="005F6974">
              <w:rPr>
                <w:lang w:val="en-US"/>
              </w:rPr>
              <w:t>Novo Nordisk A/S (</w:t>
            </w:r>
            <w:r w:rsidRPr="005F6974">
              <w:t>Данія</w:t>
            </w:r>
            <w:r w:rsidRPr="005F6974">
              <w:rPr>
                <w:lang w:val="en-US"/>
              </w:rPr>
              <w:t>)</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15</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FB44C3" w:rsidRPr="005F6974" w:rsidTr="005E2763">
        <w:trPr>
          <w:trHeight w:val="308"/>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Брошура дослідника Pembrolizumab (MK-3475), видання 25 від 10 жовтня 2024 року, англійською мовою</w:t>
            </w:r>
            <w:r w:rsidRPr="005F6974">
              <w:rPr>
                <w:lang w:val="uk-UA"/>
              </w:rPr>
              <w:t xml:space="preserve"> </w:t>
            </w:r>
          </w:p>
        </w:tc>
      </w:tr>
      <w:tr w:rsidR="00FB44C3" w:rsidRPr="00BE113D" w:rsidTr="005E2763">
        <w:trPr>
          <w:trHeight w:val="61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554632" w:rsidRDefault="00BE113D">
            <w:pPr>
              <w:jc w:val="both"/>
              <w:rPr>
                <w:lang w:val="uk-UA"/>
              </w:rPr>
            </w:pPr>
            <w:r w:rsidRPr="005F6974">
              <w:rPr>
                <w:lang w:val="uk-UA"/>
              </w:rPr>
              <w:t>№ 38 від 11.01.2020</w:t>
            </w:r>
          </w:p>
          <w:p w:rsidR="00BE113D" w:rsidRDefault="00BE113D">
            <w:pPr>
              <w:jc w:val="both"/>
              <w:rPr>
                <w:lang w:val="uk-UA"/>
              </w:rPr>
            </w:pPr>
            <w:r w:rsidRPr="005F6974">
              <w:rPr>
                <w:lang w:val="uk-UA"/>
              </w:rPr>
              <w:t>№ 1326 від 02.07.2021</w:t>
            </w:r>
          </w:p>
          <w:p w:rsidR="00BE113D" w:rsidRDefault="00BE113D">
            <w:pPr>
              <w:jc w:val="both"/>
              <w:rPr>
                <w:lang w:val="uk-UA"/>
              </w:rPr>
            </w:pPr>
            <w:r w:rsidRPr="005F6974">
              <w:rPr>
                <w:lang w:val="uk-UA"/>
              </w:rPr>
              <w:t>№ 762 від 20.04.2021</w:t>
            </w:r>
          </w:p>
          <w:p w:rsidR="00BE113D" w:rsidRDefault="00BE113D">
            <w:pPr>
              <w:jc w:val="both"/>
              <w:rPr>
                <w:lang w:val="uk-UA"/>
              </w:rPr>
            </w:pPr>
            <w:r w:rsidRPr="005F6974">
              <w:rPr>
                <w:lang w:val="uk-UA"/>
              </w:rPr>
              <w:t>№ 475 від 13.03.2022</w:t>
            </w:r>
          </w:p>
          <w:p w:rsidR="00BE113D" w:rsidRDefault="00BE113D">
            <w:pPr>
              <w:jc w:val="both"/>
              <w:rPr>
                <w:lang w:val="uk-UA"/>
              </w:rPr>
            </w:pPr>
            <w:r w:rsidRPr="005F6974">
              <w:rPr>
                <w:lang w:val="uk-UA"/>
              </w:rPr>
              <w:t>№ 187 від 05.02.2021</w:t>
            </w:r>
          </w:p>
          <w:p w:rsidR="00BE113D" w:rsidRDefault="00BE113D" w:rsidP="00BE113D">
            <w:pPr>
              <w:jc w:val="both"/>
              <w:rPr>
                <w:lang w:val="uk-UA"/>
              </w:rPr>
            </w:pPr>
            <w:r w:rsidRPr="005F6974">
              <w:rPr>
                <w:lang w:val="uk-UA"/>
              </w:rPr>
              <w:t>№ 1326 від 02.07.2021</w:t>
            </w:r>
          </w:p>
          <w:p w:rsidR="009C62C3" w:rsidRDefault="009C62C3" w:rsidP="009C62C3">
            <w:pPr>
              <w:jc w:val="both"/>
              <w:rPr>
                <w:lang w:val="uk-UA"/>
              </w:rPr>
            </w:pPr>
            <w:r w:rsidRPr="005F6974">
              <w:rPr>
                <w:lang w:val="uk-UA"/>
              </w:rPr>
              <w:t>№ 762 від 20.04.2021</w:t>
            </w:r>
          </w:p>
          <w:p w:rsidR="009C62C3" w:rsidRDefault="00023228">
            <w:pPr>
              <w:jc w:val="both"/>
              <w:rPr>
                <w:lang w:val="uk-UA"/>
              </w:rPr>
            </w:pPr>
            <w:r w:rsidRPr="005F6974">
              <w:rPr>
                <w:lang w:val="uk-UA"/>
              </w:rPr>
              <w:t>№ 1102 від 02.06.2021</w:t>
            </w:r>
          </w:p>
          <w:p w:rsidR="009C62C3" w:rsidRDefault="009C62C3">
            <w:pPr>
              <w:jc w:val="both"/>
              <w:rPr>
                <w:lang w:val="uk-UA"/>
              </w:rPr>
            </w:pPr>
            <w:r w:rsidRPr="005F6974">
              <w:rPr>
                <w:lang w:val="uk-UA"/>
              </w:rPr>
              <w:t>№ 2107 від 17.10.2019</w:t>
            </w:r>
          </w:p>
          <w:p w:rsidR="009C62C3" w:rsidRDefault="009C62C3">
            <w:pPr>
              <w:jc w:val="both"/>
              <w:rPr>
                <w:lang w:val="uk-UA"/>
              </w:rPr>
            </w:pPr>
            <w:r w:rsidRPr="005F6974">
              <w:rPr>
                <w:lang w:val="uk-UA"/>
              </w:rPr>
              <w:t>№ 1593 від 09.07.2019</w:t>
            </w:r>
          </w:p>
          <w:p w:rsidR="009C62C3" w:rsidRDefault="009C62C3">
            <w:pPr>
              <w:jc w:val="both"/>
              <w:rPr>
                <w:lang w:val="uk-UA"/>
              </w:rPr>
            </w:pPr>
            <w:r w:rsidRPr="005F6974">
              <w:rPr>
                <w:lang w:val="uk-UA"/>
              </w:rPr>
              <w:t>№ 1468 від 26.06.2020</w:t>
            </w:r>
          </w:p>
          <w:p w:rsidR="009C62C3" w:rsidRDefault="009C62C3">
            <w:pPr>
              <w:jc w:val="both"/>
              <w:rPr>
                <w:lang w:val="uk-UA"/>
              </w:rPr>
            </w:pPr>
            <w:r w:rsidRPr="005F6974">
              <w:rPr>
                <w:lang w:val="uk-UA"/>
              </w:rPr>
              <w:t>№ 2487 від 17.12.2019</w:t>
            </w:r>
          </w:p>
          <w:p w:rsidR="009C62C3" w:rsidRDefault="009C62C3">
            <w:pPr>
              <w:jc w:val="both"/>
              <w:rPr>
                <w:lang w:val="uk-UA"/>
              </w:rPr>
            </w:pPr>
            <w:r w:rsidRPr="005F6974">
              <w:rPr>
                <w:lang w:val="uk-UA"/>
              </w:rPr>
              <w:t>№ 1593 від 09.07.2019</w:t>
            </w:r>
          </w:p>
          <w:p w:rsidR="009C62C3" w:rsidRDefault="00312E7C">
            <w:pPr>
              <w:jc w:val="both"/>
              <w:rPr>
                <w:lang w:val="uk-UA"/>
              </w:rPr>
            </w:pPr>
            <w:r w:rsidRPr="005F6974">
              <w:rPr>
                <w:lang w:val="uk-UA"/>
              </w:rPr>
              <w:t>№ 9 від 02.01.2019</w:t>
            </w:r>
          </w:p>
          <w:p w:rsidR="00312E7C" w:rsidRDefault="00312E7C">
            <w:pPr>
              <w:jc w:val="both"/>
              <w:rPr>
                <w:lang w:val="uk-UA"/>
              </w:rPr>
            </w:pPr>
            <w:r w:rsidRPr="005F6974">
              <w:rPr>
                <w:lang w:val="uk-UA"/>
              </w:rPr>
              <w:t>№ 342 від 26.02.2018</w:t>
            </w:r>
          </w:p>
          <w:p w:rsidR="00312E7C" w:rsidRDefault="00312E7C">
            <w:pPr>
              <w:jc w:val="both"/>
              <w:rPr>
                <w:lang w:val="uk-UA"/>
              </w:rPr>
            </w:pPr>
            <w:r w:rsidRPr="005F6974">
              <w:rPr>
                <w:lang w:val="uk-UA"/>
              </w:rPr>
              <w:t>№ 516 від 22.03.2021</w:t>
            </w:r>
          </w:p>
          <w:p w:rsidR="00312E7C" w:rsidRDefault="00312E7C">
            <w:pPr>
              <w:jc w:val="both"/>
              <w:rPr>
                <w:lang w:val="uk-UA"/>
              </w:rPr>
            </w:pPr>
            <w:r w:rsidRPr="005F6974">
              <w:rPr>
                <w:lang w:val="uk-UA"/>
              </w:rPr>
              <w:t>№ 1205 від 09.11.2016</w:t>
            </w:r>
          </w:p>
          <w:p w:rsidR="00312E7C" w:rsidRDefault="00995A7B">
            <w:pPr>
              <w:jc w:val="both"/>
              <w:rPr>
                <w:lang w:val="uk-UA"/>
              </w:rPr>
            </w:pPr>
            <w:r w:rsidRPr="005F6974">
              <w:rPr>
                <w:lang w:val="uk-UA"/>
              </w:rPr>
              <w:t>№ 2006 від 02.10.2019</w:t>
            </w:r>
          </w:p>
          <w:p w:rsidR="00995A7B" w:rsidRDefault="00995A7B">
            <w:pPr>
              <w:jc w:val="both"/>
              <w:rPr>
                <w:lang w:val="uk-UA"/>
              </w:rPr>
            </w:pPr>
            <w:r w:rsidRPr="005F6974">
              <w:rPr>
                <w:lang w:val="uk-UA"/>
              </w:rPr>
              <w:t>№ 1277 від 20.10.2017</w:t>
            </w:r>
          </w:p>
          <w:p w:rsidR="00995A7B" w:rsidRDefault="00995A7B">
            <w:pPr>
              <w:jc w:val="both"/>
              <w:rPr>
                <w:lang w:val="uk-UA"/>
              </w:rPr>
            </w:pPr>
            <w:r w:rsidRPr="005F6974">
              <w:rPr>
                <w:lang w:val="uk-UA"/>
              </w:rPr>
              <w:t>№ 1896 від 27.08.2019</w:t>
            </w:r>
          </w:p>
          <w:p w:rsidR="00995A7B" w:rsidRDefault="00995A7B">
            <w:pPr>
              <w:jc w:val="both"/>
              <w:rPr>
                <w:lang w:val="uk-UA"/>
              </w:rPr>
            </w:pPr>
            <w:r w:rsidRPr="005F6974">
              <w:rPr>
                <w:lang w:val="uk-UA"/>
              </w:rPr>
              <w:t>№ 80 від 19.01.2021</w:t>
            </w:r>
          </w:p>
          <w:p w:rsidR="006E33F8" w:rsidRDefault="006E33F8" w:rsidP="006E33F8">
            <w:pPr>
              <w:jc w:val="both"/>
              <w:rPr>
                <w:lang w:val="uk-UA"/>
              </w:rPr>
            </w:pPr>
            <w:r w:rsidRPr="005F6974">
              <w:rPr>
                <w:lang w:val="uk-UA"/>
              </w:rPr>
              <w:t>№ 1896 від 27.08.2019</w:t>
            </w:r>
          </w:p>
          <w:p w:rsidR="00FB44C3" w:rsidRPr="005F6974" w:rsidRDefault="006E33F8" w:rsidP="005E2763">
            <w:pPr>
              <w:jc w:val="both"/>
              <w:rPr>
                <w:lang w:val="uk-UA"/>
              </w:rPr>
            </w:pPr>
            <w:r w:rsidRPr="005F6974">
              <w:rPr>
                <w:lang w:val="uk-UA"/>
              </w:rPr>
              <w:t>№ 540 від 07.03.2019</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15</w:t>
      </w:r>
    </w:p>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5E2763" w:rsidRPr="00BE113D" w:rsidTr="005E2763">
        <w:trPr>
          <w:trHeight w:val="2435"/>
        </w:trPr>
        <w:tc>
          <w:tcPr>
            <w:tcW w:w="3682" w:type="dxa"/>
            <w:tcBorders>
              <w:top w:val="single" w:sz="4" w:space="0" w:color="auto"/>
              <w:left w:val="single" w:sz="4" w:space="0" w:color="auto"/>
              <w:bottom w:val="single" w:sz="4" w:space="0" w:color="auto"/>
              <w:right w:val="single" w:sz="4" w:space="0" w:color="auto"/>
            </w:tcBorders>
          </w:tcPr>
          <w:p w:rsidR="005E2763" w:rsidRPr="005F6974" w:rsidRDefault="005E2763" w:rsidP="005E2763">
            <w:pPr>
              <w:rPr>
                <w:szCs w:val="24"/>
              </w:rPr>
            </w:pPr>
          </w:p>
        </w:tc>
        <w:tc>
          <w:tcPr>
            <w:tcW w:w="9780" w:type="dxa"/>
            <w:tcBorders>
              <w:top w:val="single" w:sz="4" w:space="0" w:color="auto"/>
              <w:left w:val="single" w:sz="4" w:space="0" w:color="auto"/>
              <w:bottom w:val="single" w:sz="4" w:space="0" w:color="auto"/>
              <w:right w:val="single" w:sz="4" w:space="0" w:color="auto"/>
            </w:tcBorders>
          </w:tcPr>
          <w:p w:rsidR="005E2763" w:rsidRDefault="005E2763">
            <w:pPr>
              <w:jc w:val="both"/>
              <w:rPr>
                <w:lang w:val="uk-UA"/>
              </w:rPr>
            </w:pPr>
            <w:r w:rsidRPr="005F6974">
              <w:rPr>
                <w:lang w:val="uk-UA"/>
              </w:rPr>
              <w:t>№ 833 від 28.04.2021</w:t>
            </w:r>
          </w:p>
          <w:p w:rsidR="005E2763" w:rsidRDefault="005E2763">
            <w:pPr>
              <w:jc w:val="both"/>
              <w:rPr>
                <w:lang w:val="uk-UA"/>
              </w:rPr>
            </w:pPr>
            <w:r w:rsidRPr="005F6974">
              <w:rPr>
                <w:lang w:val="uk-UA"/>
              </w:rPr>
              <w:t>№ 636 від 22.03.2019</w:t>
            </w:r>
          </w:p>
          <w:p w:rsidR="005E2763" w:rsidRDefault="005E2763" w:rsidP="006E33F8">
            <w:pPr>
              <w:jc w:val="both"/>
              <w:rPr>
                <w:lang w:val="uk-UA"/>
              </w:rPr>
            </w:pPr>
            <w:r w:rsidRPr="005F6974">
              <w:rPr>
                <w:lang w:val="uk-UA"/>
              </w:rPr>
              <w:t>№ 1468 від 26.06.2020</w:t>
            </w:r>
          </w:p>
          <w:p w:rsidR="005E2763" w:rsidRDefault="005E2763" w:rsidP="006E33F8">
            <w:pPr>
              <w:jc w:val="both"/>
              <w:rPr>
                <w:lang w:val="uk-UA"/>
              </w:rPr>
            </w:pPr>
            <w:r w:rsidRPr="005F6974">
              <w:rPr>
                <w:lang w:val="uk-UA"/>
              </w:rPr>
              <w:t>№ 9 від 02.01.2019</w:t>
            </w:r>
          </w:p>
          <w:p w:rsidR="005E2763" w:rsidRDefault="005E2763" w:rsidP="006E33F8">
            <w:pPr>
              <w:jc w:val="both"/>
              <w:rPr>
                <w:lang w:val="uk-UA"/>
              </w:rPr>
            </w:pPr>
            <w:r w:rsidRPr="005F6974">
              <w:rPr>
                <w:lang w:val="uk-UA"/>
              </w:rPr>
              <w:t>№ 80 від 19.01.2021</w:t>
            </w:r>
          </w:p>
          <w:p w:rsidR="005E2763" w:rsidRDefault="005E2763">
            <w:pPr>
              <w:jc w:val="both"/>
              <w:rPr>
                <w:lang w:val="uk-UA"/>
              </w:rPr>
            </w:pPr>
            <w:r w:rsidRPr="005F6974">
              <w:rPr>
                <w:lang w:val="uk-UA"/>
              </w:rPr>
              <w:t>№ 1143 від 15.05.2020</w:t>
            </w:r>
          </w:p>
          <w:p w:rsidR="005E2763" w:rsidRDefault="005E2763">
            <w:pPr>
              <w:jc w:val="both"/>
              <w:rPr>
                <w:lang w:val="uk-UA"/>
              </w:rPr>
            </w:pPr>
            <w:r w:rsidRPr="005F6974">
              <w:rPr>
                <w:lang w:val="uk-UA"/>
              </w:rPr>
              <w:t>№ 713 від 13.04.2018</w:t>
            </w:r>
          </w:p>
          <w:p w:rsidR="005E2763" w:rsidRPr="005F6974" w:rsidRDefault="005E2763" w:rsidP="00554632">
            <w:pPr>
              <w:jc w:val="both"/>
              <w:rPr>
                <w:lang w:val="uk-UA"/>
              </w:rPr>
            </w:pPr>
            <w:r w:rsidRPr="005F6974">
              <w:rPr>
                <w:lang w:val="uk-UA"/>
              </w:rPr>
              <w:t>№ 662 від 16.03.2020</w:t>
            </w:r>
          </w:p>
        </w:tc>
      </w:tr>
      <w:tr w:rsidR="00FB44C3" w:rsidRPr="005F6974" w:rsidTr="005E2763">
        <w:trPr>
          <w:trHeight w:val="558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6B7422" w:rsidRDefault="005F6974">
            <w:pPr>
              <w:jc w:val="both"/>
              <w:rPr>
                <w:color w:val="000000"/>
              </w:rPr>
            </w:pPr>
            <w:r w:rsidRPr="005F6974">
              <w:rPr>
                <w:color w:val="000000"/>
              </w:rPr>
              <w:t>«</w:t>
            </w:r>
            <w:r w:rsidR="00023228" w:rsidRPr="005F6974">
              <w:t>Pандомізоване відкрите дослідження фази 2 та 3 Олапарибу у комбінації з Пембролізумабом у порівнянні з хіміотерапією у комбінації з Пембролізумабом після індукції клінічної переваги з першою лінією хіміотерапії у комбінації з Пембролізумабом у пацієнтів з місцево-рецидивуючим неоперабельним або метастатичним потрійно-негативним раком молочної залози (TNBC) (KEYLYNK-009)</w:t>
            </w:r>
            <w:r w:rsidRPr="005F6974">
              <w:rPr>
                <w:color w:val="000000"/>
              </w:rPr>
              <w:t>»</w:t>
            </w:r>
            <w:r w:rsidR="00023228" w:rsidRPr="005F6974">
              <w:t xml:space="preserve">, </w:t>
            </w:r>
            <w:r w:rsidR="00023228" w:rsidRPr="00554632">
              <w:t>MK-7339-009,</w:t>
            </w:r>
            <w:r w:rsidR="00023228" w:rsidRPr="005F6974">
              <w:t xml:space="preserve"> з інкорпорованою поправкою 03 від </w:t>
            </w:r>
            <w:r w:rsidR="00312E7C" w:rsidRPr="00FA1B3F">
              <w:t xml:space="preserve">                       </w:t>
            </w:r>
            <w:r w:rsidR="00023228" w:rsidRPr="005F6974">
              <w:t>22 травня 2023 року;</w:t>
            </w:r>
            <w:r w:rsidRPr="005F6974">
              <w:rPr>
                <w:color w:val="000000"/>
              </w:rPr>
              <w:t xml:space="preserve"> </w:t>
            </w:r>
          </w:p>
          <w:p w:rsidR="006B7422" w:rsidRDefault="005F6974">
            <w:pPr>
              <w:jc w:val="both"/>
              <w:rPr>
                <w:color w:val="000000"/>
              </w:rPr>
            </w:pPr>
            <w:r w:rsidRPr="005F6974">
              <w:rPr>
                <w:color w:val="000000"/>
              </w:rPr>
              <w:t>«</w:t>
            </w:r>
            <w:r w:rsidR="00023228" w:rsidRPr="005F6974">
              <w:t>Багатоцентрове, відкрите дослідження ІІІ фази для оцінки довгострокової безпечності та ефективності в учасників, яким наразі проводиться лікування або спостереження у дослідженнях, що включають пембролізумаб</w:t>
            </w:r>
            <w:r w:rsidRPr="005F6974">
              <w:rPr>
                <w:color w:val="000000"/>
              </w:rPr>
              <w:t>»</w:t>
            </w:r>
            <w:r w:rsidR="00023228" w:rsidRPr="005F6974">
              <w:t xml:space="preserve">, </w:t>
            </w:r>
            <w:r w:rsidR="00023228" w:rsidRPr="00554632">
              <w:t>MK-3475-587,</w:t>
            </w:r>
            <w:r w:rsidR="00023228" w:rsidRPr="005F6974">
              <w:t xml:space="preserve"> з інкорпорованою попра</w:t>
            </w:r>
            <w:r w:rsidR="0001779E">
              <w:t>вкою 05 від 05 грудня 2023 року</w:t>
            </w:r>
            <w:r w:rsidR="00023228" w:rsidRPr="005F6974">
              <w:t>;</w:t>
            </w:r>
            <w:r w:rsidRPr="005F6974">
              <w:rPr>
                <w:color w:val="000000"/>
              </w:rPr>
              <w:t xml:space="preserve"> </w:t>
            </w:r>
          </w:p>
          <w:p w:rsidR="006B7422" w:rsidRDefault="005F6974">
            <w:pPr>
              <w:jc w:val="both"/>
              <w:rPr>
                <w:color w:val="000000"/>
              </w:rPr>
            </w:pPr>
            <w:r w:rsidRPr="005F6974">
              <w:rPr>
                <w:color w:val="000000"/>
              </w:rPr>
              <w:t>«</w:t>
            </w:r>
            <w:r w:rsidR="00023228" w:rsidRPr="005F6974">
              <w:t>Багатоцентрове, рандомізоване, подвійне сліпе дослідження ІІІ фази комбінації MK-7684 з пембролізумабом (MK-7684A) порівняно з монотерапією пембролізумабом в якості першої лінії терапії для учасників з PD-L1-позитивним метастатичним недрібноклітинним раком легенів</w:t>
            </w:r>
            <w:r w:rsidRPr="005F6974">
              <w:rPr>
                <w:color w:val="000000"/>
              </w:rPr>
              <w:t>»</w:t>
            </w:r>
            <w:r w:rsidR="00023228" w:rsidRPr="005F6974">
              <w:t xml:space="preserve"> (KEYVIBE-003), </w:t>
            </w:r>
            <w:r w:rsidR="00023228" w:rsidRPr="00554632">
              <w:t>MK-7684A-003,</w:t>
            </w:r>
            <w:r w:rsidR="00023228" w:rsidRPr="005F6974">
              <w:t xml:space="preserve"> з інкорпорованою поправкою 04 від 08 листопада 2022 року;</w:t>
            </w:r>
            <w:r w:rsidRPr="005F6974">
              <w:rPr>
                <w:color w:val="000000"/>
              </w:rPr>
              <w:t xml:space="preserve"> </w:t>
            </w:r>
          </w:p>
          <w:p w:rsidR="00FB44C3" w:rsidRPr="005F6974" w:rsidRDefault="005F6974" w:rsidP="005E2763">
            <w:pPr>
              <w:jc w:val="both"/>
            </w:pPr>
            <w:r w:rsidRPr="005F6974">
              <w:rPr>
                <w:color w:val="000000"/>
              </w:rPr>
              <w:t>«</w:t>
            </w:r>
            <w:r w:rsidR="00023228" w:rsidRPr="005F6974">
              <w:t>Відкрите дослідження III фази MK-7684A (комбінація препаратів вібостолімабу та пембролізумабу) у комбінації з конкурентною хіміопроменевою терапією та подальшою терапією препаратом MK-7684A порівняно з проведенням конкурентної хіміопроменевої терапії з подальшим введенням дурвалумабу у пацієнтів з нерезектабельним місцевопоширеним недрібноклітинним раком легенів (НДРЛ) III стадії</w:t>
            </w:r>
            <w:r w:rsidRPr="005F6974">
              <w:rPr>
                <w:color w:val="000000"/>
              </w:rPr>
              <w:t>»</w:t>
            </w:r>
            <w:r w:rsidR="00023228" w:rsidRPr="005F6974">
              <w:t xml:space="preserve"> (KEYVIBE-006),</w:t>
            </w:r>
          </w:p>
        </w:tc>
      </w:tr>
    </w:tbl>
    <w:p w:rsidR="005E2763" w:rsidRDefault="005E2763">
      <w:r>
        <w:br w:type="page"/>
      </w:r>
    </w:p>
    <w:p w:rsidR="007848F9" w:rsidRPr="007848F9" w:rsidRDefault="007848F9" w:rsidP="007848F9">
      <w:pPr>
        <w:rPr>
          <w:lang w:val="uk-UA"/>
        </w:rPr>
      </w:pPr>
      <w:r>
        <w:rPr>
          <w:lang w:val="uk-UA"/>
        </w:rPr>
        <w:lastRenderedPageBreak/>
        <w:t xml:space="preserve">                                                                                                                     3                                                              продовження додатка 15</w:t>
      </w:r>
    </w:p>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5E2763" w:rsidRPr="005F6974" w:rsidTr="005E2763">
        <w:trPr>
          <w:trHeight w:hRule="exact" w:val="8415"/>
        </w:trPr>
        <w:tc>
          <w:tcPr>
            <w:tcW w:w="3682" w:type="dxa"/>
            <w:tcBorders>
              <w:top w:val="single" w:sz="4" w:space="0" w:color="auto"/>
              <w:left w:val="single" w:sz="4" w:space="0" w:color="auto"/>
              <w:bottom w:val="single" w:sz="4" w:space="0" w:color="auto"/>
              <w:right w:val="single" w:sz="4" w:space="0" w:color="auto"/>
            </w:tcBorders>
          </w:tcPr>
          <w:p w:rsidR="005E2763" w:rsidRPr="005F6974" w:rsidRDefault="005E2763" w:rsidP="005E2763">
            <w:pPr>
              <w:rPr>
                <w:szCs w:val="24"/>
              </w:rPr>
            </w:pPr>
          </w:p>
        </w:tc>
        <w:tc>
          <w:tcPr>
            <w:tcW w:w="9780" w:type="dxa"/>
            <w:tcBorders>
              <w:top w:val="single" w:sz="4" w:space="0" w:color="auto"/>
              <w:left w:val="single" w:sz="4" w:space="0" w:color="auto"/>
              <w:bottom w:val="single" w:sz="4" w:space="0" w:color="auto"/>
              <w:right w:val="single" w:sz="4" w:space="0" w:color="auto"/>
            </w:tcBorders>
          </w:tcPr>
          <w:p w:rsidR="005E2763" w:rsidRDefault="005E2763">
            <w:pPr>
              <w:jc w:val="both"/>
              <w:rPr>
                <w:color w:val="000000"/>
              </w:rPr>
            </w:pPr>
            <w:r w:rsidRPr="005F6974">
              <w:t xml:space="preserve"> </w:t>
            </w:r>
            <w:r w:rsidRPr="00554632">
              <w:t>MK-7684A-006,</w:t>
            </w:r>
            <w:r w:rsidRPr="005F6974">
              <w:t xml:space="preserve"> з інкорпорованою поправкою 01 від 15 вересня 2022 рок</w:t>
            </w:r>
            <w:r>
              <w:t>у</w:t>
            </w:r>
            <w:r w:rsidRPr="005F6974">
              <w:t>;</w:t>
            </w:r>
            <w:r w:rsidRPr="005F6974">
              <w:rPr>
                <w:color w:val="000000"/>
              </w:rPr>
              <w:t xml:space="preserve"> </w:t>
            </w:r>
          </w:p>
          <w:p w:rsidR="005E2763" w:rsidRDefault="005E2763">
            <w:pPr>
              <w:jc w:val="both"/>
              <w:rPr>
                <w:color w:val="000000"/>
              </w:rPr>
            </w:pPr>
            <w:r w:rsidRPr="005F6974">
              <w:rPr>
                <w:color w:val="000000"/>
              </w:rPr>
              <w:t>«</w:t>
            </w:r>
            <w:r w:rsidRPr="005F6974">
              <w:t>Відкрите клінічне дослідження II фази, що проводиться в одній групі для оцінки пембролізумабу в комбінації з ленватинібом в якості першої лінії лікування в учасників з розповсюдженою / метастатичною несвітлоклітинною нирково-клітинною карциномою нирки (нскНККН) (KEYNOTE-B61)</w:t>
            </w:r>
            <w:r w:rsidRPr="005F6974">
              <w:rPr>
                <w:color w:val="000000"/>
              </w:rPr>
              <w:t>»</w:t>
            </w:r>
            <w:r w:rsidRPr="005F6974">
              <w:t xml:space="preserve">, </w:t>
            </w:r>
            <w:r w:rsidRPr="00554632">
              <w:t>MK-3475-B61,</w:t>
            </w:r>
            <w:r w:rsidRPr="005F6974">
              <w:t xml:space="preserve"> з інкорпорованою поправкою 03 від </w:t>
            </w:r>
            <w:r w:rsidRPr="00FA1B3F">
              <w:t xml:space="preserve">                  </w:t>
            </w:r>
            <w:r w:rsidRPr="005F6974">
              <w:t>04 серпня 2022 року;</w:t>
            </w:r>
            <w:r w:rsidRPr="005F6974">
              <w:rPr>
                <w:color w:val="000000"/>
              </w:rPr>
              <w:t xml:space="preserve"> </w:t>
            </w:r>
          </w:p>
          <w:p w:rsidR="005E2763" w:rsidRDefault="005E2763">
            <w:pPr>
              <w:jc w:val="both"/>
              <w:rPr>
                <w:color w:val="000000"/>
              </w:rPr>
            </w:pPr>
            <w:r w:rsidRPr="005F6974">
              <w:rPr>
                <w:color w:val="000000"/>
              </w:rPr>
              <w:t>«</w:t>
            </w:r>
            <w:r w:rsidRPr="005F6974">
              <w:t>Відкрите, рандомізоване дослідження III фази для вивчення фармакокінетики та безпечності пембролізумабу для підшкірного введення порівняно з пембролізумабом для внутрішньовенного введення, в комбінації з двохкомпонентною хіміотерапією препаратами платини, в якості першої лінії терапії для учасників з метастатичним плоскоклітинним або неплоскоклітинним недрібноклітинним раком легенів</w:t>
            </w:r>
            <w:r w:rsidRPr="005F6974">
              <w:rPr>
                <w:color w:val="000000"/>
              </w:rPr>
              <w:t>»</w:t>
            </w:r>
            <w:r w:rsidRPr="005F6974">
              <w:t xml:space="preserve">, </w:t>
            </w:r>
            <w:r w:rsidRPr="00554632">
              <w:t>MK-3475-A86,</w:t>
            </w:r>
            <w:r w:rsidRPr="005F6974">
              <w:t xml:space="preserve"> версія з інкорпорованою поправкою 08 від 30 серпня 2024 року;</w:t>
            </w:r>
            <w:r w:rsidRPr="005F6974">
              <w:rPr>
                <w:color w:val="000000"/>
              </w:rPr>
              <w:t xml:space="preserve"> </w:t>
            </w:r>
          </w:p>
          <w:p w:rsidR="005E2763" w:rsidRDefault="005E2763">
            <w:pPr>
              <w:jc w:val="both"/>
              <w:rPr>
                <w:color w:val="000000"/>
              </w:rPr>
            </w:pPr>
            <w:r w:rsidRPr="005F6974">
              <w:rPr>
                <w:color w:val="000000"/>
              </w:rPr>
              <w:t>«</w:t>
            </w:r>
            <w:r w:rsidRPr="005F6974">
              <w:t>Відкрите, рандомізоване дослідження III фази для оцінки ефективності та безпечності пембролізумабу (MK-3475) у комбінації з белзутифаном (MK-6482) та ленватинібом (MK-7902), або MK-1308A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нирково-клітинною карциномою</w:t>
            </w:r>
            <w:r w:rsidRPr="005F6974">
              <w:rPr>
                <w:color w:val="000000"/>
              </w:rPr>
              <w:t>»</w:t>
            </w:r>
            <w:r w:rsidRPr="005F6974">
              <w:t xml:space="preserve">, </w:t>
            </w:r>
            <w:r w:rsidRPr="00554632">
              <w:t>MK-6482-012</w:t>
            </w:r>
            <w:r w:rsidRPr="005F6974">
              <w:t xml:space="preserve">, з інкорпорованою поправкою 05 від </w:t>
            </w:r>
            <w:r w:rsidRPr="00FA1B3F">
              <w:t xml:space="preserve">                       </w:t>
            </w:r>
            <w:r w:rsidRPr="005F6974">
              <w:t>04 червня 2024 року;</w:t>
            </w:r>
            <w:r w:rsidRPr="005F6974">
              <w:rPr>
                <w:color w:val="000000"/>
              </w:rPr>
              <w:t xml:space="preserve"> </w:t>
            </w:r>
          </w:p>
          <w:p w:rsidR="005E2763" w:rsidRDefault="005E2763">
            <w:pPr>
              <w:jc w:val="both"/>
              <w:rPr>
                <w:color w:val="000000"/>
              </w:rPr>
            </w:pPr>
            <w:r w:rsidRPr="005F6974">
              <w:rPr>
                <w:color w:val="000000"/>
              </w:rPr>
              <w:t>«</w:t>
            </w:r>
            <w:r w:rsidRPr="005F6974">
              <w:t>Дослідження ІІ фази пембролізумабу (MK-3475) кожні 6 тижнів у пацієнтів з рецидивуючою або рефрактерною класичною лімфомою Ходжкіна або у пацієнтів з рецидивуючою або рефрактерною первинною медіастинальною В- крупноклітинною лімфомою</w:t>
            </w:r>
            <w:r w:rsidRPr="005F6974">
              <w:rPr>
                <w:color w:val="000000"/>
              </w:rPr>
              <w:t>»</w:t>
            </w:r>
            <w:r w:rsidRPr="005F6974">
              <w:t xml:space="preserve">, </w:t>
            </w:r>
            <w:r w:rsidRPr="00554632">
              <w:t>MK-3475-B68</w:t>
            </w:r>
            <w:r w:rsidRPr="005F6974">
              <w:t>, з інкорпорованою поправкою 04 від 06 червня 2023 року;</w:t>
            </w:r>
            <w:r w:rsidRPr="005F6974">
              <w:rPr>
                <w:color w:val="000000"/>
              </w:rPr>
              <w:t xml:space="preserve"> </w:t>
            </w:r>
          </w:p>
          <w:p w:rsidR="005E2763" w:rsidRDefault="005E2763">
            <w:pPr>
              <w:jc w:val="both"/>
              <w:rPr>
                <w:color w:val="000000"/>
              </w:rPr>
            </w:pPr>
            <w:r w:rsidRPr="005F6974">
              <w:rPr>
                <w:color w:val="000000"/>
              </w:rPr>
              <w:t>«</w:t>
            </w:r>
            <w:r w:rsidRPr="005F6974">
              <w:t>Дослідження ІІІ фази для пембролізумабу у комбінації з карбоплатином / таксаном (паклітаксел або наб-паклітаксел) з подальшим введенням пембролізумабу у комбінації з підтримуючим лікуванням олапарибом або без нього в якості терапії першої лінії у пацієнтів із метастатичним плоскоклітинним недрібноклітинним раком легенів (НДКРЛ)</w:t>
            </w:r>
            <w:proofErr w:type="gramStart"/>
            <w:r w:rsidRPr="005F6974">
              <w:rPr>
                <w:color w:val="000000"/>
              </w:rPr>
              <w:t>»</w:t>
            </w:r>
            <w:r w:rsidRPr="005F6974">
              <w:t xml:space="preserve">, </w:t>
            </w:r>
            <w:r w:rsidRPr="009C62C3">
              <w:t xml:space="preserve">  </w:t>
            </w:r>
            <w:proofErr w:type="gramEnd"/>
            <w:r w:rsidRPr="009C62C3">
              <w:t xml:space="preserve">                        </w:t>
            </w:r>
            <w:r w:rsidRPr="00554632">
              <w:t>MK-7339-008</w:t>
            </w:r>
            <w:r w:rsidRPr="005F6974">
              <w:t>, з інкорпорованою поправкою 07 від 31 січня 2024 року;</w:t>
            </w:r>
            <w:r w:rsidRPr="005F6974">
              <w:rPr>
                <w:color w:val="000000"/>
              </w:rPr>
              <w:t xml:space="preserve"> </w:t>
            </w:r>
          </w:p>
          <w:p w:rsidR="005E2763" w:rsidRPr="005E2763" w:rsidRDefault="005E2763" w:rsidP="005E2763">
            <w:pPr>
              <w:jc w:val="both"/>
            </w:pPr>
            <w:r w:rsidRPr="005F6974">
              <w:rPr>
                <w:color w:val="000000"/>
              </w:rPr>
              <w:t>«</w:t>
            </w:r>
            <w:r w:rsidRPr="005F6974">
              <w:t>Дослідження ІІІ фази для пембролізумабу у комбінації з пеметрекседом / препаратом платини (карбоплатин або цисплатин) з подальшим введенням пембролізумабу у комбінації з підтримуючим лікуванням олапарибом або пеметрекседом в якості терапії першої лінії у пацієнтів із метастатичним неплоскоклітинним недрібноклітинним раком легенів</w:t>
            </w:r>
            <w:r w:rsidRPr="005F6974">
              <w:rPr>
                <w:color w:val="000000"/>
              </w:rPr>
              <w:t>»</w:t>
            </w:r>
            <w:r w:rsidRPr="005F6974">
              <w:t>,</w:t>
            </w:r>
          </w:p>
        </w:tc>
      </w:tr>
    </w:tbl>
    <w:p w:rsidR="005E2763" w:rsidRDefault="005E2763">
      <w:r>
        <w:br w:type="page"/>
      </w:r>
    </w:p>
    <w:p w:rsidR="007848F9" w:rsidRPr="007848F9" w:rsidRDefault="007848F9" w:rsidP="007848F9">
      <w:pPr>
        <w:rPr>
          <w:lang w:val="uk-UA"/>
        </w:rPr>
      </w:pPr>
      <w:r>
        <w:rPr>
          <w:lang w:val="uk-UA"/>
        </w:rPr>
        <w:lastRenderedPageBreak/>
        <w:t xml:space="preserve">                                                                                                                     4                                                              продовження додатка 15</w:t>
      </w:r>
    </w:p>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5E2763" w:rsidRPr="005F6974" w:rsidTr="005E2763">
        <w:trPr>
          <w:trHeight w:hRule="exact" w:val="8803"/>
        </w:trPr>
        <w:tc>
          <w:tcPr>
            <w:tcW w:w="3682" w:type="dxa"/>
            <w:tcBorders>
              <w:top w:val="single" w:sz="4" w:space="0" w:color="auto"/>
              <w:left w:val="single" w:sz="4" w:space="0" w:color="auto"/>
              <w:bottom w:val="single" w:sz="4" w:space="0" w:color="auto"/>
              <w:right w:val="single" w:sz="4" w:space="0" w:color="auto"/>
            </w:tcBorders>
          </w:tcPr>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Default="005E2763" w:rsidP="005E2763">
            <w:pPr>
              <w:rPr>
                <w:szCs w:val="24"/>
              </w:rPr>
            </w:pPr>
          </w:p>
          <w:p w:rsidR="005E2763" w:rsidRPr="005F6974" w:rsidRDefault="005E2763" w:rsidP="005E2763">
            <w:pPr>
              <w:rPr>
                <w:szCs w:val="24"/>
              </w:rPr>
            </w:pPr>
          </w:p>
        </w:tc>
        <w:tc>
          <w:tcPr>
            <w:tcW w:w="9780" w:type="dxa"/>
            <w:tcBorders>
              <w:top w:val="single" w:sz="4" w:space="0" w:color="auto"/>
              <w:left w:val="single" w:sz="4" w:space="0" w:color="auto"/>
              <w:bottom w:val="single" w:sz="4" w:space="0" w:color="auto"/>
              <w:right w:val="single" w:sz="4" w:space="0" w:color="auto"/>
            </w:tcBorders>
          </w:tcPr>
          <w:p w:rsidR="005E2763" w:rsidRDefault="005E2763">
            <w:pPr>
              <w:jc w:val="both"/>
              <w:rPr>
                <w:color w:val="000000"/>
              </w:rPr>
            </w:pPr>
            <w:r w:rsidRPr="00554632">
              <w:t>MK-7339-006,</w:t>
            </w:r>
            <w:r w:rsidRPr="005F6974">
              <w:t xml:space="preserve"> з інкорпорованою поправкою 07 від 30 травня 2024 року;</w:t>
            </w:r>
            <w:r w:rsidRPr="005F6974">
              <w:rPr>
                <w:color w:val="000000"/>
              </w:rPr>
              <w:t xml:space="preserve"> </w:t>
            </w:r>
          </w:p>
          <w:p w:rsidR="005E2763" w:rsidRDefault="005E2763">
            <w:pPr>
              <w:jc w:val="both"/>
              <w:rPr>
                <w:color w:val="000000"/>
              </w:rPr>
            </w:pPr>
            <w:r w:rsidRPr="005F6974">
              <w:rPr>
                <w:color w:val="000000"/>
              </w:rPr>
              <w:t>«</w:t>
            </w:r>
            <w:r w:rsidRPr="005F6974">
              <w:t>Дослідження ІІІ фази пембролізумабу (MK-3475) у комбінації з супутньою хіміопроменевою терапією з подальшим введенням пембролізумабу з олапарибом або без нього порівняно з супутньою хіміопроменевою терапією з подальшим введенням дурвалумабу в учасників з неоперабельним локально розповсюдженим недрібноклітинним раком легенів III стадії (НДРЛ)</w:t>
            </w:r>
            <w:r w:rsidRPr="005F6974">
              <w:rPr>
                <w:color w:val="000000"/>
              </w:rPr>
              <w:t>»</w:t>
            </w:r>
            <w:r w:rsidRPr="005F6974">
              <w:t xml:space="preserve">, </w:t>
            </w:r>
            <w:r w:rsidRPr="00554632">
              <w:t>MK-7339-012</w:t>
            </w:r>
            <w:r w:rsidRPr="005F6974">
              <w:t>, з інкорпорованою поправкою 08 від 15 квітня 2024 року;</w:t>
            </w:r>
            <w:r w:rsidRPr="005F6974">
              <w:rPr>
                <w:color w:val="000000"/>
              </w:rPr>
              <w:t xml:space="preserve"> «</w:t>
            </w:r>
            <w:r w:rsidRPr="005F6974">
              <w:t>Дослідження фази 2 олапарибу у комбінації з пембролізумабом у пацієнтів з раніше лікованим розповсюдженим раком з мутацією гена у системі гомологічної рекомбінаційної репарації (HRRm) ДНК та/або з порушенням гомологічної рекомбінації (HRD) ДНК</w:t>
            </w:r>
            <w:r w:rsidRPr="005F6974">
              <w:rPr>
                <w:color w:val="000000"/>
              </w:rPr>
              <w:t>»</w:t>
            </w:r>
            <w:r w:rsidRPr="005F6974">
              <w:t xml:space="preserve">, </w:t>
            </w:r>
            <w:r w:rsidRPr="009C62C3">
              <w:t xml:space="preserve">                    </w:t>
            </w:r>
            <w:r w:rsidRPr="00554632">
              <w:t>MK-7339-007,</w:t>
            </w:r>
            <w:r w:rsidRPr="005F6974">
              <w:t xml:space="preserve"> з інкорпорованою поправкою 05 від 20 грудня 2022 року;</w:t>
            </w:r>
            <w:r w:rsidRPr="005F6974">
              <w:rPr>
                <w:color w:val="000000"/>
              </w:rPr>
              <w:t xml:space="preserve"> </w:t>
            </w:r>
          </w:p>
          <w:p w:rsidR="005E2763" w:rsidRDefault="005E2763">
            <w:pPr>
              <w:jc w:val="both"/>
              <w:rPr>
                <w:color w:val="000000"/>
              </w:rPr>
            </w:pPr>
            <w:r w:rsidRPr="005F6974">
              <w:rPr>
                <w:color w:val="000000"/>
              </w:rPr>
              <w:t>«</w:t>
            </w:r>
            <w:r w:rsidRPr="005F6974">
              <w:t>Подвійне сліпе дослідження III фази, що проводиться в двох групах для оцінки безпеки та ефективності пембролізумабу (МК-3475) у порівнянні з плацебо в якості ад’ювантної терапії у учасників із гепатоцелюлярною карциномою та повною радіологічною відповіддю після хірургічної резекції або локальної абляції (KEYNOTE-937)</w:t>
            </w:r>
            <w:r w:rsidRPr="005F6974">
              <w:rPr>
                <w:color w:val="000000"/>
              </w:rPr>
              <w:t>»</w:t>
            </w:r>
            <w:r w:rsidRPr="005F6974">
              <w:t xml:space="preserve">, </w:t>
            </w:r>
            <w:r w:rsidRPr="00554632">
              <w:t>MK-3475-937</w:t>
            </w:r>
            <w:r w:rsidRPr="005F6974">
              <w:t>, з інкорпорованою поправкою 08 від 08 грудня 2022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III фази, подвійне сліпе дослідження комбінації трастузумабу, хіміотерапії та пембролізумабу у порівнянні з комбінацією трастузумабу, хіміотерапії та плацебо як терапії першої лінії у пацієнтів з HER2-позитивною метастатичною аденокарциномою шлунку або шлунково-стравохідного з'єднання (KEYNOTE 811)</w:t>
            </w:r>
            <w:r w:rsidRPr="005F6974">
              <w:rPr>
                <w:color w:val="000000"/>
              </w:rPr>
              <w:t>»</w:t>
            </w:r>
            <w:r w:rsidRPr="005F6974">
              <w:t xml:space="preserve">, </w:t>
            </w:r>
            <w:r w:rsidRPr="00554632">
              <w:t>MK-3475-811</w:t>
            </w:r>
            <w:r w:rsidRPr="005F6974">
              <w:t>, з інкорпорованою поправкою 09 від 08 вересня 2022 року;</w:t>
            </w:r>
            <w:r w:rsidRPr="005F6974">
              <w:rPr>
                <w:color w:val="000000"/>
              </w:rPr>
              <w:t xml:space="preserve"> </w:t>
            </w:r>
          </w:p>
          <w:p w:rsidR="005E2763" w:rsidRPr="005F6974" w:rsidRDefault="005E2763" w:rsidP="005E2763">
            <w:pPr>
              <w:jc w:val="both"/>
            </w:pPr>
            <w:r w:rsidRPr="005F6974">
              <w:rPr>
                <w:color w:val="000000"/>
              </w:rPr>
              <w:t>«</w:t>
            </w:r>
            <w:r w:rsidRPr="005F6974">
              <w:t>Рандомізоване, відкрите дослідження III фази для оцінки пембролізумабу в якості неоад'ювантної терапії та в комбінації зі стандартним лікуванням в якості ад'ювантної терапії при операбельному локорегіонально розповсюдженому плоскоклітинному раку голови та шиї III-IVA стадії</w:t>
            </w:r>
            <w:r w:rsidRPr="005F6974">
              <w:rPr>
                <w:color w:val="000000"/>
              </w:rPr>
              <w:t>»</w:t>
            </w:r>
            <w:r w:rsidRPr="005F6974">
              <w:t xml:space="preserve">, </w:t>
            </w:r>
            <w:r w:rsidRPr="00554632">
              <w:t>MK-3475-689</w:t>
            </w:r>
            <w:r w:rsidRPr="005F6974">
              <w:t>, з інкорпорованою поправкою 09 від 29 березня 2024 року;</w:t>
            </w:r>
            <w:r w:rsidRPr="005F6974">
              <w:rPr>
                <w:color w:val="000000"/>
              </w:rPr>
              <w:t xml:space="preserve"> «</w:t>
            </w:r>
            <w:r w:rsidRPr="005F6974">
              <w:t>Рандомізоване, відкрите дослідження III фази для оцінки періопераційного застосування енфортумабу ведотину у комбінації з пембролізумабом (MK-3475) порівняно з неоад'ювантною терапією гемцитабіном та цисплатином у учасників з м'язово-інвазивним раком сечового міхура, придатних для лікування цисплатином (KEYNOTE-B15 / EV-304)</w:t>
            </w:r>
            <w:r w:rsidRPr="005F6974">
              <w:rPr>
                <w:color w:val="000000"/>
              </w:rPr>
              <w:t>»</w:t>
            </w:r>
            <w:r w:rsidRPr="005F6974">
              <w:t xml:space="preserve">, </w:t>
            </w:r>
            <w:r w:rsidRPr="00554632">
              <w:t>MK-3475-B15,</w:t>
            </w:r>
            <w:r w:rsidRPr="005F6974">
              <w:t xml:space="preserve"> з інкорпорованою поправкою 04 від 17 листопада 2023 року;</w:t>
            </w:r>
            <w:r w:rsidRPr="005F6974">
              <w:rPr>
                <w:color w:val="000000"/>
              </w:rPr>
              <w:t xml:space="preserve"> «</w:t>
            </w:r>
            <w:r w:rsidRPr="005F6974">
              <w:t>Рандомізоване, відкрите дослідження ІІІ фази для оцінки ефективності та безпеки</w:t>
            </w:r>
          </w:p>
        </w:tc>
      </w:tr>
    </w:tbl>
    <w:p w:rsidR="005E2763" w:rsidRDefault="005E2763">
      <w:r>
        <w:br w:type="page"/>
      </w:r>
    </w:p>
    <w:p w:rsidR="007848F9" w:rsidRPr="007848F9" w:rsidRDefault="007848F9" w:rsidP="007848F9">
      <w:pPr>
        <w:rPr>
          <w:lang w:val="uk-UA"/>
        </w:rPr>
      </w:pPr>
      <w:r>
        <w:rPr>
          <w:lang w:val="uk-UA"/>
        </w:rPr>
        <w:lastRenderedPageBreak/>
        <w:t xml:space="preserve">                                                                                                                     5                                                              продовження додатка 15</w:t>
      </w:r>
    </w:p>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5E2763" w:rsidRPr="005F6974" w:rsidTr="005E2763">
        <w:trPr>
          <w:trHeight w:hRule="exact" w:val="8945"/>
        </w:trPr>
        <w:tc>
          <w:tcPr>
            <w:tcW w:w="3682" w:type="dxa"/>
            <w:tcBorders>
              <w:top w:val="single" w:sz="4" w:space="0" w:color="auto"/>
              <w:left w:val="single" w:sz="4" w:space="0" w:color="auto"/>
              <w:bottom w:val="single" w:sz="4" w:space="0" w:color="auto"/>
              <w:right w:val="single" w:sz="4" w:space="0" w:color="auto"/>
            </w:tcBorders>
          </w:tcPr>
          <w:p w:rsidR="005E2763" w:rsidRPr="005F6974" w:rsidRDefault="005E2763" w:rsidP="005E2763">
            <w:pPr>
              <w:rPr>
                <w:szCs w:val="24"/>
              </w:rPr>
            </w:pPr>
          </w:p>
        </w:tc>
        <w:tc>
          <w:tcPr>
            <w:tcW w:w="9780" w:type="dxa"/>
            <w:tcBorders>
              <w:top w:val="single" w:sz="4" w:space="0" w:color="auto"/>
              <w:left w:val="single" w:sz="4" w:space="0" w:color="auto"/>
              <w:bottom w:val="single" w:sz="4" w:space="0" w:color="auto"/>
              <w:right w:val="single" w:sz="4" w:space="0" w:color="auto"/>
            </w:tcBorders>
          </w:tcPr>
          <w:p w:rsidR="005E2763" w:rsidRDefault="005E2763">
            <w:pPr>
              <w:jc w:val="both"/>
              <w:rPr>
                <w:color w:val="000000"/>
              </w:rPr>
            </w:pPr>
            <w:r w:rsidRPr="005F6974">
              <w:t xml:space="preserve"> пембролізумабу (МК-3475) в комбінації з аксітінібом в порівнянні з монотерапією сунітінібом як лікування першої лінії у пацієнтів з локально прогресуючою або метастазуючою світлоклітинною карциномою нирки (KEYNOTE-426)</w:t>
            </w:r>
            <w:r w:rsidRPr="005F6974">
              <w:rPr>
                <w:color w:val="000000"/>
              </w:rPr>
              <w:t>»</w:t>
            </w:r>
            <w:r w:rsidRPr="005F6974">
              <w:t xml:space="preserve">, </w:t>
            </w:r>
            <w:r w:rsidRPr="00554632">
              <w:t>MK-3475-426</w:t>
            </w:r>
            <w:r w:rsidRPr="005F6974">
              <w:t>, з інкорпорованою поправкою 22 від 22 березня 2024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відкрите дослідження ІІІ фази пембролізумабу (MK-3475) у поєднанні з ленватинібом (E7080 / MK-7902) у порівнянні з хіміотерапією першої лінії лікування при розповсюдженій або рецидивуючій карциномі ендометрія (LEAP-001)</w:t>
            </w:r>
            <w:r w:rsidRPr="005F6974">
              <w:rPr>
                <w:color w:val="000000"/>
              </w:rPr>
              <w:t>»</w:t>
            </w:r>
            <w:r w:rsidRPr="005F6974">
              <w:t xml:space="preserve">, </w:t>
            </w:r>
            <w:r w:rsidRPr="00554632">
              <w:t>MK-7902-001</w:t>
            </w:r>
            <w:r w:rsidRPr="005F6974">
              <w:t>, з інкорпорованою поправкою 07 від 13 лютого 2024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відкрите клінічне дослідження ІІІ фази порівняння пембролізумабу та брентуксимабу ведотину у пацієнтів з рецидивуючою або резистентною до лікування класичною лімфомою Ходжкіна</w:t>
            </w:r>
            <w:r w:rsidRPr="005F6974">
              <w:rPr>
                <w:color w:val="000000"/>
              </w:rPr>
              <w:t>»</w:t>
            </w:r>
            <w:r w:rsidRPr="005F6974">
              <w:t xml:space="preserve">, </w:t>
            </w:r>
            <w:r w:rsidRPr="00554632">
              <w:t>MK-3475-204</w:t>
            </w:r>
            <w:r w:rsidRPr="005F6974">
              <w:t xml:space="preserve">, з інкорпорованою поправкою 06 від </w:t>
            </w:r>
            <w:r>
              <w:rPr>
                <w:lang w:val="uk-UA"/>
              </w:rPr>
              <w:t xml:space="preserve">                          </w:t>
            </w:r>
            <w:r w:rsidRPr="005F6974">
              <w:t>24 червня 2022;</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плацебо-контрольоване клінічне дослідження ІІІ фази з оцінки безпеки та ефективності стереотаксичної радіотерапії (SBRT) у поєднанні з Пембролізумабом (МК-3475) або без нього у пацієнтів з неоперабельним недрібноклітинним раком легенів (НДКРЛ) стадії I або II (KEYNOTE-867)</w:t>
            </w:r>
            <w:r w:rsidRPr="005F6974">
              <w:rPr>
                <w:color w:val="000000"/>
              </w:rPr>
              <w:t>»</w:t>
            </w:r>
            <w:r w:rsidRPr="005F6974">
              <w:t xml:space="preserve">, </w:t>
            </w:r>
            <w:r w:rsidRPr="00554632">
              <w:t>MK-3475-867,</w:t>
            </w:r>
            <w:r w:rsidRPr="005F6974">
              <w:t xml:space="preserve"> з інкорпорованою поправкою 07 від 24 квітня 2024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дослідження III фази для оцінки пембролізумабу порівняно з плацебо у комбінації з ад'ювантною хіміотерапією з або без променевої терапії для лікування пацієнток з недавно діагностованим раком ендометрія з високим ризиком після операції з лікувальною метою (KEYNOTE-B21 / ENGOT-en11 / GOG-3053)</w:t>
            </w:r>
            <w:r w:rsidRPr="005F6974">
              <w:rPr>
                <w:color w:val="000000"/>
              </w:rPr>
              <w:t>»</w:t>
            </w:r>
            <w:r w:rsidRPr="005F6974">
              <w:t xml:space="preserve">, </w:t>
            </w:r>
            <w:r w:rsidRPr="00554632">
              <w:t>MK-3475-B21 / ENGOT-en11 / GOG-3053</w:t>
            </w:r>
            <w:r w:rsidRPr="005F6974">
              <w:t>, з інкорпорованою поправкою 03 від 25 серпня 2022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дослідження III фази для оцінки періопераційного застосування пембролізумабу (МК-3475) у комбінації з неоад'ювантною хіміотерапією порівняно з періопераційним застосуванням плацебо у комбінації з неоад'ювантною хіміотерапією в учасників з м'язово-інвазивним раком сечового міхура, придатних для лікування цисплатином (KEYNOTE-866)</w:t>
            </w:r>
            <w:r w:rsidRPr="005F6974">
              <w:rPr>
                <w:color w:val="000000"/>
              </w:rPr>
              <w:t>»</w:t>
            </w:r>
            <w:r w:rsidRPr="005F6974">
              <w:t xml:space="preserve">, </w:t>
            </w:r>
            <w:r w:rsidRPr="00554632">
              <w:t>MK-3475-866,</w:t>
            </w:r>
            <w:r w:rsidRPr="005F6974">
              <w:t xml:space="preserve"> з інкорпорованою поправкою 06 від 14 серпня 2023 року;</w:t>
            </w:r>
            <w:r w:rsidRPr="005F6974">
              <w:rPr>
                <w:color w:val="000000"/>
              </w:rPr>
              <w:t xml:space="preserve"> </w:t>
            </w:r>
          </w:p>
          <w:p w:rsidR="005E2763" w:rsidRPr="00554632" w:rsidRDefault="005E2763" w:rsidP="005E2763">
            <w:pPr>
              <w:jc w:val="both"/>
            </w:pPr>
            <w:r w:rsidRPr="005F6974">
              <w:rPr>
                <w:color w:val="000000"/>
              </w:rPr>
              <w:t>«</w:t>
            </w:r>
            <w:r w:rsidRPr="005F6974">
              <w:t>Рандомізоване, подвійне сліпе дослідження III фази для порівняння пембролізумабу з плацебо у комбінації з неоад'ювантною хіміотерапією та ад'ювантною ендокринною терапією при лікуванні раку молочної залози з наявністю рецепторів до естрогенів і відсутністю людських рецепторів епідермального фактора росту 2 (ER+ / HER2-) на ранній стадії при</w:t>
            </w:r>
          </w:p>
        </w:tc>
      </w:tr>
    </w:tbl>
    <w:p w:rsidR="005E2763" w:rsidRDefault="005E2763">
      <w:r>
        <w:br w:type="page"/>
      </w:r>
    </w:p>
    <w:p w:rsidR="007848F9" w:rsidRPr="007848F9" w:rsidRDefault="007848F9" w:rsidP="007848F9">
      <w:pPr>
        <w:rPr>
          <w:lang w:val="uk-UA"/>
        </w:rPr>
      </w:pPr>
      <w:r>
        <w:rPr>
          <w:lang w:val="uk-UA"/>
        </w:rPr>
        <w:lastRenderedPageBreak/>
        <w:t xml:space="preserve">                                                                                                                     6                                                              продовження додатка 15</w:t>
      </w:r>
    </w:p>
    <w:p w:rsidR="005E2763" w:rsidRDefault="005E2763"/>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5E2763" w:rsidRPr="005F6974" w:rsidTr="005E2763">
        <w:trPr>
          <w:trHeight w:hRule="exact" w:val="3030"/>
        </w:trPr>
        <w:tc>
          <w:tcPr>
            <w:tcW w:w="3682" w:type="dxa"/>
            <w:tcBorders>
              <w:top w:val="single" w:sz="4" w:space="0" w:color="auto"/>
              <w:left w:val="single" w:sz="4" w:space="0" w:color="auto"/>
              <w:bottom w:val="single" w:sz="4" w:space="0" w:color="auto"/>
              <w:right w:val="single" w:sz="4" w:space="0" w:color="auto"/>
            </w:tcBorders>
          </w:tcPr>
          <w:p w:rsidR="005E2763" w:rsidRPr="005F6974" w:rsidRDefault="005E2763" w:rsidP="005E2763">
            <w:pPr>
              <w:rPr>
                <w:szCs w:val="24"/>
              </w:rPr>
            </w:pPr>
          </w:p>
        </w:tc>
        <w:tc>
          <w:tcPr>
            <w:tcW w:w="9780" w:type="dxa"/>
            <w:tcBorders>
              <w:top w:val="single" w:sz="4" w:space="0" w:color="auto"/>
              <w:left w:val="single" w:sz="4" w:space="0" w:color="auto"/>
              <w:bottom w:val="single" w:sz="4" w:space="0" w:color="auto"/>
              <w:right w:val="single" w:sz="4" w:space="0" w:color="auto"/>
            </w:tcBorders>
          </w:tcPr>
          <w:p w:rsidR="005E2763" w:rsidRDefault="005E2763">
            <w:pPr>
              <w:jc w:val="both"/>
              <w:rPr>
                <w:color w:val="000000"/>
              </w:rPr>
            </w:pPr>
            <w:r w:rsidRPr="005F6974">
              <w:t xml:space="preserve"> високому ступені ризику (KEYNOTE-756)</w:t>
            </w:r>
            <w:r w:rsidRPr="005F6974">
              <w:rPr>
                <w:color w:val="000000"/>
              </w:rPr>
              <w:t>»</w:t>
            </w:r>
            <w:r w:rsidRPr="005F6974">
              <w:t xml:space="preserve">, </w:t>
            </w:r>
            <w:r w:rsidRPr="00554632">
              <w:t>MK-3475-756,</w:t>
            </w:r>
            <w:r w:rsidRPr="005F6974">
              <w:t xml:space="preserve"> з інкорпорованою поправкою </w:t>
            </w:r>
            <w:r w:rsidRPr="006E33F8">
              <w:t xml:space="preserve">                 </w:t>
            </w:r>
            <w:r w:rsidRPr="005F6974">
              <w:t>07 від 08 вересня 2023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дослідження ІІІ фази пембролізумабу (MK-3475) у комбінації з ензалутамідом порівняно з ензалутамідом з плацебо у учасників з метастатичним кастраційно-резистентним раком передміхурової залози (mCRPC) (KEYNOTE-641)</w:t>
            </w:r>
            <w:proofErr w:type="gramStart"/>
            <w:r w:rsidRPr="005F6974">
              <w:rPr>
                <w:color w:val="000000"/>
              </w:rPr>
              <w:t>»</w:t>
            </w:r>
            <w:r w:rsidRPr="005F6974">
              <w:t xml:space="preserve">, </w:t>
            </w:r>
            <w:r w:rsidRPr="006E33F8">
              <w:t xml:space="preserve">  </w:t>
            </w:r>
            <w:proofErr w:type="gramEnd"/>
            <w:r w:rsidRPr="006E33F8">
              <w:t xml:space="preserve">                   </w:t>
            </w:r>
            <w:r w:rsidRPr="00554632">
              <w:t>MK-3475-641,</w:t>
            </w:r>
            <w:r w:rsidRPr="005F6974">
              <w:t xml:space="preserve"> з інкорпорованою поправкою 09 від 22 травня 2023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дослідження ІІІ фази проведення хіміотерапії з або без пембролізумабу з подальшим підтримуючим лікуванням олапарибом або плацебо для терапії першої лінії у пацієнтів з розповсюдженим епітеліальним раком яєчників (ЕРЯ) без мутацій у гені BRCA (KEYLYNK-001 / ENGOT-ov43/GOG-3036)</w:t>
            </w:r>
            <w:r w:rsidRPr="005F6974">
              <w:rPr>
                <w:color w:val="000000"/>
              </w:rPr>
              <w:t>»</w:t>
            </w:r>
            <w:r w:rsidRPr="005F6974">
              <w:t>,</w:t>
            </w:r>
            <w:r>
              <w:rPr>
                <w:lang w:val="uk-UA"/>
              </w:rPr>
              <w:t xml:space="preserve"> </w:t>
            </w:r>
            <w:r w:rsidRPr="00554632">
              <w:t>MK-7339-001/ENGOT-ov43/</w:t>
            </w:r>
            <w:r>
              <w:rPr>
                <w:lang w:val="uk-UA"/>
              </w:rPr>
              <w:t xml:space="preserve">             </w:t>
            </w:r>
            <w:r w:rsidRPr="00554632">
              <w:t>GOG-3036</w:t>
            </w:r>
            <w:r w:rsidRPr="005F6974">
              <w:t>, з інкорпорованою поправкою 04 від 07 листопада 2022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дослідження ІІІ фази хіміорадіотерапії у комбінації з пембролізумабом або без нього для лікування локально розповсюдженого раку шийки матки з високим ступенем ризику (KEYNOTE-A18/ENGOT-cx11/GOG-3047)</w:t>
            </w:r>
            <w:r w:rsidRPr="005F6974">
              <w:rPr>
                <w:color w:val="000000"/>
              </w:rPr>
              <w:t>»</w:t>
            </w:r>
            <w:r w:rsidRPr="005F6974">
              <w:t>,</w:t>
            </w:r>
            <w:r>
              <w:rPr>
                <w:lang w:val="uk-UA"/>
              </w:rPr>
              <w:t xml:space="preserve"> </w:t>
            </w:r>
            <w:r w:rsidRPr="00554632">
              <w:t>MK-3475-A18/ENGOT-cx11/GOG-3047</w:t>
            </w:r>
            <w:r w:rsidRPr="005F6974">
              <w:t>, з інкорпорованою поправкою 04 від 08 листопада 2022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клінічне дослідження фази 3 пембролізумабу (MK-3475) у комбінації з хіміотерапією у порівнянні з плацебо у комбінації з хіміотерапією в якості лікування першої лінії у пацієнтів з HER2-негативною, попередньо нелікованою, неоперабельною або метастатичною аденокарциномою шлунку або гастроезофагеального з’єднання (KEYNOTE-859)</w:t>
            </w:r>
            <w:r w:rsidRPr="005F6974">
              <w:rPr>
                <w:color w:val="000000"/>
              </w:rPr>
              <w:t>»</w:t>
            </w:r>
            <w:r w:rsidRPr="005F6974">
              <w:t xml:space="preserve">, </w:t>
            </w:r>
            <w:r w:rsidRPr="00554632">
              <w:t>MK-3475-859</w:t>
            </w:r>
            <w:r w:rsidRPr="005F6974">
              <w:t>, з інкорпорованою поправкою 06 від 28 вересня 2022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плацебо-контрольоване дослідження III фази для оцінки пембролізумабу (MK-3475) у поєднанні з супутньою хіміопроменевою терапією з подальшим введенням пембролізумабу з олапарибом (MK-7339) або без нього у порівнянні лише з супутньою хіміопроменевою терапією в учасників з нещодавно діагностованим локалізованим дрібноклітинним раком легенів (ЛДРЛ)</w:t>
            </w:r>
            <w:r w:rsidRPr="005F6974">
              <w:rPr>
                <w:color w:val="000000"/>
              </w:rPr>
              <w:t>»</w:t>
            </w:r>
            <w:r w:rsidRPr="005F6974">
              <w:t xml:space="preserve">, </w:t>
            </w:r>
            <w:r w:rsidRPr="00554632">
              <w:t>MK-7339-013</w:t>
            </w:r>
            <w:r w:rsidRPr="005F6974">
              <w:t>, з інкорпорованою поправкою 05 від 04 квітня 2024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 сліпе, плацебо-контрольоване клінічне дослідження III фази для вивчення ефективності та безпечності пембролізумабу (MK-3475) у комбінації з хіміопроменевою терапією (ХПТ) у порівнянні лише з хіміопроменевою терапією (ХПТ) в учасників з м’язово-інвазивним раком сечового міхура (МІРСМ) (KEYNOTE-992)</w:t>
            </w:r>
            <w:r w:rsidRPr="005F6974">
              <w:rPr>
                <w:color w:val="000000"/>
              </w:rPr>
              <w:t>»</w:t>
            </w:r>
            <w:r>
              <w:t xml:space="preserve">, </w:t>
            </w:r>
            <w:r w:rsidRPr="00554632">
              <w:t xml:space="preserve">                      MK-3475-992</w:t>
            </w:r>
            <w:r w:rsidRPr="005F6974">
              <w:t>, з інкорпорованою поправкою 04 від 15 грудня 2022 року;</w:t>
            </w:r>
            <w:r w:rsidRPr="005F6974">
              <w:rPr>
                <w:color w:val="000000"/>
              </w:rPr>
              <w:t xml:space="preserve"> </w:t>
            </w:r>
          </w:p>
          <w:p w:rsidR="005E2763" w:rsidRDefault="005E2763">
            <w:pPr>
              <w:jc w:val="both"/>
              <w:rPr>
                <w:color w:val="000000"/>
              </w:rPr>
            </w:pPr>
            <w:r w:rsidRPr="005F6974">
              <w:rPr>
                <w:color w:val="000000"/>
              </w:rPr>
              <w:t>«</w:t>
            </w:r>
            <w:r w:rsidRPr="005F6974">
              <w:t>Рандомізоване, подвійне-сліпе дослідження III фази двохкомпонентної хіміотерапії препаратами платини в комбінації з пембролізумабом (МК-3475) або без нього, в якості неоад'ювантної / ад’ювантної терапії для пацієнтів з операбельним недрібноклітинним раком легень II, IIIA та IIIВ (Т3-4N2) стадій (НДРЛ) (KEYNOTE-671)</w:t>
            </w:r>
            <w:r w:rsidRPr="005F6974">
              <w:rPr>
                <w:color w:val="000000"/>
              </w:rPr>
              <w:t>»</w:t>
            </w:r>
            <w:r w:rsidRPr="005F6974">
              <w:t xml:space="preserve">, </w:t>
            </w:r>
            <w:r w:rsidRPr="00554632">
              <w:t>MK-3475-671</w:t>
            </w:r>
            <w:r w:rsidRPr="005F6974">
              <w:t>, з інкорпорованою поправкою 11 від 29 листопада 2022 року;</w:t>
            </w:r>
            <w:r w:rsidRPr="005F6974">
              <w:rPr>
                <w:color w:val="000000"/>
              </w:rPr>
              <w:t xml:space="preserve"> </w:t>
            </w:r>
          </w:p>
          <w:p w:rsidR="005E2763" w:rsidRPr="005F6974" w:rsidRDefault="005E2763" w:rsidP="005E2763">
            <w:pPr>
              <w:jc w:val="both"/>
            </w:pPr>
            <w:r w:rsidRPr="005F6974">
              <w:rPr>
                <w:color w:val="000000"/>
              </w:rPr>
              <w:t>«</w:t>
            </w:r>
            <w:r w:rsidRPr="005F6974">
              <w:t>Рандомізоване, подвійне-сліпе клінічне дослідження ІІІ фази пембролізумабу (МК-3475) та хіміотерапії (ХР або FP) в порівнянні з плацебо та хіміотерапією (ХР або FP) в якості неоад'ювантного / ад'ювантного лікування пацієнтів з аденокарциномою шлунку та шлунково-стравохідного з‘єднання (ШСЗ) (KEYNOTE-585)</w:t>
            </w:r>
            <w:r w:rsidRPr="005F6974">
              <w:rPr>
                <w:color w:val="000000"/>
              </w:rPr>
              <w:t>»</w:t>
            </w:r>
            <w:r w:rsidRPr="005F6974">
              <w:t xml:space="preserve">, </w:t>
            </w:r>
            <w:r w:rsidRPr="00554632">
              <w:t>MK-3475-585</w:t>
            </w:r>
            <w:r w:rsidRPr="005F6974">
              <w:t>, з інкорпорованою поправкою 10 від 20 листопада 2023 року</w:t>
            </w:r>
          </w:p>
        </w:tc>
      </w:tr>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МСД Україна</w:t>
            </w:r>
            <w:r w:rsidR="005F6974" w:rsidRPr="005F6974">
              <w:rPr>
                <w:color w:val="000000"/>
              </w:rPr>
              <w:t>»</w:t>
            </w:r>
          </w:p>
        </w:tc>
      </w:tr>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 Мерк Шарп енд Доум, США (Merck Sharp &amp; Dohme LLC,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16</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 xml:space="preserve">Оновлений розділ Р.8 STABILITY Досьє досліджуваного лікарського засобу MK-1026, таблетки, вкриті плівковою оболонкою (FMF2), версія 08Q3X4 від 11 листопада 2024 року; Подовження терміну придатності досліджуваного лікарського засобу МК-1026, таблетки, вкриті плівковою оболонкою по 45 мг і 65 мг, для перорального застосування (FMF2) до </w:t>
            </w:r>
            <w:r w:rsidR="00D73C0D" w:rsidRPr="00D73C0D">
              <w:t xml:space="preserve">                   </w:t>
            </w:r>
            <w:r w:rsidRPr="005F6974">
              <w:t>36 місяців у зв’язку з оновленням даних щодо стабільності</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1966 від 15.09.2021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Дослідження II фази оцінки ефективності та безпечності MK-1026 у пацієнтів з гематологічними злоякісними захворюваннями</w:t>
            </w:r>
            <w:r w:rsidRPr="005F6974">
              <w:rPr>
                <w:color w:val="000000"/>
              </w:rPr>
              <w:t>»</w:t>
            </w:r>
            <w:r w:rsidR="00023228" w:rsidRPr="005F6974">
              <w:t>, MK-1026-003, з інкорпорованою поправкою 08 від 16 травня 2024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МСД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 Мерк Шарп енд Доум, США (Merck Sharp &amp; Dohme LLC,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17</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r w:rsidR="00023228">
        <w:rPr>
          <w:lang w:val="uk-UA"/>
        </w:rPr>
        <w:t xml:space="preserve"> </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Подовження тривалості клінічного випробування в Україні до 31 грудня 2026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636 від 22.03.2019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ADVANCE OUTCOMES дослідження ефективності та безпечності ралінепагу, спрямоване на поліпшення результатів лікування пацієнтів із легеневою артеріальною гіпертензією</w:t>
            </w:r>
            <w:r w:rsidRPr="005F6974">
              <w:rPr>
                <w:color w:val="000000"/>
              </w:rPr>
              <w:t>»</w:t>
            </w:r>
            <w:r w:rsidR="00023228" w:rsidRPr="005F6974">
              <w:t>, ROR-PH-301 (APD811-301), з інкорпорованою поправкою 5 від 14 грудня 2022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Підприємство з 100% іноземною інвестицією</w:t>
            </w:r>
            <w:r w:rsidR="005F6974" w:rsidRPr="005F6974">
              <w:rPr>
                <w:color w:val="000000"/>
              </w:rPr>
              <w:t xml:space="preserve"> «</w:t>
            </w:r>
            <w:r w:rsidRPr="005F6974">
              <w:t>АЙК’ЮВІА РДС Україна</w:t>
            </w:r>
            <w:r w:rsidR="005F6974" w:rsidRPr="005F6974">
              <w:rPr>
                <w:color w:val="000000"/>
              </w:rPr>
              <w:t>»</w:t>
            </w:r>
          </w:p>
        </w:tc>
      </w:tr>
      <w:tr w:rsidR="00FB44C3" w:rsidRPr="00EE121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rPr>
                <w:lang w:val="en-US"/>
              </w:rPr>
            </w:pPr>
            <w:r w:rsidRPr="005F6974">
              <w:rPr>
                <w:color w:val="000000"/>
                <w:lang w:val="en-US"/>
              </w:rPr>
              <w:t>«</w:t>
            </w:r>
            <w:r w:rsidR="00023228" w:rsidRPr="005F6974">
              <w:t>Юнайтед</w:t>
            </w:r>
            <w:r w:rsidR="00023228" w:rsidRPr="005F6974">
              <w:rPr>
                <w:lang w:val="en-US"/>
              </w:rPr>
              <w:t xml:space="preserve"> </w:t>
            </w:r>
            <w:r w:rsidR="00023228" w:rsidRPr="005F6974">
              <w:t>Терап</w:t>
            </w:r>
            <w:r w:rsidR="00023228" w:rsidRPr="005F6974">
              <w:rPr>
                <w:lang w:val="en-US"/>
              </w:rPr>
              <w:t>’</w:t>
            </w:r>
            <w:r w:rsidR="00023228" w:rsidRPr="005F6974">
              <w:t>ютікс</w:t>
            </w:r>
            <w:r w:rsidR="00023228" w:rsidRPr="005F6974">
              <w:rPr>
                <w:lang w:val="en-US"/>
              </w:rPr>
              <w:t xml:space="preserve"> </w:t>
            </w:r>
            <w:r w:rsidR="00023228" w:rsidRPr="005F6974">
              <w:t>Корпорейшн</w:t>
            </w:r>
            <w:r w:rsidRPr="005F6974">
              <w:rPr>
                <w:color w:val="000000"/>
                <w:lang w:val="en-US"/>
              </w:rPr>
              <w:t>»</w:t>
            </w:r>
            <w:r w:rsidR="00023228" w:rsidRPr="005F6974">
              <w:rPr>
                <w:lang w:val="en-US"/>
              </w:rPr>
              <w:t xml:space="preserve"> (United Therapeutics Corporation), United States</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18</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5F6974" w:rsidRPr="00EE1214" w:rsidTr="005F697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5F6974" w:rsidRPr="005F6974" w:rsidRDefault="005F6974">
            <w:pPr>
              <w:rPr>
                <w:szCs w:val="24"/>
              </w:rPr>
            </w:pPr>
            <w:r w:rsidRPr="005F697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5F6974" w:rsidRPr="00D73C0D" w:rsidRDefault="005F6974" w:rsidP="00D73C0D">
            <w:pPr>
              <w:jc w:val="both"/>
              <w:rPr>
                <w:rFonts w:asciiTheme="minorHAnsi" w:hAnsiTheme="minorHAnsi"/>
                <w:sz w:val="22"/>
              </w:rPr>
            </w:pPr>
            <w:r w:rsidRPr="005F6974">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5F6974" w:rsidRPr="005F697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2e86d3a6"/>
                  </w:pPr>
                  <w:r w:rsidRPr="005F6974">
                    <w:rPr>
                      <w:rStyle w:val="csa16174ba10"/>
                      <w:rFonts w:ascii="Times New Roman" w:hAnsi="Times New Roman" w:cs="Times New Roman"/>
                      <w:sz w:val="24"/>
                    </w:rPr>
                    <w:t>БУЛО</w:t>
                  </w:r>
                </w:p>
              </w:tc>
              <w:tc>
                <w:tcPr>
                  <w:tcW w:w="4771" w:type="dxa"/>
                  <w:tcMar>
                    <w:top w:w="0" w:type="dxa"/>
                    <w:left w:w="108" w:type="dxa"/>
                    <w:bottom w:w="0" w:type="dxa"/>
                    <w:right w:w="108" w:type="dxa"/>
                  </w:tcMar>
                  <w:hideMark/>
                </w:tcPr>
                <w:p w:rsidR="005F6974" w:rsidRPr="005F6974" w:rsidRDefault="005F6974" w:rsidP="005F6974">
                  <w:pPr>
                    <w:pStyle w:val="cs2e86d3a6"/>
                  </w:pPr>
                  <w:r w:rsidRPr="005F6974">
                    <w:rPr>
                      <w:rStyle w:val="csa16174ba10"/>
                      <w:rFonts w:ascii="Times New Roman" w:hAnsi="Times New Roman" w:cs="Times New Roman"/>
                      <w:sz w:val="24"/>
                    </w:rPr>
                    <w:t>СТАЛО</w:t>
                  </w:r>
                </w:p>
              </w:tc>
            </w:tr>
            <w:tr w:rsidR="005F6974" w:rsidRPr="00EE121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80d9435b"/>
                  </w:pPr>
                  <w:r w:rsidRPr="005F6974">
                    <w:rPr>
                      <w:rStyle w:val="csa16174ba10"/>
                      <w:rFonts w:ascii="Times New Roman" w:hAnsi="Times New Roman" w:cs="Times New Roman"/>
                      <w:sz w:val="24"/>
                    </w:rPr>
                    <w:t xml:space="preserve">к.м.н. Шульга О.Д. </w:t>
                  </w:r>
                </w:p>
                <w:p w:rsidR="005F6974" w:rsidRPr="005F6974" w:rsidRDefault="005F6974" w:rsidP="005F6974">
                  <w:pPr>
                    <w:pStyle w:val="cs80d9435b"/>
                  </w:pPr>
                  <w:r w:rsidRPr="005F6974">
                    <w:rPr>
                      <w:rStyle w:val="csa16174ba10"/>
                      <w:rFonts w:ascii="Times New Roman" w:hAnsi="Times New Roman" w:cs="Times New Roman"/>
                      <w:sz w:val="24"/>
                    </w:rPr>
                    <w:t xml:space="preserve">Комунальне підприємство «Волинська обласна клінічна лікарня» Волинської обласної ради, </w:t>
                  </w:r>
                  <w:r w:rsidRPr="005F6974">
                    <w:rPr>
                      <w:rStyle w:val="cs5e98e93010"/>
                      <w:rFonts w:ascii="Times New Roman" w:hAnsi="Times New Roman" w:cs="Times New Roman"/>
                      <w:b w:val="0"/>
                      <w:sz w:val="24"/>
                    </w:rPr>
                    <w:t>неврологічне відділення</w:t>
                  </w:r>
                  <w:r w:rsidRPr="005F6974">
                    <w:rPr>
                      <w:rStyle w:val="csa16174ba10"/>
                      <w:rFonts w:ascii="Times New Roman" w:hAnsi="Times New Roman" w:cs="Times New Roman"/>
                      <w:sz w:val="24"/>
                    </w:rPr>
                    <w:t xml:space="preserve">, </w:t>
                  </w:r>
                  <w:r w:rsidR="00D73C0D" w:rsidRPr="00D73C0D">
                    <w:rPr>
                      <w:rStyle w:val="csa16174ba10"/>
                      <w:rFonts w:ascii="Times New Roman" w:hAnsi="Times New Roman" w:cs="Times New Roman"/>
                      <w:sz w:val="24"/>
                    </w:rPr>
                    <w:t xml:space="preserve">                </w:t>
                  </w:r>
                  <w:r w:rsidRPr="005F6974">
                    <w:rPr>
                      <w:rStyle w:val="csa16174ba10"/>
                      <w:rFonts w:ascii="Times New Roman" w:hAnsi="Times New Roman" w:cs="Times New Roman"/>
                      <w:sz w:val="24"/>
                    </w:rPr>
                    <w:t>м. Луцьк</w:t>
                  </w:r>
                </w:p>
              </w:tc>
              <w:tc>
                <w:tcPr>
                  <w:tcW w:w="4771" w:type="dxa"/>
                  <w:tcMar>
                    <w:top w:w="0" w:type="dxa"/>
                    <w:left w:w="108" w:type="dxa"/>
                    <w:bottom w:w="0" w:type="dxa"/>
                    <w:right w:w="108" w:type="dxa"/>
                  </w:tcMar>
                  <w:hideMark/>
                </w:tcPr>
                <w:p w:rsidR="005F6974" w:rsidRPr="005F6974" w:rsidRDefault="005F6974" w:rsidP="005F6974">
                  <w:pPr>
                    <w:pStyle w:val="csf06cd379"/>
                  </w:pPr>
                  <w:r w:rsidRPr="005F6974">
                    <w:rPr>
                      <w:rStyle w:val="csa16174ba10"/>
                      <w:rFonts w:ascii="Times New Roman" w:hAnsi="Times New Roman" w:cs="Times New Roman"/>
                      <w:sz w:val="24"/>
                    </w:rPr>
                    <w:t xml:space="preserve">д.м.н. Шульга О.Д. </w:t>
                  </w:r>
                </w:p>
                <w:p w:rsidR="005F6974" w:rsidRPr="005F6974" w:rsidRDefault="005F6974" w:rsidP="005F6974">
                  <w:pPr>
                    <w:pStyle w:val="cs80d9435b"/>
                  </w:pPr>
                  <w:r w:rsidRPr="005F6974">
                    <w:rPr>
                      <w:rStyle w:val="csa16174ba10"/>
                      <w:rFonts w:ascii="Times New Roman" w:hAnsi="Times New Roman" w:cs="Times New Roman"/>
                      <w:sz w:val="24"/>
                    </w:rPr>
                    <w:t xml:space="preserve">Комунальне підприємство «Волинська обласна клінічна лікарня» Волинської обласної ради, </w:t>
                  </w:r>
                  <w:r w:rsidRPr="005F6974">
                    <w:rPr>
                      <w:rStyle w:val="cs5e98e93010"/>
                      <w:rFonts w:ascii="Times New Roman" w:hAnsi="Times New Roman" w:cs="Times New Roman"/>
                      <w:b w:val="0"/>
                      <w:sz w:val="24"/>
                    </w:rPr>
                    <w:t>неврологічне відділення з ліжками інтенсивної терапії та інсультним блоком</w:t>
                  </w:r>
                  <w:r w:rsidR="00D73C0D">
                    <w:rPr>
                      <w:rStyle w:val="csa16174ba10"/>
                      <w:rFonts w:ascii="Times New Roman" w:hAnsi="Times New Roman" w:cs="Times New Roman"/>
                      <w:sz w:val="24"/>
                    </w:rPr>
                    <w:t xml:space="preserve">, </w:t>
                  </w:r>
                  <w:r w:rsidRPr="005F6974">
                    <w:rPr>
                      <w:rStyle w:val="csa16174ba10"/>
                      <w:rFonts w:ascii="Times New Roman" w:hAnsi="Times New Roman" w:cs="Times New Roman"/>
                      <w:sz w:val="24"/>
                    </w:rPr>
                    <w:t>м. Луцьк</w:t>
                  </w:r>
                </w:p>
              </w:tc>
            </w:tr>
          </w:tbl>
          <w:p w:rsidR="005F6974" w:rsidRPr="005F6974" w:rsidRDefault="005F6974" w:rsidP="003B2401">
            <w:pPr>
              <w:jc w:val="both"/>
              <w:rPr>
                <w:rFonts w:asciiTheme="minorHAnsi" w:hAnsiTheme="minorHAnsi"/>
                <w:sz w:val="22"/>
                <w:lang w:val="uk-UA"/>
              </w:rPr>
            </w:pP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310 від 23.02.2021 </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подвійне-сліпе, багатоцентрове, плацебо-контрольоване дослідження фази 3 з відкритим періодом для оцінки ефективності та безпечності інебілізумабу у дорослих пацієнтів з міастенією гравіс</w:t>
            </w:r>
            <w:r w:rsidRPr="005F6974">
              <w:rPr>
                <w:color w:val="000000"/>
              </w:rPr>
              <w:t>»</w:t>
            </w:r>
            <w:r w:rsidR="00023228" w:rsidRPr="005F6974">
              <w:t>, VIB0551.P3.S1, Версія 7.0, 13 вересня 2023 р.</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МЕДПЕЙС УКРАЇНА</w:t>
            </w:r>
            <w:r w:rsidR="005F6974" w:rsidRPr="005F6974">
              <w:rPr>
                <w:color w:val="000000"/>
              </w:rPr>
              <w:t>»</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Віела Байо, Інк./ Горайзон Терап'ютікс Айрленд ДіЕйСі (Горайзон Терап'ютікс)</w:t>
            </w:r>
            <w:r w:rsidRPr="005F6974">
              <w:rPr>
                <w:color w:val="000000"/>
              </w:rPr>
              <w:t>»</w:t>
            </w:r>
            <w:r w:rsidR="00023228" w:rsidRPr="005F6974">
              <w:t xml:space="preserve"> [Viela Bio, Inc./Horizon Therapeutics Ireland DAC (Horizon Therapeutics)], Ірландія</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19</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r w:rsidR="00023228">
        <w:rPr>
          <w:lang w:val="uk-UA"/>
        </w:rPr>
        <w:t xml:space="preserve"> </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Україна, MK-7684A-006, Інформація та документ про інформовану згоду для пацієнта, версія 1.03 від 14 листопада 2024 р. українською мовою</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475 від 13.03.2022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Відкрите дослідження III фази MK-7684A (комбінація препаратів вібостолімабу та пембролізумабу) у комбінації з конкурентною хіміопроменевою терапією та подальшою терапією препаратом MK-7684A порівняно з проведенням конкурентної хіміопроменевої терапії з подальшим введенням дурвалумабу у пацієнтів з нерезектабельним місцевопоширеним недрібноклітинним раком легенів (НДРЛ) III стадії</w:t>
            </w:r>
            <w:r w:rsidRPr="005F6974">
              <w:rPr>
                <w:color w:val="000000"/>
              </w:rPr>
              <w:t>»</w:t>
            </w:r>
            <w:r w:rsidR="00023228" w:rsidRPr="005F6974">
              <w:t xml:space="preserve"> (KEYVIBE-006), MK-7684A-006, з інкорпорованою поправкою 01 від 15 вересня 2022 року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МСД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 Мерк Шарп енд Доум, США (Merck Sharp &amp; Dohme LLC,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20</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Матеріали для пацієнтів</w:t>
            </w:r>
            <w:r w:rsidR="005F6974" w:rsidRPr="005F6974">
              <w:rPr>
                <w:color w:val="000000"/>
              </w:rPr>
              <w:t xml:space="preserve"> «</w:t>
            </w:r>
            <w:r w:rsidRPr="005F6974">
              <w:t xml:space="preserve">Надання Вам підтримки під час участі в дослідженні </w:t>
            </w:r>
            <w:r w:rsidR="00D73C0D" w:rsidRPr="00D73C0D">
              <w:t xml:space="preserve">                           </w:t>
            </w:r>
            <w:r w:rsidRPr="005F6974">
              <w:t>MONO-OLA1</w:t>
            </w:r>
            <w:r w:rsidR="005F6974" w:rsidRPr="005F6974">
              <w:rPr>
                <w:color w:val="000000"/>
              </w:rPr>
              <w:t>»</w:t>
            </w:r>
            <w:r w:rsidRPr="005F6974">
              <w:t>, версія 1.0 від 06 вересня 2024 року для України українською мовою</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1012 від 24.05.2021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подвійне сліпе, плацебо-контрольоване, дослідження III фази підтримуючої монотерапії олапарибом у учасників з BRCA Wild Type розповсюдженим (FIGO стадія III-IV) серозним або ендометріоїдним раком яєчників високого ступеню злоякісності після відповіді на стандартну платиновмісну хіміотерапію першої лінії (MONO-OLA1)</w:t>
            </w:r>
            <w:r w:rsidRPr="005F6974">
              <w:rPr>
                <w:color w:val="000000"/>
              </w:rPr>
              <w:t>»</w:t>
            </w:r>
            <w:r w:rsidR="00023228" w:rsidRPr="005F6974">
              <w:t xml:space="preserve">, D9319C00001, версія 2.0 від 09 серпня 2023 р.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АСТРАЗЕНЕКА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AstraZeneca AB, Sweden</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21</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Рекламна листівка для хворих з помірним або тяжким системним червоним вовчаком про проведення міжнародного клінічного дослідження фази 3 та стисла інформація про дослідження, версія 6.0 від 12 липня 2024, англійською та українською мовами; Рекламний плакат для хворих з помірним або тяжким системним червоним вовчаком, які зацікавлені у участі в міжнародному клінічному дослідженні фази 3, версія 6.0 від 12 липня 2024, англійською та українською мовами; Зображення на електронному опитувальнику для пацієнта – опитувальник NRS болю в суглобах (Joint Pain NRS)), версія 1.32 від 14.11.2022 р., українською та російською мовами; Зображення на електронному опитувальнику для пацієнта – опитувальник Основний симптом, що викликає занепокоєння, про який повідомив пацієнт (Patient-reported main symptom of concern), версія 1.44 від 20.12.2022 р., українською та російською мовами; Зображення на електронному опитувальнику для пацієнта – опитувальники Біль у суглобах (Загальне враження пацієнта щодо ступеня тяжкості (Patient Global Impression of Severity) (PGI-S) та Загальне враження пацієнта щодо зміни свого стану (Patient Global Impression of Change) (PGI-C)), версія 1.32 від 14.11.2022 р., українською та російською мовами; Зображення на електронному опитувальнику для пацієнта – опитувальник з працездатності та погіршення повсякденної діяльності (Work Productivity and Activity Impairment Questionnaire) (WPAI Lupus), версія 1.46 від 21.12.2022 р., українською та російською мовами; Зображення на електронному опитувальнику для пацієнта – опитувальник про особисті витрати, пов’язані з вовчаком (Lupus-Related Out-of-Pocket Costs) (LOOP-C), версія 1.37 від 22.11.2022 р., українською та російською мовами; Зображення на електронному опитувальнику для пацієнта – запитальник Якість життя при вовчаку (Lupus Quality of Life (LupusQoL)), версія 1.38 від 29.11.2022 р., українською та російською мовами; Зображення на електронному опитувальнику для пацієнта – опитувальник Ваше здоров’я та самопочуття (SF-36v2), версія 1.38 від 29.11.2022 р., українською та російською мовами</w:t>
            </w:r>
            <w:r w:rsidRPr="005F6974">
              <w:rPr>
                <w:lang w:val="uk-UA"/>
              </w:rPr>
              <w:t xml:space="preserve"> </w:t>
            </w:r>
          </w:p>
        </w:tc>
      </w:tr>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1687 від 04.10.2024 </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21</w:t>
      </w:r>
    </w:p>
    <w:p w:rsidR="005E2763" w:rsidRDefault="005E2763"/>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Фаза 3, багатоцентрове, рандомізоване, подвійно засліплене, плацебо- контрольоване, в паралельних групах дослідження для оцінки ефективності, безпеки та переносимості Ценеримод у дорослих пацієнтів з системним червоним вовчаком (СЧВ) середнього та тяжкого ступеня на фоні базової терапії</w:t>
            </w:r>
            <w:r w:rsidRPr="005F6974">
              <w:rPr>
                <w:color w:val="000000"/>
              </w:rPr>
              <w:t>»</w:t>
            </w:r>
            <w:r w:rsidR="00023228" w:rsidRPr="005F6974">
              <w:t xml:space="preserve">, ID-064A302, фінальна версія 2 від 06 грудня </w:t>
            </w:r>
            <w:r w:rsidR="00D73C0D" w:rsidRPr="00D73C0D">
              <w:t xml:space="preserve">                   </w:t>
            </w:r>
            <w:r w:rsidR="00023228" w:rsidRPr="005F6974">
              <w:t>2023 р.</w:t>
            </w:r>
          </w:p>
        </w:tc>
      </w:tr>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СанаКліс</w:t>
            </w:r>
            <w:r w:rsidR="005F6974" w:rsidRPr="005F6974">
              <w:rPr>
                <w:color w:val="000000"/>
              </w:rPr>
              <w:t>»</w:t>
            </w:r>
            <w:r w:rsidRPr="005F6974">
              <w:t>, Україна</w:t>
            </w:r>
          </w:p>
        </w:tc>
      </w:tr>
      <w:tr w:rsidR="00FB44C3" w:rsidRPr="005F6974" w:rsidTr="005E2763">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Idorsia Pharmaceuticals Ltd, Switzerland</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22</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Інформація про опціональне додаткове дослідження фармакокінетики та форма інформованої згоди, локальна версія номер 1.0 для України українською мовою, дата версії 04 листопада 2024 року на основі Mастер версії номер 1.0 від 06 березня 2024 року; Матеріали для пацієнтів</w:t>
            </w:r>
            <w:r w:rsidR="005F6974" w:rsidRPr="005F6974">
              <w:rPr>
                <w:color w:val="000000"/>
              </w:rPr>
              <w:t xml:space="preserve"> «</w:t>
            </w:r>
            <w:r w:rsidRPr="005F6974">
              <w:t>AMALTHEA Ваш експрес-путівник дослідженням</w:t>
            </w:r>
            <w:r w:rsidR="005F6974" w:rsidRPr="005F6974">
              <w:rPr>
                <w:color w:val="000000"/>
              </w:rPr>
              <w:t>»</w:t>
            </w:r>
            <w:r w:rsidRPr="005F6974">
              <w:t>, версія 1.0 від 22 квітня 2024 року для України українською мовою; Матеріали для пацієнтів</w:t>
            </w:r>
            <w:r w:rsidR="005F6974" w:rsidRPr="005F6974">
              <w:rPr>
                <w:color w:val="000000"/>
              </w:rPr>
              <w:t xml:space="preserve"> «</w:t>
            </w:r>
            <w:r w:rsidRPr="005F6974">
              <w:t>Оновлення щодо Вашого КЛІНІЧНОГО ДОСЛІДЖЕННЯ</w:t>
            </w:r>
            <w:r w:rsidR="005F6974" w:rsidRPr="005F6974">
              <w:rPr>
                <w:color w:val="000000"/>
              </w:rPr>
              <w:t>»</w:t>
            </w:r>
            <w:r w:rsidRPr="005F6974">
              <w:t>, версія 1.0 від 15 липня 2024 року для України українською мовою; AZ_D9690C00005, Електронна таблиця щодо призначеного лікування, версія 3.0 від 30 серпня 2024 року, українською мовою</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1268 від 19.07.2024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Подвійне сліпе, плацебо-контрольоване дослідження фази IIa для оцінки ефективності та безпеки AZD7798 у пацієнтів з хворобою Крона від середнього до тяжкого ступеня важкості (АМАЛТЕЯ)</w:t>
            </w:r>
            <w:r w:rsidRPr="005F6974">
              <w:rPr>
                <w:color w:val="000000"/>
              </w:rPr>
              <w:t>»</w:t>
            </w:r>
            <w:r w:rsidR="00023228" w:rsidRPr="005F6974">
              <w:t xml:space="preserve">, D9690C00005, версія 2.0 - Поправка 1 від 26 квітня 2024 року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АСТРАЗЕНЕКА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AstraZeneca AB, Sweden</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23</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r w:rsidR="00023228">
        <w:rPr>
          <w:lang w:val="uk-UA"/>
        </w:rPr>
        <w:t xml:space="preserve"> </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5F6974" w:rsidRPr="00D73C0D" w:rsidTr="005F697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5F6974" w:rsidRPr="005F6974" w:rsidRDefault="005F6974">
            <w:pPr>
              <w:rPr>
                <w:szCs w:val="24"/>
              </w:rPr>
            </w:pPr>
            <w:r w:rsidRPr="005F697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5F6974" w:rsidRPr="00D73C0D" w:rsidRDefault="005F6974" w:rsidP="00D73C0D">
            <w:pPr>
              <w:jc w:val="both"/>
              <w:rPr>
                <w:rFonts w:asciiTheme="minorHAnsi" w:hAnsiTheme="minorHAnsi"/>
                <w:sz w:val="22"/>
              </w:rPr>
            </w:pPr>
            <w:r w:rsidRPr="005F6974">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5F6974" w:rsidRPr="005F6974"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2e86d3a6"/>
                  </w:pPr>
                  <w:r w:rsidRPr="005F6974">
                    <w:rPr>
                      <w:rStyle w:val="csa16174ba15"/>
                      <w:rFonts w:ascii="Times New Roman" w:hAnsi="Times New Roman" w:cs="Times New Roman"/>
                      <w:sz w:val="24"/>
                    </w:rPr>
                    <w:t>БУЛО</w:t>
                  </w:r>
                </w:p>
              </w:tc>
              <w:tc>
                <w:tcPr>
                  <w:tcW w:w="4771" w:type="dxa"/>
                  <w:tcMar>
                    <w:top w:w="0" w:type="dxa"/>
                    <w:left w:w="108" w:type="dxa"/>
                    <w:bottom w:w="0" w:type="dxa"/>
                    <w:right w:w="108" w:type="dxa"/>
                  </w:tcMar>
                  <w:hideMark/>
                </w:tcPr>
                <w:p w:rsidR="005F6974" w:rsidRPr="005F6974" w:rsidRDefault="005F6974" w:rsidP="005F6974">
                  <w:pPr>
                    <w:pStyle w:val="cs2e86d3a6"/>
                  </w:pPr>
                  <w:r w:rsidRPr="005F6974">
                    <w:rPr>
                      <w:rStyle w:val="csa16174ba15"/>
                      <w:rFonts w:ascii="Times New Roman" w:hAnsi="Times New Roman" w:cs="Times New Roman"/>
                      <w:sz w:val="24"/>
                    </w:rPr>
                    <w:t>СТАЛО</w:t>
                  </w:r>
                </w:p>
              </w:tc>
            </w:tr>
            <w:tr w:rsidR="005F6974" w:rsidRPr="00D73C0D" w:rsidTr="003B2401">
              <w:trPr>
                <w:trHeight w:val="213"/>
              </w:trPr>
              <w:tc>
                <w:tcPr>
                  <w:tcW w:w="4770" w:type="dxa"/>
                  <w:tcMar>
                    <w:top w:w="0" w:type="dxa"/>
                    <w:left w:w="108" w:type="dxa"/>
                    <w:bottom w:w="0" w:type="dxa"/>
                    <w:right w:w="108" w:type="dxa"/>
                  </w:tcMar>
                  <w:hideMark/>
                </w:tcPr>
                <w:p w:rsidR="005F6974" w:rsidRPr="005F6974" w:rsidRDefault="005F6974" w:rsidP="005F6974">
                  <w:pPr>
                    <w:pStyle w:val="cs80d9435b"/>
                  </w:pPr>
                  <w:r w:rsidRPr="005F6974">
                    <w:rPr>
                      <w:rStyle w:val="csa16174ba15"/>
                      <w:rFonts w:ascii="Times New Roman" w:hAnsi="Times New Roman" w:cs="Times New Roman"/>
                      <w:sz w:val="24"/>
                    </w:rPr>
                    <w:t xml:space="preserve">к.м.н. Слепченко Н.С. </w:t>
                  </w:r>
                </w:p>
                <w:p w:rsidR="005F6974" w:rsidRPr="005F6974" w:rsidRDefault="005F6974" w:rsidP="005F6974">
                  <w:pPr>
                    <w:pStyle w:val="cs80d9435b"/>
                  </w:pPr>
                  <w:r w:rsidRPr="005F6974">
                    <w:rPr>
                      <w:rStyle w:val="csa16174ba15"/>
                      <w:rFonts w:ascii="Times New Roman" w:hAnsi="Times New Roman" w:cs="Times New Roman"/>
                      <w:sz w:val="24"/>
                    </w:rPr>
                    <w:t xml:space="preserve">Комунальне некомерційне підприємство «Вінницька міська клінічна лікарня №1», клінічне терапевтичне відділення №1, </w:t>
                  </w:r>
                  <w:r w:rsidR="00D73C0D" w:rsidRPr="00D73C0D">
                    <w:rPr>
                      <w:rStyle w:val="csa16174ba15"/>
                      <w:rFonts w:ascii="Times New Roman" w:hAnsi="Times New Roman" w:cs="Times New Roman"/>
                      <w:sz w:val="24"/>
                    </w:rPr>
                    <w:t xml:space="preserve">                      </w:t>
                  </w:r>
                  <w:r w:rsidRPr="005F6974">
                    <w:rPr>
                      <w:rStyle w:val="csa16174ba15"/>
                      <w:rFonts w:ascii="Times New Roman" w:hAnsi="Times New Roman" w:cs="Times New Roman"/>
                      <w:sz w:val="24"/>
                    </w:rPr>
                    <w:t>м. Вінниця</w:t>
                  </w:r>
                </w:p>
              </w:tc>
              <w:tc>
                <w:tcPr>
                  <w:tcW w:w="4771" w:type="dxa"/>
                  <w:tcMar>
                    <w:top w:w="0" w:type="dxa"/>
                    <w:left w:w="108" w:type="dxa"/>
                    <w:bottom w:w="0" w:type="dxa"/>
                    <w:right w:w="108" w:type="dxa"/>
                  </w:tcMar>
                  <w:hideMark/>
                </w:tcPr>
                <w:p w:rsidR="005F6974" w:rsidRPr="005F6974" w:rsidRDefault="005F6974" w:rsidP="005F6974">
                  <w:pPr>
                    <w:pStyle w:val="csf06cd379"/>
                  </w:pPr>
                  <w:r w:rsidRPr="005F6974">
                    <w:rPr>
                      <w:rStyle w:val="csa16174ba15"/>
                      <w:rFonts w:ascii="Times New Roman" w:hAnsi="Times New Roman" w:cs="Times New Roman"/>
                      <w:sz w:val="24"/>
                    </w:rPr>
                    <w:t xml:space="preserve">к.м.н., доцент Слепченко Н.С. </w:t>
                  </w:r>
                </w:p>
                <w:p w:rsidR="005F6974" w:rsidRPr="005F6974" w:rsidRDefault="005F6974" w:rsidP="005F6974">
                  <w:pPr>
                    <w:pStyle w:val="cs80d9435b"/>
                  </w:pPr>
                  <w:r w:rsidRPr="005F6974">
                    <w:rPr>
                      <w:rStyle w:val="csa16174ba15"/>
                      <w:rFonts w:ascii="Times New Roman" w:hAnsi="Times New Roman" w:cs="Times New Roman"/>
                      <w:sz w:val="24"/>
                    </w:rPr>
                    <w:t xml:space="preserve">Комунальне некомерційне підприємство «Вінницька міська клінічна лікарня №1», клінічне терапевтичне відділення №1, </w:t>
                  </w:r>
                  <w:r w:rsidRPr="005F6974">
                    <w:rPr>
                      <w:rStyle w:val="cs5e98e93015"/>
                      <w:rFonts w:ascii="Times New Roman" w:hAnsi="Times New Roman" w:cs="Times New Roman"/>
                      <w:b w:val="0"/>
                      <w:sz w:val="24"/>
                    </w:rPr>
                    <w:t>Вінницький національний медичний університ</w:t>
                  </w:r>
                  <w:r w:rsidR="00D73C0D">
                    <w:rPr>
                      <w:rStyle w:val="cs5e98e93015"/>
                      <w:rFonts w:ascii="Times New Roman" w:hAnsi="Times New Roman" w:cs="Times New Roman"/>
                      <w:b w:val="0"/>
                      <w:sz w:val="24"/>
                    </w:rPr>
                    <w:t xml:space="preserve">ет </w:t>
                  </w:r>
                  <w:r w:rsidRPr="005F6974">
                    <w:rPr>
                      <w:rStyle w:val="cs5e98e93015"/>
                      <w:rFonts w:ascii="Times New Roman" w:hAnsi="Times New Roman" w:cs="Times New Roman"/>
                      <w:b w:val="0"/>
                      <w:sz w:val="24"/>
                    </w:rPr>
                    <w:t>ім. М.І. Пирогова, кафедра пропедевтики внутрішньої медицини</w:t>
                  </w:r>
                  <w:r w:rsidRPr="005F6974">
                    <w:rPr>
                      <w:rStyle w:val="csa16174ba15"/>
                      <w:rFonts w:ascii="Times New Roman" w:hAnsi="Times New Roman" w:cs="Times New Roman"/>
                      <w:sz w:val="24"/>
                    </w:rPr>
                    <w:t xml:space="preserve">, </w:t>
                  </w:r>
                  <w:r w:rsidR="00D73C0D">
                    <w:rPr>
                      <w:rStyle w:val="csa16174ba15"/>
                      <w:rFonts w:ascii="Times New Roman" w:hAnsi="Times New Roman" w:cs="Times New Roman"/>
                      <w:sz w:val="24"/>
                      <w:lang w:val="en-US"/>
                    </w:rPr>
                    <w:t xml:space="preserve">                    </w:t>
                  </w:r>
                  <w:r w:rsidRPr="005F6974">
                    <w:rPr>
                      <w:rStyle w:val="csa16174ba15"/>
                      <w:rFonts w:ascii="Times New Roman" w:hAnsi="Times New Roman" w:cs="Times New Roman"/>
                      <w:sz w:val="24"/>
                    </w:rPr>
                    <w:t>м. Вінниця</w:t>
                  </w:r>
                </w:p>
              </w:tc>
            </w:tr>
          </w:tbl>
          <w:p w:rsidR="005F6974" w:rsidRPr="00D73C0D" w:rsidRDefault="005F6974" w:rsidP="003B2401">
            <w:pPr>
              <w:jc w:val="both"/>
              <w:rPr>
                <w:rFonts w:asciiTheme="minorHAnsi" w:hAnsiTheme="minorHAnsi"/>
                <w:sz w:val="22"/>
                <w:lang w:val="uk-UA"/>
              </w:rPr>
            </w:pP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1397 від 08.08.2024 </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подвійне сліпе, багатоцентрове дослідження фази III у паралельних групах для оцінки ефективності дозованого інгалятору будесоніду, глікопіронію та формотеролу фумарату відносно дозованого інгалятору глікопіронію і формотеролу фумарату на серцево-легеневі наслідки у хворих на хронічне обструктивне захворювання легень (THARROS)</w:t>
            </w:r>
            <w:r w:rsidRPr="005F6974">
              <w:rPr>
                <w:color w:val="000000"/>
              </w:rPr>
              <w:t>»</w:t>
            </w:r>
            <w:r w:rsidR="00023228" w:rsidRPr="005F6974">
              <w:t>, D5989C00001, версія 2.0 від 28 січня 2024 року</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АСТРАЗЕНЕКА УКРАЇНА</w:t>
            </w:r>
            <w:r w:rsidR="005F6974" w:rsidRPr="005F6974">
              <w:rPr>
                <w:color w:val="000000"/>
              </w:rPr>
              <w:t>»</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AstraZeneca AB, Sweden</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24</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r w:rsidR="00023228">
        <w:rPr>
          <w:lang w:val="uk-UA"/>
        </w:rPr>
        <w:t xml:space="preserve"> </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13462" w:type="dxa"/>
        <w:tblInd w:w="0" w:type="dxa"/>
        <w:tblLayout w:type="fixed"/>
        <w:tblLook w:val="04A0" w:firstRow="1" w:lastRow="0" w:firstColumn="1" w:lastColumn="0" w:noHBand="0" w:noVBand="1"/>
      </w:tblPr>
      <w:tblGrid>
        <w:gridCol w:w="3682"/>
        <w:gridCol w:w="9780"/>
      </w:tblGrid>
      <w:tr w:rsidR="005F6974" w:rsidRPr="00EE1214" w:rsidTr="005F6974">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5F6974" w:rsidRPr="005F6974" w:rsidRDefault="005F6974">
            <w:pPr>
              <w:rPr>
                <w:szCs w:val="24"/>
              </w:rPr>
            </w:pPr>
            <w:r w:rsidRPr="005F6974">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5F6974" w:rsidRPr="002858D0" w:rsidRDefault="005F6974" w:rsidP="003B2401">
            <w:pPr>
              <w:jc w:val="both"/>
              <w:rPr>
                <w:rFonts w:asciiTheme="minorHAnsi" w:hAnsiTheme="minorHAnsi"/>
                <w:sz w:val="22"/>
                <w:lang w:val="en-US"/>
              </w:rPr>
            </w:pPr>
            <w:r w:rsidRPr="005F6974">
              <w:t xml:space="preserve">Оновлений Протокол клінічного випробування XPF-008-201, версія 8.0 від 23 вересня </w:t>
            </w:r>
            <w:r w:rsidR="00D73C0D" w:rsidRPr="00D73C0D">
              <w:t xml:space="preserve">                  </w:t>
            </w:r>
            <w:r w:rsidRPr="005F6974">
              <w:t xml:space="preserve">2024 року, англійською мовою; Інформація для пацієнта та Форма інформованої згоди, для України, версія 6.0 від 24 жовтня 2024 року, на основі майстер ІПФІЗ, версія від 16 жовтня 2024 року, англійською та українською мовами; Додаток до Інформації для пацієнта та Форми інформованої згоди, для України, версія 6.0 від 24 жовтня 2024 року, на основі майстер ІПФІЗ, версія від 16 жовтня 2024 року, англійською та українською мовами; Щоденник для щоденної реєстрації даних про судомні напади, XPF-008-201, версія 4.0 від 19 січня 2024 року, англійською та українською мовами; Досьє досліджуваного лікарського засобу (IMPD) XEN1101 Форма IV (азетукалнер) та плацебо до досліджуваного лікарського засобу, Видання 3.0 від 20 вересня 2024 року, англійською мовою; Залучення міжнародної непатентованої назви (INN) азетукалнер (azetukalner) для досліджуваного лікарського засобу XEN1101 (Азетукалнер); Зміна назви виробничої ділянки для досліджуваного лікарського засобу XEN1101 (Азетукалнер) та плацебо до досліджуваного лікарського засобу з Xcelience, LLC, США (Lonza; Lonza group) на Lonza Tampa, LLC, США; Залучення додаткових виробничих ділянок та тестувальних лабораторій для досліджуваного лікарського засобу XEN1101 (Азетукалнер) та плацебо до досліджуваного лікарського засобу: Lonza Tampa, LLC, 5415 W Laurel Street, Tampa, Florida (FL) 33607, США; Lonza Tampa, LLC, 4901 W Grace Street, Tampa, Florida (FL) 33607, США; Lonza Tampa, LLC, 5709 Johns Road, Suite 1209, Tampa, Florida (FL) 33634, США; Haupt Pharma Münster GmbH, Schleebrüggenkamp 15, 48159 Münster, Німеччина; SGS Canada Inc. </w:t>
            </w:r>
            <w:r w:rsidRPr="002858D0">
              <w:rPr>
                <w:lang w:val="en-US"/>
              </w:rPr>
              <w:t xml:space="preserve">(SGS Health Science), 6490 Vipond Drive, Mississauga, Ontario, L5T 1W8, </w:t>
            </w:r>
            <w:r w:rsidRPr="005F6974">
              <w:t>Канада</w:t>
            </w:r>
            <w:r w:rsidRPr="005F6974">
              <w:rPr>
                <w:lang w:val="uk-UA"/>
              </w:rPr>
              <w:t xml:space="preserve"> </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1924 від 21.08.2020 </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подвійне-сліпе, плацебо-контрольоване, багатоцентрове дослідження для оцінки безпеки, переносимості та ефективності препарату XEN1101 в якості допоміжної терапії при епілепсії з фокальним дебютом, з відкритою подовженою фазою</w:t>
            </w:r>
            <w:r w:rsidRPr="005F6974">
              <w:rPr>
                <w:color w:val="000000"/>
              </w:rPr>
              <w:t>»</w:t>
            </w:r>
            <w:r w:rsidR="00023228" w:rsidRPr="005F6974">
              <w:t>, XPF-008-201, версія 7.0 від 23 січня 2024 року</w:t>
            </w:r>
          </w:p>
        </w:tc>
      </w:tr>
    </w:tbl>
    <w:p w:rsidR="005E2763" w:rsidRDefault="005E2763">
      <w:r>
        <w:br w:type="page"/>
      </w:r>
    </w:p>
    <w:p w:rsidR="007848F9" w:rsidRPr="007848F9" w:rsidRDefault="007848F9" w:rsidP="007848F9">
      <w:pPr>
        <w:rPr>
          <w:lang w:val="uk-UA"/>
        </w:rPr>
      </w:pPr>
      <w:r>
        <w:rPr>
          <w:lang w:val="uk-UA"/>
        </w:rPr>
        <w:lastRenderedPageBreak/>
        <w:t xml:space="preserve">                                                                                                                     2                                                              продовження додатка 24</w:t>
      </w:r>
    </w:p>
    <w:p w:rsidR="005E2763" w:rsidRDefault="005E2763"/>
    <w:p w:rsidR="005E2763" w:rsidRDefault="005E2763"/>
    <w:tbl>
      <w:tblPr>
        <w:tblStyle w:val="af0"/>
        <w:tblW w:w="13462" w:type="dxa"/>
        <w:tblInd w:w="0" w:type="dxa"/>
        <w:tblLayout w:type="fixed"/>
        <w:tblLook w:val="04A0" w:firstRow="1" w:lastRow="0" w:firstColumn="1" w:lastColumn="0" w:noHBand="0" w:noVBand="1"/>
      </w:tblPr>
      <w:tblGrid>
        <w:gridCol w:w="3682"/>
        <w:gridCol w:w="9780"/>
      </w:tblGrid>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w:t>
            </w:r>
            <w:r w:rsidR="005F6974" w:rsidRPr="005F6974">
              <w:rPr>
                <w:color w:val="000000"/>
              </w:rPr>
              <w:t xml:space="preserve"> «</w:t>
            </w:r>
            <w:r w:rsidRPr="005F6974">
              <w:t>АРЕНСІЯ ЕКСПЛОРАТОРІ МЕДІСІН</w:t>
            </w:r>
            <w:r w:rsidR="005F6974" w:rsidRPr="005F6974">
              <w:rPr>
                <w:color w:val="000000"/>
              </w:rPr>
              <w:t>»</w:t>
            </w:r>
            <w:r w:rsidRPr="005F6974">
              <w:t>, Україна</w:t>
            </w:r>
          </w:p>
        </w:tc>
      </w:tr>
      <w:tr w:rsidR="00FB44C3" w:rsidRPr="005F6974" w:rsidTr="005F6974">
        <w:trPr>
          <w:trHeight w:val="23"/>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Ксенон Фармас'ютікалз Інк., Канада/ Xenon Pharmaceuticals Inc., Canada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rsidSect="003A2873">
          <w:pgSz w:w="16838" w:h="11906" w:orient="landscape"/>
          <w:pgMar w:top="426" w:right="1245" w:bottom="568" w:left="2127" w:header="709" w:footer="709" w:gutter="0"/>
          <w:cols w:space="720"/>
          <w:titlePg/>
        </w:sectPr>
      </w:pPr>
    </w:p>
    <w:p w:rsidR="00114358" w:rsidRDefault="00023228" w:rsidP="00114358">
      <w:pPr>
        <w:rPr>
          <w:lang w:val="uk-UA"/>
        </w:rPr>
      </w:pPr>
      <w:r>
        <w:rPr>
          <w:lang w:val="uk-UA"/>
        </w:rPr>
        <w:lastRenderedPageBreak/>
        <w:t xml:space="preserve">                            </w:t>
      </w:r>
      <w:r w:rsidR="00114358">
        <w:rPr>
          <w:lang w:val="en-US"/>
        </w:rPr>
        <w:t xml:space="preserve">                                                                                                                           </w:t>
      </w:r>
      <w:r w:rsidR="00114358">
        <w:rPr>
          <w:lang w:val="uk-UA"/>
        </w:rPr>
        <w:t>Додаток 25</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114358"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114358" w:rsidRDefault="00EE1214" w:rsidP="00114358">
      <w:pPr>
        <w:ind w:left="9072"/>
        <w:rPr>
          <w:lang w:val="uk-UA"/>
        </w:rPr>
      </w:pPr>
      <w:r w:rsidRPr="00EE1214">
        <w:rPr>
          <w:u w:val="single"/>
          <w:lang w:val="uk-UA"/>
        </w:rPr>
        <w:t>10.12.2024</w:t>
      </w:r>
      <w:r>
        <w:rPr>
          <w:lang w:val="uk-UA"/>
        </w:rPr>
        <w:t xml:space="preserve"> № </w:t>
      </w:r>
      <w:r w:rsidRPr="00EE1214">
        <w:rPr>
          <w:u w:val="single"/>
          <w:lang w:val="uk-UA"/>
        </w:rPr>
        <w:t>2072</w:t>
      </w:r>
    </w:p>
    <w:p w:rsidR="00114358" w:rsidRDefault="00114358" w:rsidP="00114358"/>
    <w:tbl>
      <w:tblPr>
        <w:tblStyle w:val="af0"/>
        <w:tblW w:w="0" w:type="auto"/>
        <w:tblInd w:w="0" w:type="dxa"/>
        <w:tblLayout w:type="fixed"/>
        <w:tblLook w:val="04A0" w:firstRow="1" w:lastRow="0" w:firstColumn="1" w:lastColumn="0" w:noHBand="0" w:noVBand="1"/>
      </w:tblPr>
      <w:tblGrid>
        <w:gridCol w:w="3682"/>
        <w:gridCol w:w="9780"/>
      </w:tblGrid>
      <w:tr w:rsidR="00114358" w:rsidRPr="005F6974" w:rsidTr="00FA1B3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14358" w:rsidRPr="005F6974" w:rsidRDefault="00114358" w:rsidP="00FA1B3F">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14358" w:rsidRPr="005F6974" w:rsidRDefault="00114358" w:rsidP="00FA1B3F">
            <w:pPr>
              <w:jc w:val="both"/>
              <w:rPr>
                <w:rFonts w:asciiTheme="minorHAnsi" w:hAnsiTheme="minorHAnsi"/>
                <w:sz w:val="22"/>
              </w:rPr>
            </w:pPr>
            <w:r w:rsidRPr="005F6974">
              <w:t>Досьє досліджуваного лікарського засобу, версія 2.0 від 18 жовтня 2024 року, англійською мовою</w:t>
            </w:r>
            <w:r w:rsidRPr="005F6974">
              <w:rPr>
                <w:lang w:val="uk-UA"/>
              </w:rPr>
              <w:t xml:space="preserve"> </w:t>
            </w:r>
          </w:p>
        </w:tc>
      </w:tr>
      <w:tr w:rsidR="00114358" w:rsidRPr="005F6974" w:rsidTr="00FA1B3F">
        <w:trPr>
          <w:trHeight w:val="20"/>
        </w:trPr>
        <w:tc>
          <w:tcPr>
            <w:tcW w:w="3682"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jc w:val="both"/>
              <w:rPr>
                <w:lang w:val="uk-UA"/>
              </w:rPr>
            </w:pPr>
            <w:r w:rsidRPr="005F6974">
              <w:rPr>
                <w:lang w:val="uk-UA"/>
              </w:rPr>
              <w:t>№ 1904 у редакції наказу МОЗ України №</w:t>
            </w:r>
            <w:r w:rsidR="003E5CB0">
              <w:rPr>
                <w:lang w:val="uk-UA"/>
              </w:rPr>
              <w:t xml:space="preserve"> </w:t>
            </w:r>
            <w:r w:rsidRPr="005F6974">
              <w:rPr>
                <w:lang w:val="uk-UA"/>
              </w:rPr>
              <w:t xml:space="preserve">1941 від 19.11.2024 від 13.11.2024 </w:t>
            </w:r>
          </w:p>
        </w:tc>
      </w:tr>
      <w:tr w:rsidR="00114358" w:rsidRPr="005F6974" w:rsidTr="00FA1B3F">
        <w:trPr>
          <w:trHeight w:val="20"/>
        </w:trPr>
        <w:tc>
          <w:tcPr>
            <w:tcW w:w="3682"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114358" w:rsidRPr="005F6974" w:rsidRDefault="00114358" w:rsidP="00114358">
            <w:pPr>
              <w:jc w:val="both"/>
            </w:pPr>
            <w:r w:rsidRPr="005F6974">
              <w:rPr>
                <w:color w:val="000000"/>
              </w:rPr>
              <w:t>«</w:t>
            </w:r>
            <w:r w:rsidRPr="005F6974">
              <w:t xml:space="preserve">Фаза 1/2 клінічного випробування ADI-270 (модифіковані </w:t>
            </w:r>
            <w:r>
              <w:rPr>
                <w:rFonts w:cs="Times New Roman"/>
              </w:rPr>
              <w:t>γδ</w:t>
            </w:r>
            <w:r w:rsidRPr="005F6974">
              <w:t>-хи</w:t>
            </w:r>
            <w:r>
              <w:t>мерні рецепторні [CAR] V</w:t>
            </w:r>
            <w:r>
              <w:rPr>
                <w:rFonts w:cs="Times New Roman"/>
              </w:rPr>
              <w:t>δ</w:t>
            </w:r>
            <w:r w:rsidRPr="005F6974">
              <w:t>1 Т-клітини, що націлені на CD70) у дорослих з рецидивуючою або рефрактерною (R/R) світлоклітинною нирково-клітинною карциномою (ccRCC)</w:t>
            </w:r>
            <w:r w:rsidRPr="005F6974">
              <w:rPr>
                <w:color w:val="000000"/>
              </w:rPr>
              <w:t>»</w:t>
            </w:r>
            <w:r w:rsidRPr="005F6974">
              <w:t xml:space="preserve">, ADI-202427001, версія 1.3 від </w:t>
            </w:r>
            <w:r w:rsidRPr="00114358">
              <w:t xml:space="preserve">   </w:t>
            </w:r>
            <w:r w:rsidRPr="005F6974">
              <w:t>24 липня 2024</w:t>
            </w:r>
          </w:p>
        </w:tc>
      </w:tr>
      <w:tr w:rsidR="00114358" w:rsidRPr="005F6974" w:rsidTr="00FA1B3F">
        <w:trPr>
          <w:trHeight w:val="20"/>
        </w:trPr>
        <w:tc>
          <w:tcPr>
            <w:tcW w:w="3682"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jc w:val="both"/>
            </w:pPr>
            <w:r w:rsidRPr="005F6974">
              <w:t>Товариство з обмеженою відповідальністю</w:t>
            </w:r>
            <w:r w:rsidRPr="005F6974">
              <w:rPr>
                <w:color w:val="000000"/>
              </w:rPr>
              <w:t xml:space="preserve"> «</w:t>
            </w:r>
            <w:r w:rsidRPr="005F6974">
              <w:t>ПВР УКРАЇНА</w:t>
            </w:r>
            <w:r w:rsidRPr="005F6974">
              <w:rPr>
                <w:color w:val="000000"/>
              </w:rPr>
              <w:t>»</w:t>
            </w:r>
            <w:r w:rsidRPr="005F6974">
              <w:t xml:space="preserve"> </w:t>
            </w:r>
          </w:p>
        </w:tc>
      </w:tr>
      <w:tr w:rsidR="00114358" w:rsidRPr="005F6974" w:rsidTr="00FA1B3F">
        <w:trPr>
          <w:trHeight w:val="20"/>
        </w:trPr>
        <w:tc>
          <w:tcPr>
            <w:tcW w:w="3682"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14358" w:rsidRPr="005F6974" w:rsidRDefault="00114358" w:rsidP="00FA1B3F">
            <w:pPr>
              <w:jc w:val="both"/>
            </w:pPr>
            <w:r w:rsidRPr="005F6974">
              <w:t>Adicet Therapeutics, Inc., USA</w:t>
            </w:r>
            <w:r w:rsidRPr="005F6974">
              <w:rPr>
                <w:color w:val="000000"/>
              </w:rPr>
              <w:t xml:space="preserve"> «</w:t>
            </w:r>
            <w:r w:rsidRPr="005F6974">
              <w:t>Адісет Терапьютікс, Інк.</w:t>
            </w:r>
            <w:r w:rsidRPr="005F6974">
              <w:rPr>
                <w:color w:val="000000"/>
              </w:rPr>
              <w:t xml:space="preserve"> «</w:t>
            </w:r>
            <w:r w:rsidRPr="005F6974">
              <w:t>, Сполучені штати Америки</w:t>
            </w:r>
          </w:p>
        </w:tc>
      </w:tr>
    </w:tbl>
    <w:p w:rsidR="00114358" w:rsidRDefault="00114358" w:rsidP="00114358">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114358" w:rsidTr="00FA1B3F">
        <w:tc>
          <w:tcPr>
            <w:tcW w:w="5670" w:type="dxa"/>
            <w:tcMar>
              <w:top w:w="0" w:type="dxa"/>
              <w:left w:w="108" w:type="dxa"/>
              <w:bottom w:w="0" w:type="dxa"/>
              <w:right w:w="108" w:type="dxa"/>
            </w:tcMar>
            <w:hideMark/>
          </w:tcPr>
          <w:p w:rsidR="00114358" w:rsidRDefault="00114358" w:rsidP="00FA1B3F">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14358" w:rsidRDefault="00114358" w:rsidP="00FA1B3F">
            <w:pPr>
              <w:jc w:val="center"/>
            </w:pPr>
          </w:p>
        </w:tc>
        <w:tc>
          <w:tcPr>
            <w:tcW w:w="284" w:type="dxa"/>
            <w:tcMar>
              <w:top w:w="0" w:type="dxa"/>
              <w:left w:w="108" w:type="dxa"/>
              <w:bottom w:w="0" w:type="dxa"/>
              <w:right w:w="108" w:type="dxa"/>
            </w:tcMar>
          </w:tcPr>
          <w:p w:rsidR="00114358" w:rsidRDefault="00114358" w:rsidP="00FA1B3F">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14358" w:rsidRDefault="00114358" w:rsidP="00FA1B3F">
            <w:pPr>
              <w:jc w:val="center"/>
              <w:rPr>
                <w:b/>
                <w:bCs/>
                <w:iCs/>
              </w:rPr>
            </w:pPr>
            <w:r>
              <w:rPr>
                <w:rStyle w:val="cs72f7c9c5"/>
              </w:rPr>
              <w:t>Людмила ЯРКО</w:t>
            </w:r>
          </w:p>
        </w:tc>
      </w:tr>
      <w:tr w:rsidR="00114358" w:rsidTr="00FA1B3F">
        <w:tc>
          <w:tcPr>
            <w:tcW w:w="5670" w:type="dxa"/>
            <w:tcMar>
              <w:top w:w="0" w:type="dxa"/>
              <w:left w:w="108" w:type="dxa"/>
              <w:bottom w:w="0" w:type="dxa"/>
              <w:right w:w="108" w:type="dxa"/>
            </w:tcMar>
          </w:tcPr>
          <w:p w:rsidR="00114358" w:rsidRDefault="00114358" w:rsidP="00FA1B3F"/>
        </w:tc>
        <w:tc>
          <w:tcPr>
            <w:tcW w:w="2835" w:type="dxa"/>
            <w:tcMar>
              <w:top w:w="0" w:type="dxa"/>
              <w:left w:w="108" w:type="dxa"/>
              <w:bottom w:w="0" w:type="dxa"/>
              <w:right w:w="108" w:type="dxa"/>
            </w:tcMar>
            <w:hideMark/>
          </w:tcPr>
          <w:p w:rsidR="00114358" w:rsidRDefault="00114358" w:rsidP="00FA1B3F">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114358" w:rsidRDefault="00114358" w:rsidP="00FA1B3F">
            <w:pPr>
              <w:jc w:val="center"/>
              <w:rPr>
                <w:vertAlign w:val="superscript"/>
              </w:rPr>
            </w:pPr>
          </w:p>
        </w:tc>
        <w:tc>
          <w:tcPr>
            <w:tcW w:w="4678" w:type="dxa"/>
            <w:tcMar>
              <w:top w:w="0" w:type="dxa"/>
              <w:left w:w="108" w:type="dxa"/>
              <w:bottom w:w="0" w:type="dxa"/>
              <w:right w:w="108" w:type="dxa"/>
            </w:tcMar>
            <w:hideMark/>
          </w:tcPr>
          <w:p w:rsidR="00114358" w:rsidRDefault="00114358" w:rsidP="00FA1B3F">
            <w:pPr>
              <w:jc w:val="center"/>
              <w:rPr>
                <w:vertAlign w:val="superscript"/>
              </w:rPr>
            </w:pPr>
            <w:r>
              <w:rPr>
                <w:vertAlign w:val="superscript"/>
                <w:lang w:val="uk-UA"/>
              </w:rPr>
              <w:t>(Власне ім’я ПРІЗВИЩЕ)</w:t>
            </w:r>
          </w:p>
        </w:tc>
      </w:tr>
    </w:tbl>
    <w:p w:rsidR="00114358" w:rsidRDefault="00023228">
      <w:pPr>
        <w:rPr>
          <w:lang w:val="uk-UA"/>
        </w:rPr>
      </w:pPr>
      <w:r>
        <w:rPr>
          <w:lang w:val="uk-UA"/>
        </w:rPr>
        <w:t xml:space="preserve">                                                                                                     </w:t>
      </w:r>
      <w:r w:rsidR="00114358">
        <w:rPr>
          <w:lang w:val="uk-UA"/>
        </w:rPr>
        <w:t xml:space="preserve">                     </w:t>
      </w: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114358" w:rsidRDefault="00114358">
      <w:pPr>
        <w:rPr>
          <w:lang w:val="uk-UA"/>
        </w:rPr>
      </w:pPr>
    </w:p>
    <w:p w:rsidR="00FB44C3" w:rsidRDefault="00114358">
      <w:pPr>
        <w:rPr>
          <w:lang w:val="uk-UA"/>
        </w:rPr>
      </w:pPr>
      <w:r>
        <w:rPr>
          <w:lang w:val="en-US"/>
        </w:rPr>
        <w:lastRenderedPageBreak/>
        <w:t xml:space="preserve">                                                                                                                                                      </w:t>
      </w:r>
      <w:r>
        <w:rPr>
          <w:lang w:val="uk-UA"/>
        </w:rPr>
        <w:t xml:space="preserve"> Додаток 26</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r w:rsidR="00023228">
        <w:rPr>
          <w:lang w:val="uk-UA"/>
        </w:rPr>
        <w:t xml:space="preserve"> </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Посібник користувача (Medidata eDiaries) для учасника дослідження MK4482-023, версія 1.0 від 07 жовтня 2024 року, українською мовою; MK4482-023 Зразок маркування електронного щоденника для використання пацієнтом, версія 1 для України, від 30 вересня 2024 року, українською мовою</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2012 від 03.12.2024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плацебо-контрольоване, подвійне сліпе клінічне дослідження 3 фази для оцінки ефективності та безпеки молнупіравіру (MK-4482) у негоспіталізованих дорослих із COVID-19 з високим ризиком прогресування хвороби</w:t>
            </w:r>
            <w:r w:rsidRPr="005F6974">
              <w:rPr>
                <w:color w:val="000000"/>
              </w:rPr>
              <w:t>»</w:t>
            </w:r>
            <w:r w:rsidR="00023228" w:rsidRPr="005F6974">
              <w:t>, MK-4482-023, версія 00 від 27 серпня 2024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МСД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 Мерк Шарп енд Доум, США (Merck Sharp &amp; Dohme LLC,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w:t>
      </w:r>
      <w:r w:rsidR="00114358">
        <w:rPr>
          <w:lang w:val="uk-UA"/>
        </w:rPr>
        <w:t xml:space="preserve">                          </w:t>
      </w:r>
      <w:r>
        <w:rPr>
          <w:lang w:val="uk-UA"/>
        </w:rPr>
        <w:t xml:space="preserve">                                                                                                         </w:t>
      </w:r>
      <w:r w:rsidR="00BE113D">
        <w:rPr>
          <w:lang w:val="uk-UA"/>
        </w:rPr>
        <w:t xml:space="preserve">                  </w:t>
      </w:r>
      <w:r>
        <w:rPr>
          <w:lang w:val="uk-UA"/>
        </w:rPr>
        <w:t>Додаток 27</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Збільшення кількості пацієнтів для України з 90 до 120; Подовження тривалості проведення клінічного випробування в Україні на 1 рік, а саме до 31 жовтня 2025 року включно</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2225 від 28.12.2023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Платформа проведення багатоцентрового, адаптивного, рандомізованого, контрольованого дослідження для оцінки безпечності та ефективності стратегій і методів лікування госпіталізованих пацієнтів з респіраторними захворюваннями: Стратегії та методи лікування респіраторних інфекцій та невідкладних станів, викликаних вірусами (STRIVE) – дослідження стратегії імунної модуляції</w:t>
            </w:r>
            <w:r w:rsidRPr="005F6974">
              <w:rPr>
                <w:color w:val="000000"/>
              </w:rPr>
              <w:t>»</w:t>
            </w:r>
            <w:r w:rsidR="00023228" w:rsidRPr="005F6974">
              <w:t xml:space="preserve">, Insight Protocol 018 – Appendix E2, версія 1.0 від </w:t>
            </w:r>
            <w:r w:rsidR="00BE113D" w:rsidRPr="00BE113D">
              <w:t xml:space="preserve">              </w:t>
            </w:r>
            <w:r w:rsidR="00023228" w:rsidRPr="005F6974">
              <w:t>11 листопада 2022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Фармаксі</w:t>
            </w:r>
            <w:r w:rsidR="005F6974" w:rsidRPr="005F6974">
              <w:rPr>
                <w:color w:val="000000"/>
              </w:rPr>
              <w:t>»</w:t>
            </w:r>
            <w:r w:rsidRPr="005F6974">
              <w:t>, Україна</w:t>
            </w:r>
          </w:p>
        </w:tc>
      </w:tr>
      <w:tr w:rsidR="00FB44C3" w:rsidRPr="00EE121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en-US"/>
              </w:rPr>
            </w:pPr>
            <w:r w:rsidRPr="005F6974">
              <w:t>Університет</w:t>
            </w:r>
            <w:r w:rsidRPr="005F6974">
              <w:rPr>
                <w:lang w:val="en-US"/>
              </w:rPr>
              <w:t xml:space="preserve"> </w:t>
            </w:r>
            <w:r w:rsidRPr="005F6974">
              <w:t>Міннесоти</w:t>
            </w:r>
            <w:r w:rsidRPr="005F6974">
              <w:rPr>
                <w:lang w:val="en-US"/>
              </w:rPr>
              <w:t xml:space="preserve">, </w:t>
            </w:r>
            <w:r w:rsidRPr="005F6974">
              <w:t>США</w:t>
            </w:r>
            <w:r w:rsidRPr="005F6974">
              <w:rPr>
                <w:lang w:val="en-US"/>
              </w:rPr>
              <w:t xml:space="preserve"> / The University of Minnesota, UMN,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FB44C3" w:rsidRDefault="00FB44C3">
      <w:pPr>
        <w:tabs>
          <w:tab w:val="clear" w:pos="708"/>
        </w:tabs>
        <w:rPr>
          <w:lang w:eastAsia="en-US"/>
        </w:rPr>
        <w:sectPr w:rsidR="00FB44C3">
          <w:pgSz w:w="16838" w:h="11906" w:orient="landscape"/>
          <w:pgMar w:top="851" w:right="1245" w:bottom="851" w:left="2127" w:header="709" w:footer="709" w:gutter="0"/>
          <w:cols w:space="720"/>
          <w:titlePg/>
        </w:sectPr>
      </w:pPr>
    </w:p>
    <w:p w:rsidR="00FB44C3" w:rsidRDefault="00023228">
      <w:pPr>
        <w:rPr>
          <w:lang w:val="uk-UA"/>
        </w:rPr>
      </w:pPr>
      <w:r>
        <w:rPr>
          <w:lang w:val="uk-UA"/>
        </w:rPr>
        <w:lastRenderedPageBreak/>
        <w:t xml:space="preserve">                                                                                                                                                       Додаток 28</w:t>
      </w:r>
    </w:p>
    <w:p w:rsidR="00704518" w:rsidRPr="00EA3429" w:rsidRDefault="00704518" w:rsidP="00704518">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EA3429">
        <w:rPr>
          <w:rFonts w:eastAsia="Times New Roman"/>
          <w:szCs w:val="24"/>
          <w:lang w:val="uk-UA" w:eastAsia="uk-UA"/>
        </w:rPr>
        <w:t>Про проведення клінічних</w:t>
      </w:r>
      <w:r>
        <w:rPr>
          <w:rFonts w:eastAsia="Times New Roman"/>
          <w:szCs w:val="24"/>
          <w:lang w:val="uk-UA" w:eastAsia="uk-UA"/>
        </w:rPr>
        <w:t xml:space="preserve"> </w:t>
      </w:r>
      <w:r w:rsidRPr="00EA3429">
        <w:rPr>
          <w:rFonts w:eastAsia="Times New Roman"/>
          <w:szCs w:val="24"/>
          <w:lang w:val="uk-UA" w:eastAsia="uk-UA"/>
        </w:rPr>
        <w:t>випробувань лікарських засобів</w:t>
      </w:r>
    </w:p>
    <w:p w:rsidR="00FB44C3" w:rsidRDefault="00704518" w:rsidP="00704518">
      <w:pPr>
        <w:ind w:left="9072"/>
        <w:rPr>
          <w:lang w:val="uk-UA"/>
        </w:rPr>
      </w:pPr>
      <w:r w:rsidRPr="00EA3429">
        <w:rPr>
          <w:rFonts w:eastAsia="Times New Roman"/>
          <w:szCs w:val="24"/>
          <w:lang w:val="uk-UA" w:eastAsia="uk-UA"/>
        </w:rPr>
        <w:t>та затвердження суттєвих поправок</w:t>
      </w:r>
      <w:r>
        <w:rPr>
          <w:rFonts w:eastAsia="Times New Roman"/>
          <w:szCs w:val="24"/>
          <w:lang w:val="uk-UA" w:eastAsia="uk-UA"/>
        </w:rPr>
        <w:t>»</w:t>
      </w:r>
    </w:p>
    <w:p w:rsidR="00FB44C3" w:rsidRDefault="00EE1214">
      <w:pPr>
        <w:ind w:left="9072"/>
        <w:rPr>
          <w:lang w:val="uk-UA"/>
        </w:rPr>
      </w:pPr>
      <w:r w:rsidRPr="00EE1214">
        <w:rPr>
          <w:u w:val="single"/>
          <w:lang w:val="uk-UA"/>
        </w:rPr>
        <w:t>10.12.2024</w:t>
      </w:r>
      <w:r>
        <w:rPr>
          <w:lang w:val="uk-UA"/>
        </w:rPr>
        <w:t xml:space="preserve"> № </w:t>
      </w:r>
      <w:r w:rsidRPr="00EE1214">
        <w:rPr>
          <w:u w:val="single"/>
          <w:lang w:val="uk-UA"/>
        </w:rPr>
        <w:t>2072</w:t>
      </w:r>
      <w:bookmarkStart w:id="0" w:name="_GoBack"/>
      <w:bookmarkEnd w:id="0"/>
    </w:p>
    <w:p w:rsidR="00FB44C3" w:rsidRDefault="00FB44C3"/>
    <w:tbl>
      <w:tblPr>
        <w:tblStyle w:val="af0"/>
        <w:tblW w:w="0" w:type="auto"/>
        <w:tblInd w:w="0" w:type="dxa"/>
        <w:tblLayout w:type="fixed"/>
        <w:tblLook w:val="04A0" w:firstRow="1" w:lastRow="0" w:firstColumn="1" w:lastColumn="0" w:noHBand="0" w:noVBand="1"/>
      </w:tblPr>
      <w:tblGrid>
        <w:gridCol w:w="3682"/>
        <w:gridCol w:w="9780"/>
      </w:tblGrid>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rPr>
                <w:szCs w:val="24"/>
              </w:rPr>
            </w:pPr>
            <w:r w:rsidRPr="005F6974">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B44C3" w:rsidRPr="005F6974" w:rsidRDefault="00023228">
            <w:pPr>
              <w:jc w:val="both"/>
              <w:rPr>
                <w:rFonts w:asciiTheme="minorHAnsi" w:hAnsiTheme="minorHAnsi"/>
                <w:sz w:val="22"/>
              </w:rPr>
            </w:pPr>
            <w:r w:rsidRPr="005F6974">
              <w:t>Україна, MK-4482-023, Інформація та документ про інформовану згоду для пацієнта, версія 01 від 15 листопада 2024 р., українською мовою; Пам’ятка для учасника клінічного дослідження MK-4482-023 в Україні, версія 1.0 від 14 листопада 2024 року, українською мовою</w:t>
            </w:r>
            <w:r w:rsidRPr="005F6974">
              <w:rPr>
                <w:lang w:val="uk-UA"/>
              </w:rPr>
              <w:t xml:space="preserve">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 xml:space="preserve">Номер та дата наказу МОЗ </w:t>
            </w:r>
            <w:r w:rsidRPr="005F6974">
              <w:rPr>
                <w:szCs w:val="24"/>
                <w:lang w:val="uk-UA"/>
              </w:rPr>
              <w:t>про</w:t>
            </w:r>
            <w:r w:rsidRPr="005F6974">
              <w:rPr>
                <w:szCs w:val="24"/>
              </w:rPr>
              <w:t xml:space="preserve"> </w:t>
            </w:r>
            <w:r w:rsidRPr="005F6974">
              <w:rPr>
                <w:szCs w:val="24"/>
                <w:lang w:val="uk-UA"/>
              </w:rPr>
              <w:t>проведення</w:t>
            </w:r>
            <w:r w:rsidRPr="005F6974">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rPr>
                <w:lang w:val="uk-UA"/>
              </w:rPr>
            </w:pPr>
            <w:r w:rsidRPr="005F6974">
              <w:rPr>
                <w:lang w:val="uk-UA"/>
              </w:rPr>
              <w:t xml:space="preserve">№ 2012 від 03.12.2024 </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5F6974">
            <w:pPr>
              <w:jc w:val="both"/>
            </w:pPr>
            <w:r w:rsidRPr="005F6974">
              <w:rPr>
                <w:color w:val="000000"/>
              </w:rPr>
              <w:t>«</w:t>
            </w:r>
            <w:r w:rsidR="00023228" w:rsidRPr="005F6974">
              <w:t>Рандомізоване, плацебо-контрольоване, подвійне сліпе клінічне дослідження 3 фази для оцінки ефективності та безпеки молнупіравіру (MK-4482) у негоспіталізованих дорослих із COVID-19 з високим ризиком прогресування хвороби</w:t>
            </w:r>
            <w:r w:rsidRPr="005F6974">
              <w:rPr>
                <w:color w:val="000000"/>
              </w:rPr>
              <w:t>»</w:t>
            </w:r>
            <w:r w:rsidR="00023228" w:rsidRPr="005F6974">
              <w:t>, MK-4482-023, версія 00 від 27 серпня 2024 року</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Товариство з обмеженою відповідальністю</w:t>
            </w:r>
            <w:r w:rsidR="005F6974" w:rsidRPr="005F6974">
              <w:rPr>
                <w:color w:val="000000"/>
              </w:rPr>
              <w:t xml:space="preserve"> «</w:t>
            </w:r>
            <w:r w:rsidRPr="005F6974">
              <w:t>МСД Україна</w:t>
            </w:r>
            <w:r w:rsidR="005F6974" w:rsidRPr="005F6974">
              <w:rPr>
                <w:color w:val="000000"/>
              </w:rPr>
              <w:t>»</w:t>
            </w:r>
          </w:p>
        </w:tc>
      </w:tr>
      <w:tr w:rsidR="00FB44C3" w:rsidRPr="005F6974">
        <w:trPr>
          <w:trHeight w:val="20"/>
        </w:trPr>
        <w:tc>
          <w:tcPr>
            <w:tcW w:w="3682" w:type="dxa"/>
            <w:tcBorders>
              <w:top w:val="single" w:sz="4" w:space="0" w:color="auto"/>
              <w:left w:val="single" w:sz="4" w:space="0" w:color="auto"/>
              <w:bottom w:val="single" w:sz="4" w:space="0" w:color="auto"/>
              <w:right w:val="single" w:sz="4" w:space="0" w:color="auto"/>
            </w:tcBorders>
            <w:hideMark/>
          </w:tcPr>
          <w:p w:rsidR="00FB44C3" w:rsidRPr="005F6974" w:rsidRDefault="00023228">
            <w:pPr>
              <w:rPr>
                <w:szCs w:val="24"/>
              </w:rPr>
            </w:pPr>
            <w:r w:rsidRPr="005F6974">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B44C3" w:rsidRPr="005F6974" w:rsidRDefault="00023228">
            <w:pPr>
              <w:jc w:val="both"/>
            </w:pPr>
            <w:r w:rsidRPr="005F6974">
              <w:t>ТОВ Мерк Шарп енд Доум, США (Merck Sharp &amp; Dohme LLC, USA)</w:t>
            </w:r>
          </w:p>
        </w:tc>
      </w:tr>
    </w:tbl>
    <w:p w:rsidR="00FB44C3" w:rsidRDefault="00FB44C3">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B44C3">
        <w:tc>
          <w:tcPr>
            <w:tcW w:w="5670" w:type="dxa"/>
            <w:tcMar>
              <w:top w:w="0" w:type="dxa"/>
              <w:left w:w="108" w:type="dxa"/>
              <w:bottom w:w="0" w:type="dxa"/>
              <w:right w:w="108" w:type="dxa"/>
            </w:tcMar>
            <w:hideMark/>
          </w:tcPr>
          <w:p w:rsidR="00FB44C3" w:rsidRDefault="00023228">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B44C3" w:rsidRDefault="00FB44C3">
            <w:pPr>
              <w:jc w:val="center"/>
            </w:pPr>
          </w:p>
        </w:tc>
        <w:tc>
          <w:tcPr>
            <w:tcW w:w="284" w:type="dxa"/>
            <w:tcMar>
              <w:top w:w="0" w:type="dxa"/>
              <w:left w:w="108" w:type="dxa"/>
              <w:bottom w:w="0" w:type="dxa"/>
              <w:right w:w="108" w:type="dxa"/>
            </w:tcMar>
          </w:tcPr>
          <w:p w:rsidR="00FB44C3" w:rsidRDefault="00FB44C3">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B44C3" w:rsidRDefault="00023228">
            <w:pPr>
              <w:jc w:val="center"/>
              <w:rPr>
                <w:b/>
                <w:bCs/>
                <w:iCs/>
              </w:rPr>
            </w:pPr>
            <w:r>
              <w:rPr>
                <w:rStyle w:val="cs72f7c9c5"/>
              </w:rPr>
              <w:t>Людмила ЯРКО</w:t>
            </w:r>
          </w:p>
        </w:tc>
      </w:tr>
      <w:tr w:rsidR="00FB44C3">
        <w:tc>
          <w:tcPr>
            <w:tcW w:w="5670" w:type="dxa"/>
            <w:tcMar>
              <w:top w:w="0" w:type="dxa"/>
              <w:left w:w="108" w:type="dxa"/>
              <w:bottom w:w="0" w:type="dxa"/>
              <w:right w:w="108" w:type="dxa"/>
            </w:tcMar>
          </w:tcPr>
          <w:p w:rsidR="00FB44C3" w:rsidRDefault="00FB44C3"/>
        </w:tc>
        <w:tc>
          <w:tcPr>
            <w:tcW w:w="2835" w:type="dxa"/>
            <w:tcMar>
              <w:top w:w="0" w:type="dxa"/>
              <w:left w:w="108" w:type="dxa"/>
              <w:bottom w:w="0" w:type="dxa"/>
              <w:right w:w="108" w:type="dxa"/>
            </w:tcMar>
            <w:hideMark/>
          </w:tcPr>
          <w:p w:rsidR="00FB44C3" w:rsidRDefault="00023228">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B44C3" w:rsidRDefault="00FB44C3">
            <w:pPr>
              <w:jc w:val="center"/>
              <w:rPr>
                <w:vertAlign w:val="superscript"/>
              </w:rPr>
            </w:pPr>
          </w:p>
        </w:tc>
        <w:tc>
          <w:tcPr>
            <w:tcW w:w="4678" w:type="dxa"/>
            <w:tcMar>
              <w:top w:w="0" w:type="dxa"/>
              <w:left w:w="108" w:type="dxa"/>
              <w:bottom w:w="0" w:type="dxa"/>
              <w:right w:w="108" w:type="dxa"/>
            </w:tcMar>
            <w:hideMark/>
          </w:tcPr>
          <w:p w:rsidR="00FB44C3" w:rsidRDefault="00023228">
            <w:pPr>
              <w:jc w:val="center"/>
              <w:rPr>
                <w:vertAlign w:val="superscript"/>
              </w:rPr>
            </w:pPr>
            <w:r>
              <w:rPr>
                <w:vertAlign w:val="superscript"/>
                <w:lang w:val="uk-UA"/>
              </w:rPr>
              <w:t>(Власне ім’я ПРІЗВИЩЕ)</w:t>
            </w:r>
          </w:p>
        </w:tc>
      </w:tr>
    </w:tbl>
    <w:p w:rsidR="00023228" w:rsidRDefault="00023228" w:rsidP="00BE113D">
      <w:pPr>
        <w:rPr>
          <w:lang w:val="uk-UA"/>
        </w:rPr>
      </w:pPr>
    </w:p>
    <w:sectPr w:rsidR="00023228">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3429" w:rsidRDefault="00EA3429">
      <w:pPr>
        <w:rPr>
          <w:lang w:val="en-US"/>
        </w:rPr>
      </w:pPr>
      <w:r>
        <w:rPr>
          <w:lang w:val="en-US"/>
        </w:rPr>
        <w:separator/>
      </w:r>
    </w:p>
  </w:endnote>
  <w:endnote w:type="continuationSeparator" w:id="0">
    <w:p w:rsidR="00EA3429" w:rsidRDefault="00EA3429">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3429" w:rsidRDefault="00EA3429">
      <w:pPr>
        <w:rPr>
          <w:lang w:val="en-US"/>
        </w:rPr>
      </w:pPr>
      <w:r>
        <w:rPr>
          <w:lang w:val="en-US"/>
        </w:rPr>
        <w:separator/>
      </w:r>
    </w:p>
  </w:footnote>
  <w:footnote w:type="continuationSeparator" w:id="0">
    <w:p w:rsidR="00EA3429" w:rsidRDefault="00EA3429">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429" w:rsidRDefault="00EA3429">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A7D"/>
    <w:rsid w:val="0001779E"/>
    <w:rsid w:val="00023228"/>
    <w:rsid w:val="000332D9"/>
    <w:rsid w:val="000B5CCB"/>
    <w:rsid w:val="00114358"/>
    <w:rsid w:val="00135964"/>
    <w:rsid w:val="001A19D5"/>
    <w:rsid w:val="001A47CA"/>
    <w:rsid w:val="00255EBE"/>
    <w:rsid w:val="002858D0"/>
    <w:rsid w:val="00312E7C"/>
    <w:rsid w:val="003607DA"/>
    <w:rsid w:val="00363882"/>
    <w:rsid w:val="003A2873"/>
    <w:rsid w:val="003B2401"/>
    <w:rsid w:val="003E5CB0"/>
    <w:rsid w:val="004F4E40"/>
    <w:rsid w:val="00524197"/>
    <w:rsid w:val="00535C50"/>
    <w:rsid w:val="00554632"/>
    <w:rsid w:val="005E2763"/>
    <w:rsid w:val="005F6974"/>
    <w:rsid w:val="006B7422"/>
    <w:rsid w:val="006E33F8"/>
    <w:rsid w:val="00704518"/>
    <w:rsid w:val="007848F9"/>
    <w:rsid w:val="00793097"/>
    <w:rsid w:val="007D1FB6"/>
    <w:rsid w:val="00826855"/>
    <w:rsid w:val="009348D4"/>
    <w:rsid w:val="00995A7B"/>
    <w:rsid w:val="009C62C3"/>
    <w:rsid w:val="00B00C69"/>
    <w:rsid w:val="00BE113D"/>
    <w:rsid w:val="00C87A7D"/>
    <w:rsid w:val="00CD5B81"/>
    <w:rsid w:val="00D73C0D"/>
    <w:rsid w:val="00E657D1"/>
    <w:rsid w:val="00E718D8"/>
    <w:rsid w:val="00E90172"/>
    <w:rsid w:val="00EA3429"/>
    <w:rsid w:val="00EB5383"/>
    <w:rsid w:val="00EE1214"/>
    <w:rsid w:val="00F15FBA"/>
    <w:rsid w:val="00FA1B3F"/>
    <w:rsid w:val="00FB44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63E1E7A"/>
  <w15:chartTrackingRefBased/>
  <w15:docId w15:val="{E319AB73-808B-4852-BA27-38348EF0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5F6974"/>
    <w:pPr>
      <w:tabs>
        <w:tab w:val="clear" w:pos="708"/>
      </w:tabs>
      <w:jc w:val="both"/>
    </w:pPr>
    <w:rPr>
      <w:rFonts w:eastAsiaTheme="minorEastAsia" w:cs="Times New Roman"/>
      <w:szCs w:val="24"/>
      <w:lang w:val="uk-UA" w:eastAsia="uk-UA"/>
    </w:rPr>
  </w:style>
  <w:style w:type="paragraph" w:customStyle="1" w:styleId="cs2e86d3a6">
    <w:name w:val="cs2e86d3a6"/>
    <w:basedOn w:val="a"/>
    <w:rsid w:val="005F6974"/>
    <w:pPr>
      <w:tabs>
        <w:tab w:val="clear" w:pos="708"/>
      </w:tabs>
      <w:jc w:val="center"/>
    </w:pPr>
    <w:rPr>
      <w:rFonts w:eastAsiaTheme="minorEastAsia" w:cs="Times New Roman"/>
      <w:szCs w:val="24"/>
      <w:lang w:val="uk-UA" w:eastAsia="uk-UA"/>
    </w:rPr>
  </w:style>
  <w:style w:type="paragraph" w:customStyle="1" w:styleId="csf06cd379">
    <w:name w:val="csf06cd379"/>
    <w:basedOn w:val="a"/>
    <w:rsid w:val="005F6974"/>
    <w:pPr>
      <w:tabs>
        <w:tab w:val="clear" w:pos="708"/>
      </w:tabs>
      <w:jc w:val="both"/>
    </w:pPr>
    <w:rPr>
      <w:rFonts w:eastAsiaTheme="minorEastAsia" w:cs="Times New Roman"/>
      <w:szCs w:val="24"/>
      <w:lang w:val="uk-UA" w:eastAsia="uk-UA"/>
    </w:rPr>
  </w:style>
  <w:style w:type="character" w:customStyle="1" w:styleId="cs5e98e9303">
    <w:name w:val="cs5e98e9303"/>
    <w:basedOn w:val="a0"/>
    <w:rsid w:val="005F6974"/>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5F6974"/>
    <w:rPr>
      <w:rFonts w:ascii="Arial" w:hAnsi="Arial" w:cs="Arial" w:hint="default"/>
      <w:b w:val="0"/>
      <w:bCs w:val="0"/>
      <w:i w:val="0"/>
      <w:iCs w:val="0"/>
      <w:color w:val="000000"/>
      <w:sz w:val="20"/>
      <w:szCs w:val="20"/>
      <w:shd w:val="clear" w:color="auto" w:fill="auto"/>
    </w:rPr>
  </w:style>
  <w:style w:type="character" w:customStyle="1" w:styleId="csa16174ba4">
    <w:name w:val="csa16174ba4"/>
    <w:basedOn w:val="a0"/>
    <w:rsid w:val="005F6974"/>
    <w:rPr>
      <w:rFonts w:ascii="Arial" w:hAnsi="Arial" w:cs="Arial" w:hint="default"/>
      <w:b w:val="0"/>
      <w:bCs w:val="0"/>
      <w:i w:val="0"/>
      <w:iCs w:val="0"/>
      <w:color w:val="000000"/>
      <w:sz w:val="20"/>
      <w:szCs w:val="20"/>
      <w:shd w:val="clear" w:color="auto" w:fill="auto"/>
    </w:rPr>
  </w:style>
  <w:style w:type="character" w:customStyle="1" w:styleId="cs7f95de684">
    <w:name w:val="cs7f95de684"/>
    <w:basedOn w:val="a0"/>
    <w:rsid w:val="005F6974"/>
    <w:rPr>
      <w:rFonts w:ascii="Arial" w:hAnsi="Arial" w:cs="Arial" w:hint="default"/>
      <w:b/>
      <w:bCs/>
      <w:i/>
      <w:iCs/>
      <w:color w:val="000000"/>
      <w:sz w:val="20"/>
      <w:szCs w:val="20"/>
      <w:shd w:val="clear" w:color="auto" w:fill="auto"/>
    </w:rPr>
  </w:style>
  <w:style w:type="character" w:customStyle="1" w:styleId="cs5e98e93010">
    <w:name w:val="cs5e98e93010"/>
    <w:basedOn w:val="a0"/>
    <w:rsid w:val="005F6974"/>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5F6974"/>
    <w:rPr>
      <w:rFonts w:ascii="Arial" w:hAnsi="Arial" w:cs="Arial" w:hint="default"/>
      <w:b w:val="0"/>
      <w:bCs w:val="0"/>
      <w:i w:val="0"/>
      <w:iCs w:val="0"/>
      <w:color w:val="000000"/>
      <w:sz w:val="20"/>
      <w:szCs w:val="20"/>
      <w:shd w:val="clear" w:color="auto" w:fill="auto"/>
    </w:rPr>
  </w:style>
  <w:style w:type="character" w:customStyle="1" w:styleId="cs5e98e93015">
    <w:name w:val="cs5e98e93015"/>
    <w:basedOn w:val="a0"/>
    <w:rsid w:val="005F6974"/>
    <w:rPr>
      <w:rFonts w:ascii="Arial" w:hAnsi="Arial" w:cs="Arial" w:hint="default"/>
      <w:b/>
      <w:bCs/>
      <w:i w:val="0"/>
      <w:iCs w:val="0"/>
      <w:color w:val="000000"/>
      <w:sz w:val="20"/>
      <w:szCs w:val="20"/>
      <w:shd w:val="clear" w:color="auto" w:fill="auto"/>
    </w:rPr>
  </w:style>
  <w:style w:type="character" w:customStyle="1" w:styleId="csa16174ba15">
    <w:name w:val="csa16174ba15"/>
    <w:basedOn w:val="a0"/>
    <w:rsid w:val="005F6974"/>
    <w:rPr>
      <w:rFonts w:ascii="Arial" w:hAnsi="Arial" w:cs="Arial" w:hint="default"/>
      <w:b w:val="0"/>
      <w:bCs w:val="0"/>
      <w:i w:val="0"/>
      <w:iCs w:val="0"/>
      <w:color w:val="000000"/>
      <w:sz w:val="20"/>
      <w:szCs w:val="20"/>
      <w:shd w:val="clear" w:color="auto" w:fill="auto"/>
    </w:rPr>
  </w:style>
  <w:style w:type="character" w:customStyle="1" w:styleId="csa16174ba16">
    <w:name w:val="csa16174ba16"/>
    <w:basedOn w:val="a0"/>
    <w:rsid w:val="005F6974"/>
    <w:rPr>
      <w:rFonts w:ascii="Arial" w:hAnsi="Arial" w:cs="Arial" w:hint="default"/>
      <w:b w:val="0"/>
      <w:bCs w:val="0"/>
      <w:i w:val="0"/>
      <w:iCs w:val="0"/>
      <w:color w:val="000000"/>
      <w:sz w:val="20"/>
      <w:szCs w:val="20"/>
      <w:shd w:val="clear" w:color="auto" w:fill="auto"/>
    </w:rPr>
  </w:style>
  <w:style w:type="character" w:customStyle="1" w:styleId="cs7f95de6816">
    <w:name w:val="cs7f95de6816"/>
    <w:basedOn w:val="a0"/>
    <w:rsid w:val="005F6974"/>
    <w:rPr>
      <w:rFonts w:ascii="Arial" w:hAnsi="Arial" w:cs="Arial" w:hint="default"/>
      <w:b/>
      <w:bCs/>
      <w:i/>
      <w:iCs/>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CB5E6-D072-435E-9805-CB8E9165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47</Pages>
  <Words>9271</Words>
  <Characters>74856</Characters>
  <Application>Microsoft Office Word</Application>
  <DocSecurity>0</DocSecurity>
  <Lines>623</Lines>
  <Paragraphs>167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2024-12-11T07:14:00Z</dcterms:created>
  <dcterms:modified xsi:type="dcterms:W3CDTF">2024-12-11T07:23:00Z</dcterms:modified>
</cp:coreProperties>
</file>