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8603F4" w:rsidRPr="008603F4">
              <w:rPr>
                <w:b/>
                <w:bCs/>
                <w:color w:val="000000" w:themeColor="text1"/>
                <w:sz w:val="24"/>
                <w:szCs w:val="24"/>
                <w:lang w:val="ru-RU"/>
              </w:rPr>
              <w:t>Телекомунікаційні</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послуги</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крім</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послуг</w:t>
            </w:r>
            <w:proofErr w:type="spellEnd"/>
            <w:r w:rsidR="008603F4" w:rsidRPr="008603F4">
              <w:rPr>
                <w:b/>
                <w:bCs/>
                <w:color w:val="000000" w:themeColor="text1"/>
                <w:sz w:val="24"/>
                <w:szCs w:val="24"/>
                <w:lang w:val="ru-RU"/>
              </w:rPr>
              <w:t xml:space="preserve"> телефонного </w:t>
            </w:r>
            <w:proofErr w:type="spellStart"/>
            <w:r w:rsidR="008603F4" w:rsidRPr="008603F4">
              <w:rPr>
                <w:b/>
                <w:bCs/>
                <w:color w:val="000000" w:themeColor="text1"/>
                <w:sz w:val="24"/>
                <w:szCs w:val="24"/>
                <w:lang w:val="ru-RU"/>
              </w:rPr>
              <w:t>зв'язку</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послуги</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взаємо</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з’єднання</w:t>
            </w:r>
            <w:proofErr w:type="spellEnd"/>
            <w:r w:rsidR="008603F4" w:rsidRPr="008603F4">
              <w:rPr>
                <w:b/>
                <w:bCs/>
                <w:color w:val="000000" w:themeColor="text1"/>
                <w:sz w:val="24"/>
                <w:szCs w:val="24"/>
                <w:lang w:val="ru-RU"/>
              </w:rPr>
              <w:t xml:space="preserve"> </w:t>
            </w:r>
            <w:proofErr w:type="spellStart"/>
            <w:r w:rsidR="008603F4" w:rsidRPr="008603F4">
              <w:rPr>
                <w:b/>
                <w:bCs/>
                <w:color w:val="000000" w:themeColor="text1"/>
                <w:sz w:val="24"/>
                <w:szCs w:val="24"/>
                <w:lang w:val="ru-RU"/>
              </w:rPr>
              <w:t>телекомунікаційних</w:t>
            </w:r>
            <w:proofErr w:type="spellEnd"/>
            <w:r w:rsidR="008603F4" w:rsidRPr="008603F4">
              <w:rPr>
                <w:b/>
                <w:bCs/>
                <w:color w:val="000000" w:themeColor="text1"/>
                <w:sz w:val="24"/>
                <w:szCs w:val="24"/>
                <w:lang w:val="ru-RU"/>
              </w:rPr>
              <w:t xml:space="preserve"> мереж)</w:t>
            </w:r>
          </w:p>
          <w:p w:rsidR="008603F4"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8603F4" w:rsidRPr="008603F4">
              <w:rPr>
                <w:b/>
                <w:color w:val="000000" w:themeColor="text1"/>
                <w:sz w:val="24"/>
                <w:szCs w:val="24"/>
              </w:rPr>
              <w:t>64220000-4 — Телекомунікаційні послуги, крім послуг телефонного зв’язку і передачі даних</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8603F4">
              <w:rPr>
                <w:b/>
                <w:color w:val="000000" w:themeColor="text1"/>
                <w:sz w:val="24"/>
                <w:szCs w:val="24"/>
                <w:lang w:val="ru-UA"/>
              </w:rPr>
              <w:t>164</w:t>
            </w:r>
            <w:r w:rsidR="006B0E8A" w:rsidRPr="006B0E8A">
              <w:rPr>
                <w:b/>
                <w:color w:val="000000" w:themeColor="text1"/>
                <w:sz w:val="24"/>
                <w:szCs w:val="24"/>
                <w:lang w:val="ru-UA"/>
              </w:rPr>
              <w:t xml:space="preserve"> 000</w:t>
            </w:r>
            <w:r w:rsidR="00087E72">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2D4A79">
              <w:rPr>
                <w:b/>
                <w:color w:val="000000" w:themeColor="text1"/>
                <w:sz w:val="24"/>
                <w:szCs w:val="24"/>
                <w:lang w:val="ru-RU"/>
              </w:rPr>
              <w:t>05</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6B0E8A">
              <w:rPr>
                <w:sz w:val="24"/>
                <w:szCs w:val="24"/>
                <w:lang w:val="ru-RU"/>
              </w:rPr>
              <w:t xml:space="preserve"> </w:t>
            </w:r>
            <w:hyperlink r:id="rId5" w:history="1">
              <w:r w:rsidR="008603F4" w:rsidRPr="008603F4">
                <w:rPr>
                  <w:rStyle w:val="a7"/>
                  <w:sz w:val="24"/>
                  <w:szCs w:val="24"/>
                </w:rPr>
                <w:t>https://prozorro.gov.ua/uk/tender/UA-2025-12-05-016369-a</w:t>
              </w:r>
            </w:hyperlink>
          </w:p>
          <w:p w:rsidR="008603F4" w:rsidRDefault="008603F4" w:rsidP="00524EDC">
            <w:pPr>
              <w:spacing w:after="0" w:line="240" w:lineRule="auto"/>
            </w:pPr>
          </w:p>
          <w:p w:rsidR="006B0E8A" w:rsidRPr="006B0E8A" w:rsidRDefault="006B0E8A" w:rsidP="00524EDC">
            <w:pPr>
              <w:spacing w:after="0" w:line="240" w:lineRule="auto"/>
            </w:pPr>
          </w:p>
        </w:tc>
      </w:tr>
    </w:tbl>
    <w:p w:rsidR="00D11A3C" w:rsidRPr="00D11A3C" w:rsidRDefault="00D11A3C" w:rsidP="00D11A3C">
      <w:pPr>
        <w:shd w:val="clear" w:color="auto" w:fill="FFFFFF"/>
        <w:spacing w:after="0" w:line="240" w:lineRule="auto"/>
        <w:jc w:val="center"/>
        <w:rPr>
          <w:b/>
          <w:sz w:val="24"/>
          <w:szCs w:val="24"/>
        </w:rPr>
      </w:pPr>
      <w:bookmarkStart w:id="0" w:name="_GoBack"/>
      <w:r w:rsidRPr="00D11A3C">
        <w:rPr>
          <w:b/>
          <w:sz w:val="24"/>
          <w:szCs w:val="24"/>
        </w:rPr>
        <w:t xml:space="preserve">ІНФОРМАЦІЯ ПРО ТЕХНІЧНІ, ЯКІСНІ, КІЛЬКІСНІ </w:t>
      </w:r>
    </w:p>
    <w:p w:rsidR="00D11A3C" w:rsidRPr="00D11A3C" w:rsidRDefault="00D11A3C" w:rsidP="00D11A3C">
      <w:pPr>
        <w:shd w:val="clear" w:color="auto" w:fill="FFFFFF"/>
        <w:spacing w:after="0" w:line="240" w:lineRule="auto"/>
        <w:jc w:val="center"/>
        <w:rPr>
          <w:b/>
          <w:sz w:val="24"/>
          <w:szCs w:val="24"/>
        </w:rPr>
      </w:pPr>
      <w:r w:rsidRPr="00D11A3C">
        <w:rPr>
          <w:b/>
          <w:sz w:val="24"/>
          <w:szCs w:val="24"/>
        </w:rPr>
        <w:t>ХАРАКТЕРИСТИКИ ПРЕДМЕТА ЗАКУПІВЛІ</w:t>
      </w:r>
    </w:p>
    <w:p w:rsidR="00D11A3C" w:rsidRPr="00D11A3C" w:rsidRDefault="00D11A3C" w:rsidP="00D11A3C">
      <w:pPr>
        <w:shd w:val="clear" w:color="auto" w:fill="FFFFFF"/>
        <w:spacing w:after="0" w:line="240" w:lineRule="auto"/>
        <w:jc w:val="center"/>
        <w:rPr>
          <w:b/>
          <w:sz w:val="24"/>
          <w:szCs w:val="24"/>
        </w:rPr>
      </w:pPr>
    </w:p>
    <w:p w:rsidR="00D11A3C" w:rsidRPr="00D11A3C" w:rsidRDefault="00D11A3C" w:rsidP="00D11A3C">
      <w:pPr>
        <w:shd w:val="clear" w:color="auto" w:fill="FFFFFF"/>
        <w:spacing w:after="0" w:line="240" w:lineRule="auto"/>
        <w:jc w:val="center"/>
        <w:rPr>
          <w:b/>
          <w:sz w:val="24"/>
          <w:szCs w:val="24"/>
        </w:rPr>
      </w:pPr>
      <w:r w:rsidRPr="00D11A3C">
        <w:rPr>
          <w:b/>
          <w:sz w:val="24"/>
          <w:szCs w:val="24"/>
        </w:rPr>
        <w:t>ТЕХНІЧНІ ВИМОГИ</w:t>
      </w:r>
    </w:p>
    <w:p w:rsidR="00D11A3C" w:rsidRPr="00D11A3C" w:rsidRDefault="00D11A3C" w:rsidP="00D11A3C">
      <w:pPr>
        <w:spacing w:after="0" w:line="240" w:lineRule="auto"/>
        <w:jc w:val="both"/>
        <w:outlineLvl w:val="1"/>
        <w:rPr>
          <w:b/>
          <w:bCs/>
          <w:spacing w:val="-2"/>
          <w:sz w:val="24"/>
          <w:szCs w:val="24"/>
        </w:rPr>
      </w:pPr>
      <w:r w:rsidRPr="00D11A3C">
        <w:rPr>
          <w:b/>
          <w:bCs/>
          <w:spacing w:val="-2"/>
          <w:sz w:val="24"/>
          <w:szCs w:val="24"/>
        </w:rPr>
        <w:t>1.Опис Послуг</w:t>
      </w:r>
    </w:p>
    <w:p w:rsidR="00D11A3C" w:rsidRPr="00D11A3C" w:rsidRDefault="00D11A3C" w:rsidP="00D11A3C">
      <w:pPr>
        <w:spacing w:after="0" w:line="240" w:lineRule="auto"/>
        <w:outlineLvl w:val="1"/>
        <w:rPr>
          <w:b/>
          <w:bCs/>
          <w:spacing w:val="-2"/>
          <w:sz w:val="24"/>
          <w:szCs w:val="24"/>
        </w:rPr>
      </w:pPr>
      <w:r w:rsidRPr="00D11A3C">
        <w:rPr>
          <w:sz w:val="24"/>
          <w:szCs w:val="24"/>
        </w:rPr>
        <w:t>1.1 Послуги</w:t>
      </w:r>
    </w:p>
    <w:p w:rsidR="00D11A3C" w:rsidRPr="00D11A3C" w:rsidRDefault="00D11A3C" w:rsidP="00D11A3C">
      <w:pPr>
        <w:spacing w:after="0" w:line="240" w:lineRule="auto"/>
        <w:jc w:val="both"/>
        <w:rPr>
          <w:sz w:val="24"/>
          <w:szCs w:val="24"/>
        </w:rPr>
      </w:pPr>
      <w:r w:rsidRPr="00D11A3C">
        <w:rPr>
          <w:sz w:val="24"/>
          <w:szCs w:val="24"/>
        </w:rPr>
        <w:t xml:space="preserve">1.1.1. Приєднання обладнання та з’єднувальних ліній Споживача до телекомунікаційних мереж Оператора для забезпечення провідного доступу до мережі Інтернет та передачі даних з параметрами (варіант тарифікації - </w:t>
      </w:r>
      <w:r w:rsidRPr="00D11A3C">
        <w:rPr>
          <w:bCs/>
          <w:sz w:val="24"/>
          <w:szCs w:val="24"/>
        </w:rPr>
        <w:t>без обмеження трафіку):</w:t>
      </w:r>
    </w:p>
    <w:p w:rsidR="00D11A3C" w:rsidRPr="00D11A3C" w:rsidRDefault="00D11A3C" w:rsidP="00D11A3C">
      <w:pPr>
        <w:tabs>
          <w:tab w:val="left" w:pos="567"/>
          <w:tab w:val="left" w:pos="6804"/>
        </w:tabs>
        <w:spacing w:after="0" w:line="240" w:lineRule="auto"/>
        <w:jc w:val="both"/>
        <w:rPr>
          <w:sz w:val="24"/>
          <w:szCs w:val="24"/>
        </w:rPr>
      </w:pPr>
      <w:r w:rsidRPr="00D11A3C">
        <w:rPr>
          <w:sz w:val="24"/>
          <w:szCs w:val="24"/>
        </w:rPr>
        <w:t xml:space="preserve"> доступ до міжнародних ресурсів мережі Інтернет на швидкості 5 Мбіт/с, синхронний канал доступ до українських ресурсів мережі Інтернет на швидкості 1000 Мбіт/с, синхронний канал.</w:t>
      </w:r>
    </w:p>
    <w:p w:rsidR="00D11A3C" w:rsidRPr="00D11A3C" w:rsidRDefault="00D11A3C" w:rsidP="00D11A3C">
      <w:pPr>
        <w:spacing w:after="0" w:line="240" w:lineRule="auto"/>
        <w:ind w:right="-684"/>
        <w:jc w:val="both"/>
        <w:rPr>
          <w:sz w:val="24"/>
          <w:szCs w:val="24"/>
        </w:rPr>
      </w:pPr>
      <w:r w:rsidRPr="00D11A3C">
        <w:rPr>
          <w:sz w:val="24"/>
          <w:szCs w:val="24"/>
        </w:rPr>
        <w:t xml:space="preserve">1.1.2. Виділення 2-х блоків IP-адрес /28, що </w:t>
      </w:r>
      <w:proofErr w:type="spellStart"/>
      <w:r w:rsidRPr="00D11A3C">
        <w:rPr>
          <w:sz w:val="24"/>
          <w:szCs w:val="24"/>
        </w:rPr>
        <w:t>маршрутизуються</w:t>
      </w:r>
      <w:proofErr w:type="spellEnd"/>
      <w:r w:rsidRPr="00D11A3C">
        <w:rPr>
          <w:sz w:val="24"/>
          <w:szCs w:val="24"/>
        </w:rPr>
        <w:t xml:space="preserve"> в глобальній мережі Інтернет.</w:t>
      </w:r>
    </w:p>
    <w:p w:rsidR="00D11A3C" w:rsidRPr="00D11A3C" w:rsidRDefault="00D11A3C" w:rsidP="00D11A3C">
      <w:pPr>
        <w:spacing w:before="60" w:after="0" w:line="240" w:lineRule="auto"/>
        <w:jc w:val="both"/>
        <w:rPr>
          <w:sz w:val="24"/>
          <w:szCs w:val="24"/>
        </w:rPr>
      </w:pPr>
      <w:r w:rsidRPr="00D11A3C">
        <w:rPr>
          <w:sz w:val="24"/>
          <w:szCs w:val="24"/>
        </w:rPr>
        <w:t>1.1.3. Надання доступу до статистики завантаження каналу Інтернет по індивідуальному логіну та паролю: логін та пароль надається Споживачу з письмової заявки Споживача, що надсилається через е-</w:t>
      </w:r>
      <w:proofErr w:type="spellStart"/>
      <w:r w:rsidRPr="00D11A3C">
        <w:rPr>
          <w:sz w:val="24"/>
          <w:szCs w:val="24"/>
        </w:rPr>
        <w:t>mail</w:t>
      </w:r>
      <w:proofErr w:type="spellEnd"/>
      <w:r w:rsidRPr="00D11A3C">
        <w:rPr>
          <w:sz w:val="24"/>
          <w:szCs w:val="24"/>
        </w:rPr>
        <w:t xml:space="preserve"> або факсимільним повідомленням, що адресовані на відповідального представника Оператора.</w:t>
      </w:r>
    </w:p>
    <w:p w:rsidR="00D11A3C" w:rsidRPr="00D11A3C" w:rsidRDefault="00D11A3C" w:rsidP="00D11A3C">
      <w:pPr>
        <w:spacing w:after="0" w:line="240" w:lineRule="auto"/>
        <w:jc w:val="both"/>
        <w:rPr>
          <w:sz w:val="24"/>
          <w:szCs w:val="24"/>
        </w:rPr>
      </w:pPr>
      <w:r w:rsidRPr="00D11A3C">
        <w:rPr>
          <w:sz w:val="24"/>
          <w:szCs w:val="24"/>
        </w:rPr>
        <w:t>1.2. Підключення здійснюється шляхом включення Споживача через канал Оператора пропускною здатністю 1Гбіт/</w:t>
      </w:r>
      <w:proofErr w:type="spellStart"/>
      <w:r w:rsidRPr="00D11A3C">
        <w:rPr>
          <w:sz w:val="24"/>
          <w:szCs w:val="24"/>
        </w:rPr>
        <w:t>сек</w:t>
      </w:r>
      <w:proofErr w:type="spellEnd"/>
      <w:r w:rsidRPr="00D11A3C">
        <w:rPr>
          <w:sz w:val="24"/>
          <w:szCs w:val="24"/>
        </w:rPr>
        <w:t>.</w:t>
      </w:r>
    </w:p>
    <w:p w:rsidR="00D11A3C" w:rsidRPr="00D11A3C" w:rsidRDefault="00D11A3C" w:rsidP="00D11A3C">
      <w:pPr>
        <w:spacing w:after="0" w:line="240" w:lineRule="auto"/>
        <w:jc w:val="both"/>
        <w:rPr>
          <w:sz w:val="24"/>
          <w:szCs w:val="24"/>
        </w:rPr>
      </w:pPr>
      <w:r w:rsidRPr="00D11A3C">
        <w:rPr>
          <w:sz w:val="24"/>
          <w:szCs w:val="24"/>
        </w:rPr>
        <w:t>1.3. Межа відповідальності Оператора розповсюджується до порту включення Споживача в обладнання Оператора.</w:t>
      </w:r>
    </w:p>
    <w:p w:rsidR="00D11A3C" w:rsidRPr="00D11A3C" w:rsidRDefault="00D11A3C" w:rsidP="00D11A3C">
      <w:pPr>
        <w:spacing w:after="0" w:line="240" w:lineRule="auto"/>
        <w:rPr>
          <w:sz w:val="24"/>
          <w:szCs w:val="24"/>
        </w:rPr>
      </w:pPr>
      <w:r w:rsidRPr="00D11A3C">
        <w:rPr>
          <w:sz w:val="24"/>
          <w:szCs w:val="24"/>
        </w:rPr>
        <w:t xml:space="preserve">1.4. Інтерфейс на порту Споживача: </w:t>
      </w:r>
      <w:proofErr w:type="spellStart"/>
      <w:r w:rsidRPr="00D11A3C">
        <w:rPr>
          <w:sz w:val="24"/>
          <w:szCs w:val="24"/>
        </w:rPr>
        <w:t>Fiber</w:t>
      </w:r>
      <w:proofErr w:type="spellEnd"/>
      <w:r w:rsidRPr="00D11A3C">
        <w:rPr>
          <w:sz w:val="24"/>
          <w:szCs w:val="24"/>
        </w:rPr>
        <w:t xml:space="preserve"> </w:t>
      </w:r>
      <w:proofErr w:type="spellStart"/>
      <w:r w:rsidRPr="00D11A3C">
        <w:rPr>
          <w:sz w:val="24"/>
          <w:szCs w:val="24"/>
        </w:rPr>
        <w:t>Optic</w:t>
      </w:r>
      <w:proofErr w:type="spellEnd"/>
    </w:p>
    <w:p w:rsidR="00D11A3C" w:rsidRPr="00D11A3C" w:rsidRDefault="00D11A3C" w:rsidP="00D11A3C">
      <w:pPr>
        <w:spacing w:after="0" w:line="240" w:lineRule="auto"/>
        <w:rPr>
          <w:sz w:val="24"/>
          <w:szCs w:val="24"/>
        </w:rPr>
      </w:pPr>
      <w:r w:rsidRPr="00D11A3C">
        <w:rPr>
          <w:sz w:val="24"/>
          <w:szCs w:val="24"/>
        </w:rPr>
        <w:t xml:space="preserve">1.5. Режим роботи: </w:t>
      </w:r>
      <w:r w:rsidRPr="00D11A3C">
        <w:rPr>
          <w:sz w:val="24"/>
          <w:szCs w:val="24"/>
        </w:rPr>
        <w:tab/>
        <w:t>Цілодобово</w:t>
      </w:r>
    </w:p>
    <w:p w:rsidR="00D11A3C" w:rsidRPr="00D11A3C" w:rsidRDefault="00D11A3C" w:rsidP="00D11A3C">
      <w:pPr>
        <w:spacing w:before="60" w:after="0" w:line="240" w:lineRule="auto"/>
        <w:rPr>
          <w:sz w:val="24"/>
          <w:szCs w:val="24"/>
        </w:rPr>
      </w:pPr>
      <w:r w:rsidRPr="00D11A3C">
        <w:rPr>
          <w:sz w:val="24"/>
          <w:szCs w:val="24"/>
        </w:rPr>
        <w:t xml:space="preserve">Адреси включення: </w:t>
      </w:r>
    </w:p>
    <w:p w:rsidR="00D11A3C" w:rsidRPr="00D11A3C" w:rsidRDefault="00D11A3C" w:rsidP="00D11A3C">
      <w:pPr>
        <w:spacing w:after="0" w:line="240" w:lineRule="auto"/>
        <w:ind w:firstLine="1985"/>
        <w:rPr>
          <w:sz w:val="24"/>
          <w:szCs w:val="24"/>
        </w:rPr>
      </w:pPr>
      <w:r w:rsidRPr="00D11A3C">
        <w:rPr>
          <w:sz w:val="24"/>
          <w:szCs w:val="24"/>
        </w:rPr>
        <w:t xml:space="preserve">1. м. Київ, вул. </w:t>
      </w:r>
      <w:r w:rsidRPr="00D11A3C">
        <w:rPr>
          <w:spacing w:val="-3"/>
          <w:sz w:val="24"/>
          <w:szCs w:val="24"/>
        </w:rPr>
        <w:t>Антона Цедіка</w:t>
      </w:r>
      <w:r w:rsidRPr="00D11A3C">
        <w:rPr>
          <w:sz w:val="24"/>
          <w:szCs w:val="24"/>
        </w:rPr>
        <w:t>, 14,</w:t>
      </w:r>
    </w:p>
    <w:p w:rsidR="00D11A3C" w:rsidRPr="00D11A3C" w:rsidRDefault="00D11A3C" w:rsidP="00D11A3C">
      <w:pPr>
        <w:spacing w:after="0" w:line="240" w:lineRule="auto"/>
        <w:ind w:firstLine="1985"/>
        <w:rPr>
          <w:sz w:val="24"/>
          <w:szCs w:val="24"/>
        </w:rPr>
      </w:pPr>
      <w:r w:rsidRPr="00D11A3C">
        <w:rPr>
          <w:sz w:val="24"/>
          <w:szCs w:val="24"/>
        </w:rPr>
        <w:t xml:space="preserve">2. м. Київ, </w:t>
      </w:r>
      <w:proofErr w:type="spellStart"/>
      <w:r w:rsidRPr="00D11A3C">
        <w:rPr>
          <w:sz w:val="24"/>
          <w:szCs w:val="24"/>
        </w:rPr>
        <w:t>просп</w:t>
      </w:r>
      <w:proofErr w:type="spellEnd"/>
      <w:r w:rsidRPr="00D11A3C">
        <w:rPr>
          <w:sz w:val="24"/>
          <w:szCs w:val="24"/>
        </w:rPr>
        <w:t>. Леся Курбаса, 2Б.</w:t>
      </w:r>
    </w:p>
    <w:p w:rsidR="00D11A3C" w:rsidRPr="00D11A3C" w:rsidRDefault="00D11A3C" w:rsidP="00D11A3C">
      <w:pPr>
        <w:spacing w:after="0" w:line="240" w:lineRule="auto"/>
        <w:ind w:firstLine="1985"/>
        <w:rPr>
          <w:sz w:val="24"/>
          <w:szCs w:val="24"/>
        </w:rPr>
      </w:pPr>
      <w:r w:rsidRPr="00D11A3C">
        <w:rPr>
          <w:sz w:val="24"/>
          <w:szCs w:val="24"/>
        </w:rPr>
        <w:t xml:space="preserve">3. м. Київ, вул. </w:t>
      </w:r>
      <w:proofErr w:type="spellStart"/>
      <w:r w:rsidRPr="00D11A3C">
        <w:rPr>
          <w:sz w:val="24"/>
          <w:szCs w:val="24"/>
        </w:rPr>
        <w:t>Борщагівська</w:t>
      </w:r>
      <w:proofErr w:type="spellEnd"/>
      <w:r w:rsidRPr="00D11A3C">
        <w:rPr>
          <w:sz w:val="24"/>
          <w:szCs w:val="24"/>
        </w:rPr>
        <w:t>, 192</w:t>
      </w:r>
    </w:p>
    <w:p w:rsidR="00D11A3C" w:rsidRPr="00D11A3C" w:rsidRDefault="00D11A3C" w:rsidP="00D11A3C">
      <w:pPr>
        <w:spacing w:after="0" w:line="240" w:lineRule="auto"/>
        <w:ind w:firstLine="1985"/>
        <w:rPr>
          <w:sz w:val="24"/>
          <w:szCs w:val="24"/>
        </w:rPr>
      </w:pPr>
      <w:r w:rsidRPr="00D11A3C">
        <w:rPr>
          <w:sz w:val="24"/>
          <w:szCs w:val="24"/>
        </w:rPr>
        <w:t>4. м. Київ, вул. Сім’ї Бродських, 10</w:t>
      </w:r>
    </w:p>
    <w:p w:rsidR="00D11A3C" w:rsidRPr="00D11A3C" w:rsidRDefault="00D11A3C" w:rsidP="00D11A3C">
      <w:pPr>
        <w:spacing w:after="0" w:line="240" w:lineRule="auto"/>
        <w:outlineLvl w:val="1"/>
        <w:rPr>
          <w:b/>
          <w:bCs/>
          <w:spacing w:val="-2"/>
          <w:sz w:val="24"/>
          <w:szCs w:val="24"/>
        </w:rPr>
      </w:pPr>
      <w:bookmarkStart w:id="1" w:name="_Ref177809773"/>
      <w:r w:rsidRPr="00D11A3C">
        <w:rPr>
          <w:b/>
          <w:bCs/>
          <w:spacing w:val="-2"/>
          <w:sz w:val="24"/>
          <w:szCs w:val="24"/>
        </w:rPr>
        <w:t>2. Порядок усунення пошкоджень</w:t>
      </w:r>
      <w:bookmarkEnd w:id="1"/>
    </w:p>
    <w:p w:rsidR="00D11A3C" w:rsidRPr="00D11A3C" w:rsidRDefault="00D11A3C" w:rsidP="00D11A3C">
      <w:pPr>
        <w:tabs>
          <w:tab w:val="left" w:pos="567"/>
          <w:tab w:val="left" w:pos="6804"/>
        </w:tabs>
        <w:spacing w:before="60" w:after="0" w:line="240" w:lineRule="auto"/>
        <w:ind w:left="567"/>
        <w:rPr>
          <w:sz w:val="24"/>
          <w:szCs w:val="24"/>
        </w:rPr>
      </w:pPr>
      <w:r w:rsidRPr="00D11A3C">
        <w:rPr>
          <w:sz w:val="24"/>
          <w:szCs w:val="24"/>
        </w:rPr>
        <w:t>Усувати пошкодження протягом 24 годин, з моменту отримання письмового чи електронного повідомлення від Споживача про непрацездатність каналу на адресу або електронну пошту, зазначену в Таблиці №2 Додатку №4 , без врахування часу, який необхідний для прибуття спеціалістів Оператора. Термін усунення пошкоджень в святкові та вихідні дні визначається додатково.</w:t>
      </w:r>
    </w:p>
    <w:p w:rsidR="00D11A3C" w:rsidRPr="00D11A3C" w:rsidRDefault="00D11A3C" w:rsidP="00D11A3C">
      <w:pPr>
        <w:numPr>
          <w:ilvl w:val="0"/>
          <w:numId w:val="14"/>
        </w:numPr>
        <w:spacing w:after="0" w:line="240" w:lineRule="auto"/>
        <w:ind w:left="284" w:hanging="284"/>
        <w:jc w:val="both"/>
        <w:outlineLvl w:val="1"/>
        <w:rPr>
          <w:b/>
          <w:bCs/>
          <w:spacing w:val="-2"/>
          <w:sz w:val="24"/>
          <w:szCs w:val="24"/>
        </w:rPr>
      </w:pPr>
      <w:bookmarkStart w:id="2" w:name="_Ref177809947"/>
      <w:r w:rsidRPr="00D11A3C">
        <w:rPr>
          <w:b/>
          <w:bCs/>
          <w:spacing w:val="-2"/>
          <w:sz w:val="24"/>
          <w:szCs w:val="24"/>
        </w:rPr>
        <w:t>Порядок проведення регламентних робіт</w:t>
      </w:r>
      <w:bookmarkEnd w:id="2"/>
    </w:p>
    <w:p w:rsidR="00D11A3C" w:rsidRPr="00D11A3C" w:rsidRDefault="00D11A3C" w:rsidP="00D11A3C">
      <w:pPr>
        <w:spacing w:before="60" w:after="0" w:line="240" w:lineRule="auto"/>
        <w:ind w:left="567"/>
        <w:rPr>
          <w:sz w:val="24"/>
          <w:szCs w:val="24"/>
        </w:rPr>
      </w:pPr>
      <w:r w:rsidRPr="00D11A3C">
        <w:rPr>
          <w:sz w:val="24"/>
          <w:szCs w:val="24"/>
        </w:rPr>
        <w:t>Сумарний час регламентних робіт – це період часу, у загальному не перевищуючих 24 годин на рік, на час якого надання Послуги може бути перерване для регламентних робіт. Час для регламентних робіт вибирається, у разі можливості, вночі із суботи на неділю.</w:t>
      </w:r>
    </w:p>
    <w:p w:rsidR="00D11A3C" w:rsidRPr="00D11A3C" w:rsidRDefault="00D11A3C" w:rsidP="00D11A3C">
      <w:pPr>
        <w:tabs>
          <w:tab w:val="left" w:pos="567"/>
          <w:tab w:val="left" w:pos="6804"/>
        </w:tabs>
        <w:spacing w:before="60" w:after="0" w:line="240" w:lineRule="auto"/>
        <w:ind w:left="567"/>
        <w:jc w:val="center"/>
        <w:rPr>
          <w:sz w:val="24"/>
          <w:szCs w:val="24"/>
        </w:rPr>
      </w:pPr>
    </w:p>
    <w:p w:rsidR="00D11A3C" w:rsidRPr="00D11A3C" w:rsidRDefault="00D11A3C" w:rsidP="00D11A3C">
      <w:pPr>
        <w:pStyle w:val="30"/>
        <w:ind w:left="0" w:firstLine="0"/>
        <w:rPr>
          <w:b w:val="0"/>
          <w:bCs w:val="0"/>
          <w:smallCaps/>
          <w:spacing w:val="-3"/>
          <w:kern w:val="32"/>
          <w:lang w:val="uk-UA"/>
        </w:rPr>
      </w:pPr>
      <w:r w:rsidRPr="00D11A3C">
        <w:rPr>
          <w:smallCaps/>
          <w:spacing w:val="-3"/>
          <w:kern w:val="32"/>
          <w:lang w:val="ru-RU"/>
        </w:rPr>
        <w:t xml:space="preserve"> </w:t>
      </w:r>
      <w:r w:rsidRPr="00D11A3C">
        <w:rPr>
          <w:smallCaps/>
          <w:spacing w:val="-3"/>
          <w:kern w:val="32"/>
          <w:lang w:val="uk-UA"/>
        </w:rPr>
        <w:t>Характеристики Якості Послуги (SLA)</w:t>
      </w:r>
    </w:p>
    <w:p w:rsidR="00D11A3C" w:rsidRPr="00D11A3C" w:rsidRDefault="00D11A3C" w:rsidP="00D11A3C">
      <w:pPr>
        <w:numPr>
          <w:ilvl w:val="0"/>
          <w:numId w:val="13"/>
        </w:numPr>
        <w:spacing w:before="240" w:after="0" w:line="240" w:lineRule="auto"/>
        <w:ind w:left="432"/>
        <w:jc w:val="both"/>
        <w:outlineLvl w:val="1"/>
        <w:rPr>
          <w:b/>
          <w:bCs/>
          <w:spacing w:val="-2"/>
          <w:sz w:val="24"/>
          <w:szCs w:val="24"/>
        </w:rPr>
      </w:pPr>
      <w:r w:rsidRPr="00D11A3C">
        <w:rPr>
          <w:b/>
          <w:bCs/>
          <w:spacing w:val="-2"/>
          <w:sz w:val="24"/>
          <w:szCs w:val="24"/>
        </w:rPr>
        <w:t>Наявність Послуги</w:t>
      </w:r>
    </w:p>
    <w:p w:rsidR="00D11A3C" w:rsidRPr="00D11A3C" w:rsidRDefault="00D11A3C" w:rsidP="00D11A3C">
      <w:pPr>
        <w:numPr>
          <w:ilvl w:val="1"/>
          <w:numId w:val="12"/>
        </w:numPr>
        <w:tabs>
          <w:tab w:val="num" w:pos="709"/>
        </w:tabs>
        <w:spacing w:before="60" w:after="0" w:line="240" w:lineRule="auto"/>
        <w:ind w:left="709" w:hanging="709"/>
        <w:jc w:val="both"/>
        <w:rPr>
          <w:sz w:val="24"/>
          <w:szCs w:val="24"/>
        </w:rPr>
      </w:pPr>
      <w:r w:rsidRPr="00D11A3C">
        <w:rPr>
          <w:sz w:val="24"/>
          <w:szCs w:val="24"/>
        </w:rPr>
        <w:t>Наявність Послуги протягом місяця розраховується виходячи з загального часу протягом даного місяця, коли погоджені параметри забезпечувалися, у такий спосіб:</w:t>
      </w:r>
    </w:p>
    <w:p w:rsidR="00D11A3C" w:rsidRPr="00D11A3C" w:rsidRDefault="00D11A3C" w:rsidP="00D11A3C">
      <w:pPr>
        <w:tabs>
          <w:tab w:val="num" w:pos="709"/>
          <w:tab w:val="left" w:pos="6804"/>
        </w:tabs>
        <w:spacing w:before="60" w:after="0" w:line="240" w:lineRule="auto"/>
        <w:ind w:left="720"/>
        <w:rPr>
          <w:sz w:val="24"/>
          <w:szCs w:val="24"/>
        </w:rPr>
      </w:pPr>
      <w:r w:rsidRPr="00D11A3C">
        <w:rPr>
          <w:sz w:val="24"/>
          <w:szCs w:val="24"/>
        </w:rPr>
        <w:t>Наявність Послуги = (</w:t>
      </w:r>
      <w:proofErr w:type="spellStart"/>
      <w:r w:rsidRPr="00D11A3C">
        <w:rPr>
          <w:sz w:val="24"/>
          <w:szCs w:val="24"/>
        </w:rPr>
        <w:t>Тs</w:t>
      </w:r>
      <w:proofErr w:type="spellEnd"/>
      <w:r w:rsidRPr="00D11A3C">
        <w:rPr>
          <w:sz w:val="24"/>
          <w:szCs w:val="24"/>
        </w:rPr>
        <w:t xml:space="preserve">- </w:t>
      </w:r>
      <w:proofErr w:type="spellStart"/>
      <w:r w:rsidRPr="00D11A3C">
        <w:rPr>
          <w:sz w:val="24"/>
          <w:szCs w:val="24"/>
        </w:rPr>
        <w:t>Тn</w:t>
      </w:r>
      <w:proofErr w:type="spellEnd"/>
      <w:r w:rsidRPr="00D11A3C">
        <w:rPr>
          <w:sz w:val="24"/>
          <w:szCs w:val="24"/>
        </w:rPr>
        <w:t>) х 100% /(</w:t>
      </w:r>
      <w:proofErr w:type="spellStart"/>
      <w:r w:rsidRPr="00D11A3C">
        <w:rPr>
          <w:sz w:val="24"/>
          <w:szCs w:val="24"/>
        </w:rPr>
        <w:t>Тs</w:t>
      </w:r>
      <w:proofErr w:type="spellEnd"/>
      <w:r w:rsidRPr="00D11A3C">
        <w:rPr>
          <w:sz w:val="24"/>
          <w:szCs w:val="24"/>
        </w:rPr>
        <w:t>), де:</w:t>
      </w:r>
    </w:p>
    <w:p w:rsidR="00D11A3C" w:rsidRPr="00D11A3C" w:rsidRDefault="00D11A3C" w:rsidP="00D11A3C">
      <w:pPr>
        <w:tabs>
          <w:tab w:val="num" w:pos="709"/>
          <w:tab w:val="left" w:pos="6804"/>
        </w:tabs>
        <w:spacing w:before="60" w:after="0" w:line="240" w:lineRule="auto"/>
        <w:ind w:left="720"/>
        <w:rPr>
          <w:sz w:val="24"/>
          <w:szCs w:val="24"/>
        </w:rPr>
      </w:pPr>
      <w:proofErr w:type="spellStart"/>
      <w:r w:rsidRPr="00D11A3C">
        <w:rPr>
          <w:sz w:val="24"/>
          <w:szCs w:val="24"/>
        </w:rPr>
        <w:t>Тs</w:t>
      </w:r>
      <w:proofErr w:type="spellEnd"/>
      <w:r w:rsidRPr="00D11A3C">
        <w:rPr>
          <w:sz w:val="24"/>
          <w:szCs w:val="24"/>
        </w:rPr>
        <w:t xml:space="preserve"> – загальний час наявності Послуги протягом даного місяця; </w:t>
      </w:r>
    </w:p>
    <w:p w:rsidR="00D11A3C" w:rsidRPr="00D11A3C" w:rsidRDefault="00D11A3C" w:rsidP="00D11A3C">
      <w:pPr>
        <w:tabs>
          <w:tab w:val="num" w:pos="709"/>
          <w:tab w:val="left" w:pos="6804"/>
        </w:tabs>
        <w:spacing w:before="60" w:after="0" w:line="240" w:lineRule="auto"/>
        <w:ind w:left="720"/>
        <w:rPr>
          <w:sz w:val="24"/>
          <w:szCs w:val="24"/>
        </w:rPr>
      </w:pPr>
      <w:proofErr w:type="spellStart"/>
      <w:r w:rsidRPr="00D11A3C">
        <w:rPr>
          <w:sz w:val="24"/>
          <w:szCs w:val="24"/>
        </w:rPr>
        <w:t>Тn</w:t>
      </w:r>
      <w:proofErr w:type="spellEnd"/>
      <w:r w:rsidRPr="00D11A3C">
        <w:rPr>
          <w:sz w:val="24"/>
          <w:szCs w:val="24"/>
        </w:rPr>
        <w:t xml:space="preserve"> – загальний час відсутності Послуги.</w:t>
      </w:r>
    </w:p>
    <w:p w:rsidR="00D11A3C" w:rsidRPr="00D11A3C" w:rsidRDefault="00D11A3C" w:rsidP="00D11A3C">
      <w:pPr>
        <w:tabs>
          <w:tab w:val="num" w:pos="709"/>
          <w:tab w:val="left" w:pos="6804"/>
        </w:tabs>
        <w:spacing w:before="60" w:after="0" w:line="240" w:lineRule="auto"/>
        <w:ind w:left="720"/>
        <w:rPr>
          <w:sz w:val="24"/>
          <w:szCs w:val="24"/>
        </w:rPr>
      </w:pPr>
      <w:r w:rsidRPr="00D11A3C">
        <w:rPr>
          <w:sz w:val="24"/>
          <w:szCs w:val="24"/>
        </w:rPr>
        <w:t xml:space="preserve">Відсутністю послуги вважається неможливість Споживачем </w:t>
      </w:r>
      <w:proofErr w:type="spellStart"/>
      <w:r w:rsidRPr="00D11A3C">
        <w:rPr>
          <w:sz w:val="24"/>
          <w:szCs w:val="24"/>
        </w:rPr>
        <w:t>пропінгувати</w:t>
      </w:r>
      <w:proofErr w:type="spellEnd"/>
      <w:r w:rsidRPr="00D11A3C">
        <w:rPr>
          <w:sz w:val="24"/>
          <w:szCs w:val="24"/>
        </w:rPr>
        <w:t xml:space="preserve"> порт маршрутизатора операторів Інтернет першого рівня </w:t>
      </w:r>
      <w:proofErr w:type="spellStart"/>
      <w:r w:rsidRPr="00D11A3C">
        <w:rPr>
          <w:sz w:val="24"/>
          <w:szCs w:val="24"/>
        </w:rPr>
        <w:t>Global</w:t>
      </w:r>
      <w:proofErr w:type="spellEnd"/>
      <w:r w:rsidRPr="00D11A3C">
        <w:rPr>
          <w:sz w:val="24"/>
          <w:szCs w:val="24"/>
        </w:rPr>
        <w:t xml:space="preserve"> </w:t>
      </w:r>
      <w:proofErr w:type="spellStart"/>
      <w:r w:rsidRPr="00D11A3C">
        <w:rPr>
          <w:sz w:val="24"/>
          <w:szCs w:val="24"/>
        </w:rPr>
        <w:t>crossing</w:t>
      </w:r>
      <w:proofErr w:type="spellEnd"/>
      <w:r w:rsidRPr="00D11A3C">
        <w:rPr>
          <w:sz w:val="24"/>
          <w:szCs w:val="24"/>
        </w:rPr>
        <w:t>/</w:t>
      </w:r>
      <w:proofErr w:type="spellStart"/>
      <w:r w:rsidRPr="00D11A3C">
        <w:rPr>
          <w:sz w:val="24"/>
          <w:szCs w:val="24"/>
        </w:rPr>
        <w:t>level</w:t>
      </w:r>
      <w:proofErr w:type="spellEnd"/>
      <w:r w:rsidRPr="00D11A3C">
        <w:rPr>
          <w:sz w:val="24"/>
          <w:szCs w:val="24"/>
        </w:rPr>
        <w:t xml:space="preserve"> 3, </w:t>
      </w:r>
      <w:proofErr w:type="spellStart"/>
      <w:r w:rsidRPr="00D11A3C">
        <w:rPr>
          <w:sz w:val="24"/>
          <w:szCs w:val="24"/>
        </w:rPr>
        <w:t>Cogent</w:t>
      </w:r>
      <w:proofErr w:type="spellEnd"/>
      <w:r w:rsidRPr="00D11A3C">
        <w:rPr>
          <w:sz w:val="24"/>
          <w:szCs w:val="24"/>
        </w:rPr>
        <w:t xml:space="preserve">, </w:t>
      </w:r>
      <w:proofErr w:type="spellStart"/>
      <w:r w:rsidRPr="00D11A3C">
        <w:rPr>
          <w:sz w:val="24"/>
          <w:szCs w:val="24"/>
        </w:rPr>
        <w:t>Telia</w:t>
      </w:r>
      <w:proofErr w:type="spellEnd"/>
      <w:r w:rsidRPr="00D11A3C">
        <w:rPr>
          <w:sz w:val="24"/>
          <w:szCs w:val="24"/>
        </w:rPr>
        <w:t xml:space="preserve"> </w:t>
      </w:r>
      <w:proofErr w:type="spellStart"/>
      <w:r w:rsidRPr="00D11A3C">
        <w:rPr>
          <w:sz w:val="24"/>
          <w:szCs w:val="24"/>
        </w:rPr>
        <w:t>Sonera</w:t>
      </w:r>
      <w:proofErr w:type="spellEnd"/>
      <w:r w:rsidRPr="00D11A3C">
        <w:rPr>
          <w:sz w:val="24"/>
          <w:szCs w:val="24"/>
        </w:rPr>
        <w:t>.</w:t>
      </w:r>
    </w:p>
    <w:p w:rsidR="00D11A3C" w:rsidRPr="00D11A3C" w:rsidRDefault="00D11A3C" w:rsidP="00D11A3C">
      <w:pPr>
        <w:tabs>
          <w:tab w:val="num" w:pos="709"/>
          <w:tab w:val="left" w:pos="6804"/>
        </w:tabs>
        <w:spacing w:before="60" w:after="0" w:line="240" w:lineRule="auto"/>
        <w:ind w:left="720"/>
        <w:rPr>
          <w:sz w:val="24"/>
          <w:szCs w:val="24"/>
        </w:rPr>
      </w:pPr>
      <w:r w:rsidRPr="00D11A3C">
        <w:rPr>
          <w:sz w:val="24"/>
          <w:szCs w:val="24"/>
        </w:rPr>
        <w:t>Час виміряється в цілих хвилинах, наявність виражається у відсотках, округлених до двох знаків після коми.</w:t>
      </w:r>
    </w:p>
    <w:p w:rsidR="00D11A3C" w:rsidRPr="00D11A3C" w:rsidRDefault="00D11A3C" w:rsidP="00D11A3C">
      <w:pPr>
        <w:tabs>
          <w:tab w:val="num" w:pos="709"/>
          <w:tab w:val="left" w:pos="6804"/>
        </w:tabs>
        <w:spacing w:before="60" w:after="0" w:line="240" w:lineRule="auto"/>
        <w:ind w:left="720"/>
        <w:rPr>
          <w:sz w:val="24"/>
          <w:szCs w:val="24"/>
        </w:rPr>
      </w:pPr>
      <w:r w:rsidRPr="00D11A3C">
        <w:rPr>
          <w:sz w:val="24"/>
          <w:szCs w:val="24"/>
        </w:rPr>
        <w:t xml:space="preserve">Загальний час наявності послуги </w:t>
      </w:r>
      <w:proofErr w:type="spellStart"/>
      <w:r w:rsidRPr="00D11A3C">
        <w:rPr>
          <w:sz w:val="24"/>
          <w:szCs w:val="24"/>
        </w:rPr>
        <w:t>Тs</w:t>
      </w:r>
      <w:proofErr w:type="spellEnd"/>
      <w:r w:rsidRPr="00D11A3C">
        <w:rPr>
          <w:sz w:val="24"/>
          <w:szCs w:val="24"/>
        </w:rPr>
        <w:t xml:space="preserve"> – це період, коли Послуга повинна надаватися в даному місяці по цій угоді. Загальний час відсутності Послуги </w:t>
      </w:r>
      <w:proofErr w:type="spellStart"/>
      <w:r w:rsidRPr="00D11A3C">
        <w:rPr>
          <w:sz w:val="24"/>
          <w:szCs w:val="24"/>
        </w:rPr>
        <w:t>Тn</w:t>
      </w:r>
      <w:proofErr w:type="spellEnd"/>
      <w:r w:rsidRPr="00D11A3C">
        <w:rPr>
          <w:sz w:val="24"/>
          <w:szCs w:val="24"/>
        </w:rPr>
        <w:t>- це період від загального часу надання Послуги в даному місяці, коли сторона, що замовила цю Послугу, не могла нею користуватися. Обчислюється шляхом підсумовування тривалості всіх простоїв за місяць і округленням до цілої кількості годин.</w:t>
      </w:r>
    </w:p>
    <w:p w:rsidR="00D11A3C" w:rsidRPr="00D11A3C" w:rsidRDefault="00D11A3C" w:rsidP="00D11A3C">
      <w:pPr>
        <w:numPr>
          <w:ilvl w:val="1"/>
          <w:numId w:val="12"/>
        </w:numPr>
        <w:tabs>
          <w:tab w:val="num" w:pos="709"/>
        </w:tabs>
        <w:spacing w:before="60" w:after="0" w:line="240" w:lineRule="auto"/>
        <w:ind w:left="709" w:hanging="709"/>
        <w:jc w:val="both"/>
        <w:rPr>
          <w:sz w:val="24"/>
          <w:szCs w:val="24"/>
        </w:rPr>
      </w:pPr>
      <w:r w:rsidRPr="00D11A3C">
        <w:rPr>
          <w:sz w:val="24"/>
          <w:szCs w:val="24"/>
        </w:rPr>
        <w:t>Виникненням несправності визначається на той момент, коли одна Сторона повідомляє ЦУМ (центр управління мережею) іншої Сторони про те, що виявлені невірні робочі параметри чи відбувається переривання надання Послуги. Цей момент позначається як час одержання повідомлення про несправність (То). Час відповіді – це час, коли ЦУМ Оператора робить першу спробу (по телефону, факсу чи електронною поштою) повідомити Споживача про відновлення послуги.</w:t>
      </w:r>
    </w:p>
    <w:p w:rsidR="00D11A3C" w:rsidRPr="00D11A3C" w:rsidRDefault="00D11A3C" w:rsidP="00D11A3C">
      <w:pPr>
        <w:numPr>
          <w:ilvl w:val="1"/>
          <w:numId w:val="12"/>
        </w:numPr>
        <w:tabs>
          <w:tab w:val="num" w:pos="709"/>
        </w:tabs>
        <w:spacing w:before="60" w:after="0" w:line="240" w:lineRule="auto"/>
        <w:ind w:left="709" w:hanging="709"/>
        <w:jc w:val="both"/>
        <w:rPr>
          <w:sz w:val="24"/>
          <w:szCs w:val="24"/>
        </w:rPr>
      </w:pPr>
      <w:r w:rsidRPr="00D11A3C">
        <w:rPr>
          <w:sz w:val="24"/>
          <w:szCs w:val="24"/>
        </w:rPr>
        <w:t>Час ремонту – це період між одержанням повідомлення про несправність (То) і усуненням несправності (Ремонт).</w:t>
      </w:r>
    </w:p>
    <w:p w:rsidR="00D11A3C" w:rsidRPr="00D11A3C" w:rsidRDefault="00D11A3C" w:rsidP="00D11A3C">
      <w:pPr>
        <w:numPr>
          <w:ilvl w:val="1"/>
          <w:numId w:val="12"/>
        </w:numPr>
        <w:tabs>
          <w:tab w:val="num" w:pos="709"/>
        </w:tabs>
        <w:spacing w:before="60" w:after="0" w:line="240" w:lineRule="auto"/>
        <w:ind w:left="709" w:hanging="709"/>
        <w:jc w:val="both"/>
        <w:rPr>
          <w:sz w:val="24"/>
          <w:szCs w:val="24"/>
        </w:rPr>
      </w:pPr>
      <w:r w:rsidRPr="00D11A3C">
        <w:rPr>
          <w:sz w:val="24"/>
          <w:szCs w:val="24"/>
        </w:rPr>
        <w:t xml:space="preserve">Параметри якості послуги визначаються як час проходження 64 бітного пакета даних між центральним вузлом магістральної мережі Оператора та вузлами операторів Інтернет першого рівня </w:t>
      </w:r>
      <w:proofErr w:type="spellStart"/>
      <w:r w:rsidRPr="00D11A3C">
        <w:rPr>
          <w:sz w:val="24"/>
          <w:szCs w:val="24"/>
        </w:rPr>
        <w:t>Global</w:t>
      </w:r>
      <w:proofErr w:type="spellEnd"/>
      <w:r w:rsidRPr="00D11A3C">
        <w:rPr>
          <w:sz w:val="24"/>
          <w:szCs w:val="24"/>
        </w:rPr>
        <w:t xml:space="preserve"> </w:t>
      </w:r>
      <w:proofErr w:type="spellStart"/>
      <w:r w:rsidRPr="00D11A3C">
        <w:rPr>
          <w:sz w:val="24"/>
          <w:szCs w:val="24"/>
        </w:rPr>
        <w:t>crossing</w:t>
      </w:r>
      <w:proofErr w:type="spellEnd"/>
      <w:r w:rsidRPr="00D11A3C">
        <w:rPr>
          <w:sz w:val="24"/>
          <w:szCs w:val="24"/>
        </w:rPr>
        <w:t>/</w:t>
      </w:r>
      <w:proofErr w:type="spellStart"/>
      <w:r w:rsidRPr="00D11A3C">
        <w:rPr>
          <w:sz w:val="24"/>
          <w:szCs w:val="24"/>
        </w:rPr>
        <w:t>level</w:t>
      </w:r>
      <w:proofErr w:type="spellEnd"/>
      <w:r w:rsidRPr="00D11A3C">
        <w:rPr>
          <w:sz w:val="24"/>
          <w:szCs w:val="24"/>
        </w:rPr>
        <w:t xml:space="preserve"> 3, </w:t>
      </w:r>
      <w:proofErr w:type="spellStart"/>
      <w:r w:rsidRPr="00D11A3C">
        <w:rPr>
          <w:sz w:val="24"/>
          <w:szCs w:val="24"/>
        </w:rPr>
        <w:t>Cogent</w:t>
      </w:r>
      <w:proofErr w:type="spellEnd"/>
      <w:r w:rsidRPr="00D11A3C">
        <w:rPr>
          <w:sz w:val="24"/>
          <w:szCs w:val="24"/>
        </w:rPr>
        <w:t xml:space="preserve">, </w:t>
      </w:r>
      <w:proofErr w:type="spellStart"/>
      <w:r w:rsidRPr="00D11A3C">
        <w:rPr>
          <w:sz w:val="24"/>
          <w:szCs w:val="24"/>
        </w:rPr>
        <w:t>Telia</w:t>
      </w:r>
      <w:proofErr w:type="spellEnd"/>
      <w:r w:rsidRPr="00D11A3C">
        <w:rPr>
          <w:sz w:val="24"/>
          <w:szCs w:val="24"/>
        </w:rPr>
        <w:t xml:space="preserve"> </w:t>
      </w:r>
      <w:proofErr w:type="spellStart"/>
      <w:r w:rsidRPr="00D11A3C">
        <w:rPr>
          <w:sz w:val="24"/>
          <w:szCs w:val="24"/>
        </w:rPr>
        <w:t>Sonera</w:t>
      </w:r>
      <w:proofErr w:type="spellEnd"/>
      <w:r w:rsidRPr="00D11A3C">
        <w:rPr>
          <w:sz w:val="24"/>
          <w:szCs w:val="24"/>
        </w:rPr>
        <w:t>.</w:t>
      </w:r>
    </w:p>
    <w:p w:rsidR="00D11A3C" w:rsidRPr="00D11A3C" w:rsidRDefault="00D11A3C" w:rsidP="00D11A3C">
      <w:pPr>
        <w:numPr>
          <w:ilvl w:val="1"/>
          <w:numId w:val="12"/>
        </w:numPr>
        <w:spacing w:after="0" w:line="240" w:lineRule="auto"/>
        <w:ind w:left="709" w:hanging="709"/>
        <w:jc w:val="both"/>
        <w:rPr>
          <w:sz w:val="24"/>
          <w:szCs w:val="24"/>
        </w:rPr>
      </w:pPr>
      <w:r w:rsidRPr="00D11A3C">
        <w:rPr>
          <w:sz w:val="24"/>
          <w:szCs w:val="24"/>
        </w:rPr>
        <w:t>Метою є наступні середньомісячні значення затримок при напрямку пакетів до:</w:t>
      </w:r>
    </w:p>
    <w:p w:rsidR="00D11A3C" w:rsidRPr="00D11A3C" w:rsidRDefault="00D11A3C" w:rsidP="00D11A3C">
      <w:pPr>
        <w:tabs>
          <w:tab w:val="left" w:pos="1701"/>
          <w:tab w:val="left" w:pos="6804"/>
        </w:tabs>
        <w:spacing w:after="0" w:line="240" w:lineRule="auto"/>
        <w:ind w:left="720"/>
        <w:rPr>
          <w:sz w:val="24"/>
          <w:szCs w:val="24"/>
        </w:rPr>
      </w:pPr>
      <w:r w:rsidRPr="00D11A3C">
        <w:rPr>
          <w:sz w:val="24"/>
          <w:szCs w:val="24"/>
        </w:rPr>
        <w:t>Америки</w:t>
      </w:r>
      <w:r w:rsidRPr="00D11A3C">
        <w:rPr>
          <w:sz w:val="24"/>
          <w:szCs w:val="24"/>
        </w:rPr>
        <w:tab/>
        <w:t xml:space="preserve">140 </w:t>
      </w:r>
      <w:proofErr w:type="spellStart"/>
      <w:r w:rsidRPr="00D11A3C">
        <w:rPr>
          <w:sz w:val="24"/>
          <w:szCs w:val="24"/>
        </w:rPr>
        <w:t>ms</w:t>
      </w:r>
      <w:proofErr w:type="spellEnd"/>
      <w:r w:rsidRPr="00D11A3C">
        <w:rPr>
          <w:sz w:val="24"/>
          <w:szCs w:val="24"/>
        </w:rPr>
        <w:t xml:space="preserve"> </w:t>
      </w:r>
    </w:p>
    <w:p w:rsidR="00D11A3C" w:rsidRPr="00D11A3C" w:rsidRDefault="00D11A3C" w:rsidP="00D11A3C">
      <w:pPr>
        <w:tabs>
          <w:tab w:val="left" w:pos="1701"/>
          <w:tab w:val="left" w:pos="6804"/>
        </w:tabs>
        <w:spacing w:after="0" w:line="240" w:lineRule="auto"/>
        <w:ind w:left="720"/>
        <w:rPr>
          <w:sz w:val="24"/>
          <w:szCs w:val="24"/>
        </w:rPr>
      </w:pPr>
      <w:r w:rsidRPr="00D11A3C">
        <w:rPr>
          <w:sz w:val="24"/>
          <w:szCs w:val="24"/>
        </w:rPr>
        <w:t>Європи</w:t>
      </w:r>
      <w:r w:rsidRPr="00D11A3C">
        <w:rPr>
          <w:sz w:val="24"/>
          <w:szCs w:val="24"/>
        </w:rPr>
        <w:tab/>
        <w:t xml:space="preserve">40 </w:t>
      </w:r>
      <w:proofErr w:type="spellStart"/>
      <w:r w:rsidRPr="00D11A3C">
        <w:rPr>
          <w:sz w:val="24"/>
          <w:szCs w:val="24"/>
        </w:rPr>
        <w:t>ms</w:t>
      </w:r>
      <w:proofErr w:type="spellEnd"/>
    </w:p>
    <w:p w:rsidR="00D11A3C" w:rsidRPr="00D11A3C" w:rsidRDefault="00D11A3C" w:rsidP="00D11A3C">
      <w:pPr>
        <w:spacing w:after="0" w:line="240" w:lineRule="auto"/>
        <w:outlineLvl w:val="1"/>
        <w:rPr>
          <w:b/>
          <w:bCs/>
          <w:spacing w:val="-2"/>
          <w:sz w:val="24"/>
          <w:szCs w:val="24"/>
        </w:rPr>
      </w:pPr>
      <w:r w:rsidRPr="00D11A3C">
        <w:rPr>
          <w:b/>
          <w:bCs/>
          <w:spacing w:val="-2"/>
          <w:sz w:val="24"/>
          <w:szCs w:val="24"/>
        </w:rPr>
        <w:t>2. Регламентні роботи</w:t>
      </w:r>
    </w:p>
    <w:p w:rsidR="00D11A3C" w:rsidRPr="00D11A3C" w:rsidRDefault="00D11A3C" w:rsidP="00D11A3C">
      <w:pPr>
        <w:spacing w:before="60" w:after="0" w:line="240" w:lineRule="auto"/>
        <w:rPr>
          <w:sz w:val="24"/>
          <w:szCs w:val="24"/>
        </w:rPr>
      </w:pPr>
      <w:r w:rsidRPr="00D11A3C">
        <w:rPr>
          <w:sz w:val="24"/>
          <w:szCs w:val="24"/>
        </w:rPr>
        <w:t>Час регламентних робіт – це період часу, у загальному не перевищуючих 24 годин на рік, на час якого надання Послуги може бути перерване для регламентних робіт. Час для регламентних робіт вибирається, у разі можливості, вночі із суботи на неділю.</w:t>
      </w:r>
    </w:p>
    <w:p w:rsidR="00D11A3C" w:rsidRPr="00D11A3C" w:rsidRDefault="00D11A3C" w:rsidP="00D11A3C">
      <w:pPr>
        <w:spacing w:before="60" w:after="0" w:line="240" w:lineRule="auto"/>
        <w:rPr>
          <w:sz w:val="24"/>
          <w:szCs w:val="24"/>
        </w:rPr>
      </w:pPr>
      <w:r w:rsidRPr="00D11A3C">
        <w:rPr>
          <w:sz w:val="24"/>
          <w:szCs w:val="24"/>
        </w:rPr>
        <w:t xml:space="preserve">Час регламентних робіт не враховується в загальному часі надання Послуги </w:t>
      </w:r>
      <w:proofErr w:type="spellStart"/>
      <w:r w:rsidRPr="00D11A3C">
        <w:rPr>
          <w:sz w:val="24"/>
          <w:szCs w:val="24"/>
        </w:rPr>
        <w:t>Тs</w:t>
      </w:r>
      <w:proofErr w:type="spellEnd"/>
      <w:r w:rsidRPr="00D11A3C">
        <w:rPr>
          <w:sz w:val="24"/>
          <w:szCs w:val="24"/>
        </w:rPr>
        <w:t>.</w:t>
      </w:r>
    </w:p>
    <w:p w:rsidR="00D11A3C" w:rsidRPr="00D11A3C" w:rsidRDefault="00D11A3C" w:rsidP="00D11A3C">
      <w:pPr>
        <w:spacing w:before="60" w:after="0" w:line="240" w:lineRule="auto"/>
        <w:rPr>
          <w:sz w:val="24"/>
          <w:szCs w:val="24"/>
        </w:rPr>
      </w:pPr>
    </w:p>
    <w:p w:rsidR="00D11A3C" w:rsidRPr="00D11A3C" w:rsidRDefault="00D11A3C" w:rsidP="00D11A3C">
      <w:pPr>
        <w:spacing w:before="60" w:after="0" w:line="240" w:lineRule="auto"/>
        <w:rPr>
          <w:b/>
          <w:sz w:val="24"/>
          <w:szCs w:val="24"/>
        </w:rPr>
      </w:pPr>
      <w:r w:rsidRPr="00D11A3C">
        <w:rPr>
          <w:b/>
          <w:sz w:val="24"/>
          <w:szCs w:val="24"/>
        </w:rPr>
        <w:t xml:space="preserve">Учаснику необхідно надати гарантійний лист щодо можливості виконати послуги, визначені Додатком 4 до тендерної документації. </w:t>
      </w:r>
    </w:p>
    <w:bookmarkEnd w:id="0"/>
    <w:p w:rsidR="002B2559" w:rsidRPr="002D4A79" w:rsidRDefault="002D4A79" w:rsidP="002D4A79">
      <w:pPr>
        <w:spacing w:after="0" w:line="240" w:lineRule="auto"/>
        <w:ind w:right="22"/>
        <w:rPr>
          <w:b/>
          <w:bCs/>
          <w:sz w:val="24"/>
          <w:szCs w:val="24"/>
        </w:rPr>
      </w:pPr>
      <w:r w:rsidRPr="002D4A79">
        <w:rPr>
          <w:b/>
          <w:sz w:val="24"/>
          <w:szCs w:val="24"/>
          <w:lang w:val="ru-RU"/>
        </w:rPr>
        <w:br w:type="page"/>
      </w:r>
    </w:p>
    <w:sectPr w:rsidR="002B2559" w:rsidRPr="002D4A7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3"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1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4"/>
  </w:num>
  <w:num w:numId="2">
    <w:abstractNumId w:val="7"/>
  </w:num>
  <w:num w:numId="3">
    <w:abstractNumId w:val="3"/>
  </w:num>
  <w:num w:numId="4">
    <w:abstractNumId w:val="2"/>
  </w:num>
  <w:num w:numId="5">
    <w:abstractNumId w:val="10"/>
  </w:num>
  <w:num w:numId="6">
    <w:abstractNumId w:val="5"/>
  </w:num>
  <w:num w:numId="7">
    <w:abstractNumId w:val="12"/>
  </w:num>
  <w:num w:numId="8">
    <w:abstractNumId w:val="0"/>
  </w:num>
  <w:num w:numId="9">
    <w:abstractNumId w:val="11"/>
  </w:num>
  <w:num w:numId="10">
    <w:abstractNumId w:val="6"/>
  </w:num>
  <w:num w:numId="11">
    <w:abstractNumId w:val="9"/>
  </w:num>
  <w:num w:numId="12">
    <w:abstractNumId w:val="1"/>
  </w:num>
  <w:num w:numId="13">
    <w:abstractNumId w:val="1"/>
    <w:lvlOverride w:ilvl="0">
      <w:startOverride w:val="1"/>
    </w:lvlOverride>
  </w:num>
  <w:num w:numId="1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8603F4"/>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CC46F9"/>
    <w:rsid w:val="00D11A3C"/>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9F8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5-01636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744</Words>
  <Characters>4247</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57</cp:revision>
  <dcterms:created xsi:type="dcterms:W3CDTF">2025-06-13T10:22:00Z</dcterms:created>
  <dcterms:modified xsi:type="dcterms:W3CDTF">2025-12-17T14:28:00Z</dcterms:modified>
</cp:coreProperties>
</file>