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3825" w:type="dxa"/>
        <w:jc w:val="left"/>
        <w:tblInd w:w="11448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5"/>
      </w:tblGrid>
      <w:tr>
        <w:trPr>
          <w:trHeight w:val="711" w:hRule="atLeast"/>
        </w:trPr>
        <w:tc>
          <w:tcPr>
            <w:tcW w:w="3825" w:type="dxa"/>
            <w:tcBorders/>
            <w:shd w:fill="auto" w:val="clear"/>
          </w:tcPr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Додаток</w:t>
            </w:r>
            <w:r>
              <w:rPr>
                <w:rFonts w:cs="Arial"/>
                <w:sz w:val="16"/>
                <w:szCs w:val="16"/>
                <w:lang w:val="ru-RU"/>
              </w:rPr>
              <w:t xml:space="preserve"> 1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до Наказу Міністерства охорони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здоров’я України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____________________ № _______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1"/>
        <w:rPr>
          <w:rFonts w:ascii="Arial" w:hAnsi="Arial" w:cs="Arial"/>
          <w:b/>
          <w:b/>
          <w:caps/>
          <w:sz w:val="16"/>
          <w:szCs w:val="16"/>
        </w:rPr>
      </w:pPr>
      <w:r>
        <w:rPr>
          <w:rFonts w:cs="Arial" w:ascii="Arial" w:hAnsi="Arial"/>
          <w:b/>
          <w:caps/>
          <w:sz w:val="16"/>
          <w:szCs w:val="16"/>
        </w:rPr>
      </w:r>
    </w:p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1"/>
        <w:rPr>
          <w:rFonts w:ascii="Arial" w:hAnsi="Arial" w:cs="Arial"/>
          <w:b/>
          <w:b/>
        </w:rPr>
      </w:pPr>
      <w:r>
        <w:rPr>
          <w:rFonts w:cs="Arial" w:ascii="Arial" w:hAnsi="Arial"/>
          <w:b/>
          <w:caps/>
        </w:rPr>
        <w:t>ПЕРЕЛІК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3"/>
        <w:rPr>
          <w:rFonts w:ascii="Arial" w:hAnsi="Arial" w:cs="Arial"/>
          <w:b/>
          <w:b/>
          <w:caps/>
        </w:rPr>
      </w:pPr>
      <w:r>
        <w:rPr>
          <w:rFonts w:cs="Arial" w:ascii="Arial" w:hAnsi="Arial"/>
          <w:b/>
          <w:caps/>
        </w:rPr>
        <w:t xml:space="preserve">ЛІКАРСЬКИХ ЗАСОБІВ, що пропонуються до державної реєстрації 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3"/>
        <w:rPr>
          <w:rFonts w:ascii="Arial" w:hAnsi="Arial" w:cs="Arial"/>
          <w:b/>
          <w:b/>
          <w:caps/>
        </w:rPr>
      </w:pPr>
      <w:r>
        <w:rPr>
          <w:rFonts w:cs="Arial" w:ascii="Arial" w:hAnsi="Arial"/>
          <w:b/>
          <w:caps/>
        </w:rPr>
      </w:r>
    </w:p>
    <w:tbl>
      <w:tblPr>
        <w:tblW w:w="16028" w:type="dxa"/>
        <w:jc w:val="left"/>
        <w:tblInd w:w="-46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7"/>
        <w:gridCol w:w="1276"/>
        <w:gridCol w:w="1134"/>
        <w:gridCol w:w="992"/>
        <w:gridCol w:w="851"/>
        <w:gridCol w:w="1701"/>
        <w:gridCol w:w="1134"/>
        <w:gridCol w:w="1134"/>
        <w:gridCol w:w="1276"/>
        <w:gridCol w:w="1134"/>
        <w:gridCol w:w="1275"/>
        <w:gridCol w:w="1134"/>
        <w:gridCol w:w="993"/>
        <w:gridCol w:w="1427"/>
      </w:tblGrid>
      <w:tr>
        <w:trPr>
          <w:tblHeader w:val="true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АТОРВАСТАТИН-ТЕВА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Atorvastatin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аторвастатин (у вигляді аторвастатину кальцію)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10 мг; по 15 таблеток у блістері; по 2 або 6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Тева Фарма С.Л.У.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UA/21398/01/01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АТОРВАСТАТИН-ТЕВА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Atorvastatin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аторвастатин (у вигляді аторвастатину кальцію)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20 мг; по 15 таблеток у блістері; по 2 або 6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Тева Фарма С.Л.У.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UA/21398/01/02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АТОРВАСТАТИН-ТЕВА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Atorvastatin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аторвастатин (у вигляді аторвастатину кальцію)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40 мг; по 15 таблеток у блістері; по 2 або 6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  <w:br/>
              <w:t>02152, м. Київ, проспект Павла Тичини, будинок 1в, поверх 9, Україна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Тева Фарма С.Л.У.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UA/21398/01/03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АТОРВАСТАТИН-ТЕВА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Atorvastatin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аторвастатин (у вигляді аторвастатину кальцію)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80 мг; по 10 таблеток у блістері; по 3 або 9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Тева Фарма С.Л.У.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UA/21398/01/04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ДЕКСКЕТОПРОФЕНУ ТРОМЕТАМОЛ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dexketoprofen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декскетопрофену трометамол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фірма "Новофарм-Біосинтез"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СКЛ Лайфсайєнсіз Лімітед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UA/21390/01/01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ЕКСТРАКТ ПОВНОГО СПЕКТРУ КАНАБІСУ (ТГК ˃ 60%, КБД ˂ 6%)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ТГК та ТГКК, в перерахунку на тетрагідроканабіол і на суху речовину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в'язка рідина (субстанція) у скляних флаконах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Фугер Мед Кфт.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ЕКОМЕДІКС С.А.С.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Колумбія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UA/21391/01/01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ЕЛАГЕРЕ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mirvetuximab soravtansine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мірветуксимабу соравтансин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L01FX26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 5 мг/мл, скляний флакон типу I з бутиловою гумовою пробкою та алюмінієвим ущільненням із поліпропіленовим відкидним ковпачком кольору королівський синій, що містить 20 мл концентрату для розчину для інфузій. По 1 флакону в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ЕббВі Біофармасьютікалз ГмбХ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первинне пакування, тестування (за винятком елементарних домішок), тестування стабільності:</w:t>
              <w:br/>
              <w:t xml:space="preserve">Бсп Фармаcьютікалз С.п.А., Італія; </w:t>
              <w:br/>
              <w:t>тестування (лише елементарні домішки):</w:t>
              <w:br/>
              <w:t>Еурофінс Біолаб С.р.л., Італія;</w:t>
              <w:br/>
              <w:t>вторинне пакування, випуск серії готового продукту:</w:t>
              <w:br/>
              <w:t>Алмак Фарма Сервісез (Айрленд) Лімітед, Ірландія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 Ірландія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UA/21392/01/01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ІБУФЛЕКС ВЕО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ibuprofen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ібупрофен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М01АЕ01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інфузій, 100 мг/мл, по 8 мл у флаконах скляних; по 1 флакону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"Юрія-Фарм"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"Юрія-Фарм"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UA/21393/01/01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МІКРОНОР® 10 МКГ/МЛ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hyperlink r:id="rId2">
              <w:r>
                <w:rPr>
                  <w:rStyle w:val="InternetLink"/>
                  <w:rFonts w:cs="Arial" w:ascii="Arial" w:hAnsi="Arial"/>
                  <w:color w:val="000000"/>
                  <w:sz w:val="16"/>
                  <w:szCs w:val="16"/>
                  <w:u w:val="none"/>
                  <w:shd w:fill="FFFFFF" w:val="clear"/>
                </w:rPr>
                <w:t>norepinephrine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норадреналіну тартрат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С01СА03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розчин для ін'єкцій/інфузій, по 10 мкг/мл; по 50 мл у скляному флаконі; по 10 флаконів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Лабораторія Агетан САС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Францiя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Лабораторія Агетан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Франція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Реєстрація на 5 років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UA/21399/01/01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МІОПРИДИН®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pridinol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придинолу мезилат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M03BX03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 по 2 мг; по 1 мл розчину в ампулі; по 5 або 10 ампул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"МІБЕ УКРАЇНА"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мібе ГмбХ Арцнайміттель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UA/21394/01/01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МОМЕТАЗОН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mometasone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мометазону фуроат моногідрат мікронізований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R01AD09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спрей назальний, дозований, 50 мкг/дозу; по 10 г (60 доз) або 18 г (140 доз) у поліетиленовому флаконі з насосом-дозатором та насадкою-розпилювачем із захисним ковпачком, по 1 флакону в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"ВАЛАРТІН ФАРМА"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"Мікрофарм"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UA/21395/01/01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НЕФОПАМУ ГІДРОХЛОРИД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nefopam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нефопаму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Заклади Фармацевтичне Польфарма С.А.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UA/21396/01/01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СИНУРІТ®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mometasone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мометазону фуроат моногідрат мікронізований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R01AD09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спрей назальний, дозований, 50 мкг/дозу, по 10 г (60 доз) або 18 г (140 доз) у поліетиленовому флаконі з насосом-дозатором та насадкою-розпилювачем із захисним ковпачком, по 1 флакону в картонній пачці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"ВАЛАРТІН ФАРМА"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«Мікрофарм»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UA/21397/01/01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/>
      </w:pPr>
      <w:r>
        <w:rPr>
          <w:rFonts w:cs="Arial" w:ascii="Arial" w:hAnsi="Arial"/>
        </w:rPr>
        <w:t>*</w:t>
      </w:r>
      <w:r>
        <w:rPr>
          <w:rFonts w:cs="Arial" w:ascii="Arial" w:hAnsi="Arial"/>
          <w:sz w:val="28"/>
          <w:szCs w:val="28"/>
        </w:rPr>
        <w:t xml:space="preserve"> </w:t>
      </w:r>
      <w:r>
        <w:rPr>
          <w:rFonts w:cs="Arial" w:ascii="Arial" w:hAnsi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3">
        <w:r>
          <w:rPr>
            <w:rStyle w:val="InternetLink"/>
            <w:rFonts w:cs="Arial" w:ascii="Arial" w:hAnsi="Arial"/>
            <w:i/>
            <w:color w:val="000000"/>
            <w:szCs w:val="16"/>
          </w:rPr>
          <w:t>https://www.whocc.no/atc_ddd_index/</w:t>
        </w:r>
      </w:hyperlink>
      <w:r>
        <w:rPr>
          <w:rStyle w:val="InternetLink"/>
          <w:rFonts w:cs="Arial" w:ascii="Arial" w:hAnsi="Arial"/>
          <w:i/>
          <w:color w:val="000000"/>
          <w:szCs w:val="16"/>
        </w:rPr>
        <w:t>)</w:t>
      </w:r>
    </w:p>
    <w:p>
      <w:pPr>
        <w:pStyle w:val="Normal"/>
        <w:rPr>
          <w:rStyle w:val="InternetLink"/>
          <w:rFonts w:ascii="Arial" w:hAnsi="Arial" w:cs="Arial"/>
          <w:i/>
          <w:i/>
          <w:color w:val="000000"/>
          <w:szCs w:val="16"/>
        </w:rPr>
      </w:pPr>
      <w:r>
        <w:rPr/>
      </w:r>
    </w:p>
    <w:tbl>
      <w:tblPr>
        <w:tblW w:w="14843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1"/>
        <w:gridCol w:w="7422"/>
      </w:tblGrid>
      <w:tr>
        <w:trPr/>
        <w:tc>
          <w:tcPr>
            <w:tcW w:w="7421" w:type="dxa"/>
            <w:tcBorders/>
            <w:shd w:fill="auto" w:val="clear"/>
          </w:tcPr>
          <w:p>
            <w:pPr>
              <w:pStyle w:val="Normal"/>
              <w:ind w:right="20" w:hanging="0"/>
              <w:rPr>
                <w:rStyle w:val="Cs95e872d01"/>
                <w:rFonts w:ascii="Arial" w:hAnsi="Arial" w:cs="Arial"/>
                <w:lang w:val="ru-RU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Начальник </w:t>
            </w:r>
          </w:p>
          <w:p>
            <w:pPr>
              <w:pStyle w:val="Normal"/>
              <w:ind w:right="20" w:hanging="0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Фармацевтичного управління </w:t>
            </w:r>
            <w:r>
              <w:rPr>
                <w:rStyle w:val="Cs188c92b51"/>
                <w:rFonts w:cs="Arial" w:ascii="Arial" w:hAnsi="Arial"/>
                <w:color w:val="000000"/>
                <w:sz w:val="24"/>
                <w:szCs w:val="24"/>
              </w:rPr>
              <w:t>                                 </w:t>
            </w:r>
          </w:p>
        </w:tc>
        <w:tc>
          <w:tcPr>
            <w:tcW w:w="7422" w:type="dxa"/>
            <w:tcBorders/>
            <w:shd w:fill="auto" w:val="clear"/>
          </w:tcPr>
          <w:p>
            <w:pPr>
              <w:pStyle w:val="Cs95e872d0"/>
              <w:snapToGrid w:val="false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/>
            </w:r>
          </w:p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         </w:t>
            </w:r>
          </w:p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  <w:lang w:val="uk-UA"/>
              </w:rPr>
              <w:t xml:space="preserve">Олександр ГРІЦЕНКО  </w:t>
            </w:r>
          </w:p>
        </w:tc>
      </w:tr>
    </w:tbl>
    <w:p>
      <w:pPr>
        <w:pStyle w:val="Normal"/>
        <w:rPr>
          <w:rStyle w:val="Cs7864ebcf1"/>
          <w:rFonts w:ascii="Arial" w:hAnsi="Arial" w:cs="Arial"/>
          <w:color w:val="000000"/>
          <w:sz w:val="16"/>
          <w:szCs w:val="16"/>
          <w:lang w:val="ru-RU"/>
        </w:rPr>
      </w:pPr>
      <w:r>
        <w:rPr/>
      </w:r>
      <w:r>
        <w:br w:type="page"/>
      </w:r>
    </w:p>
    <w:p>
      <w:pPr>
        <w:pStyle w:val="Normal"/>
        <w:rPr>
          <w:rFonts w:ascii="Arial" w:hAnsi="Arial" w:cs="Arial"/>
          <w:sz w:val="16"/>
          <w:szCs w:val="16"/>
          <w:lang w:val="ru-RU"/>
        </w:rPr>
      </w:pPr>
      <w:r>
        <w:rPr>
          <w:rFonts w:cs="Arial" w:ascii="Arial" w:hAnsi="Arial"/>
          <w:sz w:val="16"/>
          <w:szCs w:val="16"/>
          <w:lang w:val="ru-RU"/>
        </w:rPr>
      </w:r>
    </w:p>
    <w:tbl>
      <w:tblPr>
        <w:tblW w:w="3825" w:type="dxa"/>
        <w:jc w:val="left"/>
        <w:tblInd w:w="11448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5"/>
      </w:tblGrid>
      <w:tr>
        <w:trPr/>
        <w:tc>
          <w:tcPr>
            <w:tcW w:w="3825" w:type="dxa"/>
            <w:tcBorders/>
            <w:shd w:fill="auto" w:val="clear"/>
          </w:tcPr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Додаток</w:t>
            </w:r>
            <w:r>
              <w:rPr>
                <w:rFonts w:cs="Arial"/>
                <w:sz w:val="16"/>
                <w:szCs w:val="16"/>
                <w:lang w:val="ru-RU"/>
              </w:rPr>
              <w:t xml:space="preserve"> 2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до Наказу Міністерства охорони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здоров’я України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____________________ № _______</w:t>
            </w:r>
          </w:p>
          <w:p>
            <w:pPr>
              <w:pStyle w:val="1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1"/>
        <w:rPr>
          <w:rFonts w:ascii="Arial" w:hAnsi="Arial" w:cs="Arial"/>
          <w:b/>
          <w:b/>
          <w:caps/>
          <w:sz w:val="16"/>
          <w:szCs w:val="16"/>
        </w:rPr>
      </w:pPr>
      <w:r>
        <w:rPr>
          <w:rFonts w:cs="Arial" w:ascii="Arial" w:hAnsi="Arial"/>
          <w:b/>
          <w:caps/>
          <w:sz w:val="16"/>
          <w:szCs w:val="16"/>
        </w:rPr>
      </w:r>
    </w:p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1"/>
        <w:rPr>
          <w:rFonts w:ascii="Arial" w:hAnsi="Arial" w:cs="Arial"/>
          <w:b/>
          <w:b/>
        </w:rPr>
      </w:pPr>
      <w:r>
        <w:rPr>
          <w:rFonts w:cs="Arial" w:ascii="Arial" w:hAnsi="Arial"/>
          <w:b/>
          <w:caps/>
        </w:rPr>
        <w:t>ПЕРЕЛІК</w:t>
      </w:r>
    </w:p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3"/>
        <w:rPr>
          <w:rFonts w:ascii="Arial" w:hAnsi="Arial" w:cs="Arial"/>
          <w:b/>
          <w:b/>
          <w:caps/>
        </w:rPr>
      </w:pPr>
      <w:r>
        <w:rPr>
          <w:rFonts w:cs="Arial" w:ascii="Arial" w:hAnsi="Arial"/>
          <w:b/>
          <w:caps/>
        </w:rPr>
        <w:t>ЛІКАРСЬКИХ ЗАСОБІВ, що пропонуються до державної ПЕРЕреєстрації</w:t>
      </w:r>
    </w:p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3"/>
        <w:rPr>
          <w:rFonts w:ascii="Arial" w:hAnsi="Arial" w:cs="Arial"/>
          <w:b/>
          <w:b/>
          <w:caps/>
        </w:rPr>
      </w:pPr>
      <w:r>
        <w:rPr>
          <w:rFonts w:cs="Arial" w:ascii="Arial" w:hAnsi="Arial"/>
          <w:b/>
          <w:caps/>
        </w:rPr>
      </w:r>
    </w:p>
    <w:tbl>
      <w:tblPr>
        <w:tblW w:w="16028" w:type="dxa"/>
        <w:jc w:val="left"/>
        <w:tblInd w:w="-46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7"/>
        <w:gridCol w:w="1418"/>
        <w:gridCol w:w="992"/>
        <w:gridCol w:w="992"/>
        <w:gridCol w:w="851"/>
        <w:gridCol w:w="1701"/>
        <w:gridCol w:w="1134"/>
        <w:gridCol w:w="992"/>
        <w:gridCol w:w="1418"/>
        <w:gridCol w:w="992"/>
        <w:gridCol w:w="1417"/>
        <w:gridCol w:w="1134"/>
        <w:gridCol w:w="993"/>
        <w:gridCol w:w="1427"/>
      </w:tblGrid>
      <w:tr>
        <w:trPr>
          <w:tblHeader w:val="true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АВЕРО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betahistine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бетагістину дигідрохлорид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N07CA01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по 24 мг, по 10 таблеток у блістері; по 3 або 6 блістерів у картонній коробці; по 15 таблеток у блістері; по 2 або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Фармацевтичний завод “ПОЛЬФАРМА” С. А.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Повний виробничий цикл: виробництво, первинне пакування, вторинне пакування, контроль якості та випуск серії :</w:t>
              <w:br/>
              <w:t>Фармацевтичний завод «ПОЛЬФАРМА» С. А.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UA/18917/01/03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АВЕРО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betahistine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бетагістину дигідрохлорид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N07CA01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по 16 мг, по 10 таблеток у блістері; по 3 блістери у картонній коробці; по 15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Фармацевтичний завод “ПОЛЬФАРМА” С. 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Повний виробничий цикл: виробництво, первинне пакування, вторинне пакування, контроль якості та випуск серії :</w:t>
              <w:br/>
              <w:t>Фармацевтичний завод «ПОЛЬФАРМА» С. А.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UA/18917/01/02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АВЕРО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betahistine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бетагістину дигідрохлорид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N07CA01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по 8 мг, по 10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Фармацевтичний завод “ПОЛЬФАРМА” С. А.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Повний виробничий цикл: виробництво, первинне пакування, вторинне пакування, контроль якості та випуск серії :</w:t>
              <w:br/>
              <w:t xml:space="preserve">Фармацевтичний завод «ПОЛЬФАРМА» С. А.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UA/18917/01/01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АЛОПУРИНОЛ-ЗДОРОВ'Я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allopurinol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алопуринол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M04AA01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300 мг по 10 таблеток у блістері; по 1 або 5 блістерів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Перереєстрація на необмежений термін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UA/19063/01/02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АЛОПУРИНОЛ-ЗДОРОВ'Я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allopurinol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алопуринол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M04AA01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таблетки по 100 мг по 10 таблеток у блістері; по 5 блістерів у коробці з картону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Перереєстрація на необмежений термін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UA/19063/01/01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АРГОЛ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срібла протеїнат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R01AX10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краплі назальні/вушні, розчин 2 %, по 10 мл у флаконі; по 1 флакону з кришкою-крапельницею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"ДКП "Фармацевтична фабрика"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"ДКП "Фармацевтична фабрика"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eastAsia="Arial" w:cs="Arial" w:ascii="Arial" w:hAnsi="Arial"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UA/19041/01/01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АРТИДЕНТ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Articaine, combinations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артикаїну гідрохлорид, епінефрину бітартрат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N01BB58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ін'єкцій; по 1,7 мл у картриджі; по 10 картриджів у блістері; по 5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ТОВАРИСТВО З ОБМЕЖЕНОЮ ВІДПОВІДАЛЬНІСТЮ «ВЕНТА. ЛТД»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Хуонс Ко.,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Республіка Корея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UA/18727/01/01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АСТРАЦИТРОН ФОРТЕ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Paracetamol, combinations excl. psycholeptics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парацетамол, фенілефрину гідрохлорид, феніраміну малеат, аскорбінова кислота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N02BE51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орального розчину; по 20 г в саше, по 10 саше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"АСТРАФАРМ"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"АСТРАФАРМ"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UA/19226/01/01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АЦ-ХЕЛП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acetylcysteine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ацетилцистеїн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R05CB01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шипучі по 600 мг, по 10 таблеток у тубі; по 1 тубі в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"ІНФАРМА Трейдінг"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Латвійська Республіка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Е-ФАРМА ТРЕНТО С.П.А.</w:t>
              <w:br/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Перереєстрація на необмежений термін.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UA/19079/01/01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БІЛАГІС®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Bilastine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біластин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R06AX29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20 мг; по 10 таблеток у блістері; по 1 або 3 блістери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  <w:t>(вторинне пакування, маркування, випуск серії з продукції in bulk фірми-виробника ЛАБОРАТОРІОС НОРМОН, С.А., Іспанія)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перереєстрація на необмежений термін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UA/19043/01/01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БІЛАГІС®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Bilastine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біластин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20 мг; in bulk: по 10 таблеток у блістері, по 84 блістери у проміжній коробці, по 4 або 8 проміжних коробок у транспортній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ЛАБОРАТОРІОС НОРМОН, С.А.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Перереєстрація на необмежений термін.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UA/19042/01/01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ДЕКСПРО®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dexketoprofen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декскетопрофену трометамол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M01AE17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гранули для орального розчину по 25 мг, по 10 однодозових пакетів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UA/17373/02/01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КЕЙДЕКС ІН'ЄКТ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dexketoprofen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декскетопрофену трометамол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M01AE17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розчин для ін'єкцій, 25 мг/мл, по 2 мл в ампулі, по 5 ампул у блістері, по 1 блістеру в пачці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Приватне акціонерне товариство "Лекхім-Харків"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Приватне акціонерне товариство "Лекхім-Харків"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Перереєстрація на необмежений термін.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UA/19022/01/01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КЛОДИФЕН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diclofenac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диклофенак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S01BC03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краплі очні, розчин, 1 мг/мл; по 5 мл у флаконі-крапельниці; по 1 флакону-крапельниці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"УОРЛД МЕДИЦИН"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УОРЛД МЕДИЦИН ІЛАЧ САН. ВЕ ТІДЖ. A.Ш.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UA/18961/01/01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ЛАЗЕЯ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Lavandulae aetheroleum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олія лаванди Silexan® (Lavandula angustifolia) WS® 1265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N05BX05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по 80 мг, по 14 капсул у блістері, по 1, 2 або 4 блістери в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Др. Вільмар Швабе ГмбХ і Ко. КГ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первинна упаковка, вторинна упаковка, контроль якості, випуск серій: </w:t>
              <w:br/>
              <w:t>Др. Вільмар Швабе ГмбХ і Ко. КГ, Німеччина;</w:t>
              <w:br/>
              <w:br/>
              <w:t xml:space="preserve">виробник продукції in bulk: </w:t>
              <w:br/>
              <w:t>Каталент Німеччина Ебербах ГмбХ, Німеччина;</w:t>
              <w:br/>
              <w:t xml:space="preserve">Сіріо Фарма Німеччина ГмбХ, Німеччина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UA/18973/01/01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МІКАФУНГІН-ТЕВА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micafungin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мікафунгін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J02AX05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інфузій, 50 мг;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нерозфасованого продукту, первинна та вторинна упаковка, контроль серії:</w:t>
              <w:br/>
              <w:t>Тева Фармацевтікал Індастріз Лтд., Ізраїль;</w:t>
              <w:br/>
              <w:br/>
              <w:t>дозвіл на випуск серії:</w:t>
              <w:br/>
              <w:t>Меркле ГмбХ, Німеччина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Ізраїль/ Німеччина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UA/18945/01/01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МІКАФУНГІН-ТЕВА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micafungin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мікафунгін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J02AX05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інфузій, 100 мг;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нерозфасованого продукту, первинна та вторинна упаковка, контроль серії:</w:t>
              <w:br/>
              <w:t>Тева Фармацевтікал Індастріз Лтд., Ізраїль;</w:t>
              <w:br/>
              <w:t>дозвіл на випуск серії:</w:t>
              <w:br/>
              <w:t>Меркле ГмбХ, Німеччина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Ізраїль /Німеччина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UA/18945/01/02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НАТРІЮ ЦИТРАТ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Sodium citrate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натрію цитрат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(субстанція) у мішках поліетиленових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"Тернофарм"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Суніл Чемікалс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UA/19489/01/01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НЕБІВОРЛД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nebivolol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небівололу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C07AB12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5 мг; по 14 таблеток у блістері; по 2 або 6 блістерів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«УОРЛД МЕДИЦИН»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УОРЛД МЕДИЦИН ІЛАЧ САН. ВЕ ТІДЖ. А.Ш.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Перереєстрація на необмежений термін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UA/18963/01/01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НЕБІНОРМ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nebivolol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небівололу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C07AB12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5 мг, по 10 таблеток у блістері; по 2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НВФ «МІКРОХІМ»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НВФ «МІКРОХІМ»,</w:t>
              <w:br/>
              <w:t>Україна (відповідальний за виробництво та контроль/випробування серії, не включаючи випуск серії)</w:t>
              <w:br/>
              <w:t>ТОВ НВФ «МІКРОХІМ»,</w:t>
              <w:br/>
              <w:t>Україна</w:t>
              <w:br/>
              <w:t>(відповідальний за випуск серії, не включаючи контроль/випробування серії)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UA/19237/01/01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ОКСИБУТИНІН ГЕНЕЙМ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oxybutynin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оксибутиніну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G04BD04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5 мг, по 10 таблеток у блістері; по 3 блістери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Аккорд Хелскеа Полска Сп. з.о.о.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лікарського засобу, первинне та вторинне пакування, контроль якості серії:</w:t>
              <w:br/>
              <w:t>Інтас Фармасьютікалс Лімітед, Індія;</w:t>
              <w:br/>
              <w:t>Виробництво лікарського засобу, первинне та вторинне пакування:</w:t>
              <w:br/>
              <w:t>Інтас Фармасьютікалс Лімітед, Індія;</w:t>
              <w:br/>
              <w:t>Контроль якості:</w:t>
              <w:br/>
              <w:t>Фармадокс Хелскеа Лімітед, Мальта;</w:t>
              <w:br/>
              <w:t>Контроль якості:</w:t>
              <w:br/>
              <w:t>ЛАБАНАЛІЗІС С.Р.Л., Італія;</w:t>
              <w:br/>
              <w:t>Контроль якості:</w:t>
              <w:br/>
              <w:t>ТОВ АЛС Чеська Республіка, Чехія;</w:t>
              <w:br/>
              <w:t>Контроль якості:</w:t>
              <w:br/>
              <w:t>ТОВ АЛС Чеська Республіка, Чехія;</w:t>
              <w:br/>
              <w:t>Додаткова дільниця з первинного та вторинного пакування:</w:t>
              <w:br/>
              <w:t>АККОРД ХЕЛСКЕА ЛІМІТЕД, Велика Британія;</w:t>
              <w:br/>
              <w:t>Відповідальний за випуск серії:</w:t>
              <w:br/>
              <w:t>Аккорд Хелскеа Полска Сп. з о.о. Склад Імпортера, Польща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 Мальта/ Італія/ Чехія/ Велика Британія/ Польща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UA/19193/01/01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ОМЕПРАЗОЛ АСТРА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omeprazole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омепразол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A02BC01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ін'єкцій по 40 мг, по 1 або 10 флаконів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"АСТРАФАРМ"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"АСТРАФАРМ",</w:t>
              <w:br/>
              <w:t>Україна</w:t>
              <w:br/>
              <w:t>(пакування із форми in bulk: Шаньдун Юйсінь Фармасьютікал Ко., Лтд., Китайська Народна Республіка)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UA/19118/01/01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ОПАТАДИН ЕКО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olopatadine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олопатадину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S01GX09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краплі очні, розчин, 1 мг/мл; по 5 мл розчину в поліетиленовому флаконі-крапельниці місткістю 5 мл із кришкою з гарантійним кільцем; по 1 або по 3 флакони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Фармацевтичний завод “ПОЛЬФАРМА” С.А.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Рафарм С.А.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Перереєстрація на необмежений термін.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UA/19029/01/01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ПЕРІНДОПРЕС® ТРІО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Perindopril, amlodipine and indapamide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периндоприлу трет-бутиламін, індапамід та амлодипіну бесилат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C09BX01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4 мг/1,25 мг/5 мг; по 10 таблеток у блістері, по 3 або 9 блістерів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  <w:br/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UA/19239/01/01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ПЕРІНДОПРЕС® ТРІО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Perindopril, amlodipine and indapamide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периндоприлу трет-бутиламін, індапамід та амлодипіну бесилат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C09BX01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4 мг/1,25 мг/10 мг; по 10 таблеток у блістері, по 3 або 9 блістерів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UA/19239/01/02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ПЕРІНДОПРЕС® ТРІО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Perindopril, amlodipine and indapamide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периндоприлу трет-бутиламін, індапамід та амлодипіну бесилат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C09BX01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8 мг/2,5 мг/5 мг; по 10 таблеток у блістері, по 3 або 9 блістерів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UA/19239/01/03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ПЕРІНДОПРЕС® ТРІО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Perindopril, amlodipine and indapamide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периндоприлу трет-бутиламін, індапамід та амлодипіну бесилат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C09BX01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8 мг/2,5 мг/10 мг; по 10 таблеток у блістері, по 3 або 9 блістерів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UA/19239/01/04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СУЛЬФАНІЛАМІД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sulfanilamide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4-амінобензолсульфонамід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кристали або порошок (субстанція) у пакетах подвійних з плівки поліетиленової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"ФК АЛЬЯНС ГРУП"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ВУГАН ФАРМАСЬЮТІКАЛС (СУЧЖОУ) КО.,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Китай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UA/18261/01/01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ТОНЗИХЕЛП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benzydamine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бензидаміну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A01AD02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спрей для ротової порожнини, розчин 3 мг/мл, по 30 мл розчину у флаконі з дозуючим пристроєм та розпилювачем, по 1 флакону в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Ананта Медікеар Лтд.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"Стома"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eastAsia="Arial" w:cs="Arial" w:ascii="Arial" w:hAnsi="Arial"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UA/19242/01/01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ФОРТЕЗА ЛІДО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лідокаїну гідрохлорид;  амілметакрезол; 2,4-дихлорбензиловий спирт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R02AA03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льодяники зі смаком м'яти, по 12 льодяників у блістері, по 1 або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Дельта Медікел Промоушнз АГ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первинне та вторинне пакування, контроль якості, випуск серії:</w:t>
              <w:br/>
              <w:t>ЛОЗІС ФАРМАЦЕУТІКАЛЗ С.Л., Іспанiя;</w:t>
              <w:br/>
              <w:t>виробництво, первинне та вторинне пакування, контроль якості:</w:t>
              <w:br/>
              <w:t>П'ЄР ФАБР МЕДИКАМЕНТ ПРОДАКШН, Францiя;</w:t>
              <w:br/>
              <w:br/>
              <w:t>контроль якості:</w:t>
              <w:br/>
              <w:t>ІНФАРМАДЕ, С.Л., Іспанiя;</w:t>
              <w:br/>
              <w:br/>
              <w:t>контроль якості:</w:t>
              <w:br/>
              <w:t xml:space="preserve">ЛАБОРАТОРІО ЕЧЕВАРНЕ, С.А., Іспанія; </w:t>
              <w:br/>
              <w:br/>
              <w:t>контроль якості:</w:t>
              <w:br/>
              <w:t>КІМОС, С.Л., Іспанiя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Іспанiя/ Францiя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color w:val="000000"/>
                <w:sz w:val="16"/>
                <w:szCs w:val="16"/>
              </w:rPr>
              <w:t>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UA/19153/01/01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ФОРТЕЗА ЛІДО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лідокаїну гідрохлорид;  амілметакрезол; 2,4-дихлорбензиловий спирт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R02AA03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льодяники зі смаком апельсина, по 12 льодяників у блістері, по 1 або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Дельта Медікел Промоушнз АГ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первинне та вторинне пакування, контроль якості, випуск серії:</w:t>
              <w:br/>
              <w:t>ЛОЗІС ФАРМАЦЕУТІКАЛЗ С.Л., Іспанiя;</w:t>
              <w:br/>
              <w:br/>
              <w:t>виробництво, первинне та вторинне пакування, контроль якості:</w:t>
              <w:br/>
              <w:t>П'ЄР ФАБР МЕДИКАМЕНТ ПРОДАКШН, Францiя;</w:t>
              <w:br/>
              <w:t>контроль якості:</w:t>
              <w:br/>
              <w:t>ІНФАРМАДЕ, С.Л., Іспанiя;</w:t>
              <w:br/>
              <w:t>контроль якості:</w:t>
              <w:br/>
              <w:t>ЛАБОРАТОРІО ЕЧЕВАРНЕ, С.А., Іспанія;</w:t>
              <w:br/>
              <w:t>контроль якості:</w:t>
              <w:br/>
              <w:t>КІМОС, С.Л., Іспанiя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Іспанiя/ Францiя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UA/19154/01/01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ФОРТЕЗА ЛІДО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лідокаїну гідрохлорид;  амілметакрезол; 2,4-дихлорбензиловий спирт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R02AA03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льодяники зі смаком меду та лимона; по 12 льодяників у блістері, по 1 або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Дельта Медікел Промоушнз АГ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первинне та вторинне пакування, контроль якості, випуск серії:</w:t>
              <w:br/>
              <w:t>ЛОЗІС ФАРМАЦЕУТІКАЛЗ С.Л., Іспанiя;</w:t>
              <w:br/>
              <w:t>виробництво, первинне та вторинне пакування, контроль якості:</w:t>
              <w:br/>
              <w:t>П'ЄР ФАБР МЕДИКАМЕНТ ПРОДАКШН, Францiя;</w:t>
              <w:br/>
              <w:br/>
              <w:t>контроль якості:</w:t>
              <w:br/>
              <w:t>ІНФАРМАДЕ, С.Л., Іспанiя;</w:t>
              <w:br/>
              <w:br/>
              <w:t>контроль якості:</w:t>
              <w:br/>
              <w:t xml:space="preserve">ЛАБОРАТОРІО ЕЧЕВАРНЕ, С.А., Іспанія; </w:t>
              <w:br/>
              <w:t>контроль якості:</w:t>
              <w:br/>
              <w:t>КІМОС, С.Л., Іспанiя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Іспанiя/ Францiя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color w:val="000000"/>
                <w:sz w:val="16"/>
                <w:szCs w:val="16"/>
              </w:rPr>
              <w:t>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UA/19155/01/01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ЦЕФАЗОЛІНУ НАТРІЄВА СІЛЬ СТЕРИЛЬНА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cefazolin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цефазолін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(субстанція) в бідонах алюмінієвих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"Київмедпрепарат"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Реюнг Фармасьютікал Ко., Лтд.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Китайська Народна Республіка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UA/18888/01/01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/>
      </w:pPr>
      <w:r>
        <w:rPr>
          <w:rFonts w:cs="Arial" w:ascii="Arial" w:hAnsi="Arial"/>
        </w:rPr>
        <w:t>*</w:t>
      </w:r>
      <w:r>
        <w:rPr>
          <w:rFonts w:cs="Arial" w:ascii="Arial" w:hAnsi="Arial"/>
          <w:sz w:val="28"/>
          <w:szCs w:val="28"/>
        </w:rPr>
        <w:t xml:space="preserve"> </w:t>
      </w:r>
      <w:r>
        <w:rPr>
          <w:rFonts w:cs="Arial" w:ascii="Arial" w:hAnsi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4">
        <w:r>
          <w:rPr>
            <w:rStyle w:val="InternetLink"/>
            <w:rFonts w:cs="Arial" w:ascii="Arial" w:hAnsi="Arial"/>
            <w:i/>
            <w:color w:val="000000"/>
            <w:szCs w:val="16"/>
          </w:rPr>
          <w:t>https://www.whocc.no/atc_ddd_index/</w:t>
        </w:r>
      </w:hyperlink>
      <w:r>
        <w:rPr>
          <w:rStyle w:val="InternetLink"/>
          <w:rFonts w:cs="Arial" w:ascii="Arial" w:hAnsi="Arial"/>
          <w:i/>
          <w:color w:val="000000"/>
          <w:szCs w:val="16"/>
        </w:rPr>
        <w:t>)</w:t>
      </w:r>
    </w:p>
    <w:p>
      <w:pPr>
        <w:pStyle w:val="Normal"/>
        <w:rPr>
          <w:rStyle w:val="InternetLink"/>
          <w:rFonts w:ascii="Arial" w:hAnsi="Arial" w:cs="Arial"/>
          <w:i/>
          <w:i/>
          <w:color w:val="000000"/>
          <w:szCs w:val="16"/>
        </w:rPr>
      </w:pPr>
      <w:r>
        <w:rPr/>
      </w:r>
    </w:p>
    <w:p>
      <w:pPr>
        <w:pStyle w:val="Normal"/>
        <w:rPr>
          <w:rStyle w:val="InternetLink"/>
          <w:rFonts w:ascii="Arial" w:hAnsi="Arial" w:cs="Arial"/>
          <w:i/>
          <w:i/>
          <w:color w:val="000000"/>
          <w:szCs w:val="16"/>
        </w:rPr>
      </w:pPr>
      <w:r>
        <w:rPr/>
      </w:r>
    </w:p>
    <w:p>
      <w:pPr>
        <w:pStyle w:val="Normal"/>
        <w:rPr>
          <w:rStyle w:val="InternetLink"/>
          <w:rFonts w:ascii="Arial" w:hAnsi="Arial" w:cs="Arial"/>
          <w:i/>
          <w:i/>
          <w:color w:val="000000"/>
          <w:szCs w:val="16"/>
        </w:rPr>
      </w:pPr>
      <w:r>
        <w:rPr/>
      </w:r>
    </w:p>
    <w:tbl>
      <w:tblPr>
        <w:tblW w:w="14843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1"/>
        <w:gridCol w:w="7422"/>
      </w:tblGrid>
      <w:tr>
        <w:trPr/>
        <w:tc>
          <w:tcPr>
            <w:tcW w:w="7421" w:type="dxa"/>
            <w:tcBorders/>
            <w:shd w:fill="auto" w:val="clear"/>
          </w:tcPr>
          <w:p>
            <w:pPr>
              <w:pStyle w:val="Normal"/>
              <w:ind w:right="20" w:hanging="0"/>
              <w:rPr>
                <w:rStyle w:val="Cs95e872d01"/>
                <w:rFonts w:ascii="Arial" w:hAnsi="Arial" w:cs="Arial"/>
                <w:lang w:val="ru-RU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Начальник </w:t>
            </w:r>
          </w:p>
          <w:p>
            <w:pPr>
              <w:pStyle w:val="Normal"/>
              <w:ind w:right="20" w:hanging="0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Фармацевтичного управління </w:t>
            </w:r>
            <w:r>
              <w:rPr>
                <w:rStyle w:val="Cs188c92b51"/>
                <w:rFonts w:cs="Arial" w:ascii="Arial" w:hAnsi="Arial"/>
                <w:color w:val="000000"/>
                <w:sz w:val="24"/>
                <w:szCs w:val="24"/>
              </w:rPr>
              <w:t>             </w:t>
            </w:r>
          </w:p>
        </w:tc>
        <w:tc>
          <w:tcPr>
            <w:tcW w:w="7422" w:type="dxa"/>
            <w:tcBorders/>
            <w:shd w:fill="auto" w:val="clear"/>
          </w:tcPr>
          <w:p>
            <w:pPr>
              <w:pStyle w:val="Cs95e872d0"/>
              <w:snapToGrid w:val="false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/>
            </w:r>
          </w:p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  <w:lang w:val="uk-UA"/>
              </w:rPr>
              <w:t xml:space="preserve">Олександр ГРІЦЕНКО  </w:t>
            </w:r>
          </w:p>
        </w:tc>
      </w:tr>
    </w:tbl>
    <w:tbl>
      <w:tblPr>
        <w:tblW w:w="3828" w:type="dxa"/>
        <w:jc w:val="left"/>
        <w:tblInd w:w="11448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8"/>
      </w:tblGrid>
      <w:tr>
        <w:trPr/>
        <w:tc>
          <w:tcPr>
            <w:tcW w:w="3828" w:type="dxa"/>
            <w:tcBorders/>
            <w:shd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left" w:pos="12600" w:leader="none"/>
              </w:tabs>
              <w:outlineLvl w:val="3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Додаток 3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до Наказу Міністерства охорони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здоров’я України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__________________ № _______</w:t>
            </w:r>
          </w:p>
        </w:tc>
      </w:tr>
    </w:tbl>
    <w:p>
      <w:pPr>
        <w:pStyle w:val="Normal"/>
        <w:tabs>
          <w:tab w:val="left" w:pos="12600" w:leader="none"/>
        </w:tabs>
        <w:jc w:val="center"/>
        <w:rPr>
          <w:rStyle w:val="Cs7864ebcf1"/>
          <w:rFonts w:ascii="Arial" w:hAnsi="Arial" w:cs="Arial"/>
          <w:b/>
          <w:b/>
          <w:color w:val="000000"/>
          <w:sz w:val="16"/>
          <w:szCs w:val="16"/>
          <w:u w:val="single"/>
          <w:lang w:val="uk-UA"/>
        </w:rPr>
      </w:pPr>
      <w:r>
        <w:rPr/>
      </w:r>
    </w:p>
    <w:p>
      <w:pPr>
        <w:pStyle w:val="Normal"/>
        <w:keepNext w:val="true"/>
        <w:numPr>
          <w:ilvl w:val="0"/>
          <w:numId w:val="0"/>
        </w:numPr>
        <w:jc w:val="center"/>
        <w:outlineLvl w:val="1"/>
        <w:rPr>
          <w:rFonts w:ascii="Arial" w:hAnsi="Arial" w:cs="Arial"/>
          <w:b/>
          <w:b/>
          <w:caps/>
          <w:sz w:val="16"/>
          <w:szCs w:val="16"/>
          <w:u w:val="single"/>
        </w:rPr>
      </w:pPr>
      <w:r>
        <w:rPr>
          <w:rFonts w:cs="Arial" w:ascii="Arial" w:hAnsi="Arial"/>
          <w:b/>
          <w:caps/>
          <w:sz w:val="16"/>
          <w:szCs w:val="16"/>
          <w:u w:val="single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1"/>
        <w:rPr>
          <w:rFonts w:ascii="Arial" w:hAnsi="Arial" w:cs="Arial"/>
          <w:b/>
          <w:b/>
          <w:lang w:val="ru-RU"/>
        </w:rPr>
      </w:pPr>
      <w:r>
        <w:rPr>
          <w:rFonts w:cs="Arial" w:ascii="Arial" w:hAnsi="Arial"/>
          <w:b/>
          <w:caps/>
        </w:rPr>
        <w:t>ПЕРЕЛІК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3"/>
        <w:rPr>
          <w:rFonts w:ascii="Arial" w:hAnsi="Arial" w:cs="Arial"/>
        </w:rPr>
      </w:pPr>
      <w:r>
        <w:rPr>
          <w:rFonts w:cs="Arial" w:ascii="Arial" w:hAnsi="Arial"/>
          <w:b/>
          <w:caps/>
        </w:rPr>
        <w:t>ЛІКАРСЬКИХ засобів, щодо яких пропонується внесеНня змін до реєстраційних матеріалів</w:t>
      </w:r>
    </w:p>
    <w:p>
      <w:pPr>
        <w:pStyle w:val="11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6312" w:type="dxa"/>
        <w:jc w:val="left"/>
        <w:tblInd w:w="-60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6"/>
        <w:gridCol w:w="1561"/>
        <w:gridCol w:w="992"/>
        <w:gridCol w:w="992"/>
        <w:gridCol w:w="851"/>
        <w:gridCol w:w="1701"/>
        <w:gridCol w:w="1134"/>
        <w:gridCol w:w="992"/>
        <w:gridCol w:w="1418"/>
        <w:gridCol w:w="850"/>
        <w:gridCol w:w="1843"/>
        <w:gridCol w:w="992"/>
        <w:gridCol w:w="992"/>
        <w:gridCol w:w="1428"/>
      </w:tblGrid>
      <w:tr>
        <w:trPr>
          <w:tblHeader w:val="true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Рекламування**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АГЕРП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aciclovir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ацикловір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D06BB03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крем 5 %, по 2 г в тубі; по 1 тубі в пеналі; по 1 пеналу в пачці з картону, по 2,5 г або 10 г в тубі; по 1 тубі в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Спільне українсько-іспанське підприємство "Сперко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Спільне українсько-іспанське підприємство "Сперко Україна" </w:t>
              <w:br/>
              <w:t>(повний цикл виробництва, випуск серії; контроль якості)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UA/12909/01/01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АГРЕТА®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ticagrelor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тикагрелор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B01AC24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60 мг, по 10 таблеток у блістері; по 6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UA/19766/01/02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АГРЕТА®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ticagrelor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тикагрелор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B01AC24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90 мг, по 10 таблеток у блістері; по 6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UA/19766/01/01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АЗЕЛЬТА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oseltamivir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озельтамівіру фосфат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J05AH02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75 мг, по 10 таблеток у блістері, по 1 блістеру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СПЕРКО ІНТЕРНЕШНЛ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повний цикл виробництва, контроль якості та випуск серії: Біофарм Лтд, Польща; мікробіологічний контроль: Фітофарм Кленка С.А., Польща; мікробіологічний контроль: ПозЛаб Лтд, Польща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UA/18115/01/01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АКСИТИНІБ-ВІСТА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axitinib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акситиніб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L01EK01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таблетки, вкриті плівковою оболонкою, по 1 мг; по 7 таблеток у блістері, по 8 блістерів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Містрал Кепітал Менеджмент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Сінтон Хіспанія, С.Л.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 xml:space="preserve">уточнення написання упаковки в наказі МОЗ України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UA/20632/01/01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АКСИТИНІБ-ВІСТА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axitinib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акситиніб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L01EK01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таблетки, вкриті плівковою оболонкою, по 5 мг; по 7 таблеток у блістері, по 8 блістерів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Містрал Кепітал Менеджмент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Сінтон Хіспанія, С.Л.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 xml:space="preserve">уточнення написання упаковки в наказі МОЗ України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UA/20632/01/02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АЛЗІНЕФ®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nefopam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нефопаму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N02BG06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10,0 мг/мл; по 2 мл в ампулі, по 5 ампул у блістері, по 1 блістеру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«БФК «САЛЮТАРІС»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«Лекхім-Харків»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UA/20115/01/01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АЛМІРАЛ®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diclofenac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диклофенак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M01AB05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75 мг/3 мл; по 3 мл в ампулі; по 5 ампул у блістері; по 1 або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Медокемі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Медокемі Лімітед</w:t>
              <w:br/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UA/9465/01/01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АЛОПУРИНОЛ-ЗДОРОВ'Я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allopurinol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алопуринол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M04AA01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300 мг по 10 таблеток у блістері; по 1 або 5 блістерів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UA/19063/01/02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АЛТУМ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meldonium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3-(2,2,2-триметилгідразиній) пропіонату дигідрат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C01EB22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розчин для ін`єкцій, 100 мг/мл; по 5 мл в ампулі, по 5 ампул у блістері, по 2 блістери в пачці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"Українська фармацевтична компанія"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Приватне акціонерне товариство “Лекхім – Харків”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color w:val="000000"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UA/18709/01/01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АЛЬБЕНЗІ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albendazole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альбендазол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P02CA03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жувальні по 400 мг, по 3 таблетки у блістері; по 1 блістеру у картонній коробці; по 1 таблетці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Євро Лайфкер Прайвіт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Індоко Ремедіс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UA/18079/01/01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АНАЛЬГОДЕКС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dexketoprofen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декскетопрофену трометамол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M01AE17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50 мг/2 мл; по 2 мл в ампулі; по 6 ампул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ВЕМ Ілач Сан. ве Тік. А.С.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Технічна помилка (згідно наказу МОЗ від 23.07.2015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460)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UA/20346/01/01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АНАСТРОЗОЛ САНДОЗ®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anastrozole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анастрозол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L02BG03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 мг; по 14 таблеток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Салютас Фарма ГмбХ, Німеччина (Виробництво "in bulk", пакування, випуск серії); Салютас Фарма ГмбХ, Німеччина (Вторинне пакування)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UA/13575/01/01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АНАСТРОЗОЛ САНДОЗ®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anastrozole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анастрозол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L02BG03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 мг; по 14 таблеток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Салютас Фарма ГмбХ, Німеччина ( Виробництво "in bulk", пакування, випуск серії)</w:t>
              <w:br/>
              <w:t>Салютас Фарма ГмбХ, Німеччина (Вторинне пакування)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UA/13575/01/01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АНГІ.НЕТ®СПРЕЙ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benzydamine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бензидаміну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A01AD02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спрей для ротової порожнини, 1,5 мг/мл; по 30 мл у флаконі з дозуючою помпою та ковпачком, по 1 флакону з насадкою-розпилювачем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"ІНФАРМА Трейдінг"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Латвійська Республіка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виробництво, первинне і вторинне пакування, контроль якості, випуск серії: ЛАБОРАТОРІУМ САНІТАТІС С.Л., Іспанiя; </w:t>
              <w:br/>
              <w:t xml:space="preserve">вторинне пакування: Лабораторіос Ентема С.Л., Іспанія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UA/19962/01/01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АНГІЛЕКС-ЗДОРОВ'Я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гексетидин, холіну саліцилат, хлорбутанолу гемігідрат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R02AA20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ротової порожнини; по 120 мл у флаконі;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«ЗДОРОВ’Я», Україна (всі стадії виробництва, контроль якості, випуск серії); Товариство з обмеженою відповідальністю "Харківське фармацевтичне підприємство "Здоров'я народу", Україна (всі стадії виробництва, контроль якості); ТОВАРИСТВО З ОБМЕЖЕНОЮ ВІДПОВІДАЛЬНІСТЮ «КОРПОРАЦІЯ «ЗДОРОВ’Я», Україна</w:t>
              <w:br/>
              <w:t>(всі стадії виробництва, окрім контролю якості та випуску серії)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UA/10126/02/01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АНТИКАТАРАЛ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Paracetamol, combinations excl. psycholeptics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Парацетамол; </w:t>
              <w:br/>
              <w:t>фенілефрину гідрохлорид;</w:t>
              <w:br/>
              <w:t xml:space="preserve">хлорфенаміну малеат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N02BE51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орального розчину; по 10 пакетиків з порошком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СПЕРКО ІНТЕРНЕШНЛ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ЛАБОРАТОРІОС АЛКАЛА ФАРМА, С.Л.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UA/7810/01/01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АПОНІЛ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nimesulide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німесулід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M01AX17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100 мг; по 10 таблеток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Медокемі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за повним циклом:</w:t>
              <w:br/>
              <w:t>Медокемі Лімітед, Кіпр;</w:t>
              <w:br/>
              <w:t>виробництво за повним циклом:</w:t>
              <w:br/>
              <w:t xml:space="preserve">Медокемі Лімітед, Кіпр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 xml:space="preserve">уточнення умов відпуску в наказі МОЗ України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UA/8715/01/01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АСКОРІЛ ЕКСПЕКТОРАНТ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сальбутамолу сульфат, бромгексину гідрохлорид, гвайфенезин, ментол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R05CA10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сироп; по 100 мл або по 200 мл у пластикових флаконах; по 1 флакону разом з мірним ковпачком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UA/8670/01/01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АСТАЛІН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salbutamol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сальбутамолу сульфат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R03AC02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аерозоль (суспензія) для інгаляцій, 100 мкг/дозу, по 200 доз у контейнері з дозуючим клапаном, розпилюючою насадкою та наконечником; по 1 контейнеру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Ципла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Ципла Лтд. (Юніт ІІ).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UA/16916/01/01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АТЕНОЛОЛ - ЗДОРОВ'Я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atenolol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атенолол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C07AB03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50 мг; по 10 таблеток у блістері, по 2 блістери у картонній коробці; по 10 таблеток у блістері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UA/6065/01/01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АУГМЕНТИН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Amoxicillin and beta-lactamase inhibitor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амоксициліну тригідрат; </w:t>
            </w:r>
            <w:r>
              <w:rPr>
                <w:rFonts w:cs="Arial" w:ascii="Arial" w:hAnsi="Arial"/>
                <w:sz w:val="16"/>
                <w:szCs w:val="16"/>
              </w:rPr>
              <w:t>калію клавуланат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оболонкою, 500 мг/125 мг; по 7 таблеток у блістері (кожен блістер разом з вологозахисними гранулами-саше у пакеті з алюмінієвої фольги); по 2 блістери в пакетах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СмітКляйн Бічем Фармасьютикалс, Велика Британія; Глаксо Веллком Продакшн, Франція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Британія/ Франція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UA/0987/02/02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АУГМЕНТИН (ВD)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Amoxicillin and beta-lactamase inhibitor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амоксициліну тригідрат; </w:t>
            </w:r>
            <w:r>
              <w:rPr>
                <w:rFonts w:cs="Arial" w:ascii="Arial" w:hAnsi="Arial"/>
                <w:sz w:val="16"/>
                <w:szCs w:val="16"/>
              </w:rPr>
              <w:t>калію клавуланат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875 мг/125 мг; по 7 таблеток у блістері; по 1 блістеру в пакеті; по 2 пакета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СмітКляйн Бічем Фармасьютикалc, Велика Британія; Глаксо Веллком Продакшн, Франція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Британія/ Франція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UA/0987/02/01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АУРОБІН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преднізолону капронат, лідокаїну гідрохлорид, декспантенол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C05AX03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мазь, по 20 г в тубі з поліетиленовим ковпачком, який має перфораційний наконечник; по 1 тубі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ВАТ "Гедеон Ріхтер"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UA/7268/01/01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БАЛАНС 4,25% ГЛЮКОЗИ 1,75 ММОЛЬ/Л КАЛЬЦІЮ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кальцію хлориду дигідрат; натрію хлорид; натрію (S)-лактату розчин (натрію (S)-лактат); магнію хлориду гексагідрат; глюкози моногідрат (глюкоза безводна)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B05DB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перитонеального діалізу по 2000 мл або 2500 мл у системі двокамерного мішка стей•сейф; по 4 мішки у картонній коробці; по 3000 мл у системі двокамерного мішка сліп•сейф; по 4 мішки у картонній коробці; по 5000 мл у системі двокамерного мішка сліп•сейф; по 2 мішки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Фрезеніус Медикал Кер Дойчланд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Фрезеніус Медикал Кер Дойчланд ГмбХ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 xml:space="preserve">уточнення реєстраційного номера в наказі МОЗ України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UA/16101/01/01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БАРВІТОН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vinpocetine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вінпоцетин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N06BX18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5 мг/мл; по 2 мл в ампулі; по 5 або по 10, або по 100 ампул у пачці з картону; по 2 мл в ампулі; по 5 ампул у блістері; по 1 або по 2 блістери в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UA/3218/02/01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БАРІЮ СУЛЬФАТ ДЛЯ РЕНТГЕНОСКОПІЇ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Barium sulfate without suspending agents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барію сульфат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V08BA02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приготування суспензії по 80 г у пакеті; по 10 пакетів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UA/17867/01/01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БЕНЗОНАЛ ІС®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бензобарбітал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N03AA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50 мг, по 10 таблеток у блістері; по 3 блістери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типу; 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UA/9793/01/02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БЕНЗОНАЛ ІС®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бензобарбітал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N03AA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100 мг, по 10 таблеток у блістері; по 5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UA/9793/01/01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БЕТАЗОН УЛЬТРА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Betamethasone and antibiotics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бетаметазону дипропіонат мікронізований, клотримазол, гентаміцину сульфат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D07CC01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мазь по 15 г у тубі; по 1 тубі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всі стадії виробництва, контроль якості, випуск серії: ТОВАРИСТВО З ОБМЕЖЕНОЮ ВІДПОВІДАЛЬНІСТЮ «КОРПОРАЦІЯ «ЗДОРОВ’Я», Україна;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всі стадії виробництва, випуск серії: ТОВАРИСТВО З ОБМЕЖЕНОЮ ВІДПОВІДАЛЬНІСТЮ «КОРПОРАЦІЯ «ЗДОРОВ’Я», Україна;</w:t>
              <w:br/>
              <w:t>контроль якості: Товариство з обмеженою відповідальністю "ФАРМЕКС ГРУП",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UA/14023/01/01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БЕТАЙОД-ЗДОРОВ`Я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povidone-iodine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повідон-йод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D08AG02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нашкірний, 100 мг/мл по 50 мл або 100 мл у флаконі; по 1 флакону укупореному насадкою та кришкою у коробці з картону; по 100 мл у контейнері; по 1 контейнеру укупореному насадкою та кришкою у коробці з картону; по 1000 мл у флаконі укупореному пробкою-крапельницею та кришкою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«ЗДОРОВ'Я», Україна</w:t>
              <w:br/>
              <w:t>(всі стадії виробництва, контроль якості, випуск серії);</w:t>
              <w:br/>
              <w:t>ТОВАРИСТВО З ОБМЕЖЕНОЮ ВІДПОВІДАЛЬНІСТЮ «КОРПОРАЦІЯ «ЗДОРОВ'Я», Україна</w:t>
              <w:br/>
              <w:t>(всі стадії виробництва, окрім контролю якості та випуску серії)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UA/15025/01/01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БЕТАСПАН®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betamethasone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бетаметазону натрію фосфат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H02AB01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4 мг/мл; по 1 мл в ампулі; по 1 або по 5 ампул у пачці з картону; по 1 мл в ампулі; по 5 ампул у блістері; по 1 блістеру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UA/10526/01/01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БЕТФЕР 1А ПЛЮС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Interferon beta-1a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рекомбінантний інтерферон бета-1а людини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L03AB07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ін'єкцій по 6000000 МО (30 мкг); 1 флакон з порошком у комплекті з 1 ампулою з розчинником по 1 мл (вода для ін'єкцій стерильна) у блістері; по 1 блістеру у пачці з картону; 4 флакони з порошком у комплекті з 4 ампулами з розчинником по 1 мл (вода для ін'єкцій стерильна) у блістері; по 1 блістеру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"ФЗ "СТАДА"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"ФЗ "СТАДА"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UA/15462/01/01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БІСЕПТОЛ®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Sulfamethoxazole and trimethoprim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сульфаметоксазол, триметоприм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J01EE01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400 мг/80 мг; по 20 таблеток у блістері; по 1, 2 або 3 блістери в картонній коробці; по 14 таблеток у блістері; по 1 або 2 блістери в картонній коробці; по 1000 таблеток у металевому контейнері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"Адамед Фарма"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"Адамед Фарма"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UA/3027/01/02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БІСЕПТОЛ®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Sulfamethoxazole and trimethoprim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сульфаметоксазол, триметоприм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J01EE01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100 мг/20 мг; по 20 таблеток у блістері; по 1 блістеру в картонній коробці, по 1000 таблеток у металевому контейнері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"Адамед Фарма"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"Адамед Фарма"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UA/3027/01/01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БІФОНАЛ-ЗДОРОВ'Я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bifonazole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біфоназол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D01AC10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гель, 10 мг/г, по 15 г у тубі; по 1 тубі в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UA/2391/01/01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БІФРЕН®АСІНО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phenibut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фенібут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N06BX22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250 мг, по 20 або 40, або 60 капсул твердих у поліетиленовому контейнері, закупореному поліетиленовою кришкою з контролем першого відкриття в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«АСІНО УКРАЇНА»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Спільне українсько-іспанське підприємство у формі товариства з обмеженою відповідальністю "Сперко Україна", Україна</w:t>
              <w:br/>
              <w:t>повний цикл виробництва, випуск серії;</w:t>
              <w:br/>
              <w:t>контроль якості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UA/21021/01/01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БУСТРИКС КОМБІНОВАНА ВАКЦИНА ДЛЯ ПРОФІЛАКТИКИ ДИФТЕРІЇ, ПРАВЦЯ, КАШЛЮКУ (АЦЕЛЮЛЯРНИЙ КОМПОНЕНТ) (АДСОРБОВАНА, ЗІ ЗМЕНШЕНИМ ВМІСТОМ АНТИГЕНІВ)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sz w:val="16"/>
                <w:szCs w:val="16"/>
              </w:rPr>
              <w:t>Pertussis, purified antigen, combinations with toxoids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</w:rPr>
              <w:t>д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ифтерійний анатоксин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(</w:t>
            </w:r>
            <w:r>
              <w:rPr>
                <w:rFonts w:cs="Arial" w:ascii="Arial" w:hAnsi="Arial"/>
                <w:sz w:val="16"/>
                <w:szCs w:val="16"/>
              </w:rPr>
              <w:t>D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правцевий анатоксин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(</w:t>
            </w:r>
            <w:r>
              <w:rPr>
                <w:rFonts w:cs="Arial" w:ascii="Arial" w:hAnsi="Arial"/>
                <w:sz w:val="16"/>
                <w:szCs w:val="16"/>
              </w:rPr>
              <w:t>T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cs="Arial" w:ascii="Arial" w:hAnsi="Arial"/>
                <w:i/>
                <w:iCs/>
                <w:sz w:val="16"/>
                <w:szCs w:val="16"/>
              </w:rPr>
              <w:t>Bordetella pertussis </w:t>
            </w:r>
            <w:r>
              <w:rPr>
                <w:rFonts w:cs="Arial" w:ascii="Arial" w:hAnsi="Arial"/>
                <w:sz w:val="16"/>
                <w:szCs w:val="16"/>
              </w:rPr>
              <w:t>кашлюкові антигени: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cs="Arial" w:ascii="Arial" w:hAnsi="Arial"/>
                <w:sz w:val="16"/>
                <w:szCs w:val="16"/>
              </w:rPr>
              <w:t>кашлюковий анатоксин (PT)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sz w:val="16"/>
                <w:szCs w:val="16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філаментозний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гемаглютинін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(</w:t>
            </w:r>
            <w:r>
              <w:rPr>
                <w:rFonts w:cs="Arial" w:ascii="Arial" w:hAnsi="Arial"/>
                <w:sz w:val="16"/>
                <w:szCs w:val="16"/>
              </w:rPr>
              <w:t>FHA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sz w:val="16"/>
                <w:szCs w:val="16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пертактин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(</w:t>
            </w:r>
            <w:r>
              <w:rPr>
                <w:rFonts w:cs="Arial" w:ascii="Arial" w:hAnsi="Arial"/>
                <w:sz w:val="16"/>
                <w:szCs w:val="16"/>
              </w:rPr>
              <w:t>PRN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1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ru-RU"/>
              </w:rPr>
              <w:t>адсорбований на алюмінію гідроксиді (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Al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ru-RU"/>
              </w:rPr>
              <w:t>(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OH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i/>
                <w:iCs/>
                <w:sz w:val="16"/>
                <w:szCs w:val="16"/>
                <w:vertAlign w:val="subscript"/>
                <w:lang w:val="ru-RU"/>
              </w:rPr>
              <w:t>3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ru-RU"/>
              </w:rPr>
              <w:t>) та алюмінію фосфаті (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AlPO</w:t>
            </w:r>
            <w:r>
              <w:rPr>
                <w:rFonts w:cs="Arial" w:ascii="Arial" w:hAnsi="Arial"/>
                <w:i/>
                <w:iCs/>
                <w:sz w:val="16"/>
                <w:szCs w:val="16"/>
                <w:vertAlign w:val="subscript"/>
                <w:lang w:val="ru-RU"/>
              </w:rPr>
              <w:t>4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J07AJ52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суспензія для ін'єкцій, 0,5 мл/дозу; по 1 дозі у попередньо наповненому шприці; по 1 попередньо наповненому шприцу у комплекті з двома голками в пластиковому контейнері; по 1 контейнеру у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ГлаксоСмітКляйн Біолоджікалз, Франція (Формування, наповнення в попередньо наповнені шприці, маркування та пакування, контроль якості); ГлаксоСмітКляйн Біолоджікалз С.А., Бельгія (Наповнення в попередньо наповнені шприці, маркування та пакування, контроль якості); ГлаксоСмітКляйн Біолоджікалз С.А., Бельгія (Контроль якості, випуск серії)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Франція/ Бельгія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UA/14955/01/01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ВАЄСТ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denosumab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деносумаб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M05BX04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ін’єкцій, 70 мг/мл; по 1,7 мл (120 мг)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Сандоз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повний цикл виробництва: Лек Фармацевтична компанія д.д., Словенія;</w:t>
              <w:br/>
              <w:t>контроль серії: Новартіс Фармасьютікал Мануфактуринг ЛЛС, Словенія;</w:t>
              <w:br/>
              <w:t>контроль серії: Новартіс Фармасьютікал Мануфактурінг ГмбХ, Австрія;</w:t>
              <w:br/>
              <w:t>контроль серії: Солвіас АГ, Швейцарія;</w:t>
              <w:br/>
              <w:t>розморожування і зважування речовин, контроль у процесі виробництва: Новартіс Фармасьютікал Мануфактуринг ЛЛС, Словенія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Словенія/ Австрія/ Швейцарія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UA/21158/01/01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ВАНКОМІЦИН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vancomycin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ванкоміцину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J01XA01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порошок для розчину для інфузій по 500 мг; по 10 флаконів у контурній чарунковій упаковці, по 1 контурній чарунковій упаковці в пачці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"АРТЕРІУМ ЛТД"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UA/20769/01/01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ВАНКОМІЦИН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vancomycin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ванкоміцину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J01XA01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порошок для розчину для інфузій по 1000 мг; по 10 флаконів у контурній чарунковій упаковці, по 1 контурній чарунковій упаковці в пачці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"АРТЕРІУМ ЛТД"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UA/20769/01/02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ВЕГОВІ® ФЛЕКСТАЧ®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semaglutide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семаглутид*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* Аналог людського глюкагоноподібного пептиду-1 (ГПП-1), виготовлений за технологією рекомбінантної ДНК в Saccharomyces cerevisiae.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A10BJ06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 по 0,5 мг; по 1,5 мл розчину у попередньо наповненій шприц-ручці; 1 попередньо наповнена шприц-ручка та 4 одноразові голки НовоФайн® Плюс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А/Т Ново Нордіск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приготування, наповнення та контроль якості продукції in bulk (картриджі по 1,5 мл та 3 мл). Відповідальний за випуск серії готового лікарського засобу:</w:t>
              <w:br/>
              <w:t>А/Т Ново Нордіск, Данія;</w:t>
              <w:br/>
              <w:t>приготування, наповнення та контроль якості продукції in bulk (картриджі по 1,5 мл та 3 мл). Комплектування, маркування та пакування готового лікарського засобу (семаглутид, розчин для ін'єкцій по 1,5 мл та 3 мл, попередньо наповнена шприц-ручка PDS290 для семаглутиду):</w:t>
              <w:br/>
              <w:t xml:space="preserve">А/Т Ново Нордіск, Данiя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UA/20617/01/02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ВЕГОВІ® ФЛЕКСТАЧ®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semaglutide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семаглутид*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* Аналог людського глюкагоноподібного пептиду-1 (ГПП-1), виготовлений за технологією рекомбінантної ДНК в Saccharomyces cerevisiae.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A10BJ06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 по 1 мг; по 3 мл розчину у попередньо наповненій шприц-ручці; 1 попередньо наповнена шприц-ручка та 4 одноразові голки НовоФайн® Плюс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А/Т Ново Нордіск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приготування, наповнення та контроль якості продукції in bulk (картриджі по 1,5 мл та 3 мл). Відповідальний за випуск серії готового лікарського засобу:</w:t>
              <w:br/>
              <w:t>А/Т Ново Нордіск, Данія;</w:t>
              <w:br/>
              <w:t>приготування, наповнення та контроль якості продукції in bulk (картриджі по 1,5 мл та 3 мл). Комплектування, маркування та пакування готового лікарського засобу (семаглутид, розчин для ін'єкцій по 1,5 мл та 3 мл, попередньо наповнена шприц-ручка PDS290 для семаглутиду):</w:t>
              <w:br/>
              <w:t xml:space="preserve">А/Т Ново Нордіск, Данiя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UA/20617/01/03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ВЕГОВІ® ФЛЕКСТАЧ®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semaglutide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семаглутид*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* Аналог людського глюкагоноподібного пептиду-1 (ГПП-1), виготовлений за технологією рекомбінантної ДНК в Saccharomyces cerevisiae.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A10BJ06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 по 1,7 мг; по 3 мл розчину у попередньо наповненій шприц-ручці; 1 попередньо наповнена шприц-ручка та 4 одноразові голки НовоФайн® Плюс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А/Т Ново Нордіск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приготування, наповнення та контроль якості продукції in bulk (картриджі по 1,5 мл та 3 мл). Відповідальний за випуск серії готового лікарського засобу:</w:t>
              <w:br/>
              <w:t>А/Т Ново Нордіск, Данія;</w:t>
              <w:br/>
              <w:t>приготування, наповнення та контроль якості продукції in bulk (картриджі по 1,5 мл та 3 мл). Комплектування, маркування та пакування готового лікарського засобу (семаглутид, розчин для ін'єкцій по 1,5 мл та 3 мл, попередньо наповнена шприц-ручка PDS290 для семаглутиду):</w:t>
              <w:br/>
              <w:t xml:space="preserve">А/Т Ново Нордіск, Данiя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UA/20617/01/04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ВЕГОВІ® ФЛЕКСТАЧ®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semaglutide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семаглутид*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* Аналог людського глюкагоноподібного пептиду-1 (ГПП-1), виготовлений за технологією рекомбінантної ДНК в Saccharomyces cerevisiae.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A10BJ06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 по 2,4 мг; по 3 мл розчину у попередньо наповненій шприц-ручці; 1 або 3 попередньо наповнені шприц-ручки та 4 або 12 одноразових голок НовоФайн® Плюс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А/Т Ново Нордіск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приготування, наповнення та контроль якості продукції in bulk (картриджі по 1,5 мл та 3 мл). Відповідальний за випуск серії готового лікарського засобу:</w:t>
              <w:br/>
              <w:t>А/Т Ново Нордіск, Данія;</w:t>
              <w:br/>
              <w:t>приготування, наповнення та контроль якості продукції in bulk (картриджі по 1,5 мл та 3 мл). Комплектування, маркування та пакування готового лікарського засобу (семаглутид, розчин для ін'єкцій по 1,5 мл та 3 мл, попередньо наповнена шприц-ручка PDS290 для семаглутиду):</w:t>
              <w:br/>
              <w:t xml:space="preserve">А/Т Ново Нордіск, Данiя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UA/20617/01/05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ВЕГОВІ® ФЛЕКСТАЧ®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semaglutide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семаглутид*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* Аналог людського глюкагоноподібного пептиду-1 (ГПП-1), виготовлений за технологією рекомбінантної ДНК в Saccharomyces cerevisiae.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A10BJ06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 по 0,25 мг; по 1,5 мл розчину у попередньо наповненій шприц-ручці; 1 попередньо наповнена шприц-ручка та 4 одноразові голки НовоФайн® Плюс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А/Т Ново Нордіск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приготування, наповнення та контроль якості продукції in bulk (картриджі по 1,5 мл та 3 мл). Відповідальний за випуск серії готового лікарського засобу:</w:t>
              <w:br/>
              <w:t>А/Т Ново Нордіск, Данія;</w:t>
              <w:br/>
              <w:t>приготування, наповнення та контроль якості продукції in bulk (картриджі по 1,5 мл та 3 мл). Комплектування, маркування та пакування готового лікарського засобу (семаглутид, розчин для ін'єкцій по 1,5 мл та 3 мл, попередньо наповнена шприц-ручка PDS290 для семаглутиду):</w:t>
              <w:br/>
              <w:t xml:space="preserve">А/Т Ново Нордіск, Данiя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UA/20617/01/01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ВЕНДІОЛ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Gestodene and ethinylestradiol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активна таблетка містить гестоден мікронізований та етинілестрадіол мікронізований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G03AA10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0,06 мг/0,015 мг, по 28 таблеток у блістері (24 жовті активні таблетки і 4 зелені таблетки плацебо); по 1 або по 3 блістери (кожен блістер – у ламінованому пакеті-саше з пласким картонним футляром для зберігання блістера та тижневим календарем-стікером)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UA/17585/01/01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ВЕНДІОЛ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Gestodene and ethinylestradiol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активна таблетка містить гестоден мікронізований та етинілестрадіол мікронізований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G03AA10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0,06 мг/0,015 мг; по 28 таблеток у блістері (24 жовті активні таблетки і 4 зелені таблетки плацебо); по 1 або по 3 блістери (кожен блістер – у ламінованому пакеті-саше з пласким картонним футляром для зберігання блістера та тижневим календарем-стікером)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UA/17585/01/01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ВЕРМОКС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mebendazole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мебендазол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P02CA01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100 мг; по 6 таблеток у блістері; по 1 блістеру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Гедеон Ріхтер Румунія А.Т., Румунія; додатковий виробник, відповідальний за випуск серії, оформлення сертифікату якості: ВАТ "Гедеон Ріхтер", Угорщина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Румунія/ 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</w:rPr>
              <w:t>UA/7363/01/01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  <w:lang w:val="en-US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ВЕРОШПІРОН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spironolactone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спіронолактон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C03DA01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по 50 мг, по 10 капсул у блістері; по 3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UA/2775/01/01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ВЕРОШПІРОН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spironolactone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спіронолактон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C03DA01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по 100 мг, по 10 капсул у блістері; по 3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UA/2775/01/02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ВІДОРА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Drospirenone and ethinylestradiol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дроспіренон та етинілестрадіол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G03AA12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3,0 мг/0,03 мг; по 28 таблеток в блістері (21 таблетка жовтого кольору та 7 таблеток білого кольору); по 1 або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Зентіва, к.с.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повний цикл виробництва: Лабораторіос Леон Фарма, С.А., Іспанія; виробник, який відповідає за вторинне пакування: </w:t>
              <w:br/>
              <w:t xml:space="preserve">АТДІС ФАРМА, С.Л., Іспанія; виробник, який відповідає за вторинне пакування: МАНАНТІАЛ ІНТЕГРА, С.Л.У., Іспанiя; </w:t>
              <w:br/>
              <w:t xml:space="preserve">виробник, який відповідає за мікробіологічне тестування: ЛАБОРАТОРІО ЕЧЕВАРНЕ, С.А., Іспанія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UA/13404/01/01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ВОРИКОНАЗОЛ ЗЕНТІВА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voriconazole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вориконазол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J02AC03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інфузій по 200 мг, 1 флакон з порошком в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Зентіва, к.с.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вторинне пакування, контроль серії, відповідає за випуск серії: ФАРМАТЕН С.А., Грецiя; </w:t>
              <w:br/>
              <w:t>вторинне пакування, контроль серії: ФАРМАТЕН ІНТЕРНЕШНЛ СА, Грецiя;</w:t>
              <w:br/>
              <w:t>виробництво "in bulk", первинне та вторинне пакування, контроль серії, відповідає за випуск серії: Анфарм Еллас С.А., Грецiя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UA/15524/01/01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ВОРИКОНАЗОЛ ЗЕНТІВА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voriconazole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вориконазол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J02AC03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50 мг; по 7 таблеток у блістері, по 2 або 4 блістери у картонній пачці, по 10 таблеток у блістері, по 3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Зентіва, к.с.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первинне та вторинне пакування, контроль серії, відповідає за випуск серії: ФАРМАТЕН С.А., Грецiя; </w:t>
              <w:br/>
              <w:t>виробництво "in bulk", первинне та вторинне пакування, контроль серії, відповідає за випуск серії: ФАРМАТЕН ІНТЕРНЕШНЛ СА,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UA/15524/02/01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ВОРИКОНАЗОЛ ЗЕНТІВА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voriconazole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вориконазол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J02AC03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200 мг; по 7 таблеток у блістері, по 2 або 4 блістери у картонній пачці, по 10 таблеток у блістері, по 3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Зентіва, к.с.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первинне та вторинне пакування, контроль серії, відповідає за випуск серії: ФАРМАТЕН С.А., Грецiя; </w:t>
              <w:br/>
              <w:t>виробництво "in bulk", первинне та вторинне пакування, контроль серії, відповідає за випуск серії: ФАРМАТЕН ІНТЕРНЕШНЛ СА,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UA/15524/02/02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ГАЗІВА®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obinutuzumab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обінутузумаб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L01FA03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інфузій, 1000 мг/40 мл; по 40 мл у флаконі;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нерозфасованої продукції, первинне пакування, випробування контролю якості: Рош Діагностикс ГмбХ, Німеччина;</w:t>
              <w:br/>
              <w:t xml:space="preserve">Вторинне пакування, випуск серії: Ф.Хоффманн-Ля Рош Лтд, Швейцарія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Швейцарія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UA/14232/01/01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ГАЛАЗОЛІН® КОМБІ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ксилометазоліну гідрохлорид та декспантенол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R01AB06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спрей назальний, розчин, (0,5 мг + 50,0 мг)/мл; по 10 мл у флаконі-крапельниці; по 1 флакону з розчином у коробці картонній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Фармацевтичний завод «ПОЛЬФАРМА» С.А.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первинне та вторинне пакування, контроль серії: Фармацевтичний завод «ПОЛЬФАРМА» С.А., Польща; Випуск серії:</w:t>
              <w:br/>
              <w:t>Фармацевтичний завод «ПОЛЬФАРМА» С.А., Польща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UA/16346/01/02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ГАЛАЗОЛІН® КОМБІ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ксилометазоліну гідрохлорид та декспантенол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R01AB06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спрей назальний, розчин, (1,0 мг + 50,0 мг)/мл; по 10 мл у флаконі-крапельниці; по 1 флакону з розчином у коробці картонній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Фармацевтичний завод «ПОЛЬФАРМА» С.А.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первинне та вторинне пакування, контроль серії:Фармацевтичний завод «ПОЛЬФАРМА» С.А., Польща; Випуск серії:</w:t>
              <w:br/>
              <w:t>Фармацевтичний завод «ПОЛЬФАРМА» С.А., Польща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UA/16346/01/01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ГАНІРЕЛІКС ГЕДЕОН РІХТЕР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ganirelix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ганірелікс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H01CC01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 у попередньо наповненому шприці по 0,25 мг/0,5 мл; скляний шприц об'ємом 1 мл із закріпленою голкою з нержавіючої сталі з жорсткою насадкою, закритий пробкою-поршнем зі штоком, по 1 або 6 шприців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вторинна упаковка, випуск серії: ВАТ "Гедеон Ріхтер", Угорщина;</w:t>
              <w:br/>
              <w:t>виробництво нерозфасованого продукту, контроль якості (крім стерильності), первинна упаковка: ВАТ "Гедеон Ріхтер", Угорщина;</w:t>
              <w:br/>
              <w:t>контроль якості (стерильність): ВАТ "Гедеон Ріхтер", Угорщина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UA/20422/01/01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ГЕКСІГІН-М®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chlorhexidine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хлоргексидину глюконат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G01AX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песарії по 16 мг, по 5 песаріїв у стрипі; по 2 стрипи у пачці із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"Монфарм"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Україна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"Монфарм"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типу;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UA/13640/01/01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ГЕКСІКОН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chlorhexidine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хлоргексидину глюконат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G01AX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песарії по 16 мг; по 5 песаріїв у контурній чарунковій упаковці; по 2 контурні чарункові упаковки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«ФЗ «СТАДА»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«ФЗ «СТАДА»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UA/15850/01/01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ГЕМЦИТАБІН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gemcitabine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гемцитабіну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L01BC05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інфузій, 100 мг/мл; по 2 мл (200 мг), 10 мл (1000 мг), 15 мл (1500 мг), 20 мл (2000 мг) у флаконі; по 1 флакону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Аккорд Хелскеа Полска Сп. з.о.о.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контроль якості, первинне та вторинне пакування: Інтас Фармасьютікалс Лімітед, Індія; Виробництво, контроль якості, первинне та вторинне пакування: Інтас Фармасьютікалс Лімітед, Індія; Вторинне пакування: Аккорд Хелскеа Лімітед, Велика Британія;</w:t>
              <w:br/>
              <w:t>Відповідальний за випуск серії: Аккорд Хелскеа Полска Сп. з о.о. Склад Імпортера, Польща; Контроль якості серії: Єврофінс Аналітікал Сервісез Хангері Кфт., Угорщина; Контроль якості серії: Фармадокс Хелскеа Лтд., Мальта; Контроль якості серії: ЛАБАНАЛІЗІС С.Р.Л, Італія; Контроль якості серії: ФАРМАВАЛІД Лтд. Мікробіологічна лабораторія, Угорщина; Вторинне пакування, контроль якості серії:</w:t>
              <w:br/>
              <w:t>Аккорд Хелскеа Сінгл Мембер С.А.,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 Велика Британія/ Польща/ Угорщина/ Мальта/ 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UA/17799/01/01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ГЕПТРАЛ®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ademetionine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адеметіоніну 1,4-бутандисульфонат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A16AA02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кишковорозчинні по 500 мг; по 10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Абботт Лабораторіз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Аббві С.р.л.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color w:val="000000"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UA/6993/01/02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ГЕПТРАЛ®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ademetionine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адеметіоніну 1,4-бутандисульфонат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A16AA02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кишковорозчинні по 400 мг; по 10 таблеток у блістері; по 1 або 2 блістери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Абботт Лабораторіз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Аббві С.р.л.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UA/6993/01/01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ГЛІЦЕРИН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Glicerol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гліцерин дистильований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D02AX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зовнішнього застосування 85 % по 25 г у флаконах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"ФІТОФАРМ"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відповідальний за виробництво, первинне пакування та контроль якості: АТ "Лубнифарм", Україна; відповідальний за виробництво, первинне пакування, контроль якості та випуск серії: ПРАТ "ФІТОФАРМ", Україна; відповідальний за випуск серії, не включаючи контроль/ випробування серії: ПРАТ "ФІТОФАРМ",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UA/8363/01/01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ГЛЮКОФАЖ XR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metformin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метформіну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пролонгованої дії по 1000 мг; по 10 таблеток у блістері; по 3 або по 6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Мерк Санте с.а.с.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Мерк Санте, Францiя; </w:t>
              <w:br/>
              <w:br/>
              <w:t xml:space="preserve">Мерк Хелскеа КГаА, Німеччина; </w:t>
              <w:br/>
              <w:t>контроль/випробування серії (визначення N-нітрозодиметиламіну (NDMA):</w:t>
              <w:br/>
              <w:t xml:space="preserve">Єврофінс Аматсі Аналітікс, Францiя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Франція/ 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UA/3994/02/02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ГРОПРИНОЗИН®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inosine pranobex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інозину пранобекс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J05AX05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500 мг; по 10 таблеток у блістері; по 2 або по 5 блістерів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"Гедеон Ріхтер Польща", Польща (контроль якості, дозвіл на випуск серії; </w:t>
              <w:br/>
              <w:t>виробництво нерозфасованого продукту, первинна упаковка, вторинна упаковка)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UA/6286/01/01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ГРОПРИНОЗИН® ФОРТЕ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inosine pranobex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інозину пранобекс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J05AX05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1000 мг; по 10 таблеток у блістері; по 1 або по 3 блістери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нерозфасованого продукту, первинна упаковка, вторинна упаковка: ТОВ "Гедеон Ріхтер Польща", Польща; контроль якості, дозвіл на випуск серії: ТОВ "Гедеон Ріхтер Польща", Польща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UA/20564/01/01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ГРОПРИНОЗИН®-РІХТЕР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inosine pranobex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інозину пранобекс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J05AX05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сироп, 250 мг/5 мл по 150 мл у флаконі; по 1 флакону у картонній упаковці, в комплекті з пристроєм для дозування з мірною шкалою від 0,5 мл до 5 мл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якості, дозвіл на випуск серії: ТОВ "Гедеон Ріхтер Польща", Польща;</w:t>
              <w:br/>
              <w:t>виробництво нерозфасованого продукту, первинна упаковка, вторинна упаковка, контроль якості: Гедеон Ріхтер Румунія А.Т., Румунія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UA/16348/01/01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ДАРІЛІЯ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Drospirenone and ethinylestradiol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дроспіренон та етинілестрадіол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G03AA12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3 мг/0,02 мг; по 28 (24+4) таблеток у блістері; по 1 (1х(24+4)) або по 3 (3х(24+4)) блістери разом з пласким картонним футляром для зберігання блістера, тижневим календарем-стікером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UA/11801/01/01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ДАРФЕН® КІДС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ibuprofen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ібупрофен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оральна, 100 мг/5 мл, по 100 мл у флаконі або по 200 мл у флаконі; по 1 флакону у комплекті зі шприцом-дозатором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первинне та вторинне пакування, контроль якості, випуск серії готового продукту: Делфарм Бладел Б.В., Нідерланди;</w:t>
              <w:br/>
              <w:t>виробництво, первинне та вторинне пакування, випуск серії готового продукту: Едефарм, С.Л., Іспанiя;</w:t>
              <w:br/>
              <w:t>контроль якості (за винятком мікробіологічного контролю), випуск серії готового продукту: Фармалідер, С.А., Іспанія;</w:t>
              <w:br/>
              <w:t>мікробіологічний контроль (субпідрядник компанії Farmalider, S.A.): Біолаб, С.Л., Іспанiя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Нідерланди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Технічна помилка (згідно наказу МОЗ від 23.07.2015             № 460)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UA/18549/01/01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ДАРФЕН® КІДС ФОРТЕ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ibuprofen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Ібупрофен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оральна, 200 мг/5 мл, по 100 мл у флаконі, по 1 флакону у комплекті зі шприцом-дозатором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первинне та вторинне пакування, контроль якості, випуск серії готового продукту:</w:t>
              <w:br/>
              <w:t>Делфарм Бладел Б.В., Нідерланди; виробництво, первинне та вторинне пакування, випуск серії готового продукту:</w:t>
              <w:br/>
              <w:t>Едефарм, С.Л., Іспанiя; контроль якості (за винятком мікробіологічного контролю), випуск серії готового продукту:</w:t>
              <w:br/>
              <w:t>Фармалідер С.А., Іспанія; мікробіологічний контроль (субпідрядник компанії Farmalider, S.A.): Біолаб, С.Л., Іспанiя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Нідерланди/ Іспанiя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Технічна помилка (згідно наказу МОЗ від 23.07.2015 № 460).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UA/18550/01/01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ДЕКВАДОЛ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деквалінію хлорид, цинхокаїну гідрохлорид (дибукаїну гідрохлорид)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R02A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для розсмоктування з кокосовим смаком; по 6 таблеток у блістері; по 3 або 5 блістерів у пачці з картону, по 12 таблеток у блістері; по 1 або 3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UA/16839/01/01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ДЕКВАДОЛ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деквалінію хлорид, цинхокаїну гідрохлорид (дибукаїну гідрохлорид)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R02A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для розсмоктування з малиновим смаком; по 6 таблеток у блістері; по 3 або 5 блістерів у пачці з картону, по 12 таблеток у блістері; по 1 або 3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UA/16838/01/01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ДЕКВАДОЛ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деквалінію хлорид, цинхокаїну гідрохлорид (дибукаїну гідрохлорид)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R02A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для розсмоктування з лимонним смаком; по 6 таблеток у блістері; по 3 або 5 блістерів у пачці з картону, по 12 таблеток у блістері; по 1 або 3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UA/16837/01/01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ДЕКВАДОЛ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деквалінію хлорид, цинхокаїну гідрохлорид (дибукаїну гідрохлорид)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R02A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для розсмоктування з м'ятним смаком; по 6 таблеток у блістері; по 3 або 5 блістерів у пачці з картону, по 12 таблеток у блістері; по 1 або 3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UA/14989/01/01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ДЕКСПРО®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dexketoprofen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декскетопрофену трометамол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M01AE17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гранули для орального розчину по 25 мг; по 10 однодозових пакетів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UA/17373/02/01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ДЕПОС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betamethasone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бетаметазону дипропіонат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H02AB01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для ін'єкцій, по 1 мл в ампулі; по 1 або по 5 ампул у блістері; по 1 блістеру в пачці з картону; по 1 мл у попередньо наповненому шприці; по 1 попередньо наповненому шприцу в комплекті з 2 голками у блістері; по 1 блістеру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UA/13142/01/01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ДИКЛОБЕРЛ® 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diclofenac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диклофенак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M01AB05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супозиторії по 100 мг; по 5 супозиторіїв у стрипі; по 1 або 2 стрипи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БЕРЛІН-ХЕМІ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БЕРЛІН-ХЕМІ АГ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UA/9701/02/01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ДИКЛОБЕРЛ® 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diclofenac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диклофенак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M01AB05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супозиторії по 50 мг; по 5 супозиторіїв у стрипі; по 1 або 2 стрипи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БЕРЛІН-ХЕМІ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БЕРЛІН-ХЕМІ АГ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UA/9701/02/02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ДИРОТОН®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lisinopril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лізиноприлу дигідрат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C09AA03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5 мг, по 14 таблеток у блістері; по 1 або по 2, або по 4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UA/7679/01/02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ДИРОТОН®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lisinopril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лізиноприлу дигідрат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C09AA03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10 мг, по 14 таблеток у блістері; по 1 або по 2, або по 4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UA/7679/01/03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ДИРОТОН®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lisinopril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лізиноприлу дигідрат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C09AA03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20 мг, по 14 таблеток у блістері; по 1 або по 2, або по 4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UA/7679/01/04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ДІАФОРМІН®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metformin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метформіну гідрохлорид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500 мг, по 10 таблеток у блістері; по 3 або 6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UA/2508/01/01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ДІАФОРМІН®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metformin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метформіну гідрохлорид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850 мг, по 10 таблеток у блістері; по 3 або 6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UA/2508/01/02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ДІАЦЕФ 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ceftriaxone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цефтриаксон натрію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J01DD04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ін`єкцій по 1,0 г; по 1 флакону або 10 флаконів з порошком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М. БІОТЕК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АСТРАЛ СТЕРІТЕК ПРАЙВІТ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UA/16105/01/01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ДІАЦЕФ 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ceftriaxone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цефтриаксон натрію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J01DD04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ін`єкцій по 2,0 г; по 1 флакону або 10 флаконів з порошком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М. БІОТЕК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АСТРАЛ СТЕРІТЕК ПРАЙВІТ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UA/16105/01/02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ДОКСАЗОЗИН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doxazosin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доксазозину мезилат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C02CA04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 мг; по 10 таблеток у блістері; по 3 блістери в коробці; по 30 таблеток у банці або контейнері; по 1 банці або контейнеру в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всі стадії виробництва, контроль якості, випуск серії:</w:t>
              <w:br/>
              <w:t>Товариство з обмеженою відповідальністю "Дослідний завод "ГНЦЛС", Україна;</w:t>
              <w:br/>
              <w:t>всі стадії виробництва, контроль якості, випуск серії:</w:t>
              <w:br/>
              <w:t>Товариство з обмеженою відповідальністю "ФАРМЕКС ГРУП", Україна;</w:t>
              <w:br/>
              <w:t>всі стадії виробництва, контроль якості, випуск серії:</w:t>
              <w:br/>
              <w:t>ТОВАРИСТВО З ОБМЕЖЕНОЮ ВІДПОВІДАЛЬНІСТЮ «КОРПОРАЦІЯ «ЗДОРОВ’Я»,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UA/2974/01/01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ДОКСИЛАМІНУ СУКЦИНАТ (ДОКСИЛАМІНУ ГІДРОСУКЦИНАТ)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Doxylamine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доксиламіну гідросукцинат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(субстанція) у пакетах подвійних поліетиленових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Р. Л. ФАЙН КЕМ ПВТ ЛТД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UA/4786/01/01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ДОЦЕТАКСЕЛ-ВІСТА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docetaxel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доцетаксел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L01CD02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інфузій, 20 мг/мл; по 1 мл (20 мг), або по 4 мл (80 мг), або 7 мл (140 мг)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«БУСТ ФАРМА»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Актавіс Італія С.п.А., Італія; Сіндан Фарма С.Р.Л., Румунiя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 Румунiя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UA/13982/01/01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ДРОВЕЛІС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Drospirenone and estetrol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дроспіренон та естетролу моногідрат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G03AA18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таблетки, вкриті плівковою оболонкою, 3 мг/14,2 мг; по 28 таблеток, вкритих плівковою оболонкою, у блістері (24 рожеві активні таблетки та 4 білі таблетки плацебо); по 1 або по 3, або по 6, або по 13 блістерів разом із картонним футляром для зберігання блістера та 1, 3, 6 або 13 самоклеючими тижневими календарями-стикерами у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готової лікарської форми, фасовка, упаковка, контроль якості (хіміко-фізичні показники), випуск серії: ВАТ "Гедеон Ріхтер", Угорщина; контроль якості (мікробіологія): ВАТ "Гедеон Ріхтер", Угорщина; виробництво готової лікарської форми, фасовка, упаковка, контроль якості (хіміко-фізичні показники): Хаупт Фарма Мюнстер ГмбХ, Німеччина; контроль якості (мікробіологія): ТЕХФарм ГмбХ, Німеччина; контроль якості (мікробіологія): Лабор ЛС СЕ енд Ко. КГ,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 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UA/20281/01/01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ЕВОЙД®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розувастин кальцію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5 мг; по 10 таблеток у блістері; по 3 або 6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  <w:t xml:space="preserve">(виробництво з пакування in bulk фірми-виробника ТОВ Біофарм, Польща)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UA/16075/01/01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ЕВОЙД®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розувастин кальцію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20 мг; по 10 таблеток у блістері; по 3 або 6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  <w:t xml:space="preserve">(виробництво з пакування in bulk фірми-виробника ТОВ Біофарм, Польща)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UA/16075/01/03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ЕВОЙД®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розувастин кальцію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40 мг; по 10 таблеток у блістері; по 3 або 6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  <w:t xml:space="preserve">(виробництво з пакування in bulk фірми-виробника ТОВ Біофарм, Польща)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UA/16075/01/04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ЕВОЙД®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розувастин кальцію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10 мг; по 10 таблеток у блістері; по 3 або 6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  <w:t xml:space="preserve">(виробництво з пакування in bulk фірми-виробника ТОВ Біофарм, Польща)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UA/16075/01/02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ЕВРА®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Norelgestromin and ethinylestradiol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норелгестромiн, етинiлестрадiол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G03AA13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пластир - трансдермальна терапевтична система (ТТС), по 1 пластиру в пакеті iз ламінованого паперу i алюмiнiєвої фольги; по 3 пакети в прозорому пакетику з полімерної плівки; по 1 або 3 прозорих пакетики (3 або 9 пластирів) разом зi спеціальними наклейками на календар для позначок про використання пластиру (ТТС) у картонній упаковці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нерозфасованого продукту та первинна упаковка: ЛТС Ломанн Терапевтичні Системи АГ, Німеччина; Вторинна упаковка та випуск серії: ВАТ "Гедеон Ріхтер", Угорщина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UA/2051/01/01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ЕКВАТОР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Lisinopril and amlodipine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лізиноприл (у вигляді лізиноприлу дигідрату); амлодипін (у вигляді амлодипіну безилату)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C09BB03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10 мг/5 мг, по 10 таблеток у блістері; по 1, або по 3, або по 6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UA/3211/01/01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ЕКВАТОР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Lisinopril and amlodipine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лізиноприл (у вигляді лізиноприлу дигідрату); амлодипін (у вигляді амлодипіну безилату)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C09BB03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20 мг/10 мг по 10 таблеток у блістері; по 1, або по 3, або по 6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ВАТ "Гедеон Ріхтер"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UA/3211/01/02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ЕКЗОДЕРИЛ® ЛАК ДЛЯ НІГТІВ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amorolfine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аморолфіну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D01AE16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лак для нігтів лікувальний, 5% розчин; по 2,5 мл у флаконі; по 1 флакону разом із 10 шпателями, 30 тампонами для очищення та 30 пилочками для нігтів у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випуск серії:</w:t>
              <w:br/>
              <w:t>Лек Фармацевтична компанія д.д., Словенія;</w:t>
              <w:br/>
              <w:t>вторинне пакування:</w:t>
              <w:br/>
              <w:t>Страдіс, Франція;</w:t>
              <w:br/>
              <w:t>виробництво in bulk, первинне та вторинне пакування, контроль/випробування серії:</w:t>
              <w:br/>
              <w:t xml:space="preserve">ФАРМАКЛЕР, Франція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Словенія/ Франція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UA/20917/01/01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ЕКЗОЛІК®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naftifine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нафтифіну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D01AE22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крем 1 %; по 15 г у тубі; по 1 тубі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«ФАРМІС ЛТД»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ПРАТ "ХІМФАРМЗАВОД "ЧЕРВОНА ЗІРКА"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Зміна заявника ЛЗ (МІБП) (власника реєстраційного посвідчення);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UA/16629/02/01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ЕКСТРАКТ З ЛИСТЯ ЕВКАЛІПТУ ГУСТИЙ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екстракт з листків евкаліпту прутовидного (Eucalypti folium)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екстракт густий (субстанція) у бочках полімерних для виробництва нестерильних лікарських форм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"Галичфарм"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ПАТ "Галичфарм"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UA/9744/01/01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ЕНДОКСАН® 1 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cyclophosphamide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циклофосфаміду моногідрат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L01AA01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ін'єкцій по 1 г; 1 флакон з порошком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Бакстер Дойчланд ГмбХ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Сімтра Дойчланд ГмбХ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UA/0027/02/03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ЕНДОКСАН® 200 МГ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cyclophosphamide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циклофосфаміду моногідрат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L01AA01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ін'єкцій по 200 мг; 1 флакон з порошком у картонній коробці; 1 флакон з порошком у картонній коробці; по 10 картонних коробок у бандеролі з плівки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Бакстер Дойчланд ГмбХ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Сімтра Дойчланд ГмбХ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UA/0027/02/01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ЕНДОКСАН® 500 МГ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cyclophosphamide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циклофосфаміду моногідрат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L01AA01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ін'єкцій по 500 мг; 1 флакон з порошком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Бакстер Дойчланд ГмбХ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Сімтра Дойчланд ГмбХ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UA/0027/02/02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ЕНКОРАТ ХРОНО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valproic acid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натрію вальпроат та кислота вальпроєва, що відповідає натрію вальпроату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N03AG01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оболонкою, пролонгованої дії по 200 мг, по 10 таблеток у стрипі; по 3 стрипи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Сан Фармасьютикал Індастріз Лімітед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 Фарма Лабораторіз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UA/9200/01/01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ЕНКОРАТ ХРОНО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valproic acid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натрію вальпроат та кислота вальпроєва, що відповідає натрію вальпроату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N03AG01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оболонкою, пролонгованої дії по 300 мг, по 10 таблеток у стрипі; по 1 або по 3 стрипи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Сан Фармасьютикал Індастріз Лімітед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Сан Фарма Лабораторіз Лімітед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UA/9200/01/02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ЕНКОРАТ ХРОНО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valproic acid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натрію вальпроат та кислота вальпроєва, що відповідає натрію вальпроату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N03AG01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оболонкою, пролонгованої дії по 500 мг, по 10 таблеток у стрипі; по 1 або по 3 стрипи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 Фармасьютикал Індастріз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 Фарма Лабораторіз Лімітед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UA/9200/01/03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ЕСКАПЕЛ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levonorgestrel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левоноргестрел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G03AD01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1,5 мг; по 1 таблетці у блістері; по 1 блістеру разом з картонним футляром для зберігання блістера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ВАТ "Гедеон Ріхтер"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UA/4789/01/01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ЄВРОКСИМ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cefuroxime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цефуроксим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J01DC02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ін'єкцій по 750 мг, 1 або 10 флаконів з порошком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Євро Лайфкер Лтд </w:t>
              <w:br/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Виробники відповідальні за: контроль первинного пакувального матеріалу, наповнення флаконів, контроль у процесі, пакування, контроль та випуск готового лікарського засобу:</w:t>
              <w:br/>
              <w:t xml:space="preserve">ЕйСіЕс Добфар С.П.А., Італія; </w:t>
              <w:br/>
              <w:t xml:space="preserve">Виробники цефуроксиму натрію: </w:t>
              <w:br/>
              <w:t xml:space="preserve">ЕйСіЕс ДОБФАР С.п.А., Італія;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ЕйСіЕс ДОБФАР С.п.А., Італія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UA/12560/01/01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ЄВРОКСИМ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cefuroxime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цефуроксим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J01DC02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ін'єкцій по 1,5 г, 1 або 10 флаконів з порошком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Євро Лайфкер Лтд, Велика Британія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Виробники відповідальні за: контроль первинного пакувального матеріалу, наповнення флаконів, контроль у процесі, пакування, контроль та випуск готового лікарського засобу:</w:t>
              <w:br/>
              <w:t xml:space="preserve">ЕйСіЕс Добфар С.П.А., Італія; </w:t>
              <w:br/>
              <w:t xml:space="preserve">Виробники цефуроксиму натрію: </w:t>
              <w:br/>
              <w:t xml:space="preserve">ЕйСіЕс ДОБФАР С.п.А., Італія; </w:t>
              <w:br/>
              <w:t xml:space="preserve">ЕйСіЕс ДОБФАР С.п.А., Італія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UA/12560/01/02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ЄСОМ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esomeprazole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езомепразол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A02BC05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ліофілізат для розчину для ін'єкцій та інфузій, по 40 мг, 1 флакон з ліофілізатом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Аспіро Фарма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Аспіро Фарма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UA/17184/01/01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ЖАСТІНДА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Dienogest and ethinylestradiol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етинілестрадіол та дієногест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G03AA16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2 мг/0,03 мг; по 21 таблетці у блістері, по 1 або 3 блістери в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Зентіва, к.с.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повний цикл виробництва: Лабораторіос Леон Фарма С.А., Іспанія; виробник, який відповідає за мікробіологічне тестування:</w:t>
              <w:br/>
              <w:t>Лабораторіо Ечеварне, С.А., Іспанiя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UA/13217/01/01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ЗІКАЛОР®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aripiprazole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арипіпразол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N05AX12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10 мг, по 10 таблеток у блістері; по 3, 6 або 9 блістерів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Медокемі Лімітед</w:t>
              <w:br/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за повним циклом:</w:t>
              <w:br/>
              <w:t>Медокемі Лімітед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UA/17089/01/02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ЗІКАЛОР®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aripiprazole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арипіпразол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N05AX12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15 мг, по 10 таблеток у блістері; по 3, 6 або 9 блістерів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Медокемі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за повним циклом:</w:t>
              <w:br/>
              <w:t>Медокемі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UA/17089/01/03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ЗІКАЛОР®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aripiprazole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арипіпразол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N05AX12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30 мг, по 10 таблеток у блістері; по 3, 6 або 9 блістерів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Медокемі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за повним циклом:</w:t>
              <w:br/>
              <w:t>Медокемі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UA/17089/01/04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ЗОФЕНОЗИД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Zofenopril and diuretics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зофеноприл кальцію та гідрохлортіазид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C09BA15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30 мг/12,5 мг по 14 таблеток у блістері; по 2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виробництво, пакування, контроль якості та випуск серії лікарського засобу: Блуфарма - Індустріа Фармасьютіка, С.А.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Португалія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UA/20921/01/01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ІБУПРОФЕН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ibuprofen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ібупрофен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оболонкою, по 200 мг, по 10 таблеток у блістері; по 1 або 2, або 3, або 4, або 5, або 6 блістерів у пачці з картону, по 7 таблеток у блістері; по 1 або 2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"ВІТАМІНИ"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"ВІТАМІНИ"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UA/8817/01/01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ІЛОН® КЛАСІК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терпентину модрина, олія терпентинова, олія евкаліптова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D08AX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мазь; по 25 г, по 50 г, по 100 г мазі у тубі; по 1 тубі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Цесра Арцнайміттель ГмбХ і Ко. КГ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Виробник, відповідальний за випуск серії: Цесра Арцнайміттель ГмбХ і Ко. КГ, Німеччина; Виробництво нерозфасованого продукту, первинне та вторинне пакування: етол Гезундхайтспфлеге- унд Фармапродукте ГмбХ, Німеччина; виробник, відповідальний за контроль серії: Ескювен Фарма Дойчленд ГмбХ і Ко. КГ,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 xml:space="preserve">без рецепта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UA/16843/01/01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ІНФАНРИКС ГЕКСА КОМБІНОВАНА ВАКЦИНА ДЛЯ ПРОФІЛАКТИКИ ДИФТЕРІЇ, ПРАВЦЯ, КАШЛЮКУ (АЦЕЛЮЛЯРНИЙ КОМПОНЕНТ), ГЕПАТИТУ В, ПОЛІОМІЄЛІТУ ТА ЗАХВОРЮВАНЬ, ЗБУДНИКОМ ЯКИХ Є HAEMOPHILUS INFLUENZAE ТИПУ 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Diphtheria-haemophilus influenzae B-pertussis-poliomyelitis-tetanus-hepatitis 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дифтерійний анатоксин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(</w:t>
            </w:r>
            <w:r>
              <w:rPr>
                <w:rFonts w:cs="Arial" w:ascii="Arial" w:hAnsi="Arial"/>
                <w:sz w:val="16"/>
                <w:szCs w:val="16"/>
              </w:rPr>
              <w:t>D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правцевий анатоксин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(</w:t>
            </w:r>
            <w:r>
              <w:rPr>
                <w:rFonts w:cs="Arial" w:ascii="Arial" w:hAnsi="Arial"/>
                <w:sz w:val="16"/>
                <w:szCs w:val="16"/>
              </w:rPr>
              <w:t>T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cs="Arial" w:ascii="Arial" w:hAnsi="Arial"/>
                <w:i/>
                <w:iCs/>
                <w:sz w:val="16"/>
                <w:szCs w:val="16"/>
                <w:lang w:val="en-AU"/>
              </w:rPr>
              <w:t>Bordetella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 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en-AU"/>
              </w:rPr>
              <w:t>pertussis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кашлюкові антигени: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кашлюковий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анатоксин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(</w:t>
            </w:r>
            <w:r>
              <w:rPr>
                <w:rFonts w:cs="Arial" w:ascii="Arial" w:hAnsi="Arial"/>
                <w:sz w:val="16"/>
                <w:szCs w:val="16"/>
              </w:rPr>
              <w:t>PT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нитчастий гемаглютинін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(</w:t>
            </w:r>
            <w:r>
              <w:rPr>
                <w:rFonts w:cs="Arial" w:ascii="Arial" w:hAnsi="Arial"/>
                <w:sz w:val="16"/>
                <w:szCs w:val="16"/>
              </w:rPr>
              <w:t>FHA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пертактин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(</w:t>
            </w:r>
            <w:r>
              <w:rPr>
                <w:rFonts w:cs="Arial" w:ascii="Arial" w:hAnsi="Arial"/>
                <w:sz w:val="16"/>
                <w:szCs w:val="16"/>
              </w:rPr>
              <w:t>PRN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р-ДНК поверхневий антиген вірусу гепатиту В (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HBsAg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2,3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інактивовані віруси поліомієліту: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 xml:space="preserve">тип 1 (штам 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Mahoney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4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тип 2 (штам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fr-FR"/>
              </w:rPr>
              <w:t>MEF-1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4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тип 3 (штам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fr-FR"/>
              </w:rPr>
              <w:t>Saukett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4</w:t>
            </w:r>
            <w:r>
              <w:rPr>
                <w:rFonts w:cs="Arial" w:ascii="Arial" w:hAnsi="Arial"/>
                <w:sz w:val="16"/>
                <w:szCs w:val="16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полісахарид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Haemophilus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influenzae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типу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b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br/>
              <w:t xml:space="preserve">(полірибозилрибітол фосфат, </w:t>
            </w:r>
            <w:r>
              <w:rPr>
                <w:rFonts w:cs="Arial" w:ascii="Arial" w:hAnsi="Arial"/>
                <w:sz w:val="16"/>
                <w:szCs w:val="16"/>
              </w:rPr>
              <w:t>PRP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3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br/>
              <w:t>кон'югований з правцевим анатоксином (ТТ) як носієм протеїну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i/>
                <w:iCs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ru-RU"/>
              </w:rPr>
              <w:t> адсорбований на алюмінію  гідроксиді, гідратований (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en-AU"/>
              </w:rPr>
              <w:t>Al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ru-RU"/>
              </w:rPr>
              <w:t>(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en-AU"/>
              </w:rPr>
              <w:t>OH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i/>
                <w:iCs/>
                <w:sz w:val="16"/>
                <w:szCs w:val="16"/>
                <w:vertAlign w:val="subscript"/>
                <w:lang w:val="ru-RU"/>
              </w:rPr>
              <w:t>3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en-AU"/>
              </w:rPr>
              <w:t> 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i/>
                <w:iCs/>
                <w:sz w:val="16"/>
                <w:szCs w:val="16"/>
                <w:vertAlign w:val="superscript"/>
                <w:lang w:val="ru-RU"/>
              </w:rPr>
              <w:t>2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ru-RU"/>
              </w:rPr>
              <w:t>вироблений в клітинах дріжджів (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Saccharomyces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cerevisiae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ru-RU"/>
              </w:rPr>
              <w:t>) за допомогою р-ДНК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  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ru-RU"/>
              </w:rPr>
              <w:t>технології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i/>
                <w:iCs/>
                <w:sz w:val="16"/>
                <w:szCs w:val="16"/>
                <w:vertAlign w:val="superscript"/>
                <w:lang w:val="ru-RU"/>
              </w:rPr>
              <w:t>3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ru-RU"/>
              </w:rPr>
              <w:t>адсорбований на алюмінію фосфат (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AlPO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ru-RU"/>
              </w:rPr>
              <w:t>4)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4 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en-AU"/>
              </w:rPr>
              <w:t>розмножені на клітинах 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Vero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J07CA09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(DTPa-HBV-IPV) для ін’єкцій по 0,5 мл (1 доза) та ліофілізат (Hib); 1 попередньо наповнений одноразовий шприц (по 0,5 мл (1 доза)) у комплекті з двома голками та флакон з ліофілізатом (Hib) для 1 дози, що змішуються перед використанням; дві голки, шприц та флакон герметично запаковані у пластиковий контейнер; по 1 або по 10 пластикових контейнерів у картонній коробці з маркуванням українською мовою; 1 попередньо наповнений одноразовий шприц (по 0,5 мл (1 доза)) у комплекті з двома голками та флакон з ліофілізатом (Hib) для 1 дози, що змішуються перед використанням; дві голки, шприц та флакон герметично запаковані у пластиковий контейнер; по 1 або по 10 пластикових контейнерів у картонній коробці з маркуванням англійською мовою зі стрикером українською мовою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ГлаксоСмітКляйн Біолоджікалз С.А., Бельгія (Випуск серій готового продукту. Проведення контролю якості DTPa-HBV-IPV компоненту);</w:t>
              <w:br/>
              <w:t>ГлаксоСмітКляйн Біолоджікалз, Франція (Формування, наповнення в шприці, проведення контролю якості DTPa-HBV-IPV компоненту. Формування, наповнення та ліофілізація в флакони, маркування та пакування, проведення контролю якості Hib компоненту. Маркування та пакування готового продукту); ГлаксоСмітКляйн Біолоджікалз С.А., Бельгія (Формування, наповнення в шприці, маркування і пакування, проведення контролю якості DTPa-HBV-IPV компоненту. Наповнення та ліофілізація в флакони, маркування та пакування, проведення контролю якості Hib компоненту. Маркування та пакування готового продукту)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Бельгія /Франція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UA/16235/01/01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ІНФАНРИКС ІПВ ХІБ КОМБІНОВАНА ВАКЦИНА ДЛЯ ПРОФІЛАКТИКИ ДИФТЕРІЇ, ПРАВЦЯ, КАШЛЮКУ (АЦЕЛЮЛЯРНИЙ КОМПОНЕНТ), ПОЛІОМІЄЛІТУ ТА ЗАХВОРЮВАНЬ, ЗБУДНИКОМ ЯКИХ Є HAEMOPHILUS INFLUENZAE ТИПУ 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sz w:val="16"/>
                <w:szCs w:val="16"/>
              </w:rPr>
              <w:t>Diphtheria-haemophilus influenzae B-pertussis-poliomyelitis-tetanus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дифтерійний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анатоксин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(</w:t>
            </w:r>
            <w:r>
              <w:rPr>
                <w:rFonts w:cs="Arial" w:ascii="Arial" w:hAnsi="Arial"/>
                <w:sz w:val="16"/>
                <w:szCs w:val="16"/>
              </w:rPr>
              <w:t>D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правцевий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анатоксин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en-AU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(</w:t>
            </w:r>
            <w:r>
              <w:rPr>
                <w:rFonts w:cs="Arial" w:ascii="Arial" w:hAnsi="Arial"/>
                <w:sz w:val="16"/>
                <w:szCs w:val="16"/>
              </w:rPr>
              <w:t>T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cs="Arial" w:ascii="Arial" w:hAnsi="Arial"/>
                <w:i/>
                <w:iCs/>
                <w:sz w:val="16"/>
                <w:szCs w:val="16"/>
                <w:lang w:val="en-AU"/>
              </w:rPr>
              <w:t>Bordetella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 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pertussis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кашлюкові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антигени: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кашлюковий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анатоксин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(</w:t>
            </w:r>
            <w:r>
              <w:rPr>
                <w:rFonts w:cs="Arial" w:ascii="Arial" w:hAnsi="Arial"/>
                <w:sz w:val="16"/>
                <w:szCs w:val="16"/>
              </w:rPr>
              <w:t>PT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нитчастий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гемаглютинін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(</w:t>
            </w:r>
            <w:r>
              <w:rPr>
                <w:rFonts w:cs="Arial" w:ascii="Arial" w:hAnsi="Arial"/>
                <w:sz w:val="16"/>
                <w:szCs w:val="16"/>
              </w:rPr>
              <w:t>FHA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пертактин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(</w:t>
            </w:r>
            <w:r>
              <w:rPr>
                <w:rFonts w:cs="Arial" w:ascii="Arial" w:hAnsi="Arial"/>
                <w:sz w:val="16"/>
                <w:szCs w:val="16"/>
              </w:rPr>
              <w:t>PRN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інактивовані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віруси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поліомієліту: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тип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1 (штам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 Mahoney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2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тип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2 (штам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fr-FR"/>
              </w:rPr>
              <w:t>MEF-1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2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тип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3 (штам</w:t>
            </w:r>
            <w:r>
              <w:rPr>
                <w:rFonts w:cs="Arial" w:ascii="Arial" w:hAnsi="Arial"/>
                <w:sz w:val="16"/>
                <w:szCs w:val="16"/>
                <w:lang w:val="en-AU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fr-FR"/>
              </w:rPr>
              <w:t>Saukett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2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cs="Arial" w:ascii="Arial" w:hAnsi="Arial"/>
                <w:sz w:val="16"/>
                <w:szCs w:val="16"/>
              </w:rPr>
              <w:t>полісахарид 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Haemophilus influenzae</w:t>
            </w:r>
            <w:r>
              <w:rPr>
                <w:rFonts w:cs="Arial" w:ascii="Arial" w:hAnsi="Arial"/>
                <w:sz w:val="16"/>
                <w:szCs w:val="16"/>
              </w:rPr>
              <w:t> типу 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b</w:t>
            </w:r>
            <w:r>
              <w:rPr>
                <w:rFonts w:cs="Arial" w:ascii="Arial" w:hAnsi="Arial"/>
                <w:sz w:val="16"/>
                <w:szCs w:val="16"/>
              </w:rPr>
              <w:br/>
              <w:t>(полірибозилрибітол фосфат, PRP)</w:t>
              <w:br/>
              <w:t>кон'югований з правцевим анатоксином (ТТ) як носієм протеїну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i/>
                <w:iCs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ru-RU"/>
              </w:rPr>
              <w:t> адсорбований на алюмінію гідроксиді, гідратований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i/>
                <w:iCs/>
                <w:sz w:val="16"/>
                <w:szCs w:val="16"/>
                <w:vertAlign w:val="superscript"/>
                <w:lang w:val="ru-RU"/>
              </w:rPr>
              <w:t>2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ru-RU"/>
              </w:rPr>
              <w:t>розмножені на клітинах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 Vero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  <w:vertAlign w:val="superscript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sz w:val="16"/>
                <w:szCs w:val="16"/>
              </w:rPr>
              <w:t>J07CA06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(DTPa-IPV) для ін’єкцій по 0,5 мл (1 доза) та ліофілізат (Hib); суспензія (DTPa-IPV) для ін’єкцій по 0,5 мл (1 доза) у попередньо наповненому одноразовому шприці № 1 у комплекті з двома голками та ліофілізат (Hib) у флаконі № 1, що змішуються перед використанням: по 1 попередньо наповненому одноразовому шприцу у комплекті з двома голками та 1 флаконом з ліофілізатом (Hib) у вакуумній стерильній упаковці; по 1 вакуумній стерильній упаковці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ГлаксоСмітКляйн Біолоджікалз С.А., Бельгія (Випуск серій готового продукту);</w:t>
              <w:br/>
              <w:t>ГлаксоСмітКляйн Біолоджікалз, Франція (Формування, наповнення в шприці, маркування та пакування, проведення контролю якості DTPa-IPV компонент. Формування, наповнення та ліофілізація в флакони, маркування та пакування, проведення контролю якості Hib компонент. Маркування та пакування готового продукту);</w:t>
              <w:br/>
              <w:t xml:space="preserve">ГлаксоСмітКляйн Біолоджікалз С.А., Бельгія (Наповнення в шприці, маркування та пакування, проведення контролю якості DTPa-IPV компонент. Наповнення та ліофілізація в флакони, маркування та пакування, проведення контролю якості Hib компонент. </w:t>
              <w:br/>
              <w:t>Маркування та пакування готового продукту)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Бельгія/ Франція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UA/15832/01/01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ІНФАНРИКС КОМБІНОВАНА ВАКЦИНА ДЛЯ ПРОФІЛАКТИКИ ДИФТЕРІЇ, ПРАВЦЯ, КАШЛЮКУ АЦЕЛЮЛЯРНА ОЧИЩЕНА ІНАКТИВОВАНА РІДКА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Pertussis, purified antigen, combinations with toxoids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cs="Arial" w:ascii="Arial" w:hAnsi="Arial"/>
                <w:sz w:val="16"/>
                <w:szCs w:val="16"/>
              </w:rPr>
              <w:t>дифтерійний анатоксин (D)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sz w:val="16"/>
                <w:szCs w:val="16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cs="Arial" w:ascii="Arial" w:hAnsi="Arial"/>
                <w:sz w:val="16"/>
                <w:szCs w:val="16"/>
              </w:rPr>
              <w:t>правцевий анатоксин (T)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sz w:val="16"/>
                <w:szCs w:val="16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cs="Arial" w:ascii="Arial" w:hAnsi="Arial"/>
                <w:i/>
                <w:iCs/>
                <w:sz w:val="16"/>
                <w:szCs w:val="16"/>
              </w:rPr>
              <w:t>Bordetella pertussis</w:t>
            </w:r>
            <w:r>
              <w:rPr>
                <w:rFonts w:cs="Arial" w:ascii="Arial" w:hAnsi="Arial"/>
                <w:sz w:val="16"/>
                <w:szCs w:val="16"/>
              </w:rPr>
              <w:t> кашлюкові антигени: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cs="Arial" w:ascii="Arial" w:hAnsi="Arial"/>
                <w:sz w:val="16"/>
                <w:szCs w:val="16"/>
              </w:rPr>
              <w:t>кашлюковий анатоксин (PT)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sz w:val="16"/>
                <w:szCs w:val="16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cs="Arial" w:ascii="Arial" w:hAnsi="Arial"/>
                <w:sz w:val="16"/>
                <w:szCs w:val="16"/>
              </w:rPr>
              <w:t>філаментозний гемаглютинін (FHA)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sz w:val="16"/>
                <w:szCs w:val="16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</w:rPr>
              <w:t>пертактин (PRN)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1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cs="Arial" w:ascii="Arial" w:hAnsi="Arial"/>
                <w:i/>
                <w:iCs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адсорбований на алюмінію гідроксиді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J07AJ52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для ін’єкцій; суспензія для ін’єкцій по 1 дозі (0,5 мл) у попередньо заповненому шприці № 1 у комплекті з однією або двома голками; по 1 попередньо наповненому шприці у комплекті з однією або двома голками у пластиковому контейнері; по 1 пластиковому контейнеру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ГлаксоСмітКляйн Біолоджікалз, Франція (Формування, наповнення в попередньо наповнені шприці, маркування та пакування, контроль якості); ГлаксоСмітКляйн Біолоджікалз С.А., Бельгія (Наповнення в попередньо наповнені шприці, маркування та пакування, контроль якості); ГлаксоСмітКляйн Біолоджікалз С.А., Бельгія (Контроль якості, випуск серії)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Бельгія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UA/15120/01/01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ІСЕНТРЕСС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raltegravir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ралтегравір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J05AJ01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400 мг; по 60 таблеток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Мерк Шарп і Доум ІДЕА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 нерозфасованої продукції та контроль якості:</w:t>
              <w:br/>
              <w:t>МСД Інтернешнл ГмбХ (філія Сінгапур), Сiнгапур;</w:t>
              <w:br/>
              <w:t>МСД Інтернешнл ГмбХ (філія Сінгапур), Сiнгапур;</w:t>
              <w:br/>
              <w:t>МСД Інтернешнл ГмбХ / МСД Ірландія (Беллідайн), Ірландiя;</w:t>
              <w:br/>
              <w:t>Первинне та вторинне пакування, дозвіл на випуск серії:</w:t>
              <w:br/>
              <w:t>Мерк Шарп і Доум Б.В., Нідерланди;</w:t>
              <w:br/>
              <w:t>Тестування стабільності:</w:t>
              <w:br/>
              <w:t>Мерк Шарп і Доум ЛЛС, США;</w:t>
              <w:br/>
              <w:t>Вімта Лабс Лімітед, Індія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Сiнгапур/ Ірландiя/ США/ 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UA/9325/01/01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ЙОГЕКСОЛ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iohexol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йогексол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Цзянсі Бразер Фармасьютикал Ко., Лтд.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Китай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UA/20303/01/01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КАВІНТОН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vinpocetine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вінпоцетин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N06BX18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концентрат для розчину для інфузій, 5 мг/мл; по 2 мл в ампулі; по 5 ампул у пластиковій формі; по 2 пластикові форми в картонній упаковці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ВАТ "Гедеон Ріхтер"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UA/4854/02/01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КАВІНТОН ФОРТЕ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vinpocetine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вінпоцетин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N06BX18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таблетки по 10 мг; по 15 таблеток у блістері; по 2 або 6 блістерів у картонній упаковці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UA/4854/01/01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КАМЕТОН-ЗДОРОВ'Я ФОРТЕ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хлорбутанолу гемігідрат, камфора рацемічна, ментол (левоментол), олія евкаліптова, гексетидин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R02AA20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спрей оромукозний, по 25 г у балоні забезпеченому клапаном-насосом, насадкою-розпилювачем та захисним ковпачком; по 1 балону у коробці з картону; по 40 г у флаконі з оральним розпилювальним пристроєм та захисним ковпачком; по 1 флакону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UA/2288/01/02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КАНДЕЦИЛ H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Candesartan and diuretics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кандесартану цилексетил, гідрохлортіазид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16 мг/12,5 мг; іn bulk: по 2500 таблеток в подвійному пакеті; по 1 пакету в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Евертоджен Лайф Саєнсиз  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UA/12314/01/01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КАНДЕЦИЛ H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Candesartan and diuretics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кандесартану цилексетил, гідрохлортіазид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C09DA06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16 мг/12,5 мг; по 10 таблеток у блістері; по 1 або по 3, або по 10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Евертоджен Лайф Саєнсиз  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UA/12313/01/01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КАПЕЦИТАБІН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capecitabine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капецитабін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L01BC06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таблетки, вкриті плівковою оболонкою, по 150 мг по 10 таблеток у блістері; по 3, 6 або 12 блістерів у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готового лікарського засобу, первинне пакування, вторинне пакування, контроль якості серії: Інтас Фармасьютікалз Лімітед, Індія; Виробництво готового лікарського засобу, первинне та вторинне пакування, контроль якості серії (альтернативний виробник): Інтас Фармасьютікалз Лімітед, Індія; Первинне та вторинне пакування: Аккорд Хелскеа Лімітед, Велика Британія; </w:t>
              <w:br/>
              <w:t>вторинне пакування: ДЧЛ Саплі Чейн, Італія СПА, Італiя; СК Фарма Лоджистікс ГмбХ, Німеччина; Синоптиз Індастріал Сп. з о.о., Польща; вторинне пакування, контроль якості серії: Аккорд Хелскеа Сінгл Мембер С.А., Греція; контроль якості серії: Лабораторі Фундасіо ДАУ, Іспанія; Фармадокс Хелскеа Лтд., Мальта; відповідальний за випуск серії: Аккорд Хелскеа Полска Сп. з о.о. Склад Імпортера, Польща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Британія/ Німеччина/ Польща/ Мальта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UA/14799/01/01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КАПЕЦИТАБІН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capecitabine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капецитабін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L01BC06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500 мг, по 10 таблеток у блістері; по 3, 6 або 12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готового лікарського засобу, первинне пакування, вторинне пакування, контроль якості серії: Інтас Фармасьютікалз Лімітед, Індія; Виробництво готового лікарського засобу, первинне та вторинне пакування, контроль якості серії (альтернативний виробник): Інтас Фармасьютікалз Лімітед, Індія; Первинне та вторинне пакування: Аккорд Хелскеа Лімітед, Велика Британія;</w:t>
              <w:br/>
              <w:t>Вторинне пакування: ДЧЛ Саплі Чейн, Італія СПА, Італiя; контроль якості серії: Лабораторі Фундасіо ДАУ, Іспанія; вторинне пакування:</w:t>
              <w:br/>
              <w:t>СК Фарма Лоджистікс ГмБХ, Німеччина; контроль якості серії: Фармадокс Хелскеа Лтд., Мальта; вторинне пакування: Синоптиз Індастріал Сп. з о.о., Польща; відповідальний за випуск серії: Аккорд Хелскеа Полска Сп. з о.о. Склад Імпортера, Польща;</w:t>
              <w:br/>
              <w:t>вторинне пакування, контроль якості серії: Аккорд Хелскеа Сінгл Мембер С.А.,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 Велика Британія/ Італiя/ Німеччина/ Мальта/ Польща/ 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UA/14799/01/02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КВАНІЛ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citicoline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цитиколін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N06BX06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1000 мг/4 мл; по 4 мл в ампулах; по 5 ампул у блістері; по 2 блістери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«КУСУМ»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Соверин Фарма Правіт Лімітед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UA/18940/01/02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КВАНІЛ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citicoline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цитиколін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N06BX06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500 мг/4 мл; по 4 мл в ампулах; по 5 ампул у блістері; по 2 блістери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«КУСУМ»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Соверин Фарма Правіт Лімітед</w:t>
              <w:br/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UA/18940/01/01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КВЕТІАПІН-ДАРНИЦЯ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quetiapine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кветіапіну фумарат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N05AH04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100 мг, по 10 таблеток у блістері; по 3 блістери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Дженефарм С.А.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UA/19202/01/02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КВЕТІАПІН-ДАРНИЦЯ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quetiapine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кветіапіну фумарат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N05AH04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200 мг, по 10 таблеток у блістері; по 3 блістери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Дженефарм С.А.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UA/19202/01/03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КВЕТІАПІН-ДАРНИЦЯ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quetiapine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кветіапіну фумарат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N05AH04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25 мг, по 10 таблеток у блістері; по 3 блістери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Дженефарм С.А.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UA/19202/01/01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КЕТОДЕКСА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dexketoprofen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декскетопрофену трометамол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M01AE17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25 мг; по 10 таблеток у блістері; по 1 або по 3 блістери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«Представництво БАУМ ФАРМ ГМБХ»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за повним циклом: ТОВ «АСТРАФАРМ», Україна; сертифікація серії та видача дозволу на реалізацію </w:t>
              <w:br/>
              <w:t>(випуск серії: ТОВ "Представництво БАУМ ФАРМ ГМБХ",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 xml:space="preserve">уточнення написання реєстраційного номера в наказі МОЗ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UA/16020/01/01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КЕТОТИФЕН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ketotifen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кетотифен (у вигляді кетотифену гідрофумарату)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R06AX17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0,001 г, по 10 таблеток у блістері; по 1 або 3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"Лекхім-Харків"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"Лекхім-Харків"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UA/3317/01/01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КЛЕКСАН®300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enoxaparin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еноксапарин натрію*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*Еноксапарин натрію - це біологічна речовина, яку отримують шляхом лужної деполімеризації бензилового ефіру гепарину, одержаного зі слизової оболонки кишечнику свиней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B01AB05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 по 10 000 анти-Ха МО/мл; № 1 (по 1 багатодозовому флакону по 3 мл в картонній коробці)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"Санофі-Авентіс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ФАМАР ХЕЛС КЕАР СЕРВІСІЗ МАДРИД, С.А.У., Іспанія; Санофі-Авентіс Дойчланд ГмбХ, Німеччина; альтернативна дільниця для тестування ГЛЗ за окремими показниками: Анти-фактор ХА активність і Анти-фактор ІІа активність: Хіноїн Зрт., Угорщина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Іспанія/ Німеччина/ 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UA/10143/01/01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КЛІВАС® ПЛЮС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 and ezetimibe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розувастатин кальцію та езетиміб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C10BA06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 по 10 мг/10 мг; по 10 таблеток у блістері; по 3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пакування, контроль якості та випуск серії лікарського засобу: ЕЛПЕН ФАРМАСЬЮТІКАЛ КО., ІНК, Греція; пакування, контроль якості та випуск серії лікарського засобу: ЕЛПЕН ФАРМАСЬЮТІКАЛ КО., ІНК, Греція; виробництво, пакування, контроль якості лікарського засобу: РОНТІС ХЕЛЛАС МЕДІКАЛ ЕНД ФАРМАСЬЮТІКАЛ ПРОДАКТС С.А., Грецiя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UA/19917/01/01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КЛІВАС® ПЛЮС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 and ezetimibe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розувастатин кальцію та езетиміб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C10BA06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 по 20 мг/10 мг; по 10 таблеток у блістері; по 3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пакування, контроль якості та випуск серії лікарського засобу: ЕЛПЕН ФАРМАСЬЮТІКАЛ КО., ІНК, Греція; пакування, контроль якості та випуск серії лікарського засобу: ЕЛПЕН ФАРМАСЬЮТІКАЛ КО., ІНК, Греція; виробництво, пакування, контроль якості лікарського засобу: РОНТІС ХЕЛЛАС МЕДІКАЛ ЕНД ФАРМАСЬЮТІКАЛ ПРОДАКТС С.А., Грецiя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UA/19917/01/02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КЛІВАС® ПЛЮС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 and ezetimibe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розувастатин кальцію та езетиміб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C10BA06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 по 40 мг/10 мг; по 10 таблеток у блістері; по 3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пакування, контроль якості та випуск серії лікарського засобу: ЕЛПЕН ФАРМАСЬЮТІКАЛ КО., ІНК, Греція; пакування, контроль якості та випуск серії лікарського засобу: ЕЛПЕН ФАРМАСЬЮТІКАЛ КО., ІНК, Греція; виробництво, пакування, контроль якості лікарського засобу: РОНТІС ХЕЛЛАС МЕДІКАЛ ЕНД ФАРМАСЬЮТІКАЛ ПРОДАКТС С.А., Грецiя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UA/19917/01/03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КЛОПІКСОЛ ДЕПО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zuclopenthixol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зуклопентиксолу деканоат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N05AF05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200 мг/мл; по 1 мл в ампулі; по 10 ампул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Лундбек Експорт А/С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нерозфасованого продукту, первинне та вторинне пакування, випуск серій: Х. Лундбек А/С, Данія;</w:t>
              <w:br/>
              <w:t xml:space="preserve">випробування за показником «тест на стерильність», випробування за показником «мікробіологічна чистота» (тест на ендотоксини): </w:t>
              <w:br/>
              <w:t>Еурофінс Біофарма Продакт Тестінг Денмарк А/С , Данія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UA/2278/01/01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КЛОПІКСОЛ-АКУФАЗ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zuclopenthixol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зуклопентиксолу ацетат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N05AF05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 50 мг/мл; по 1 мл в ампулі; по 10 ампул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Лундбек Експорт А/С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нерозфасованого продукту, первинне та вторинне пакування, випуск серій: Х. Лундбек А/С, Данія; Випробування за показником «мікробіологічна чистота» (тест на ендотоксини): Еурофінс Біофарма Продакт Тестінг Денмарк А/С, Данія;</w:t>
              <w:br/>
              <w:t xml:space="preserve">Випробування за показником «тест на стерильність»: Ей. Джей. Ваксінс А/С, Данія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UA/2206/01/01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КЛОТРИМАЗОЛ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clotrimazole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клотримазол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D01AC01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мазь 1 % по 20 г у тубі; по 1 тубі в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Енк`юб Етікалз Прайвіт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UA/8794/01/01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КОПАКСОН 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glatiramer acetate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глатирамеру ацетат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L03AX13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40 мг/мл; по 1 мл розчину в попередньо наповненому шприці; по 1 шприцу в блістері; по 12 шприців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за повним циклом: Тева Фармацевтікал Індастріз Лтд., Ізраїль;</w:t>
              <w:br/>
              <w:t xml:space="preserve">Виробництво за повним циклом: Нортон Хелскеа Лімітед Т/А АЙВЕКС Фармасьютикалз ЮК, Велика Британія; </w:t>
              <w:br/>
              <w:t>Контроль серії (тільки біологічне тестування): Абік Лтд., Ізраїль;</w:t>
              <w:br/>
              <w:t>Контроль серії (повне тестування, включаючи на стерильність та бактеріальні ендотоксини, але окрім біологічного тестування):</w:t>
              <w:br/>
              <w:t>Фармахемі Б.В., Нідерланди;</w:t>
              <w:br/>
              <w:t>Контроль серії (тільки біологічне тестування): АТ Фармацевтичний завод Тева, Угорщина;</w:t>
              <w:br/>
              <w:t>Контроль серії (аналітичне тестування та вивчення стабільності): Азія Кемікал Індастріз Лтд., Ізраїль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Ізраїль/ Велика Британія/ Нідерланди/ 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UA/6307/01/02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КОПАКСОН®-ТЕВА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glatiramer acetate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глатирамеру ацетат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L03AX13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20 мг/мл; по 1 мл препарату у попередньо наповненому шприці; по 1 попередньо наповненому шприцу в контурній чарунковій упаковці запаяній папером або по 1 попередньо наповненому шприцу в контурній чарунковій упаковці запаяній плівкою; по 28 попередньо наповнених шприців у контурних чарункових упаковках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за повним циклом: Тева Фармацевтікал Індастріз Лтд., Ізраїль; </w:t>
              <w:br/>
              <w:t>виробництво за повним циклом: Нортон Хелскеа Лімітед Т/А АЙВЕКС Фармасьютикалз ЮК, Велика Британія;</w:t>
              <w:br/>
              <w:t>контроль серії (повне тестування, включаючи на стерильність та бактеріальні ендотоксини, але окрім біологічного тестування):</w:t>
              <w:br/>
              <w:t>Фармахемі Б.В., Нідерланди;</w:t>
              <w:br/>
              <w:t>контроль серії (тільки біологічне тестування): АТ Фармацевтичний завод Тева, Угорщина;</w:t>
              <w:br/>
              <w:t xml:space="preserve">контроль серії (тільки біологічне тестування): Абік Лтд., Ізраїль; </w:t>
              <w:br/>
              <w:t>контроль серії (аналітичне тестування та вивчення стабільності): Азія Кемікал Індастріз Лтд., Ізраїль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Ізраїль/ Велика Британія/ Нідерланди/ 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UA/6307/01/01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КОРВАЛАЗИД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Barbiturates in combination with other drugs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етиловий ефір α-бромізовалеріанової кислоти; фенобарбітал; м’яти олія (Mentha oil)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N05CB02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краплі оральні; по 25 мл у флаконі; по 1 флакону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"ДКП "Фармацевтична фабрика"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"ДКП "Фармацевтична фабрика"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UA/16296/01/01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ЛАЗОЛВАН® МАКС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ambroxol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амброксолу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R05CB06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з пролонгованою дією по 75 мг, по 10 капсул у блістері; по 1 блістеру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«Опелла Хелскеа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пакування, маркування, випуск серії: Дельфарм Реймс, Франція; виробнитцво, контроль якості: Санофі Вінтроп Індюстрі, Франція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UA/3430/02/01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ЛЕСФАЛЬ®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фосфатидилхолін із соєвих бобів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A05BA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ін’єкцій, 50 мг/мл; по 5 мл в ампулі; по 5 або 10 ампул у пачці з картону; по 5 мл в ампулі; по 5 ампул у блістері; по 1 або 2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UA/12317/01/01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ЛІБРА®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arginine hydrochloride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аргініну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B05XB01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інфузій 42 мг/мл; по 100 мл у пляшці; по 1 пляшці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"Інфузія"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"Інфузія"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UA/15578/01/01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ЛІДОКАЇН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lidocaine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лідокаїн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D04AB01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спрей 10 %, по 38 г спрею у флаконі; по 1 флакону + 1 пластмасовий клапан-дозатор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ЗАТ Фармацевтичний завод ЕГІС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UA/0655/01/02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ЛІДОМАКС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lidocaine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лідокаїну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C01BB01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100 мг/мл; по 2 мл в ампулі поліетиленовій; по 10 ампул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«ФАРМАСЕЛ»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«ФАРМАСЕЛ»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UA/20258/01/02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ЛІНБАГ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N03AX16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капсули тверді по 75 мг; по 10 капсул у блістері, по 3 блістери в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за повним циклом: Салютас Фарма ГмбХ, Німеччина; первинна та вторинна упаковка: Новартіс Фармасьютікал Мануфактуринг ЛЛС, Словенія; випуск серії: Лек Фармацевтична компанія д.д., Словенія; первинна та вторинна упаковка:</w:t>
              <w:br/>
              <w:t>Лек Фармацевтична компанія д.д., Словенія; контроль серії: С.К. Сандоз С.Р.Л., Румунія; виробництво нерозфасованої продукції:</w:t>
              <w:br/>
              <w:t>Генвеон Ілак Санай ве Тікарет А.С., Туреччина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Словенія/ Румунія/ Туреччина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UA/15586/01/03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ЛІНБАГ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N03AX16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капсули тверді по 150 мг; по 10 капсул у блістері, по 3 блістери в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за повним циклом: Салютас Фарма ГмбХ, Німеччина; первинна та вторинна упаковка: Новартіс Фармасьютікал Мануфактуринг ЛЛС, Словенія; випуск серії: Лек Фармацевтична компанія д.д., Словенія; первинна та вторинна упаковка:</w:t>
              <w:br/>
              <w:t>Лек Фармацевтична компанія д.д., Словенія; контроль серії: С.К. Сандоз С.Р.Л., Румунія; виробництво нерозфасованої продукції:</w:t>
              <w:br/>
              <w:t>Генвеон Ілак Санай ве Тікарет А.С., Туреччина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Словенія/ Румунія/ Туреччина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UA/15586/01/05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ЛІНБАГ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N03AX16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капсули тверді по 300 мг; по 7 капсул у блістері, по 2 блістери в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за повним циклом: Салютас Фарма ГмбХ, Німеччина; первинна та вторинна упаковка: Новартіс Фармасьютікал Мануфактуринг ЛЛС, Словенія; випуск серії: Лек Фармацевтична компанія д.д., Словенія; первинна та вторинна упаковка:</w:t>
              <w:br/>
              <w:t>Лек Фармацевтична компанія д.д., Словенія; контроль серії: С.К. Сандоз С.Р.Л., Румунія; виробництво нерозфасованої продукції:</w:t>
              <w:br/>
              <w:t>Генвеон Ілак Санай ве Тікарет А.С., Туреччина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Словенія/ Румунія/ Туреччина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UA/15586/01/08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ЛІНБАГ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N03AX16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капсули тверді по 50 мг, по 10 капсул у блістері, по 3 блістери в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за повним циклом: Салютас Фарма ГмбХ, Німеччина; первинна та вторинна упаковка: Новартіс Фармасьютікал Мануфактуринг ЛЛС, Словенія; випуск серії: Лек Фармацевтична компанія д.д., Словенія; первинна та вторинна упаковка:</w:t>
              <w:br/>
              <w:t>Лек Фармацевтична компанія д.д., Словенія; контроль серії: С.К. Сандоз С.Р.Л., Румунія; виробництво нерозфасованої продукції:</w:t>
              <w:br/>
              <w:t>Генвеон Ілак Санай ве Тікарет А.С., Туреччина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Словенія/ Румунія/ Туреччина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UA/15586/01/02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ЛІПСТЕР® МІНТ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aciclovir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ацикловір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D06BB03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крем 5 %, по 5 г у тубі; по 1 тубі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UA/19355/01/01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ЛОЗАРТАН-ТЕВА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losartan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лозартан калію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C09CA01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12,5 мг; по 10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Фармацевтичний завод Тева, Угорщина; Тева Фарма С.Л.У., Іспанія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 Іспанія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UA/16398/01/01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ЛОЗАРТАН-ТЕВА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losartan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лозартан калію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C09CA01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25 мг, по 10 таблеток у блістері; по 3 блістери в картонній коробці; по 15 таблеток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Фармацевтичний завод Тева, Угорщина; Тева Фарма С.Л.У., Іспанія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 Іспанія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UA/16398/01/02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ЛОЗАРТАН-ТЕВА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losartan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лозартан калію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C09CA01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50 мг, по 10 таблеток у блістері; по 3 або 9 блістерів у картонній коробці; по 15 таблеток у блістері; по 2 або по 6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Фармацевтичний завод Тева, Угорщина; Тева Фарма С.Л.У., Іспанія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 Іспанія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UA/16398/01/03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ЛОЗАРТАН-ТЕВА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losartan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лозартан калію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C09CA01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100 мг, по 10 таблеток у блістері; по 3 або по 9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Фармацевтичний завод Тева, Угорщина; Тева Фарма С.Л.У., Іспанія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 Іспанія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UA/16398/01/04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ЛОПЕРАМІД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loperamide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лопераміду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A07DA03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2 мг, по 10 таблеток у блістері; по 2 блістери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"Київмедпрепарат", Україна; ТОВ "МАРІФАРМ", Словенія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Україна/ Словенія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UA/7581/01/01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ЛЮГС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iodine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йод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R02AA20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зовнішнього застосування 1 %, по 20 мл у контейнері або у флаконі з механічним розпилювачем; по 1 контейнеру або флакону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"ДКП "Фармацевтична фабрика"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"ДКП "Фармацевтична фабрика"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UA/5719/01/01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МЕДРОЛ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methylprednisolone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метилпреднізолон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H02AB04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4 мг; по 30 таблеток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Пфайзер Інк.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Пфайзер Італія С.р.л.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UA/2047/02/01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МЕДРОЛ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methylprednisolone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метилпреднізолон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H02AB04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16 мг; по 10 таблеток у блістері, по 5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Пфайзер Інк.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Пфайзер Італія С.р.л.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UA/2047/02/02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МЕДРОЛ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methylprednisolone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метилпреднізолон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H02AB04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32 мг; по 10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Пфайзер Інк., США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Пфайзер Італія С.р.л.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UA/2047/02/03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МЕДРОЛ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methylprednisolone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метилпреднізолон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H02AB04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4 мг; по 30 таблеток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Пфайзер Інк.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Пфайзер Італія С.р.л.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UA/2047/02/01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МЕДРОЛ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methylprednisolone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метилпреднізолон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H02AB04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16 мг; по 10 таблеток у блістері, по 5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Пфайзер Інк.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Пфайзер Італія С.р.л.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UA/2047/02/02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МЕДРОЛ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methylprednisolone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метилпреднізолон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H02AB04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32 мг; по 10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Пфайзер Інк.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Пфайзер Італія С.р.л.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UA/2047/02/03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МЕКСИКОР®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етилметилгідроксипіридину сукцинат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C01EB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капсули по 100 мг, по 10 капсул у блістері; по 2 блістери в пачці з картону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"ЗДРАВО"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 відповідальний за виробництво, первинне та вторинне пакування, контроль та випробування серії, включаючи випуск серії:</w:t>
              <w:br/>
              <w:t xml:space="preserve">ПрАТ "Технолог", Україна; </w:t>
              <w:br/>
              <w:t>виробник відповідальний за випуск серії, не включаючи контроль/випробування серії:</w:t>
              <w:br/>
              <w:t xml:space="preserve">Товариство з обмеженою відповідальністю «ЗДРАВО», Україна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UA/4971/02/01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МЕЛОКС®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meloxicam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мелоксикам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M01AC06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15 мг, по 10 таблеток у блістері; по 1 блістеру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Медокемі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Медокемі Лімітед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 xml:space="preserve">уточнення написання умов відпуску в наказі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UA/7284/01/02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МЕЛЬДОНІЮ ДИГІДРАТ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meldonium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мельдоній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(субстанція) у поліетиленових мішках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"ФАРМХІМ"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"ФАРМХІМ"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UA/10350/01/01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МЕРОПЕНЕМ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meropenem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меропенему тригідрат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ін'єкцій або інфузій, по 1000 мг, порошок у скляному флаконі, закупореному гумовою пробкою та алюмінієвим обтискним ковпачком, спорядженим кришкою фліп-оф, що забезпечує контроль першого відкриття; іn bulk: по 100 флаконів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Дженофарм Лтд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Чілу Антібіотікс Фармасьютікал Ко., Лтд.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Китай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UA/21015/01/01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МЕТОНАТ®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meldonium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/>
            </w:pPr>
            <w:r>
              <w:rPr>
                <w:rStyle w:val="Spelle"/>
                <w:rFonts w:cs="Arial" w:ascii="Arial" w:hAnsi="Arial"/>
                <w:color w:val="000000"/>
                <w:sz w:val="16"/>
                <w:szCs w:val="16"/>
              </w:rPr>
              <w:t>метонат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(3-(2,2,2-триметилгідразиній) пропіонату дигідрат)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C01EB22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ін`єкцій 100 мг/мл; по 5 мл в ампулах, по 5 ампул у блістері односторонньому, по 2 блістери у пачці картонній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"ФК "САЛЮТАРІС"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відповідальний за виробництво, первинне та вторинне пакування, контроль та випробування серії, не включаючи випуск серії:</w:t>
              <w:br/>
              <w:t>ПрАТ "Лекхім - Харків", Україна;</w:t>
              <w:br/>
              <w:t>відповідальний за випуск серії, не включаючи контроль/випробування серії: ТОВ "ФК "САЛЮТАРІС",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UA/11449/01/01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МІКАРДИС®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telmisartan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телміcартан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C09CA07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80 мг; по 7 таблеток у блістері; по 2 або по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Берінгер Інгельхайм Інтернешнл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Берінгер Інгельхайм Фарма ГмбХ і Ко. КГ, Нiмеччина; Берінгер Інгельхайм Хеллас Синг Мембер С.А.,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Нiмеччина/ 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UA/2681/01/01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МІНТЕГРА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aripiprazole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арипіпразол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N05AX12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що диспергуються в ротовій порожнині, по 15 мг; по 10 таблеток у блістері; по 3 блістери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Ронтіс Хеллас Медікал енд Фармасьютікал Продактс С.А.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UA/18061/01/02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МІНТЕГРА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aripiprazole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арипіпразол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N05AX12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що диспергуються в ротовій порожнині, по 30 мг; по 10 таблеток у блістері; по 3 блістери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Ронтіс Хеллас Медікал енд Фармасьютікал Продактс С.А.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UA/18061/01/03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МІНТЕГРА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aripiprazole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арипіпразол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N05AX12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що диспергуються в ротовій порожнині, по 10 мг; по 10 таблеток у блістері; по 3 блістери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Ронтіс Хеллас Медікал енд Фармасьютікал Продактс С.А.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UA/18061/01/01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МОНОПРОСТ®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latanoprost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латанопрост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S01EE01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краплі очні, розчин, 50 мкг/мл, по 0,2 мл в однодозовому контейнері; по 5 однодозових контейнерів, з`єднаних між собою у стрічку (стрип), у саше; по 6 саше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ЛАБОРАТУАР ТЕА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ЕКСЕЛВІЗІОН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UA/16308/01/01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МУЛЬТИГРИП БРОНХО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acetylcysteine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ацетилцистеїн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R05CB01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шипучі, 600 мг; по 10 таблеток у тубі, по 1 тубі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Дельта Медікел Промоушнз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Алпекс Фарма СА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UA/18647/01/01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НЕБІНОРМ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nebivolol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небівололу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C07AB12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5 мг, по 10 таблеток у блістері; по 2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НВФ «МІКРОХІМ»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НВФ «МІКРОХІМ»,</w:t>
              <w:br/>
              <w:t>Україна (відповідальний за виробництво та контроль/випробування серії, не включаючи випуск серії);</w:t>
              <w:br/>
              <w:t>ТОВ НВФ «МІКРОХІМ»,</w:t>
              <w:br/>
              <w:t>Україна (відповідальний за випуск серії, не включаючи контроль/випробування серії)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UA/19237/01/01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НЕМОТАН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nimodipine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німодипін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C08CA06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30 мг; по 10 таблеток у блістері; по 3 або 10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Медокемі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Медокемі Лімітед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UA/1286/01/01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НЕО-АНГІН®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MS Sans Serif;Times New Roman" w:ascii="MS Sans Serif;Times New Roman" w:hAnsi="MS Sans Serif;Times New Roman"/>
                <w:color w:val="000000"/>
                <w:sz w:val="16"/>
                <w:szCs w:val="16"/>
                <w:shd w:fill="F8F8F8" w:val="clear"/>
              </w:rPr>
              <w:t>2,4-дихлорбензиловий спирт, амілметакрезол, левоментол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MS Sans Serif;Times New Roman" w:ascii="MS Sans Serif;Times New Roman" w:hAnsi="MS Sans Serif;Times New Roman"/>
                <w:color w:val="000000"/>
                <w:sz w:val="16"/>
                <w:szCs w:val="16"/>
                <w:shd w:fill="F8F8F8" w:val="clear"/>
              </w:rPr>
              <w:t>R02AA20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льодяники; по 12 льодяників у блістері; по 2 або по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Дивафарма ГмбХ</w:t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випуск серії: Дивафарма ГмбХ, Німеччина; виробництво нерозфасованої продукції, первинне та вторинне пакування, контроль якості:</w:t>
              <w:br/>
              <w:t>Клостерфрау Берлін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ind w:left="-185" w:hanging="0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UA/7674/01/01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НЕОФЛАЗІД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екстракт густий, одержаний з рідкого екстракту Протефлазід (екстракт із суміші трав (1:1) Щучки дернистої (Herba Deschampsia caespitosa L.) та Війника наземного (Herba Calamagrostis epigeios L.)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густий екстракт (субстанція) у ємностях з нержавіючої сталі або каністрах пластмасових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"Науково-виробнича компанія "Екофарм"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"Науково- виробнича компанія "Екофарм"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UA/16520/01/01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НІМЕКЕР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nimesulide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німесулід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M01AX17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гранульований для оральної суспензії, 100 мг/2 г; по 2 г у саше; по 10 саше або 30 саше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"Конарк Інтелмед"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«Конарк Інтелмед»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Зміна заявника ЛЗ (МІБП) (власника реєстраційного посвідчення);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UA/19690/01/01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НІФУРОКСАЗИД РІХТЕР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nifuroxazide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ніфуроксазид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A07AX03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оральна, 220 мг/5 мл; по 90 мл у флаконі; по 1 флакону з ложкою-дозатором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якості, дозвіл на випуск серії: ТОВ "Гедеон Ріхтер Польща", Польща; виробництво нерозфасованого продукту, первинна упаковка, вторинна упаковка, контроль якості: Гедеон Ріхтер Румунія А.Т., Румунія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Польща/ Румунія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UA/9060/02/01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НОРКОЛУТ®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norethisterone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норетистерон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G03DC02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5 мг; по 10 таблеток у блістері; по 2 блістери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ВАТ "Гедеон Ріхтер"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UA/7288/01/01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НУВІК / NUWIQ®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симоктоког альфа (рекомбінантний фактор коагуляції крові VIII)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ін’єкцій по 4000 МО; 1 флакон з порошком, 1 попередньо заповнений шприц з розчинником по 2,5 мл (вода для ін’єкцій) разом з комплектом для розчинення і внутрішньовенного введення (1 адаптер для відкриття флакона, 1 голка-метелик, 2 просочені спиртом тампони) в картонній коробці №1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виробник, відповідальний за виробництво in bulk, первинне пакування, візуальну інспекцію, випробування на цілісність, випробування якості, випуск серії кінцевого продукту (порошка для розчину для ін`єкцій та розчинника): Октафарма АБ, Швеція; </w:t>
              <w:br/>
              <w:t xml:space="preserve">виробник, відповідальний за візуальну інспекцію та випробування на цілісність для порошка для розчину для ін`єкцій, маркування та вторинне пакування кінцевого продукта (порошка для розчину для ін`єкцій та розчинника): Октафарма Дессау ГмбХ, Німеччина; </w:t>
              <w:br/>
              <w:t xml:space="preserve">візуальна інспекція, випробування якості, маркування та вторинне пакування розчинника: Веттер Фарма-Фертігунг ГмбХ та Ко. КГ, Німеччина; візуальна інспекція, випробування стабільності розчинника: Веттер Фарма-Фертігунг ГмбХ та Ко. КГ, Німеччина; </w:t>
              <w:br/>
              <w:t xml:space="preserve">виробництво, випробування якості, візуальна інспекція розчинника: Веттер Фарма-Фертігунг ГмбХ та Ко. КГ, Німеччина; </w:t>
              <w:br/>
              <w:t>випробування якості, візуальна інспекція розчинника: Веттер-Фарма Фертігунг ГмбХ та Ко. КГ,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Швеція/ 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UA/17140/01/08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НУВІК / NUWIQ®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симоктоког альфа (рекомбінантний фактор коагуляції крові VIII)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ін’єкцій по 2500 МО; 1 флакон з порошком, 1 попередньо заповнений шприц з розчинником по 2,5 мл (вода для ін’єкцій) разом з комплектом для розчинення і внутрішньовенного введення (1 адаптер для відкриття флакона, 1 голка-метелик, 2 просочені спиртом тампони) в картонній коробці №1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виробник, відповідальний за виробництво in bulk, первинне пакування, візуальну інспекцію, випробування на цілісність, випробування якості, випуск серії кінцевого продукту (порошка для розчину для ін`єкцій та розчинника): Октафарма АБ, Швеція; </w:t>
              <w:br/>
              <w:t xml:space="preserve">виробник, відповідальний за візуальну інспекцію та випробування на цілісність для порошка для розчину для ін`єкцій, маркування та вторинне пакування кінцевого продукта (порошка для розчину для ін`єкцій та розчинника): Октафарма Дессау ГмбХ, Німеччина; </w:t>
              <w:br/>
              <w:t xml:space="preserve">візуальна інспекція, випробування якості, маркування та вторинне пакування розчинника: Веттер Фарма-Фертігунг ГмбХ та Ко. КГ, Німеччина; візуальна інспекція, випробування стабільності розчинника: Веттер Фарма-Фертігунг ГмбХ та Ко. КГ, Німеччина; </w:t>
              <w:br/>
              <w:t xml:space="preserve">виробництво, випробування якості, візуальна інспекція розчинника: Веттер Фарма-Фертігунг ГмбХ та Ко. КГ, Німеччина; </w:t>
              <w:br/>
              <w:t>випробування якості, візуальна інспекція розчинника: Веттер-Фарма Фертігунг ГмбХ та Ко. КГ,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Швеція/ 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типу;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UA/17140/01/06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НУВІК / NUWIQ®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симоктоког альфа (рекомбінантний фактор коагуляції крові VIII)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ін’єкцій по 3000 МО; 1 флакон з порошком, 1 попередньо заповнений шприц з розчинником по 2,5 мл (вода для ін’єкцій) разом з комплектом для розчинення і внутрішньовенного введення (1 адаптер для відкриття флакона, 1 голка-метелик, 2 просочені спиртом тампони) в картонній коробці №1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виробник, відповідальний за виробництво in bulk, первинне пакування, візуальну інспекцію, випробування на цілісність, випробування якості, випуск серії кінцевого продукту (порошка для розчину для ін`єкцій та розчинника): Октафарма АБ, Швеція; </w:t>
              <w:br/>
              <w:t xml:space="preserve">виробник, відповідальний за візуальну інспекцію та випробування на цілісність для порошка для розчину для ін`єкцій, маркування та вторинне пакування кінцевого продукта (порошка для розчину для ін`єкцій та розчинника): Октафарма Дессау ГмбХ, Німеччина; </w:t>
              <w:br/>
              <w:t xml:space="preserve">візуальна інспекція, випробування якості, маркування та вторинне пакування розчинника: Веттер Фарма-Фертігунг ГмбХ та Ко. КГ, Німеччина; візуальна інспекція, випробування стабільності розчинника: Веттер Фарма-Фертігунг ГмбХ та Ко. КГ, Німеччина; </w:t>
              <w:br/>
              <w:t xml:space="preserve">виробництво, випробування якості, візуальна інспекція розчинника: Веттер Фарма-Фертігунг ГмбХ та Ко. КГ, Німеччина; </w:t>
              <w:br/>
              <w:t>випробування якості, візуальна інспекція розчинника: Веттер-Фарма Фертігунг ГмбХ та Ко. КГ,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Швеція/ 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типу;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UA/17140/01/07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НУВІК / NUWIQ®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симоктоког альфа (рекомбінантний фактор коагуляції крові VIII)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ін’єкцій по 1500 МО; 1 флакон з порошком, 1 попередньо заповнений шприц з розчинником по 2,5 мл (вода для ін’єкцій) разом з комплектом для розчинення і внутрішньовенного введення (1 адаптер для відкриття флакона, 1 голка-метелик, 2 просочені спиртом тампони) в картонній коробці №1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виробник, відповідальний за виробництво in bulk, первинне пакування, візуальну інспекцію, випробування на цілісність, випробування якості, випуск серії кінцевого продукту (порошка для розчину для ін`єкцій та розчинника): Октафарма АБ, Швеція; </w:t>
              <w:br/>
              <w:t xml:space="preserve">виробник, відповідальний за візуальну інспекцію та випробування на цілісність для порошка для розчину для ін`єкцій, маркування та вторинне пакування кінцевого продукта (порошка для розчину для ін`єкцій та розчинника): Октафарма Дессау ГмбХ, Німеччина; </w:t>
              <w:br/>
              <w:t xml:space="preserve">візуальна інспекція, випробування якості, маркування та вторинне пакування розчинника: Веттер Фарма-Фертігунг ГмбХ та Ко. КГ, Німеччина; візуальна інспекція, випробування стабільності розчинника: Веттер Фарма-Фертігунг ГмбХ та Ко. КГ, Німеччина; </w:t>
              <w:br/>
              <w:t xml:space="preserve">виробництво, випробування якості, візуальна інспекція розчинника: Веттер Фарма-Фертігунг ГмбХ та Ко. КГ, Німеччина; </w:t>
              <w:br/>
              <w:t>випробування якості, візуальна інспекція розчинника: Веттер-Фарма Фертігунг ГмбХ та Ко. КГ,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Швеція/ 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типу;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UA/17140/01/05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НУВІК / NUWIQ®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симоктоког альфа (рекомбінантний фактор коагуляції крові VIII)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ін’єкцій по 1000 МО; 1 флакон з порошком, 1 попередньо заповнений шприц з розчинником по 2,5 мл (вода для ін’єкцій) разом з комплектом для розчинення і внутрішньовенного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виробник, відповідальний за виробництво in bulk, первинне пакування, візуальну інспекцію, випробування на цілісність, випробування якості, випуск серії кінцевого продукту (порошка для розчину для ін`єкцій та розчинника): Октафарма АБ, Швеція; </w:t>
              <w:br/>
              <w:t xml:space="preserve">виробник, відповідальний за візуальну інспекцію та випробування на цілісність для порошка для розчину для ін`єкцій, маркування та вторинне пакування кінцевого продукта (порошка для розчину для ін`єкцій та розчинника): Октафарма Дессау ГмбХ, Німеччина; </w:t>
              <w:br/>
              <w:t xml:space="preserve">візуальна інспекція, випробування якості, маркування та вторинне пакування розчинника: Веттер Фарма-Фертігунг ГмбХ та Ко. КГ, Німеччина; візуальна інспекція, випробування стабільності розчинника: Веттер Фарма-Фертігунг ГмбХ та Ко. КГ, Німеччина; </w:t>
              <w:br/>
              <w:t xml:space="preserve">виробництво, випробування якості, візуальна інспекція розчинника: Веттер Фарма-Фертігунг ГмбХ та Ко. КГ, Німеччина; </w:t>
              <w:br/>
              <w:t>випробування якості, візуальна інспекція розчинника: Веттер-Фарма Фертігунг ГмбХ та Ко. КГ,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Швеція/ 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типу;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UA/17140/01/03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НУВІК / NUWIQ®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симоктоког альфа (рекомбінантний фактор коагуляції крові VIII)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ін’єкцій по 2000 МО; 1 флакон з порошком, 1 попередньо заповнений шприц з розчинником по 2,5 мл (вода для ін’єкцій) разом з комплектом для розчинення і внутрішньовенного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виробник, відповідальний за виробництво in bulk, первинне пакування, візуальну інспекцію, випробування на цілісність, випробування якості, випуск серії кінцевого продукту (порошка для розчину для ін`єкцій та розчинника): Октафарма АБ, Швеція; </w:t>
              <w:br/>
              <w:t xml:space="preserve">виробник, відповідальний за візуальну інспекцію та випробування на цілісність для порошка для розчину для ін`єкцій, маркування та вторинне пакування кінцевого продукта (порошка для розчину для ін`єкцій та розчинника): Октафарма Дессау ГмбХ, Німеччина; </w:t>
              <w:br/>
              <w:t xml:space="preserve">візуальна інспекція, випробування якості, маркування та вторинне пакування розчинника: Веттер Фарма-Фертігунг ГмбХ та Ко. КГ, Німеччина; візуальна інспекція, випробування стабільності розчинника: Веттер Фарма-Фертігунг ГмбХ та Ко. КГ, Німеччина; </w:t>
              <w:br/>
              <w:t xml:space="preserve">виробництво, випробування якості, візуальна інспекція розчинника: Веттер Фарма-Фертігунг ГмбХ та Ко. КГ, Німеччина; </w:t>
              <w:br/>
              <w:t>випробування якості, візуальна інспекція розчинника: Веттер-Фарма Фертігунг ГмбХ та Ко. КГ,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Швеція/ 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типу;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UA/17140/01/04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НУВІК / NUWIQ®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симоктоког альфа (рекомбінантний фактор коагуляції крові VIII)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ін’єкцій по 500 МО; 1 флакон з порошком, 1 попередньо заповнений шприц з розчинником по 2,5 мл (вода для ін’єкцій) разом з комплектом для розчинення і внутрішньовенного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виробник, відповідальний за виробництво in bulk, первинне пакування, візуальну інспекцію, випробування на цілісність, випробування якості, випуск серії кінцевого продукту (порошка для розчину для ін`єкцій та розчинника): Октафарма АБ, Швеція; </w:t>
              <w:br/>
              <w:t xml:space="preserve">виробник, відповідальний за візуальну інспекцію та випробування на цілісність для порошка для розчину для ін`єкцій, маркування та вторинне пакування кінцевого продукта (порошка для розчину для ін`єкцій та розчинника): Октафарма Дессау ГмбХ, Німеччина; </w:t>
              <w:br/>
              <w:t xml:space="preserve">візуальна інспекція, випробування якості, маркування та вторинне пакування розчинника: Веттер Фарма-Фертігунг ГмбХ та Ко. КГ, Німеччина; візуальна інспекція, випробування стабільності розчинника: Веттер Фарма-Фертігунг ГмбХ та Ко. КГ, Німеччина; </w:t>
              <w:br/>
              <w:t xml:space="preserve">виробництво, випробування якості, візуальна інспекція розчинника: Веттер Фарма-Фертігунг ГмбХ та Ко. КГ, Німеччина; </w:t>
              <w:br/>
              <w:t>випробування якості, візуальна інспекція розчинника: Веттер-Фарма Фертігунг ГмбХ та Ко. КГ,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Швеція/ 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типу;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UA/17140/01/02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НУВІК / NUWIQ®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симоктоког альфа (рекомбінантний фактор коагуляції крові VIII)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ін’єкцій по 250 МО; 1 флакон з порошком, 1 попередньо заповнений шприц з розчинником по 2,5 мл (вода для ін’єкцій) разом з комплектом для розчинення і внутрішньовенного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виробник, відповідальний за виробництво in bulk, первинне пакування, візуальну інспекцію, випробування на цілісність, випробування якості, випуск серії кінцевого продукту (порошка для розчину для ін`єкцій та розчинника): Октафарма АБ, Швеція; </w:t>
              <w:br/>
              <w:t xml:space="preserve">виробник, відповідальний за візуальну інспекцію та випробування на цілісність для порошка для розчину для ін`єкцій, маркування та вторинне пакування кінцевого продукта (порошка для розчину для ін`єкцій та розчинника): Октафарма Дессау ГмбХ, Німеччина; </w:t>
              <w:br/>
              <w:t xml:space="preserve">візуальна інспекція, випробування якості, маркування та вторинне пакування розчинника: Веттер Фарма-Фертігунг ГмбХ та Ко. КГ, Німеччина; візуальна інспекція, випробування стабільності розчинника: Веттер Фарма-Фертігунг ГмбХ та Ко. КГ, Німеччина; </w:t>
              <w:br/>
              <w:t xml:space="preserve">виробництво, випробування якості, візуальна інспекція розчинника: Веттер Фарма-Фертігунг ГмбХ та Ко. КГ, Німеччина; </w:t>
              <w:br/>
              <w:t>випробування якості, візуальна інспекція розчинника: Веттер-Фарма Фертігунг ГмбХ та Ко. КГ,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Швеція/ 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типу;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UA/17140/01/01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ОМАКОР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Omega-3-triglycerides incl. other esters and acids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етиловий ефір омега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-3</w:t>
            </w:r>
            <w:bookmarkStart w:id="0" w:name="_Hlk161323625"/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  <w:bookmarkEnd w:id="0"/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ненасичених жирних кислот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C10AX06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м'які по 1000 мг; по 20, 28 або 100 капсул у флаконі; по 1 флакону в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Абботт Лабораторіз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відповідальний за випуск серії: Абботт Лабораторіз ГмбХ, Німеччина; відповідальний за первинне та вторинне пакування: ГМ Пек АпС, Данія; відповідальний за виробництво нерозфасованої продукції: Патеон Софтджелз Б.В., Нідерланди або Каталент Джермані Ебербах ГмбХ, Німеччина; відповідальний за контроль серії: Патеон Софтджелз Б.В., Нідерланди або БАСФ АС, Норвегія або Каталент Джермані Ебербах ГмбХ, Німеччина або Геліта АГ, Німеччина або Еурофінс Біофарма Продакт Тестінг Денмарк А/С, Данія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Данія/ Нідерланди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UA/10147/01/01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ОНТРУЗАНТ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MS Sans Serif;Times New Roman" w:ascii="MS Sans Serif;Times New Roman" w:hAnsi="MS Sans Serif;Times New Roman"/>
                <w:color w:val="000000"/>
                <w:sz w:val="16"/>
                <w:szCs w:val="16"/>
                <w:shd w:fill="F8F8F8" w:val="clear"/>
              </w:rPr>
              <w:t>Trastuzumab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MS Sans Serif;Times New Roman" w:ascii="MS Sans Serif;Times New Roman" w:hAnsi="MS Sans Serif;Times New Roman"/>
                <w:color w:val="000000"/>
                <w:sz w:val="16"/>
                <w:szCs w:val="16"/>
                <w:shd w:fill="F8F8F8" w:val="clear"/>
              </w:rPr>
              <w:t>трастузумаб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MS Sans Serif;Times New Roman" w:ascii="MS Sans Serif;Times New Roman" w:hAnsi="MS Sans Serif;Times New Roman"/>
                <w:color w:val="000000"/>
                <w:sz w:val="16"/>
                <w:szCs w:val="16"/>
                <w:shd w:fill="F8F8F8" w:val="clear"/>
              </w:rPr>
              <w:t>L01FD01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концентрату для розчину для інфузій, по 150 мг; порошок для концентрату для розчину для інфузій у флаконі об’ємом 15 мл;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Самсунг Біоепіс Ко.,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Республiка Корея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первинне пакування: Фарева Пау 2, Франція; Виробництво, первинне пакування: Самсунг Байолоджикс Ко. Лтд, Республіка Корея; Випробування контролю якості (бактеріальні ендотоксини та стерильність): Фарева Пау 1, Франція; Випробування контролю якості (всі тести окрім бактеріальних ендотоксинів та стерильності), випробування стабільності (всі тести окрім бактеріальних ендотоксинів та стерильності): ППД Девелопмент Айєленд Лімітед, Ірландія; Випробування контролю якості (бактеріальні ендотоксини), випробування стабільності (бактеріальні ендотоксини тa стерильність): Чарльз Рівер Лабораторіз Айєленд Лімітед, Ірландія; Випробування контролю якості комерційних серій (всі тести), випробування стабільності комерційних серій (всі тести): Єврофінс Біофарма Продакт Тестінг Айєленд Лімітед, Ірландія; Вторинне пакування: Фармачеутічі Форменті С.п.А., Італія; Вторинне пакування: Енестія Белджіум НВ, Бельгія; Випуск серії: Самсунг Біоепіс НЛ Б.В., Нідерланди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Франція/ Республіка Корея/ Ірландія/ Італія /Бельгія / Нідерланди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jc w:val="center"/>
              <w:rPr/>
            </w:pPr>
            <w:r>
              <w:rPr>
                <w:rFonts w:eastAsia="Arial" w:cs="Arial" w:ascii="Arial" w:hAnsi="Arial"/>
                <w:sz w:val="16"/>
                <w:szCs w:val="16"/>
              </w:rPr>
              <w:t xml:space="preserve">  </w:t>
            </w:r>
            <w:r>
              <w:rPr>
                <w:rFonts w:cs="Arial" w:ascii="Arial" w:hAnsi="Arial"/>
                <w:sz w:val="16"/>
                <w:szCs w:val="16"/>
              </w:rPr>
              <w:t>Зміни I типу;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Зміни II типу</w:t>
            </w:r>
          </w:p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ind w:left="-185" w:hanging="0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UA/20623/01/01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ОНТРУЗАНТ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MS Sans Serif;Times New Roman" w:ascii="MS Sans Serif;Times New Roman" w:hAnsi="MS Sans Serif;Times New Roman"/>
                <w:color w:val="000000"/>
                <w:sz w:val="16"/>
                <w:szCs w:val="16"/>
                <w:shd w:fill="F8F8F8" w:val="clear"/>
              </w:rPr>
              <w:t>Trastuzumab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MS Sans Serif;Times New Roman" w:ascii="MS Sans Serif;Times New Roman" w:hAnsi="MS Sans Serif;Times New Roman"/>
                <w:color w:val="000000"/>
                <w:sz w:val="16"/>
                <w:szCs w:val="16"/>
                <w:shd w:fill="F8F8F8" w:val="clear"/>
              </w:rPr>
              <w:t>трастузумаб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MS Sans Serif;Times New Roman" w:ascii="MS Sans Serif;Times New Roman" w:hAnsi="MS Sans Serif;Times New Roman"/>
                <w:color w:val="000000"/>
                <w:sz w:val="16"/>
                <w:szCs w:val="16"/>
                <w:shd w:fill="F8F8F8" w:val="clear"/>
              </w:rPr>
              <w:t>L01FD01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концентрату для розчину для інфузій, по 420 мг; порошок для концентрату для розчину для інфузій у флаконі об’ємом 40 мл;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Самсунг Біоепіс Ко.,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Республiка Корея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первинне пакування: Фарева Пау 2, Франція; Випробування контролю якості (бактеріальні ендотоксини та стерильність): Фарева Пау 1, Франція; Випробування контролю якості (всі тести окрім бактеріальних ендотоксинів та стерильності), випробування стабільності (всі тести окрім бактеріальних ендотоксинів та стерильності): ППД Девелопмент Айєленд Лімітед, Ірландія; Випробування контролю якості (бактеріальні ендотоксини), випробування стабільності (бактеріальні ендотоксини тa стерильність): Чарльз Рівер Лабораторіз Айєленд Лімітед, Ірландія; Випробування контролю якості комерційних серій (всі тести), випробування стабільності комерційних серій (всі тести): Єврофінс Біофарма Продакт Тестінг Айєленд Лімітед, Ірландія; Вторинне пакування: Фармачеутічі Форменті С.п.А., Італія; Вторинне пакування: Енестія Белджіум НВ, Бельгія; Випуск серії: Самсунг Біоепіс НЛ Б.В., Нідерланди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Франція/ Республіка Корея/ Ірландія/ Італія /Бельгія / Нідерланди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jc w:val="center"/>
              <w:rPr/>
            </w:pPr>
            <w:r>
              <w:rPr>
                <w:rFonts w:eastAsia="Arial" w:cs="Arial" w:ascii="Arial" w:hAnsi="Arial"/>
                <w:sz w:val="16"/>
                <w:szCs w:val="16"/>
              </w:rPr>
              <w:t xml:space="preserve">  </w:t>
            </w:r>
            <w:r>
              <w:rPr>
                <w:rFonts w:cs="Arial" w:ascii="Arial" w:hAnsi="Arial"/>
                <w:sz w:val="16"/>
                <w:szCs w:val="16"/>
              </w:rPr>
              <w:t>Зміни I типу;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Зміни II типу</w:t>
            </w:r>
          </w:p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ind w:left="-185" w:hanging="0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UA/20623/01/02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ОРОСАЛЬ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гексетидин, </w:t>
              <w:br/>
              <w:t xml:space="preserve">холіну саліцилат, </w:t>
              <w:br/>
              <w:t>хлорбутанолу гемігідрат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R02AA20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спрей для ротової порожнини, по 50 мл у флаконі скляному або полімерному, укупореному пульверизатором, по 1 флакону в пачці; по 50 мл у флаконі скляному або полімерному, укупореному кришкою, по 1 флакону разом з пульверизатором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фармацевтична фабрика "Віола"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фармацевтична фабрика "Віола"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color w:val="000000"/>
                <w:sz w:val="16"/>
                <w:szCs w:val="16"/>
              </w:rPr>
              <w:t>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UA/20404/01/01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ОТОТОН®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феназон, </w:t>
            </w:r>
            <w:r>
              <w:rPr>
                <w:rFonts w:cs="Arial" w:ascii="Arial" w:hAnsi="Arial"/>
                <w:sz w:val="16"/>
                <w:szCs w:val="16"/>
              </w:rPr>
              <w:t>лідокаїну гідрохлориду моногідрат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S02DA30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краплі вушні, по 16 г у флаконі; по 1 флакону разом з крапельницею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UA/13775/01/01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ПАНАНГІН ФОРТЕ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Magnesium (different salts in combination)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магнію аспарагінат (у вигляді магнію аспарагінату тетрагідрату); калію аспарагінат (у вигляді калію аспарагінату гемігідрату)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A12CX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 по 280 мг/316 мг по 15 таблеток у блістері, по 2, 4 або по 6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якості, випуск серії:</w:t>
              <w:br/>
              <w:t>ТОВ "Гедеон Ріхтер Польща", Польща</w:t>
              <w:br/>
              <w:t>виробництво нерозфасованого продукту, первинна упаковка, вторинна упаковка, контроль якості, випуск серії:</w:t>
              <w:br/>
              <w:t>ВАТ "Гедеон Ріхтер", Угорщина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Польща/ 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UA/18351/01/01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ПАНТОЗОЛ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pantoprazole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пантопразол натрій сесквігідрат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A02BC02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кишковорозчинною оболонкою, по 40 мг, по 10 таблеток у блістері; по 1 або 2, або 3 блістери в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"Юнік Фармасьютикал Лабораторіз" (відділення фірми "Дж.Б. Кемікалз енд Фармасьютикалз Лтд.")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Юнік Фармасьютикал Лабораторіз (відділення фірми "Дж. Б. Кемікалз енд Фармасьютикалз Лтд.")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UA/11508/01/01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Diphtheria-haemophilus influenzae B-pertussis-poliomyelitis-tetanus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дифтерійний анатоксин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</w:r>
          </w:p>
          <w:p>
            <w:pPr>
              <w:pStyle w:val="Normal"/>
              <w:jc w:val="both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правцевий анатоксин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антигени </w:t>
            </w: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Bordetella pertussis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:         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кашлюковий анатоксин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філаментний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гемаглютинін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інактивований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поліовірус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  <w:lang w:val="fr-FR"/>
              </w:rPr>
              <w:t>5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:</w:t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типу 1 (Mahoney);</w:t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типу 2 (MEF-1);</w:t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типу 3 (Saukett);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Haemophilus influenzae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типу</w:t>
            </w: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 b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полісахарид;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кон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fr-FR"/>
              </w:rPr>
              <w:t>’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югований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правцевим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протеїном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</w:r>
          </w:p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  <w:lang w:val="fr-FR"/>
              </w:rPr>
              <w:t> </w:t>
            </w:r>
          </w:p>
          <w:p>
            <w:pPr>
              <w:pStyle w:val="Normal"/>
              <w:jc w:val="both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адсорбований на гідратованому алюмінію гідроксиді;</w:t>
            </w:r>
          </w:p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  <w:lang w:val="ru-RU"/>
              </w:rPr>
              <w:t>5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культивовані на клітинах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Vero</w:t>
            </w:r>
          </w:p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J07CA06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Haemophilus influenzae типу b та суспензія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 (0,5 мл) з прикріпленою голкою (або 2 окремими голками), що містить суспензію для ін’єкцій, в стандартно-експортній упаковці, яка міститься у картонній коробці (з інструкцією для медичного застосування). Маркуванням українською мовою або зі стікером українською мовою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Санофі Вінтроп Індастрі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готового нерозфасованого продукту, заповнення та ліофілізація (флакони), вторинне пакування, контроль якості, випуск серії:</w:t>
              <w:br/>
              <w:t>Санофі Вінтроп Індастрі, Франція;</w:t>
              <w:br/>
              <w:br/>
              <w:t>повний цикл виробництва, заповнення та ліофілізація (флакони), вторинне пакування, контроль якості, випуск серії:</w:t>
              <w:br/>
              <w:t>Санофі Вінтроп Індастрі, Франція;</w:t>
              <w:br/>
              <w:br/>
              <w:t>випуск серії:</w:t>
              <w:br/>
              <w:t>Санофі-Авентіс Зрт., Угорщина;</w:t>
              <w:br/>
              <w:t>вторинне пакування:</w:t>
              <w:br/>
              <w:t>Кюне + Нагель Кфт., Угорщина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Франція/ 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 (згідно наказу МОЗ від 23.07.2015 № 460);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UA/13010/01/01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Diphtheria-haemophilus influenzae B-pertussis-poliomyelitis-tetanus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дифтерійний анатоксин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</w:r>
          </w:p>
          <w:p>
            <w:pPr>
              <w:pStyle w:val="Normal"/>
              <w:jc w:val="both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правцевий анатоксин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антигени </w:t>
            </w: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Bordetella pertussis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:         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кашлюковий анатоксин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філаментний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гемаглютинін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інактивований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поліовірус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  <w:lang w:val="fr-FR"/>
              </w:rPr>
              <w:t>5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:</w:t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типу 1 (Mahoney);</w:t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типу 2 (MEF-1);</w:t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типу 3 (Saukett);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Haemophilus influenzae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типу</w:t>
            </w: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 b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полісахарид;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кон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fr-FR"/>
              </w:rPr>
              <w:t>’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югований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правцевим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протеїном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</w:r>
          </w:p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  <w:lang w:val="fr-FR"/>
              </w:rPr>
              <w:t> </w:t>
            </w:r>
          </w:p>
          <w:p>
            <w:pPr>
              <w:pStyle w:val="Normal"/>
              <w:jc w:val="both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адсорбований на гідратованому алюмінію гідроксиді;</w:t>
            </w:r>
          </w:p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  <w:lang w:val="ru-RU"/>
              </w:rPr>
              <w:t>5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культивовані на клітинах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Vero</w:t>
            </w:r>
          </w:p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J07CA06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Haemophilus influenzae типу b та суспензія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 (0,5 мл) з прикріпленою голкою (або 2 окремими голками), що містить суспензію для ін’єкцій, у стандартно-експортній упаковці, яка міститься у картонній коробці (з інструкцією для медичного застосування). Маркуванням українською мовою або зі стікером українською мовою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Санофі Пастер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готового нерозфасованого продукту, заповнення та ліофілізація (флакони), вторинне пакування, контроль якості, випуск серії: Санофі Пастер, Франція; повний цикл виробництва, заповнення та ліофілізація (флакони), вторинне пакування, контроль якості, випуск серії: Санофі Пастер, Францiя; вторинне пакування, випуск серії: Санофі-Авентіс Зрт., Угорщина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Франція/ 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UA/13010/01/01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Diphtheria-haemophilus influenzae B-pertussis-poliomyelitis-tetanus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дифтерійний анатоксин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</w:r>
          </w:p>
          <w:p>
            <w:pPr>
              <w:pStyle w:val="Normal"/>
              <w:jc w:val="both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правцевий анатоксин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антигени </w:t>
            </w: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Bordetella pertussis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:         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кашлюковий анатоксин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філаментний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гемаглютинін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інактивований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поліовірус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  <w:lang w:val="fr-FR"/>
              </w:rPr>
              <w:t>5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:</w:t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типу 1 (Mahoney);</w:t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типу 2 (MEF-1);</w:t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типу 3 (Saukett);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Haemophilus influenzae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типу</w:t>
            </w: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 b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полісахарид;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кон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fr-FR"/>
              </w:rPr>
              <w:t>’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югований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правцевим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протеїном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</w:r>
          </w:p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  <w:lang w:val="fr-FR"/>
              </w:rPr>
              <w:t> </w:t>
            </w:r>
          </w:p>
          <w:p>
            <w:pPr>
              <w:pStyle w:val="Normal"/>
              <w:jc w:val="both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адсорбований на гідратованому алюмінію гідроксиді;</w:t>
            </w:r>
          </w:p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  <w:lang w:val="ru-RU"/>
              </w:rPr>
              <w:t>5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культивовані на клітинах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Vero</w:t>
            </w:r>
          </w:p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J07CA06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Haemophilus influenzae типу b та суспензія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 (0,5 мл) з прикріпленою голкою (або 2 окремими голками), що містить суспензію для ін’єкцій, у стандартно-експортній упаковці, яка міститься у картонній коробці (з інструкцією для медичного застосування). Маркуванням українською мовою або зі стікером українською мовою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Санофі Пастер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готового нерозфасованого продукту, заповнення та ліофілізація (флакони), вторинне пакування, контроль якості, випуск серії: Санофі Пастер, Франція; повний цикл виробництва, заповнення та ліофілізація (флакони), вторинне пакування, контроль якості, випуск серії: Санофі Пастер, Францiя; вторинне пакування, випуск серії: Санофі-Авентіс Зрт., Угорщина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Франція/ 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UA/13010/01/01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Diphtheria-haemophilus influenzae B-pertussis-poliomyelitis-tetanus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дифтерійний анатоксин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</w:r>
          </w:p>
          <w:p>
            <w:pPr>
              <w:pStyle w:val="Normal"/>
              <w:jc w:val="both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правцевий анатоксин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антигени </w:t>
            </w: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Bordetella pertussis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:         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кашлюковий анатоксин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філаментний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гемаглютинін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інактивований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поліовірус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  <w:lang w:val="fr-FR"/>
              </w:rPr>
              <w:t>5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:</w:t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типу 1 (Mahoney);</w:t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типу 2 (MEF-1);</w:t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типу 3 (Saukett);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Haemophilus influenzae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типу</w:t>
            </w: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 b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полісахарид;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кон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fr-FR"/>
              </w:rPr>
              <w:t>’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югований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правцевим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протеїном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</w:r>
          </w:p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  <w:lang w:val="fr-FR"/>
              </w:rPr>
              <w:t> </w:t>
            </w:r>
          </w:p>
          <w:p>
            <w:pPr>
              <w:pStyle w:val="Normal"/>
              <w:jc w:val="both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  <w:lang w:val="ru-RU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адсорбований на гідратованому алюмінію гідроксиді;</w:t>
            </w:r>
          </w:p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  <w:lang w:val="ru-RU"/>
              </w:rPr>
              <w:t>5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культивовані на клітинах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Vero</w:t>
            </w:r>
          </w:p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J07CA06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Haemophilus influenzae типу b та суспензія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 (0,5 мл) з прикріпленою голкою (або 2 окремими голками), що містить суспензію для ін’єкцій, в стандартно-експортній упаковці, яка міститься у картонній коробці (з інструкцією для медичного застосування). Маркуванням українською мовою або зі стікером українською мовою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Санофі Пастер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готового нерозфасованого продукту, заповнення та ліофілізація (флакони), вторинне пакування, контроль якості, випуск серії: Санофі Пастер, Франція; повний цикл виробництва, заповнення та ліофілізація (флакони), вторинне пакування, контроль якості, випуск серії: Санофі Пастер, Францiя; вторинне пакування, випуск серії: Санофі-Авентіс Зрт., Угорщина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Франція/ Угорщина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UA/13010/01/01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ПЕНТАЛГІН-ФС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Metamizole sodium, combinations with psycholeptics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парацетамол, метамізолу натрію моногідрат (анальгін), кофеїн, фенобарбітал, кодеїну фосфату гемігідрат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N02BB72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по 10 таблеток у блістері; по 1 блістеру в картонній пачці; по 10 таблеток у блістерах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"Фарма Старт"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UA/2617/01/01</w:t>
            </w:r>
          </w:p>
        </w:tc>
      </w:tr>
      <w:tr>
        <w:trPr>
          <w:trHeight w:val="1824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ПЕРВАГОР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етилметилгідроксипіридину сукцинат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N07XX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ін`єкцій, 50 мг/мл; по 2 мл в ампулі; по 5 ампул у блістері; по 2 блістери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«Українська фармацевтична компанія»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"Лекхім-Харків"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посвідчення);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UA/18870/01/01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ПОЛІЗАНОЛ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posaconazole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посаконазол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J02AC04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оральна, 40 мг/мл; по 105 мл у флаконі, по 1 флакону у пачці, для відмірювання доз використовується ложка місткістю 5 мл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"Фармак", Україна (вторинне пакування, контроль якості, випуск серії з продукції in bulk фірм-виробників Рафарм С.А., Греція (виробництво, первинне та вторинне групове пакування, контроль серії, випуск серії in bulk) або Дженефарм С.А., Греція (вторинне групове пакування, контроль серії, випуск серії in bulk))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UA/18482/01/01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ПОЛІЗАНОЛ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posaconazole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посаконазол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оральна, 40 мг/мл, in bulk: по 105 мл у флаконі; по 42 флакони у транспортній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вторинне групове пакування, контроль серії, випуск серії in bulk:</w:t>
              <w:br/>
              <w:t xml:space="preserve">Дженефарм С.А., Греція </w:t>
              <w:br/>
              <w:t>виробництво, первинне та вторинне групове пакування, контроль серії, випуск серії in bulk:</w:t>
              <w:br/>
              <w:t xml:space="preserve">Рафарм С.А., Греція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UA/18481/01/01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ПОТЕНСИЛ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alprostadil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алпростадил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C01EA01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інфузій, по 20 мкг у флаконі, по 5 флаконів у блістері, по 2 блістери в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К.Т. РОМФАРМ КОМПАНІ С.Р.Л.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Румунiя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К.Т. РОМФАРМ КОМПАНІ С.Р.Л.</w:t>
              <w:br/>
              <w:t>(виробництво та первинне пакування лікарського засобу; вторине пакування, контроль кінцевого продукту та випуск серії)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Румунія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Технічна помилка (згідно наказу МОЗ від 23.07.2015               № 460)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UA/21269/01/01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ПРЕГАММА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N03AX16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50 мг; по 14 капсул у блістері; по 2 або по 4 блістери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КУСУМ ХЕЛТХКЕР ПВТ ЛТД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UA/20767/01/02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ПРЕГАММА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N03AX16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75 мг; по 14 капсул у блістері; по 2 або по 4 блістери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КУСУМ ХЕЛТХКЕР ПВТ ЛТД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UA/20767/01/03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ПРЕГАММА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N03AX16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150 мг; по 14 капсул у блістері; по 2 або по 4 блістери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КУСУМ ХЕЛТХКЕР ПВТ ЛТД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UA/20767/01/04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ПРЕГАММА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25 мг; in bulk: по 14 капсул у блістері, по 150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КУСУМ ХЕЛТХКЕР ПВТ ЛТД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UA/19503/01/01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ПРЕГАММА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50 мг; in bulk: по 14 капсул у блістері, по 150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КУСУМ ХЕЛТХКЕР ПВТ ЛТД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UA/19503/01/02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ПРЕГАММА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75 мг; in bulk: по 14 капсул у блістері, по 150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КУСУМ ХЕЛТХКЕР ПВТ ЛТД</w:t>
              <w:br/>
              <w:t>СП-289 (А), РІІКО Індастріал ареа, Чопанкі, Бхіваді, Діст. Алвар (Раджастан), Індія</w:t>
              <w:br/>
              <w:t>KUSUM HEALTHCARE PVT LTD</w:t>
              <w:br/>
              <w:t>SP-289 (A), RIICO Industrial area, Chopanki, Bhiwadi, Dist. Alwar (Rajasthan), India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UA/19503/01/03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ПРЕГАММА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150 мг; in bulk: по 14 капсул у блістері, по 150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  <w:br/>
              <w:t xml:space="preserve">Україна, 02092, м. Київ, вулиця Алма-Атинська, будинок 58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КУСУМ ХЕЛТХКЕР ПВТ ЛТД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UA/19503/01/04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ПРЕГАММА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N03AX16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25 мг; по 14 капсул у блістері; по 2 або по 4 блістери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КУСУМ ХЕЛТХКЕР ПВТ ЛТД</w:t>
              <w:br/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UA/20767/01/01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ПРОГИНОРМ ГЕСТА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Progesterone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sz w:val="16"/>
                <w:szCs w:val="16"/>
              </w:rPr>
              <w:t>прогестерон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sz w:val="16"/>
                <w:szCs w:val="16"/>
              </w:rPr>
              <w:t>G03D 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м’які по 100 мг; по 15 капсул м’яких у блістері; по 2 блістери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ЗАТ «Фармліга»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Литовська Республіка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повний цикл виробництва:</w:t>
              <w:br/>
              <w:t xml:space="preserve">ЛАБОРАТОРІОС ЛЕОН ФАРМА С.А., Іспанія; </w:t>
              <w:br/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контроль якості:</w:t>
              <w:br/>
              <w:t>Хемо Індія Формюлейшн Прайвет Лімітед, Індія;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  <w:br/>
              <w:t>вторинне пакування:</w:t>
              <w:br/>
              <w:t>АТДІС ФАРМА, С.Л., Іспанія;</w:t>
              <w:br/>
              <w:t>вторинне пакування:</w:t>
              <w:br/>
              <w:t>MAНАНТІАЛЬ ІНТЕГРА, С.Л.У.,Іспанія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Іспанія/ 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 xml:space="preserve">уточнення написання назви виробника в наказі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ind w:left="-185" w:hanging="0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UA/15254/01/02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ПРОЛІА®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denosumab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деносумаб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M05BX04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60 мг/мл; по 1 мл розчину в скляному попередньо наповненому шприці з голкою, закритою ковпачком, із захисним пристроєм від випадкового уколу голкою; по 1 попередньо заповненому шприцу з захисним пристроєм в блістері; по 1 блістеру в картонній коробці; по 1 мл розчину в скляному попередньо заповненому шприці з голкою, закритою ковпачком; по 1 попередньо заповненому шприцу в блістері або без блістера, поміщеному в картонну коробку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Амджен Європа Б.В.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Нiдерланди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нерозфасованої продукції, первинне пакування: Амджен Мануфекчурінг Лімітед, США; вторинне пакування та випуск серії: Амджен Європа Б.В., Нідерланди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США/ Нідерланди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UA/12077/01/01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ПСОТРІОЛ®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calcipotriol, combinations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кальципотріол (у вигляді кальципотріолу моногідрату) та бетаметазон (у вигляді бетаметазону дипропіонату)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D05AX52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гель, 50 мкг/г/0,5 мг/г; по 30 г у флаконі з крапельним дозатором та кришкою, що загвинчується; по 1 флакону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«МІБЕ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мібе ГмбХ Арцнайміттель.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UA/19635/01/01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РАНЕКСА® 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ranolazine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ранолазин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C01EB18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пролонгованої дії по 1000 мг; по 10 таблеток у блістері; по 6 блістерів у картонній коробці; по 15 таблеток у блістері; по 4 блістери у картонній коробці; по 20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Менаріні Інтернешонал Оперейшонс Люксембург С.А.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Люксембург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«in bulk», пакування, контроль та випуск серії:</w:t>
              <w:br/>
              <w:t>Менаріні-Фон Хейден ГмбХ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UA/13676/01/01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РАНЕКСА® 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ranolazine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ранолазин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C01EB18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пролонгованої дії по 500 мг; по 10 таблеток у блістері; по 6 блістерів у картонній коробці; по 15 таблеток у блістері; по 4 блістери у картонній коробці; по 20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Менаріні Інтернешонал Оперейшонс Люксембург С.А.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Люксембург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«in bulk», пакування, контроль та випуск серії:</w:t>
              <w:br/>
              <w:t>Менаріні-Фон Хейден ГмбХ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UA/13676/01/02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РЕЗІСТОЛ®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пеларгонії коренів екстракт рідкий (Pelargonii radix extractum liquidum)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краплі оральні, по 20 мл або по 50 мл у флаконі з пробкою-крапельницею; по 1 флакону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"Галичфарм"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"Галичфарм"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UA/13789/01/01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РЕЗІСТОЛ®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пеларгонії коренів екстракт рідкий (Pelargonii radix extractum liquidum)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краплі оральні, in bulk: по 20 мл у флаконі; по 88 флаконів у коробі картонному; in bulk: по 50 мл у флаконі; по 80 флаконів у коробі картонному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"Галичфарм"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"Галичфарм"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UA/14765/01/01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РЕМІФЕНТАНІЛ-ВІСТА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remifentanil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реміфентанілу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N01AH06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концентрату для розчину для ін'єкцій або інфузій, по 1 мг, у флаконі скляному, по 5 флаконів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ЛАБОРАТОРІО РЕЙГ ЖОФРЕ, С.А.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UA/19280/01/01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РЕМІФЕНТАНІЛ-ВІСТА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remifentanil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реміфентанілу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N01AH06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концентрату для розчину для ін'єкцій або інфузій, по 2 мг, у флаконі скляному, по 5 флаконів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ЛАБОРАТОРІО РЕЙГ ЖОФРЕ, С.А.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UA/19280/01/02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РЕМІФЕНТАНІЛ-ВІСТА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remifentanil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реміфентанілу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N01AH06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концентрату для розчину для ін'єкцій або інфузій, по 5 мг, у флаконі скляному, по 5 флаконів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ЛАБОРАТОРІО РЕЙГ ЖОФРЕ, С.А.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UA/19280/01/02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РИКСАТОН 10 МГ/МЛ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rituximab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ритуксимаб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L01FA01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інфузій, 10 мг/мл; по 10 мл (100 мг) у флаконі; 2 флакони в картонній коробці або по 50 мл (500 мг)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Сандоз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серій: Єврофінс ФАСТ ГмбХ, Німеччина; повний цикл виробництва: Лек Фармацевтична компанія д.д., Словенія; контроль серій: Новартіс Фарма АГ, Швейцарія; виробництво in bulk: Новартіс Фармасьютікал Мануфактуринг ЛЛС, Словенія; контроль серій:</w:t>
              <w:br/>
              <w:t>Новартіс Фармасьютікал Мануфактуринг ЛЛС, Словенія; випуск серії: Сандоз ГмбХ – Виробнича дільниця Асептичні лікарські засоби Шафтенау (Асептичні ЛЗШ), Австрія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Швейцарія/ Словенія/ Австрія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UA/21079/01/01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РОВАХОЛ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α-пінен, β-пінен, камфен, цинеол, ментон, левоментол, борнеол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A05AX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кишковорозчинні, м’які; по 10 капсул в блістері, по 5 блістерів в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Рова Фармасьютікалс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виробник, відповідальний за повний цикл виробництва (крім наповнення капсул): Рова Фармасьютікалс Лтд., Ірландія; </w:t>
              <w:br/>
              <w:t>виробник, відповідальний за наповнення капсул: Каталент Німеччина Едербач ДжімбЕйч, Німеччина; Аенова Румунія С.Р.Л., Румунія;</w:t>
              <w:br/>
              <w:t>первинна упаковка: Шарп Клінікал Сервіс (UK) Лімітед, Великобританія; вторинна упаковка: Литовський та норвезький UAB Норфачема, Литва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Ірландія/ Румунія/ Литва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 xml:space="preserve">за рецептом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UA/17342/01/01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РОМАЗИК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розувастатин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5 мг, по 10 таблеток у блістері; по 3 блістери у картонній коробці; по 15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Фармацевтичний Завод "Польфарма" С. 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Фармацевтичний Завод "Польфарма" С. 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UA/13299/01/01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РОМАЗИК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розувастатин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40 мг, по 10 таблеток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Фармацевтичний Завод "Польфарма" С. 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Фармацевтичний Завод "Польфарма" С. 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UA/13299/01/04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РОМАЗИК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розувастатин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10 мг, по 10 таблеток у блістері; по 3 блістери у картонній коробці; по 15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Фармацевтичний Завод "Польфарма" С. 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Фармацевтичний Завод "Польфарма" С. 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UA/13299/01/02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РОМАЗИК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розувастатин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20 мг; по 10 таблеток у блістері; по 3 блістери у картонній коробці; по 15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Фармацевтичний Завод "Польфарма" С. 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Фармацевтичний Завод "Польфарма" С. 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UA/13299/01/03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САНІДАР®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decamethoxine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декаметоксин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D08AJ10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зовнішнього застосування, 0,2 мг/мл, по 100 мл, по 200 мл або по 400 мл у флаконах; по 100 мл, по 200 мл або по 400 мл у флаконах із захисним ковпачком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UA/18909/01/01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СИМБІЯ®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duloxetine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дулоксетину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N06AX21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кишковорозчині тверді, по 60 мг; по 7 капсул у блістері, по 4 блістери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Балканфарма-Дупниця АД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UA/18442/01/02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СИМБІЯ®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duloxetine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дулоксетину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N06AX21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кишковорозчині тверді, по 30 мг, по 7 капсул у блістері, по 4 блістери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Балканфарма-Дупниця АД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UA/18442/01/01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СПАЗМОЛІКС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Pitofenone and analgesics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метамізолу натрієва сіль (анальгін), пітофенону гідрохлорид, фенпіверинію бромід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A03DA02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таблетки; по 10 таблеток у блістерах; по 10 таблеток у блістері; по 1 або по 2 блістери в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«ФАРМІС ЛТД»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ПРАТ "ХІМФАРМЗАВОД "ЧЕРВОНА ЗІРКА"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Зміна заявника ЛЗ (МІБП) (власника реєстраційного посвідчення) (згідно наказу МОЗ від 23.07.2015 № 460;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UA/6840/01/01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СПАЗМОЛІКС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Pitofenone and analgesics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метамізолу натрієва сіль (анальгін), пітофенону гідрохлорид, фенпіверинію бромід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таблетки; in bulk: № 4000 (по 10 таблеток у блістері; по 400 блістерів у коробці з картону)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«ФАРМІС ЛТД»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ПРАТ "ХІМФАРМЗАВОД "ЧЕРВОНА ЗІРКА"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Зміна заявника ЛЗ (МІБП) (власника реєстраційного посвідчення) (згідно наказу МОЗ від 23.07.2015 № 460;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UA/13992/01/01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СТРОВАК®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Other bacterial vaccines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мінімум 10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  <w:lang w:val="ru-RU"/>
              </w:rPr>
              <w:t>9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інактивованих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мікроорганізмів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ентеробактерій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наступних видів:</w:t>
            </w:r>
          </w:p>
          <w:p>
            <w:pPr>
              <w:pStyle w:val="Normal"/>
              <w:jc w:val="both"/>
              <w:rPr/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Escherichia coli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 (6 штамів);</w:t>
            </w:r>
          </w:p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Morganella morganii;</w:t>
            </w:r>
          </w:p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Proteus mirabilis;</w:t>
            </w:r>
          </w:p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Klebsiella pneumonia;</w:t>
            </w:r>
          </w:p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Enterococcus faecalis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J07AX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ліофілізований порошок для суспензії для ін'єкцій; 1 флакон з ліофілізованим порошком (одна доза) і 1 ампула з розчинником по 0,5 мл (алюмінію фосфат 2%, вода для ін'єкцій) в картонній коробці; 3 флакони з ліофілізованим порошком і 3 ампули з розчинником по 0,5 мл (алюмінію фосфат 2%, вода для ін'єкцій)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Стратманн ГмбХ енд Ко. КГ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Стратманн ГмбХ енд Ко. КГ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UA/17029/01/01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ТЕЛМІЛАКС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telmisartan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телмісартан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C09CA07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по 40 мг; по 14 таблеток у блістері, по 2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М. БІОТЕК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альтернативна дільниця для проведення аналітичних випробувань: ЛАБОРАТОРІО ЕЧЕВАРНЕ, С.А., Іспанія; повний цикл виробництва, випуск серії: ЛАБОРАТОРІОС ЛІКОНСА, С.А., Іспанія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UA/17044/01/02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ТЕЛМІЛАКС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telmisartan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телмісартан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C09CA07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по 80 мг; по 14 таблеток у блістері, по 2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М. БІОТЕК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альтернативна дільниця для проведення аналітичних випробувань: ЛАБОРАТОРІО ЕЧЕВАРНЕ, С.А., Іспанія; повний цикл виробництва, випуск серії: ЛАБОРАТОРІОС ЛІКОНСА, С.А., Іспанія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UA/17044/01/03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ТЕЛМІЛАКС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telmisartan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телмісартан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C09CA07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по 20 мг; по 14 таблеток у блістері, по 2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М. БІОТЕК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альтернативна дільниця для проведення аналітичних випробувань: ЛАБОРАТОРІО ЕЧЕВАРНЕ, С.А., Іспанія; повний цикл виробництва, випуск серії: ЛАБОРАТОРІОС ЛІКОНСА, С.А., Іспанія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UA/17044/01/01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ТЕМПАЛГІН®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Metamizole sodium, combinations with psycholeptics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метамізолу натрію моногідрат, темпідон (триацетонамін-4-толуенсульфонат)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N02BB72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оболонкою, по 10 таблеток у блістері; по 1 або 2 блістери в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"Софарма"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"Софарма"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UA/3553/01/01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ТЕМПАЛГІН®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Metamizole sodium, combinations with psycholeptics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метамізолу натрію моногідрат, темпідон (триацетонамін-4-толуенсульфонат)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оболонкою, in bulk № 1590: по 10 таблеток у блістері; по 159 блістерів у поліпропіленовій коробці;</w:t>
              <w:br/>
              <w:t>in bulk № 1620: по 10 таблеток у блістері; по 162 блістери у поліпропіленовій коробці; in bulk № 1650: по 10 таблеток у блістері; по 165 блістерів у поліпропіленовій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"Софарма"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"Софарма"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UA/13243/01/01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ТЕМПАЛГІН®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Metamizole sodium, combinations with psycholeptics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метамізолу натрію моногідрат, темпідон (триацетонамін-4-толуенсульфонат)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N02BB72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оболонкою; по 10 таблеток у блістері; по 1 або 2 блістери в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"Софарма"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"Софарма"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color w:val="000000"/>
                <w:sz w:val="16"/>
                <w:szCs w:val="16"/>
              </w:rPr>
              <w:t>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UA/3553/01/01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ТЕМПАЛГІН®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Metamizole sodium, combinations with psycholeptics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метамізолу натрію моногідрат, темпідон (триацетонамін-4-толуенсульфонат)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 in bulk № 1590: по 10 таблеток у блістері; по 159 блістерів у поліпропіленовій коробці; in bulk № 1620: по 10 таблеток у блістері; по 162 блістери у поліпропіленовій коробці; in bulk № 1650: по 10 таблеток у блістері; по 165 блістерів у поліпропіленовій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"Софарма"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"Софарма"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UA/13243/01/01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ТЕРАФЛЕКС АДВАНС®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глюкозаміну сульфат (у вигляді D-глюкозаміну сульфату калію хлориду); натрію хондроїтину сульфат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капсули; по 60 або 120 капсул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"Байєр"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Виробник, відповідальний за пакування, контроль та випуск серії:</w:t>
              <w:br/>
              <w:t>Контракт Фармакал Корпорейшн, США;</w:t>
              <w:br/>
              <w:t>Виробник, відповідальний за виробництво in bulk:</w:t>
              <w:br/>
              <w:t>Контракт Фармакал Корпорейшн, США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UA/4142/01/01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ТІОТРИАЗОЛІН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Tiazotic acid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тіотриазолін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S01XA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краплі очні, 10 мг/мл; по 5 мл у флаконі; по 1 флакону у комплекті з кришкою-крапельницею в пачці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всі стадії виробництва, контроль якості, випуск серії: Товариство з обмеженою відповідальністю "Дослідний завод "ГНЦЛС", Україна</w:t>
              <w:br/>
              <w:t>всі стадії виробництва, контроль якості, випуск серії: Товариство з обмеженою відповідальністю "ФАРМЕКС ГРУП",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UA/8446/01/01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ТРІОФОРТЕ®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Acetylsalicylic acid, combinations excl. psycholeptics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кислота ацетилсаліцилова, парацетамол, кофеїн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N02BA51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капсули; по 6 капсул у блістері; по 1 або 2 блістери в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"ФІТОФАРМ", Україна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відповідальний за виробництво, первинне, вторинне пакування, контроль якості та випуск серії: ПРАТ "ФІТОФАРМ", Україна;</w:t>
              <w:br/>
              <w:t>відповідальний за випуск серії, не включаючи контроль/випробування серії: ПРАТ "ФІТОФАРМ",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UA/2317/02/01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ФАМЦИКЛОВІР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>
              <w:rPr>
                <w:rFonts w:cs="Arial" w:ascii="Arial" w:hAnsi="Arial"/>
                <w:sz w:val="16"/>
                <w:szCs w:val="16"/>
              </w:rPr>
              <w:t>Famciclovir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en-US" w:eastAsia="en-US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фамцикловір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кристалічний (субстанція); у пакетах подвійних поліетиленових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Чонгкінг Шенгхуасі Фармасьютікал Ко., Лтд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Китай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ind w:left="-185" w:hanging="0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UA/18664/01/01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ФАСТОФЕН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ketoprofen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кетопрофен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M02AA10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гель 25 мг/г; по 30 г, 50 г у тубі; по 1 тубі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ТзОВ "Представництво БАУМ ФАРМ ГМБХ"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«ХІМФАРМЗАВОД «ЧЕРВОНА ЗІРКА»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 (згідно наказу МОЗ від 23.07.2015 № 460); Зміни І типу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UA/17045/01/01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ФЕМІКЛІН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dequalinium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деквалінію 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G01AC05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таблетки вагінальні; по 10 мг по 6 таблеток у блістері; по 1 блістеру в пачці з картону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UA/17193/01/01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ФЛЕРТІС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edaravone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едаравон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N07XX14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1,5 мг/мл; по 20 мл в ампулі; по 5 ампул в блістері; по 2 блістери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UA/19847/01/01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ФЛОРАЗІД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ceftazidime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цефтазидим (у формі цефтазидиму пентагідрату)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J01DD02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ін’єкцій по 1 г; 1 флакон з порошком в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Ананта Медікеар Лтд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Ананта Медікеар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UA/17125/01/01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ФЛОРАЗІД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ceftazidime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цефтазидим (у формі цефтазидиму пентагідрату)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J01DD02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ін’єкцій по 2 г; 1 флакон з порошком в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Ананта Медікеар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Ананта Медікеар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UA/17125/01/02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ФЛУТИКАЗОН-ЗДОРОВ'Я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Fluticasone furoate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флутиказону фуроат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R01AD12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спрей назальний дозований, суспензія, 27,5 мкг/дозу по 30 доз або по 120 доз у флаконі зі спрей-насосом з захисним кільцем та ковпачком; по 1 флакону у коробці з картону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контроль якості, випуск серії: ТОВАРИСТВО З ОБМЕЖЕНОЮ ВІДПОВІДАЛЬНІСТЮ «КОРПОРАЦІЯ «ЗДОРОВ’Я», Україна; </w:t>
              <w:br/>
              <w:t>всі стадії виробництва, випуск серії: ТОВАРИСТВО З ОБМЕЖЕНОЮ ВІДПОВІДАЛЬНІСТЮ «КОРПОРАЦІЯ «ЗДОРОВ’Я», Україна; контроль якості: Товариство з обмеженою відповідальністю "ФАРМЕКС ГРУП",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UA/19177/01/01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ФЛЮКОРИК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fluconazole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флуконазол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J02AC01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по 150 мг, по 1 капсулі у блістері; по 1 блістеру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 Фармасьютикал Індастріз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 Фармасьютикал Індастріз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UA/6786/01/03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ФОЛІЄВА КИСЛОТА ГІДРАТ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folic acid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фолієвої кислоти 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кристалічний порошок (субстанція) у подвійних поліетиленових мішках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"ТК "Аврора"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Хебей Цзіхен Фармасьютікал Ко., Лтд.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Китай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UA/19220/01/01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ФОСФОМІЦИН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fosfomycin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фосфоміцину трометамол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J01XX01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гранули для орального розчину по 3 г; по 8 г препарату (3 г діючої речовини) у саше; по 1 або 2 саше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ТзОВ "Представництво БАУМ ФАРМ ГМБХ"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ПРАТ "ХІМФАРМЗАВОД "ЧЕРВОНА ЗІРКА"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Зміна заявника ЛЗ (МІБП) (власника реєстраційного посвідчення) (згідно наказу МОЗ від 23.07.2015 № 460);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UA/17681/01/01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ФУРОСЕМІД-ДАРНИЦЯ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furosemide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фуросемід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C03CA01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10 мг/мл по 2 мл в ампулі; по 10 ампул у контурній чарунковій упаковці; по 1 контурній чарунковій упаковці в пачці; по 2 мл в ампулі; по 5 ампул у контурній чарунковій упаковці; по 2 контурні чарункові упаковки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типу;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UA/2353/02/01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ХАВРИКС 1440 ВАКЦИНА ДЛЯ ПРОФІЛАКТИКИ ГЕПАТИТУ 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Hepatitis A, inactivated, whole virus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антиген вірусу гепатиту 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J07BC02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суспензія для ін’єкцій 1440 ОД ELISA; по 1 мл (1 доза) у флаконі; по 1 флакону в картонній коробці; по 1 мл (1 доза) в попередньо наповненому шприці у комплекті з голкою; по 1 шприцу в картонній коробці; по 1 мл (1 доза) у флаконі; по 1 флакону в картонній коробці; по 1 мл (1 доза) в попередньо наповненому шприці у комплекті з голкою; по 1 шприцу в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ГлаксоСмітКляйн Експорт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ГлаксоСмітКляйн Біолоджікалз, Франція</w:t>
              <w:br/>
              <w:t>(маркування та пакування готового продукту);</w:t>
              <w:br/>
              <w:t>ГлаксоСмітКляйн Біолоджікалз С.А., Бельгія</w:t>
              <w:br/>
              <w:t>(формування вакцини, наповнення в попередньо наповнені шприці та флакони, проведення контролю якості, маркування і пакування готового продукту);</w:t>
              <w:br/>
              <w:t xml:space="preserve">СмітКляйн Бічем Фарма ГмбХ унд Ко. КГ, Німеччина </w:t>
              <w:br/>
              <w:t>(наповнення в попередньо наповнені шприці);</w:t>
              <w:br/>
              <w:t>ГлаксоСмітКляйн Біолоджікалз С.А., Бельгія</w:t>
              <w:br/>
              <w:t>(випуск серії готового продукту)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Франція/ Бельгія/ 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 xml:space="preserve">уточнення написання назви виробників в наказі МОЗ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ind w:left="-185" w:hanging="0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UA/16497/01/02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ХАВРИКС 720 ВАКЦИНА ДЛЯ ПРОФІЛАКТИКИ ГЕПАТИТУ 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Hepatitis A, inactivated, whole virus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антиген вірусу гепатиту 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J07BC02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суспензія для ін’єкцій 720 ОД ELISA; по 0,5 мл (1 доза) у флаконі; по 1 флакону в картонній коробці; по 0,5 мл (1 доза) в попередньо наповненому шприці у комплекті з голкою; по 1 шприцу в картонній коробці; по 0,5 мл (1 доза) у флаконі; по 1 флакону в картонній коробці; по 0,5 мл (1 доза) в попередньо наповненому шприці у комплекті з голкою; по 1 шприцу в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ГлаксоСмітКляйн Експорт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ГлаксоСмітКляйн Біолоджікалз, Франція</w:t>
              <w:br/>
              <w:t>(маркування та пакування готового продукту);</w:t>
              <w:br/>
              <w:t>ГлаксоСмітКляйн Біолоджікалз С.А., Бельгія</w:t>
              <w:br/>
              <w:t>(формування вакцини, наповнення в попередньо наповнені шприці та флакони, проведення контролю якості, маркування і пакування готового продукту);</w:t>
              <w:br/>
              <w:t>СмітКляйн Бічем Фарма ГмбХ унд Ко. КГ, Німеччина</w:t>
              <w:br/>
              <w:t>(наповнення в попередньо наповнені шприці);</w:t>
              <w:br/>
              <w:t>ГлаксоСмітКляйн Біолоджікалз С.А., Бельгія</w:t>
              <w:br/>
              <w:t>(випуск серії готового продукту)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Франція/ Бельгія/ 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 xml:space="preserve">уточнення написання назви виробників в наказі МОЗ України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ind w:left="-185" w:hanging="0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UA/16497/01/01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ХЛОРБУТАНОЛ ГЕМІГІДРАТ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хлорбутанолу гемігідрат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кристалічний порошок або кристали (субстанція) у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АТ "ОЛФА"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Латвія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UA/20226/01/01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ЦЕЛУЛАР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Vitamin B1 in combination with vitamin B6 and/or vitamin B12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тіаміну гідрохлорид, піридоксину гідрохлорид, ціанокобаламін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A11DB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ін`єкцій, по 2 мл в ампулі; по 5 ампул у блістері; по 1 блістеру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«Українська фармацевтична компанія»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“Лекхім – Харків”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UA/17259/01/01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ЦЕТИРИЗИН-ТЕВА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cetirizine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цетиризину дигідрохлорид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R06AE07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10 мг; по 7 таблеток у блістері; по 1 блістеру у коробці; по 10 таблеток у блістері; по 1 або по 2, або по 3, або по 5 блістерів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Меркле ГмбХ, Німеччина (виробництво нерозфасованого продукту, дозвіл на випуск серії; первинна та вторинна упаковка, контроль якості)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UA/7158/01/01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ЦЕФАЗОЛІН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cefazolin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цефазолін (у вигляді цефазоліну натрію)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J01DB04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ін`єкцій по 1,0 г, 1 або 5, або 50 флаконів з порошком у пачці з картону; по 1 або 5 флаконів з порошком у блістері; по 1 блістеру в пачці з картону; 1 флакон з порошком та 1 ампула з розчинником (вода для ін’єкцій) по 10 мл в блістері; по 1 блістеру в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«Лекхім-Харків»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«Лекхім-Харків», Україна (пакування із форми in bulk фірми-виробника Квілу Фармацеутікал Ко., Лтд., Китай); ТОВ «Лекхім-Обухів», Україна (пакування із форми in bulk фірми-виробника Квілу Фармацеутікал Ко., Лтд., Китай)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UA/15387/01/01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ЦЕФМА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cefpodoxime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цефподоксиму проксетил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J01DD13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200 мг; по 10 таблеток у блістері; по 1 або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Сандоз ГмбХ-Виробнича дільниця Антиінфекційні ГЛЗ та Хімічні Операції Кундль (АІХО ГЛЗ Кундль)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UA/14864/01/02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ЦЕФМА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cefpodoxime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цефподоксиму проксетил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J01DD13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200 мг, по 10 таблеток у блістері; по 1 або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Сандоз ГмбХ-Виробнича дільниця Антиінфекційні ГЛЗ та Хімічні Операції Кундль (АІХО ГЛЗ Кундль), Австрія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UA/14864/01/02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ЦЕФМА ДИТЯЧА СУСПЕНЗІЯ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cefpodoxime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цефподоксиму проксетил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J01DD13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оральної суспензії, 40 мг/5 мл, по 50 мл або 100 мл у флаконі; по 1 флакону та шприцу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вторинне пакування: Салютас Фарма ГмбХ, Німеччина; виробництво "in bulk", первинне та вторинне пакування, тестування, випуск серії: Сандоз ГмбХ - Виробнича дільниця Антиінфекційні ГЛЗ та Хімічні Операції Кундль (АІХО ГЛЗ Кундль), Австрія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Австрія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UA/18064/01/01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ЦЕФОРТ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ceftriaxone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цефтриаксон (у формі цефтриаксону натрію)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J01DD04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ін'єкцій або інфузій по 1 г, по 1 або по 10 флаконів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АНТИБІОТИКИ СА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Румунiя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вторинне пакування, тестування, випуск серії: АНТИБІОТИКИ СА, Румунія; виробництво кінцевого продукту, первинне та вторинне пакування: Сінофарм Жиюн (Шеньчжен) Фармасьютикал Ко., Лтд., Китай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Румунія/ Китай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UA/18819/01/01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ЦИПРОФЛОКСАЦИН ЄВРО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ciprofloxacin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ципрофлоксацину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500 мг; по 10 таблеток у блістері; по 1 або 10 блістерів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"Юнік Фармасьютикал Лабораторіз" (відділення фірми "Дж. Б. Кемікалз енд Фармасьютикалз Лтд.")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"Юнік Фармасьютикал Лабораторіз" (відділення фірми "Дж. Б. Кемікалз енд Фармасьютикалз Лтд.")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UA/3061/02/02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ЮВЕНТА®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Valsartan and sacubitril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сакубітрил і валсартан (у вигляді комплексу натрієвої солі сакубітрилу і валсартану (сакубітрил/валсартан))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C09DX04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50 мг по 10 таблеток у блістері, по 3 aбо 6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 xml:space="preserve">уточнення реєстраційної процедури в наказі МОЗ України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UA/20995/01/03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ЮВЕНТА®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Valsartan and sacubitril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сакубітрил і валсартан (у вигляді комплексу натрієвої солі сакубітрилу і валсартану (сакубітрил/валсартан))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C09DX04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100 мг; по 10 таблеток у блістері, по 3 або 6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 xml:space="preserve">уточнення реєстраційної процедури в наказі МОЗ України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UA/20995/01/01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ЮВЕНТА®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Valsartan and sacubitril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сакубітрил і валсартан (у вигляді комплексу натрієвої солі сакубітрилу і валсартану (сакубітрил/валсартан))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C09DX04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200 мг; по 10 таблеток у блістері, по 3 або 6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 xml:space="preserve">уточнення реєстраційної процедури в наказі МОЗ України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UA/20995/01/02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ЯЛИЦІ ОЛІЯ (ЯЛИЦІ ОЛІЯ ЕФІРНА)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борнілацетат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олія (субстанція) в бочках пластикових для виробництва нестерильних лікарських форм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"Галичфарм"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"Галичфарм"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UA/12797/01/01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*</w:t>
      </w:r>
      <w:r>
        <w:rPr>
          <w:rFonts w:cs="Arial" w:ascii="Arial" w:hAnsi="Arial"/>
          <w:sz w:val="28"/>
          <w:szCs w:val="28"/>
        </w:rPr>
        <w:t xml:space="preserve"> </w:t>
      </w:r>
      <w:r>
        <w:rPr>
          <w:rFonts w:cs="Arial" w:ascii="Arial" w:hAnsi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5">
        <w:r>
          <w:rPr>
            <w:rStyle w:val="InternetLink"/>
            <w:rFonts w:cs="Arial" w:ascii="Arial" w:hAnsi="Arial"/>
            <w:i/>
            <w:color w:val="000000"/>
            <w:szCs w:val="16"/>
          </w:rPr>
          <w:t>https://www.whocc.no/atc_ddd_index/</w:t>
        </w:r>
      </w:hyperlink>
      <w:r>
        <w:rPr>
          <w:rStyle w:val="InternetLink"/>
          <w:rFonts w:cs="Arial" w:ascii="Arial" w:hAnsi="Arial"/>
          <w:i/>
          <w:color w:val="000000"/>
          <w:szCs w:val="16"/>
        </w:rPr>
        <w:t>)</w:t>
      </w:r>
    </w:p>
    <w:p>
      <w:pPr>
        <w:pStyle w:val="Normal"/>
        <w:ind w:right="20" w:hanging="0"/>
        <w:rPr/>
      </w:pPr>
      <w:r>
        <w:rPr>
          <w:rFonts w:cs="Arial" w:ascii="Arial" w:hAnsi="Arial"/>
          <w:i/>
          <w:sz w:val="16"/>
          <w:szCs w:val="16"/>
        </w:rPr>
        <w:t>**у разі внесення змін до інструкції про медичне застосування</w:t>
      </w:r>
    </w:p>
    <w:p>
      <w:pPr>
        <w:pStyle w:val="Normal"/>
        <w:ind w:right="20" w:hanging="0"/>
        <w:rPr>
          <w:rFonts w:ascii="Arial" w:hAnsi="Arial" w:cs="Arial"/>
          <w:b/>
          <w:b/>
          <w:i/>
          <w:i/>
          <w:sz w:val="16"/>
          <w:szCs w:val="16"/>
        </w:rPr>
      </w:pPr>
      <w:r>
        <w:rPr>
          <w:rFonts w:cs="Arial" w:ascii="Arial" w:hAnsi="Arial"/>
          <w:b/>
          <w:i/>
          <w:sz w:val="16"/>
          <w:szCs w:val="16"/>
        </w:rPr>
      </w:r>
    </w:p>
    <w:p>
      <w:pPr>
        <w:pStyle w:val="Normal"/>
        <w:ind w:right="20" w:hanging="0"/>
        <w:rPr>
          <w:rFonts w:ascii="Arial" w:hAnsi="Arial" w:cs="Arial"/>
          <w:b/>
          <w:b/>
          <w:i/>
          <w:i/>
          <w:sz w:val="16"/>
          <w:szCs w:val="16"/>
        </w:rPr>
      </w:pPr>
      <w:r>
        <w:rPr>
          <w:rFonts w:cs="Arial" w:ascii="Arial" w:hAnsi="Arial"/>
          <w:b/>
          <w:i/>
          <w:sz w:val="16"/>
          <w:szCs w:val="16"/>
        </w:rPr>
      </w:r>
    </w:p>
    <w:p>
      <w:pPr>
        <w:pStyle w:val="Normal"/>
        <w:ind w:right="20" w:hanging="0"/>
        <w:rPr>
          <w:rFonts w:ascii="Arial" w:hAnsi="Arial" w:cs="Arial"/>
          <w:b/>
          <w:b/>
          <w:i/>
          <w:i/>
          <w:sz w:val="16"/>
          <w:szCs w:val="16"/>
        </w:rPr>
      </w:pPr>
      <w:r>
        <w:rPr>
          <w:rFonts w:cs="Arial" w:ascii="Arial" w:hAnsi="Arial"/>
          <w:b/>
          <w:i/>
          <w:sz w:val="16"/>
          <w:szCs w:val="16"/>
        </w:rPr>
      </w:r>
    </w:p>
    <w:tbl>
      <w:tblPr>
        <w:tblW w:w="14843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1"/>
        <w:gridCol w:w="7422"/>
      </w:tblGrid>
      <w:tr>
        <w:trPr/>
        <w:tc>
          <w:tcPr>
            <w:tcW w:w="7421" w:type="dxa"/>
            <w:tcBorders/>
            <w:shd w:fill="auto" w:val="clear"/>
          </w:tcPr>
          <w:p>
            <w:pPr>
              <w:pStyle w:val="Normal"/>
              <w:ind w:right="20" w:hanging="0"/>
              <w:rPr>
                <w:rStyle w:val="Cs95e872d01"/>
                <w:rFonts w:ascii="Arial" w:hAnsi="Arial" w:cs="Arial"/>
                <w:lang w:val="ru-RU"/>
              </w:rPr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Начальник </w:t>
            </w:r>
          </w:p>
          <w:p>
            <w:pPr>
              <w:pStyle w:val="Normal"/>
              <w:ind w:right="20" w:hanging="0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Фармацевтичного управління </w:t>
            </w:r>
            <w:r>
              <w:rPr>
                <w:rStyle w:val="Cs188c92b51"/>
                <w:rFonts w:cs="Arial" w:ascii="Arial" w:hAnsi="Arial"/>
                <w:color w:val="000000"/>
                <w:sz w:val="24"/>
                <w:szCs w:val="24"/>
              </w:rPr>
              <w:t>                                 </w:t>
            </w:r>
          </w:p>
        </w:tc>
        <w:tc>
          <w:tcPr>
            <w:tcW w:w="7422" w:type="dxa"/>
            <w:tcBorders/>
            <w:shd w:fill="auto" w:val="clear"/>
          </w:tcPr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         </w:t>
            </w:r>
          </w:p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  <w:lang w:val="uk-UA"/>
              </w:rPr>
              <w:t xml:space="preserve">Олександр ГРІЦЕНКО  </w:t>
            </w:r>
          </w:p>
        </w:tc>
      </w:tr>
    </w:tbl>
    <w:p>
      <w:pPr>
        <w:pStyle w:val="Normal"/>
        <w:ind w:right="20" w:hanging="0"/>
        <w:rPr>
          <w:rStyle w:val="Cs7864ebcf1"/>
          <w:rFonts w:ascii="Arial" w:hAnsi="Arial" w:cs="Arial"/>
          <w:color w:val="000000"/>
          <w:sz w:val="16"/>
          <w:szCs w:val="16"/>
          <w:lang w:val="uk-UA"/>
        </w:rPr>
      </w:pPr>
      <w:r>
        <w:rPr/>
      </w:r>
    </w:p>
    <w:sectPr>
      <w:headerReference w:type="default" r:id="rId6"/>
      <w:headerReference w:type="first" r:id="rId7"/>
      <w:type w:val="nextPage"/>
      <w:pgSz w:orient="landscape" w:w="16838" w:h="11906"/>
      <w:pgMar w:left="1077" w:right="1134" w:header="709" w:top="907" w:footer="0" w:bottom="907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swiss"/>
    <w:pitch w:val="variable"/>
  </w:font>
  <w:font w:name="Arial">
    <w:charset w:val="cc"/>
    <w:family w:val="swiss"/>
    <w:pitch w:val="variable"/>
  </w:font>
  <w:font w:name="Cambria">
    <w:charset w:val="cc"/>
    <w:family w:val="roman"/>
    <w:pitch w:val="variable"/>
  </w:font>
  <w:font w:name="Tahoma">
    <w:charset w:val="cc"/>
    <w:family w:val="swiss"/>
    <w:pitch w:val="variable"/>
  </w:font>
  <w:font w:name="Segoe UI">
    <w:charset w:val="cc"/>
    <w:family w:val="swiss"/>
    <w:pitch w:val="variable"/>
  </w:font>
  <w:font w:name="Microsoft YaHei">
    <w:charset w:val="86"/>
    <w:family w:val="swiss"/>
    <w:pitch w:val="variable"/>
  </w:font>
  <w:font w:name="Calibri">
    <w:charset w:val="cc"/>
    <w:family w:val="swiss"/>
    <w:pitch w:val="variable"/>
  </w:font>
  <w:font w:name="MS Sans Serif">
    <w:altName w:val="Times New Roman"/>
    <w:charset w:val="00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15</w:t>
    </w:r>
    <w:r>
      <w:fldChar w:fldCharType="end"/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right"/>
      <w:pPr>
        <w:ind w:left="720" w:hanging="360"/>
      </w:pPr>
      <w:rPr/>
    </w:lvl>
  </w:abstractNum>
  <w:abstractNum w:abstractNumId="3">
    <w:lvl w:ilvl="0">
      <w:start w:val="1"/>
      <w:numFmt w:val="decimal"/>
      <w:lvlText w:val="%1."/>
      <w:lvlJc w:val="right"/>
      <w:pPr>
        <w:ind w:left="720" w:hanging="360"/>
      </w:pPr>
      <w:rPr/>
    </w:lvl>
  </w:abstractNum>
  <w:abstractNum w:abstractNumId="4">
    <w:lvl w:ilvl="0">
      <w:start w:val="1"/>
      <w:numFmt w:val="decimal"/>
      <w:lvlText w:val="%1."/>
      <w:lvlJc w:val="right"/>
      <w:pPr>
        <w:ind w:left="72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30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uk-UA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libri Light" w:hAnsi="Calibri Light" w:cs="Calibri Light"/>
      <w:b/>
      <w:bCs/>
      <w:sz w:val="32"/>
      <w:szCs w:val="32"/>
    </w:rPr>
  </w:style>
  <w:style w:type="paragraph" w:styleId="Heading2">
    <w:name w:val="Heading 2"/>
    <w:basedOn w:val="Normal"/>
    <w:next w:val="11"/>
    <w:qFormat/>
    <w:pPr>
      <w:keepNext w:val="true"/>
      <w:numPr>
        <w:ilvl w:val="1"/>
        <w:numId w:val="1"/>
      </w:numPr>
      <w:outlineLvl w:val="1"/>
    </w:pPr>
    <w:rPr>
      <w:rFonts w:ascii="Arial" w:hAnsi="Arial" w:cs="Arial"/>
      <w:b/>
      <w:caps/>
      <w:sz w:val="16"/>
      <w:szCs w:val="20"/>
    </w:rPr>
  </w:style>
  <w:style w:type="paragraph" w:styleId="Heading3">
    <w:name w:val="Heading 3"/>
    <w:basedOn w:val="Normal"/>
    <w:next w:val="TextBody"/>
    <w:qFormat/>
    <w:pPr>
      <w:keepNext w:val="true"/>
      <w:numPr>
        <w:ilvl w:val="2"/>
        <w:numId w:val="1"/>
      </w:numPr>
      <w:outlineLvl w:val="2"/>
    </w:pPr>
    <w:rPr>
      <w:rFonts w:ascii="Arial" w:hAnsi="Arial" w:eastAsia="Calibri" w:cs="Arial"/>
      <w:b/>
      <w:bCs/>
      <w:lang w:val="en-US"/>
    </w:rPr>
  </w:style>
  <w:style w:type="paragraph" w:styleId="Heading4">
    <w:name w:val="Heading 4"/>
    <w:basedOn w:val="Normal"/>
    <w:next w:val="11"/>
    <w:qFormat/>
    <w:pPr>
      <w:keepNext w:val="true"/>
      <w:numPr>
        <w:ilvl w:val="3"/>
        <w:numId w:val="1"/>
      </w:numPr>
      <w:jc w:val="center"/>
      <w:outlineLvl w:val="3"/>
    </w:pPr>
    <w:rPr>
      <w:rFonts w:ascii="Arial" w:hAnsi="Arial" w:cs="Arial"/>
      <w:b/>
      <w:sz w:val="20"/>
      <w:szCs w:val="20"/>
    </w:rPr>
  </w:style>
  <w:style w:type="paragraph" w:styleId="Heading6">
    <w:name w:val="Heading 6"/>
    <w:basedOn w:val="Normal"/>
    <w:next w:val="TextBody"/>
    <w:qFormat/>
    <w:pPr>
      <w:numPr>
        <w:ilvl w:val="5"/>
        <w:numId w:val="1"/>
      </w:numPr>
      <w:spacing w:before="240" w:after="60"/>
      <w:outlineLvl w:val="5"/>
    </w:pPr>
    <w:rPr>
      <w:rFonts w:eastAsia="Calibri"/>
      <w:b/>
      <w:bCs/>
      <w:sz w:val="22"/>
      <w:szCs w:val="22"/>
      <w:lang w:val="en-US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/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/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/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0">
    <w:name w:val="WW8Num15z0"/>
    <w:qFormat/>
    <w:rPr/>
  </w:style>
  <w:style w:type="character" w:styleId="WW8Num15z1">
    <w:name w:val="WW8Num15z1"/>
    <w:qFormat/>
    <w:rPr/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WW8Num16z0">
    <w:name w:val="WW8Num16z0"/>
    <w:qFormat/>
    <w:rPr/>
  </w:style>
  <w:style w:type="character" w:styleId="WW8Num16z1">
    <w:name w:val="WW8Num16z1"/>
    <w:qFormat/>
    <w:rPr/>
  </w:style>
  <w:style w:type="character" w:styleId="WW8Num16z2">
    <w:name w:val="WW8Num16z2"/>
    <w:qFormat/>
    <w:rPr/>
  </w:style>
  <w:style w:type="character" w:styleId="WW8Num16z3">
    <w:name w:val="WW8Num16z3"/>
    <w:qFormat/>
    <w:rPr/>
  </w:style>
  <w:style w:type="character" w:styleId="WW8Num16z4">
    <w:name w:val="WW8Num16z4"/>
    <w:qFormat/>
    <w:rPr/>
  </w:style>
  <w:style w:type="character" w:styleId="WW8Num16z5">
    <w:name w:val="WW8Num16z5"/>
    <w:qFormat/>
    <w:rPr/>
  </w:style>
  <w:style w:type="character" w:styleId="WW8Num16z6">
    <w:name w:val="WW8Num16z6"/>
    <w:qFormat/>
    <w:rPr/>
  </w:style>
  <w:style w:type="character" w:styleId="WW8Num16z7">
    <w:name w:val="WW8Num16z7"/>
    <w:qFormat/>
    <w:rPr/>
  </w:style>
  <w:style w:type="character" w:styleId="WW8Num16z8">
    <w:name w:val="WW8Num16z8"/>
    <w:qFormat/>
    <w:rPr/>
  </w:style>
  <w:style w:type="character" w:styleId="WW8Num17z0">
    <w:name w:val="WW8Num17z0"/>
    <w:qFormat/>
    <w:rPr/>
  </w:style>
  <w:style w:type="character" w:styleId="WW8Num17z1">
    <w:name w:val="WW8Num17z1"/>
    <w:qFormat/>
    <w:rPr/>
  </w:style>
  <w:style w:type="character" w:styleId="WW8Num17z2">
    <w:name w:val="WW8Num17z2"/>
    <w:qFormat/>
    <w:rPr/>
  </w:style>
  <w:style w:type="character" w:styleId="WW8Num17z3">
    <w:name w:val="WW8Num17z3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18z0">
    <w:name w:val="WW8Num18z0"/>
    <w:qFormat/>
    <w:rPr/>
  </w:style>
  <w:style w:type="character" w:styleId="WW8Num18z1">
    <w:name w:val="WW8Num18z1"/>
    <w:qFormat/>
    <w:rPr/>
  </w:style>
  <w:style w:type="character" w:styleId="WW8Num18z2">
    <w:name w:val="WW8Num18z2"/>
    <w:qFormat/>
    <w:rPr/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/>
  </w:style>
  <w:style w:type="character" w:styleId="WW8Num19z1">
    <w:name w:val="WW8Num19z1"/>
    <w:qFormat/>
    <w:rPr/>
  </w:style>
  <w:style w:type="character" w:styleId="WW8Num19z2">
    <w:name w:val="WW8Num19z2"/>
    <w:qFormat/>
    <w:rPr/>
  </w:style>
  <w:style w:type="character" w:styleId="WW8Num19z3">
    <w:name w:val="WW8Num19z3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WW8Num20z0">
    <w:name w:val="WW8Num20z0"/>
    <w:qFormat/>
    <w:rPr/>
  </w:style>
  <w:style w:type="character" w:styleId="WW8Num20z1">
    <w:name w:val="WW8Num20z1"/>
    <w:qFormat/>
    <w:rPr/>
  </w:style>
  <w:style w:type="character" w:styleId="WW8Num20z2">
    <w:name w:val="WW8Num20z2"/>
    <w:qFormat/>
    <w:rPr/>
  </w:style>
  <w:style w:type="character" w:styleId="WW8Num20z3">
    <w:name w:val="WW8Num20z3"/>
    <w:qFormat/>
    <w:rPr/>
  </w:style>
  <w:style w:type="character" w:styleId="WW8Num20z4">
    <w:name w:val="WW8Num20z4"/>
    <w:qFormat/>
    <w:rPr/>
  </w:style>
  <w:style w:type="character" w:styleId="WW8Num20z5">
    <w:name w:val="WW8Num20z5"/>
    <w:qFormat/>
    <w:rPr/>
  </w:style>
  <w:style w:type="character" w:styleId="WW8Num20z6">
    <w:name w:val="WW8Num20z6"/>
    <w:qFormat/>
    <w:rPr/>
  </w:style>
  <w:style w:type="character" w:styleId="WW8Num20z7">
    <w:name w:val="WW8Num20z7"/>
    <w:qFormat/>
    <w:rPr/>
  </w:style>
  <w:style w:type="character" w:styleId="WW8Num20z8">
    <w:name w:val="WW8Num20z8"/>
    <w:qFormat/>
    <w:rPr/>
  </w:style>
  <w:style w:type="character" w:styleId="WW8Num21z0">
    <w:name w:val="WW8Num21z0"/>
    <w:qFormat/>
    <w:rPr/>
  </w:style>
  <w:style w:type="character" w:styleId="WW8Num21z1">
    <w:name w:val="WW8Num21z1"/>
    <w:qFormat/>
    <w:rPr/>
  </w:style>
  <w:style w:type="character" w:styleId="WW8Num21z2">
    <w:name w:val="WW8Num21z2"/>
    <w:qFormat/>
    <w:rPr/>
  </w:style>
  <w:style w:type="character" w:styleId="WW8Num21z3">
    <w:name w:val="WW8Num21z3"/>
    <w:qFormat/>
    <w:rPr/>
  </w:style>
  <w:style w:type="character" w:styleId="WW8Num21z4">
    <w:name w:val="WW8Num21z4"/>
    <w:qFormat/>
    <w:rPr/>
  </w:style>
  <w:style w:type="character" w:styleId="WW8Num21z5">
    <w:name w:val="WW8Num21z5"/>
    <w:qFormat/>
    <w:rPr/>
  </w:style>
  <w:style w:type="character" w:styleId="WW8Num21z6">
    <w:name w:val="WW8Num21z6"/>
    <w:qFormat/>
    <w:rPr/>
  </w:style>
  <w:style w:type="character" w:styleId="WW8Num21z7">
    <w:name w:val="WW8Num21z7"/>
    <w:qFormat/>
    <w:rPr/>
  </w:style>
  <w:style w:type="character" w:styleId="WW8Num21z8">
    <w:name w:val="WW8Num21z8"/>
    <w:qFormat/>
    <w:rPr/>
  </w:style>
  <w:style w:type="character" w:styleId="WW8Num22z0">
    <w:name w:val="WW8Num22z0"/>
    <w:qFormat/>
    <w:rPr/>
  </w:style>
  <w:style w:type="character" w:styleId="WW8Num22z1">
    <w:name w:val="WW8Num22z1"/>
    <w:qFormat/>
    <w:rPr/>
  </w:style>
  <w:style w:type="character" w:styleId="WW8Num22z2">
    <w:name w:val="WW8Num22z2"/>
    <w:qFormat/>
    <w:rPr/>
  </w:style>
  <w:style w:type="character" w:styleId="WW8Num22z3">
    <w:name w:val="WW8Num22z3"/>
    <w:qFormat/>
    <w:rPr/>
  </w:style>
  <w:style w:type="character" w:styleId="WW8Num22z4">
    <w:name w:val="WW8Num22z4"/>
    <w:qFormat/>
    <w:rPr/>
  </w:style>
  <w:style w:type="character" w:styleId="WW8Num22z5">
    <w:name w:val="WW8Num22z5"/>
    <w:qFormat/>
    <w:rPr/>
  </w:style>
  <w:style w:type="character" w:styleId="WW8Num22z6">
    <w:name w:val="WW8Num22z6"/>
    <w:qFormat/>
    <w:rPr/>
  </w:style>
  <w:style w:type="character" w:styleId="WW8Num22z7">
    <w:name w:val="WW8Num22z7"/>
    <w:qFormat/>
    <w:rPr/>
  </w:style>
  <w:style w:type="character" w:styleId="WW8Num22z8">
    <w:name w:val="WW8Num22z8"/>
    <w:qFormat/>
    <w:rPr/>
  </w:style>
  <w:style w:type="character" w:styleId="WW8Num23z0">
    <w:name w:val="WW8Num23z0"/>
    <w:qFormat/>
    <w:rPr/>
  </w:style>
  <w:style w:type="character" w:styleId="WW8Num23z1">
    <w:name w:val="WW8Num23z1"/>
    <w:qFormat/>
    <w:rPr/>
  </w:style>
  <w:style w:type="character" w:styleId="WW8Num23z2">
    <w:name w:val="WW8Num23z2"/>
    <w:qFormat/>
    <w:rPr/>
  </w:style>
  <w:style w:type="character" w:styleId="WW8Num23z3">
    <w:name w:val="WW8Num23z3"/>
    <w:qFormat/>
    <w:rPr/>
  </w:style>
  <w:style w:type="character" w:styleId="WW8Num23z4">
    <w:name w:val="WW8Num23z4"/>
    <w:qFormat/>
    <w:rPr/>
  </w:style>
  <w:style w:type="character" w:styleId="WW8Num23z5">
    <w:name w:val="WW8Num23z5"/>
    <w:qFormat/>
    <w:rPr/>
  </w:style>
  <w:style w:type="character" w:styleId="WW8Num23z6">
    <w:name w:val="WW8Num23z6"/>
    <w:qFormat/>
    <w:rPr/>
  </w:style>
  <w:style w:type="character" w:styleId="WW8Num23z7">
    <w:name w:val="WW8Num23z7"/>
    <w:qFormat/>
    <w:rPr/>
  </w:style>
  <w:style w:type="character" w:styleId="WW8Num23z8">
    <w:name w:val="WW8Num23z8"/>
    <w:qFormat/>
    <w:rPr/>
  </w:style>
  <w:style w:type="character" w:styleId="WW8Num24z0">
    <w:name w:val="WW8Num24z0"/>
    <w:qFormat/>
    <w:rPr/>
  </w:style>
  <w:style w:type="character" w:styleId="WW8Num24z1">
    <w:name w:val="WW8Num24z1"/>
    <w:qFormat/>
    <w:rPr/>
  </w:style>
  <w:style w:type="character" w:styleId="WW8Num24z2">
    <w:name w:val="WW8Num24z2"/>
    <w:qFormat/>
    <w:rPr/>
  </w:style>
  <w:style w:type="character" w:styleId="WW8Num24z3">
    <w:name w:val="WW8Num24z3"/>
    <w:qFormat/>
    <w:rPr/>
  </w:style>
  <w:style w:type="character" w:styleId="WW8Num24z4">
    <w:name w:val="WW8Num24z4"/>
    <w:qFormat/>
    <w:rPr/>
  </w:style>
  <w:style w:type="character" w:styleId="WW8Num24z5">
    <w:name w:val="WW8Num24z5"/>
    <w:qFormat/>
    <w:rPr/>
  </w:style>
  <w:style w:type="character" w:styleId="WW8Num24z6">
    <w:name w:val="WW8Num24z6"/>
    <w:qFormat/>
    <w:rPr/>
  </w:style>
  <w:style w:type="character" w:styleId="WW8Num24z7">
    <w:name w:val="WW8Num24z7"/>
    <w:qFormat/>
    <w:rPr/>
  </w:style>
  <w:style w:type="character" w:styleId="WW8Num24z8">
    <w:name w:val="WW8Num24z8"/>
    <w:qFormat/>
    <w:rPr/>
  </w:style>
  <w:style w:type="character" w:styleId="Style9">
    <w:name w:val="Основной шрифт абзаца"/>
    <w:qFormat/>
    <w:rPr/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4">
    <w:name w:val="Заголовок 4 Знак"/>
    <w:qFormat/>
    <w:rPr>
      <w:rFonts w:ascii="Cambria" w:hAnsi="Cambria" w:eastAsia="Times New Roman" w:cs="Times New Roman"/>
      <w:b/>
      <w:bCs/>
      <w:i/>
      <w:iCs/>
      <w:color w:val="4F81BD"/>
      <w:sz w:val="24"/>
      <w:szCs w:val="24"/>
    </w:rPr>
  </w:style>
  <w:style w:type="character" w:styleId="Heading2Char">
    <w:name w:val="Heading 2 Char"/>
    <w:qFormat/>
    <w:rPr>
      <w:rFonts w:ascii="Arial" w:hAnsi="Arial" w:eastAsia="Times New Roman" w:cs="Times New Roman"/>
      <w:b/>
      <w:bCs w:val="false"/>
      <w:caps/>
      <w:sz w:val="16"/>
      <w:lang w:val="ru-RU"/>
    </w:rPr>
  </w:style>
  <w:style w:type="character" w:styleId="Heading4Char">
    <w:name w:val="Heading 4 Char"/>
    <w:qFormat/>
    <w:rPr>
      <w:rFonts w:ascii="Arial" w:hAnsi="Arial" w:eastAsia="Times New Roman" w:cs="Times New Roman"/>
      <w:b/>
      <w:bCs w:val="false"/>
      <w:lang w:val="ru-RU"/>
    </w:rPr>
  </w:style>
  <w:style w:type="character" w:styleId="Csb3e8c9cf24">
    <w:name w:val="csb3e8c9cf2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1">
    <w:name w:val="Заголовок 1 Знак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Style10">
    <w:name w:val="Верхний колонтитул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1">
    <w:name w:val="Нижний колонтитул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PageNumber">
    <w:name w:val="Page Number"/>
    <w:rPr/>
  </w:style>
  <w:style w:type="character" w:styleId="Style12">
    <w:name w:val="Текст выноски Знак"/>
    <w:qFormat/>
    <w:rPr>
      <w:rFonts w:ascii="Tahoma" w:hAnsi="Tahoma" w:eastAsia="Times New Roman" w:cs="Tahoma"/>
      <w:sz w:val="16"/>
      <w:szCs w:val="16"/>
      <w:lang w:val="ru-RU"/>
    </w:rPr>
  </w:style>
  <w:style w:type="character" w:styleId="BodyTextIndentChar">
    <w:name w:val="Body Text Indent Char"/>
    <w:qFormat/>
    <w:rPr>
      <w:rFonts w:ascii="Arial" w:hAnsi="Arial" w:eastAsia="Times New Roman" w:cs="Arial"/>
      <w:sz w:val="18"/>
      <w:lang w:val="ru-RU"/>
    </w:rPr>
  </w:style>
  <w:style w:type="character" w:styleId="Csab6e076947">
    <w:name w:val="csab6e07694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6">
    <w:name w:val="csab6e07698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8">
    <w:name w:val="csf229d0ff1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">
    <w:name w:val="csf229d0ff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">
    <w:name w:val="csf229d0ff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0">
    <w:name w:val="csab6e07695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7">
    <w:name w:val="csab6e076910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">
    <w:name w:val="csab6e0769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9">
    <w:name w:val="csab6e07692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7">
    <w:name w:val="csf229d0ff1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1">
    <w:name w:val="csab6e07698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2">
    <w:name w:val="csab6e07698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1">
    <w:name w:val="csf229d0ff1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2">
    <w:name w:val="csf229d0ff3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82">
    <w:name w:val="csafaf57418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80">
    <w:name w:val="csab6e07698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53">
    <w:name w:val="csf229d0ff5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8">
    <w:name w:val="csb3e8c9cf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1">
    <w:name w:val="csab6e07696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7">
    <w:name w:val="csf229d0ff2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">
    <w:name w:val="csf229d0ff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22">
    <w:name w:val="csab6e07691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7">
    <w:name w:val="csab6e07695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41">
    <w:name w:val="csab6e07694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1">
    <w:name w:val="csab6e0769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56">
    <w:name w:val="csab6e076915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248">
    <w:name w:val="csafaf574124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276">
    <w:name w:val="csab6e07692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19">
    <w:name w:val="csab6e076921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1">
    <w:name w:val="csafaf57411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3">
    <w:name w:val="csf229d0ff1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31">
    <w:name w:val="csab6e07691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99">
    <w:name w:val="csafaf57419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00">
    <w:name w:val="csafaf574110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Style13">
    <w:name w:val="Основной текст с отступом Знак"/>
    <w:qFormat/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Csf229d0ff16">
    <w:name w:val="csf229d0ff1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188c92b51">
    <w:name w:val="cs188c92b5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6"/>
      <w:szCs w:val="26"/>
      <w:shd w:fill="auto" w:val="clear"/>
    </w:rPr>
  </w:style>
  <w:style w:type="character" w:styleId="3">
    <w:name w:val="Основной текст 3 Знак"/>
    <w:qFormat/>
    <w:rPr>
      <w:rFonts w:ascii="Times New Roman" w:hAnsi="Times New Roman" w:eastAsia="Times New Roman" w:cs="Times New Roman"/>
      <w:sz w:val="16"/>
      <w:szCs w:val="16"/>
    </w:rPr>
  </w:style>
  <w:style w:type="character" w:styleId="Csab6e076931">
    <w:name w:val="csab6e0769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8">
    <w:name w:val="csab6e07692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">
    <w:name w:val="csf229d0ff1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34">
    <w:name w:val="csafaf57413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25">
    <w:name w:val="csf229d0ff2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e872d01">
    <w:name w:val="cs95e872d01"/>
    <w:qFormat/>
    <w:rPr/>
  </w:style>
  <w:style w:type="character" w:styleId="Csb3e8c9cf10">
    <w:name w:val="csb3e8c9cf1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27">
    <w:name w:val="csafaf57412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0">
    <w:name w:val="csf229d0ff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3">
    <w:name w:val="csab6e076910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4">
    <w:name w:val="csab6e076910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05">
    <w:name w:val="csafaf574110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06">
    <w:name w:val="csafaf574110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216">
    <w:name w:val="csafaf574121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9">
    <w:name w:val="csf229d0ff1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4">
    <w:name w:val="csf229d0ff2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4">
    <w:name w:val="csf229d0ff1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31">
    <w:name w:val="Основной текст с отступом 3 Знак"/>
    <w:qFormat/>
    <w:rPr>
      <w:rFonts w:ascii="Times New Roman" w:hAnsi="Times New Roman" w:cs="Times New Roman"/>
      <w:sz w:val="16"/>
      <w:szCs w:val="16"/>
      <w:lang w:val="ru-RU"/>
    </w:rPr>
  </w:style>
  <w:style w:type="character" w:styleId="Csab6e0769225">
    <w:name w:val="csab6e076922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3">
    <w:name w:val="csb3e8c9cf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b86c8cfe1">
    <w:name w:val="csb86c8cfe1"/>
    <w:qFormat/>
    <w:rPr>
      <w:rFonts w:ascii="Times New Roman" w:hAnsi="Times New Roman" w:cs="Times New Roman"/>
      <w:b/>
      <w:bCs/>
      <w:i w:val="false"/>
      <w:iCs w:val="false"/>
      <w:color w:val="000000"/>
      <w:sz w:val="24"/>
      <w:szCs w:val="24"/>
    </w:rPr>
  </w:style>
  <w:style w:type="character" w:styleId="Csf229d0ff21">
    <w:name w:val="csf229d0ff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</w:rPr>
  </w:style>
  <w:style w:type="character" w:styleId="Csf229d0ff26">
    <w:name w:val="csf229d0ff2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8c2cf3831">
    <w:name w:val="cs8c2cf3831"/>
    <w:qFormat/>
    <w:rPr>
      <w:rFonts w:ascii="Arial" w:hAnsi="Arial" w:cs="Arial"/>
      <w:b/>
      <w:bCs/>
      <w:i/>
      <w:iCs/>
      <w:color w:val="102B56"/>
      <w:sz w:val="18"/>
      <w:szCs w:val="18"/>
      <w:shd w:fill="auto" w:val="clear"/>
    </w:rPr>
  </w:style>
  <w:style w:type="character" w:styleId="Csd71f5e5a1">
    <w:name w:val="csd71f5e5a1"/>
    <w:qFormat/>
    <w:rPr>
      <w:rFonts w:ascii="Arial" w:hAnsi="Arial" w:cs="Arial"/>
      <w:b w:val="false"/>
      <w:bCs w:val="false"/>
      <w:i/>
      <w:iCs/>
      <w:color w:val="102B56"/>
      <w:sz w:val="18"/>
      <w:szCs w:val="18"/>
      <w:shd w:fill="auto" w:val="clear"/>
    </w:rPr>
  </w:style>
  <w:style w:type="character" w:styleId="Cs8f6c24af1">
    <w:name w:val="cs8f6c24af1"/>
    <w:qFormat/>
    <w:rPr>
      <w:rFonts w:ascii="Arial" w:hAnsi="Arial" w:cs="Arial"/>
      <w:b/>
      <w:bCs/>
      <w:i w:val="false"/>
      <w:iCs w:val="false"/>
      <w:color w:val="102B56"/>
      <w:sz w:val="18"/>
      <w:szCs w:val="18"/>
      <w:shd w:fill="auto" w:val="clear"/>
    </w:rPr>
  </w:style>
  <w:style w:type="character" w:styleId="Csa5a0f5421">
    <w:name w:val="csa5a0f5421"/>
    <w:qFormat/>
    <w:rPr>
      <w:rFonts w:ascii="Arial" w:hAnsi="Arial" w:cs="Arial"/>
      <w:b w:val="false"/>
      <w:bCs w:val="false"/>
      <w:i w:val="false"/>
      <w:iCs w:val="false"/>
      <w:color w:val="102B56"/>
      <w:sz w:val="18"/>
      <w:szCs w:val="18"/>
      <w:shd w:fill="auto" w:val="clear"/>
    </w:rPr>
  </w:style>
  <w:style w:type="character" w:styleId="Cs3f9137501">
    <w:name w:val="cs3f9137501"/>
    <w:qFormat/>
    <w:rPr>
      <w:rFonts w:ascii="Arial" w:hAnsi="Arial" w:cs="Arial"/>
      <w:b w:val="false"/>
      <w:bCs w:val="false"/>
      <w:i/>
      <w:iCs/>
      <w:color w:val="102B56"/>
      <w:sz w:val="18"/>
      <w:szCs w:val="18"/>
      <w:u w:val="single"/>
      <w:shd w:fill="auto" w:val="clear"/>
    </w:rPr>
  </w:style>
  <w:style w:type="character" w:styleId="LineNumbering">
    <w:name w:val="Line Numbering"/>
    <w:rPr>
      <w:rFonts w:ascii="Segoe UI" w:hAnsi="Segoe UI" w:cs="Segoe UI"/>
      <w:color w:val="000000"/>
      <w:sz w:val="18"/>
      <w:szCs w:val="18"/>
    </w:rPr>
  </w:style>
  <w:style w:type="character" w:styleId="InternetLink">
    <w:name w:val="Internet Link"/>
    <w:rPr>
      <w:rFonts w:ascii="Segoe UI" w:hAnsi="Segoe UI" w:cs="Segoe UI"/>
      <w:color w:val="0000FF"/>
      <w:sz w:val="18"/>
      <w:szCs w:val="18"/>
      <w:u w:val="single"/>
    </w:rPr>
  </w:style>
  <w:style w:type="character" w:styleId="Csa939b0971">
    <w:name w:val="csa939b0971"/>
    <w:qFormat/>
    <w:rPr>
      <w:rFonts w:ascii="Times New Roman" w:hAnsi="Times New Roman" w:cs="Times New Roman"/>
      <w:b/>
      <w:bCs/>
      <w:i/>
      <w:iCs/>
      <w:color w:val="000000"/>
      <w:sz w:val="20"/>
      <w:szCs w:val="20"/>
      <w:shd w:fill="auto" w:val="clear"/>
    </w:rPr>
  </w:style>
  <w:style w:type="character" w:styleId="Style14">
    <w:name w:val="Знак примечания"/>
    <w:qFormat/>
    <w:rPr>
      <w:sz w:val="16"/>
      <w:szCs w:val="16"/>
    </w:rPr>
  </w:style>
  <w:style w:type="character" w:styleId="Style15">
    <w:name w:val="Текст примечания Знак"/>
    <w:qFormat/>
    <w:rPr>
      <w:rFonts w:ascii="Times New Roman" w:hAnsi="Times New Roman" w:eastAsia="Times New Roman" w:cs="Times New Roman"/>
    </w:rPr>
  </w:style>
  <w:style w:type="character" w:styleId="Style16">
    <w:name w:val="Тема примечания Знак"/>
    <w:qFormat/>
    <w:rPr>
      <w:rFonts w:ascii="Times New Roman" w:hAnsi="Times New Roman" w:eastAsia="Times New Roman" w:cs="Times New Roman"/>
      <w:b/>
      <w:bCs/>
    </w:rPr>
  </w:style>
  <w:style w:type="character" w:styleId="Csb3e8c9cf69">
    <w:name w:val="csb3e8c9cf6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64">
    <w:name w:val="csf229d0ff6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d398459525">
    <w:name w:val="csd398459525"/>
    <w:qFormat/>
    <w:rPr>
      <w:rFonts w:ascii="Arial" w:hAnsi="Arial" w:cs="Arial"/>
      <w:b/>
      <w:bCs/>
      <w:i/>
      <w:iCs/>
      <w:color w:val="000000"/>
      <w:sz w:val="18"/>
      <w:szCs w:val="18"/>
      <w:u w:val="single"/>
      <w:shd w:fill="auto" w:val="clear"/>
    </w:rPr>
  </w:style>
  <w:style w:type="character" w:styleId="Csd3c90d4325">
    <w:name w:val="csd3c90d4325"/>
    <w:qFormat/>
    <w:rPr>
      <w:rFonts w:ascii="Arial" w:hAnsi="Arial" w:cs="Arial"/>
      <w:b w:val="false"/>
      <w:bCs w:val="false"/>
      <w:i/>
      <w:iCs/>
      <w:color w:val="000000"/>
      <w:sz w:val="18"/>
      <w:szCs w:val="18"/>
      <w:shd w:fill="auto" w:val="clear"/>
    </w:rPr>
  </w:style>
  <w:style w:type="character" w:styleId="Csb86c8cfe3">
    <w:name w:val="csb86c8cfe3"/>
    <w:qFormat/>
    <w:rPr>
      <w:rFonts w:ascii="Times New Roman" w:hAnsi="Times New Roman" w:cs="Times New Roman"/>
      <w:b/>
      <w:bCs/>
      <w:i w:val="false"/>
      <w:iCs w:val="false"/>
      <w:color w:val="000000"/>
      <w:sz w:val="24"/>
      <w:szCs w:val="24"/>
      <w:shd w:fill="auto" w:val="clear"/>
    </w:rPr>
  </w:style>
  <w:style w:type="character" w:styleId="Csab6e076977">
    <w:name w:val="csab6e07697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0a40401">
    <w:name w:val="cs9f0a40401"/>
    <w:qFormat/>
    <w:rPr>
      <w:rFonts w:ascii="Arial" w:hAnsi="Arial" w:cs="Arial"/>
      <w:b w:val="false"/>
      <w:bCs w:val="false"/>
      <w:i w:val="false"/>
      <w:iCs w:val="false"/>
      <w:color w:val="000000"/>
      <w:sz w:val="20"/>
      <w:szCs w:val="20"/>
      <w:shd w:fill="auto" w:val="clear"/>
    </w:rPr>
  </w:style>
  <w:style w:type="character" w:styleId="Csb3e8c9cf23">
    <w:name w:val="csb3e8c9cf2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607602ac2">
    <w:name w:val="cs607602ac2"/>
    <w:qFormat/>
    <w:rPr>
      <w:rFonts w:ascii="Arial" w:hAnsi="Arial" w:cs="Arial"/>
      <w:b/>
      <w:bCs/>
      <w:i w:val="false"/>
      <w:iCs w:val="false"/>
      <w:color w:val="000000"/>
      <w:sz w:val="18"/>
      <w:szCs w:val="18"/>
      <w:u w:val="single"/>
      <w:shd w:fill="auto" w:val="clear"/>
    </w:rPr>
  </w:style>
  <w:style w:type="character" w:styleId="Csab6e0769291">
    <w:name w:val="csab6e07692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219">
    <w:name w:val="csafaf574121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562b92915">
    <w:name w:val="csf562b92915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eed234731">
    <w:name w:val="cseed234731"/>
    <w:qFormat/>
    <w:rPr>
      <w:rFonts w:ascii="Arial" w:hAnsi="Arial" w:cs="Arial"/>
      <w:b/>
      <w:bCs/>
      <w:i/>
      <w:iCs/>
      <w:color w:val="000000"/>
      <w:sz w:val="12"/>
      <w:szCs w:val="12"/>
      <w:shd w:fill="auto" w:val="clear"/>
    </w:rPr>
  </w:style>
  <w:style w:type="character" w:styleId="Csb3e8c9cf35">
    <w:name w:val="csb3e8c9cf3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b3e8c9cf28">
    <w:name w:val="csb3e8c9cf2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562b9296">
    <w:name w:val="csf562b9296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ab6e076930">
    <w:name w:val="csab6e07693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14">
    <w:name w:val="Основной текст (14)_"/>
    <w:qFormat/>
    <w:rPr>
      <w:rFonts w:ascii="Times New Roman" w:hAnsi="Times New Roman" w:cs="Times New Roman"/>
      <w:sz w:val="21"/>
      <w:szCs w:val="21"/>
      <w:shd w:fill="FFFFFF" w:val="clear"/>
    </w:rPr>
  </w:style>
  <w:style w:type="character" w:styleId="Csab6e076965">
    <w:name w:val="csab6e07696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3">
    <w:name w:val="csf229d0ff3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0">
    <w:name w:val="csab6e07692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8">
    <w:name w:val="csf229d0ff2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50">
    <w:name w:val="csf229d0ff5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2">
    <w:name w:val="csf229d0ff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83">
    <w:name w:val="csf229d0ff8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76">
    <w:name w:val="csf229d0ff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0">
    <w:name w:val="csf229d0ff2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">
    <w:name w:val="csab6e0769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94">
    <w:name w:val="csb3e8c9cf9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91">
    <w:name w:val="csf229d0ff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21">
    <w:name w:val="Заголовок 2 Знак1"/>
    <w:qFormat/>
    <w:rPr>
      <w:rFonts w:ascii="Arial" w:hAnsi="Arial" w:eastAsia="Times New Roman" w:cs="Arial"/>
      <w:b/>
      <w:caps/>
      <w:sz w:val="16"/>
      <w:lang w:val="ru-RU"/>
    </w:rPr>
  </w:style>
  <w:style w:type="character" w:styleId="41">
    <w:name w:val="Заголовок 4 Знак1"/>
    <w:qFormat/>
    <w:rPr>
      <w:rFonts w:ascii="Arial" w:hAnsi="Arial" w:eastAsia="Times New Roman" w:cs="Arial"/>
      <w:b/>
      <w:lang w:val="ru-RU"/>
    </w:rPr>
  </w:style>
  <w:style w:type="character" w:styleId="Csf229d0ff74">
    <w:name w:val="csf229d0ff7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7">
    <w:name w:val="csf229d0ff9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9">
    <w:name w:val="csab6e07693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57">
    <w:name w:val="csf229d0ff5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49">
    <w:name w:val="csf229d0ff14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65">
    <w:name w:val="csf229d0ff6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32">
    <w:name w:val="csf229d0ff13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6">
    <w:name w:val="csf229d0ff9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48">
    <w:name w:val="csf229d0ff14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76">
    <w:name w:val="csf229d0ff1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31">
    <w:name w:val="csf229d0ff2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38">
    <w:name w:val="csf229d0ff2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27">
    <w:name w:val="csf229d0ff12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1">
    <w:name w:val="csab6e07695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43">
    <w:name w:val="csf229d0ff4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8d30211">
    <w:name w:val="cs958d30211"/>
    <w:qFormat/>
    <w:rPr>
      <w:rFonts w:ascii="Microsoft YaHei" w:hAnsi="Microsoft YaHei" w:eastAsia="Microsoft YaHei" w:cs="Microsoft YaHei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">
    <w:name w:val="csab6e076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93">
    <w:name w:val="csf229d0ff19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2">
    <w:name w:val="csab6e0769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6">
    <w:name w:val="csab6e07699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5">
    <w:name w:val="csab6e0769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00">
    <w:name w:val="csf229d0ff20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a294252">
    <w:name w:val="csba294252"/>
    <w:qFormat/>
    <w:rPr>
      <w:rFonts w:ascii="Segoe UI" w:hAnsi="Segoe UI" w:cs="Segoe UI"/>
      <w:b/>
      <w:bCs/>
      <w:i/>
      <w:iCs/>
      <w:color w:val="102B56"/>
      <w:sz w:val="18"/>
      <w:szCs w:val="18"/>
      <w:shd w:fill="auto" w:val="clear"/>
    </w:rPr>
  </w:style>
  <w:style w:type="character" w:styleId="Csf229d0ff131">
    <w:name w:val="csf229d0ff1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4">
    <w:name w:val="csf229d0ff15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5a0f5422">
    <w:name w:val="csa5a0f5422"/>
    <w:qFormat/>
    <w:rPr>
      <w:rFonts w:ascii="Arial" w:hAnsi="Arial" w:cs="Arial"/>
      <w:b w:val="false"/>
      <w:bCs w:val="false"/>
      <w:i w:val="false"/>
      <w:iCs w:val="false"/>
      <w:color w:val="102B56"/>
      <w:sz w:val="18"/>
      <w:szCs w:val="18"/>
      <w:shd w:fill="auto" w:val="clear"/>
    </w:rPr>
  </w:style>
  <w:style w:type="character" w:styleId="Csf229d0ff153">
    <w:name w:val="csf229d0ff15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7ca65d8c1">
    <w:name w:val="cs7ca65d8c1"/>
    <w:qFormat/>
    <w:rPr>
      <w:rFonts w:ascii="Segoe UI" w:hAnsi="Segoe UI" w:cs="Segoe UI"/>
      <w:b w:val="false"/>
      <w:bCs w:val="false"/>
      <w:i w:val="false"/>
      <w:iCs w:val="false"/>
      <w:color w:val="102B56"/>
      <w:sz w:val="18"/>
      <w:szCs w:val="18"/>
      <w:shd w:fill="auto" w:val="clear"/>
    </w:rPr>
  </w:style>
  <w:style w:type="character" w:styleId="Csf229d0ff166">
    <w:name w:val="csf229d0ff16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77">
    <w:name w:val="csf229d0ff17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4">
    <w:name w:val="csf229d0ff10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6">
    <w:name w:val="csf229d0ff15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7">
    <w:name w:val="csab6e07691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5">
    <w:name w:val="csab6e07693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4">
    <w:name w:val="csab6e07693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21">
    <w:name w:val="csf229d0ff1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5">
    <w:name w:val="csf229d0ff10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6">
    <w:name w:val="csab6e0769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69">
    <w:name w:val="csf229d0ff16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8">
    <w:name w:val="csab6e0769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3">
    <w:name w:val="csf562b9293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f229d0ff144">
    <w:name w:val="csf229d0ff14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18">
    <w:name w:val="csf229d0ff31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4">
    <w:name w:val="csf562b9294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f229d0ff122">
    <w:name w:val="csf229d0ff1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67">
    <w:name w:val="csf229d0ff16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62">
    <w:name w:val="csf229d0ff6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68">
    <w:name w:val="csf229d0ff6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38">
    <w:name w:val="csf229d0ff1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60">
    <w:name w:val="csf229d0ff16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06730b61">
    <w:name w:val="csf06730b61"/>
    <w:qFormat/>
    <w:rPr>
      <w:rFonts w:ascii="Times New Roman" w:hAnsi="Times New Roman" w:cs="Times New Roman"/>
      <w:b/>
      <w:bCs/>
      <w:i w:val="false"/>
      <w:iCs w:val="false"/>
      <w:color w:val="000000"/>
      <w:sz w:val="16"/>
      <w:szCs w:val="16"/>
      <w:shd w:fill="auto" w:val="clear"/>
    </w:rPr>
  </w:style>
  <w:style w:type="character" w:styleId="Csab6e076955">
    <w:name w:val="csab6e07695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1">
    <w:name w:val="csf229d0ff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66">
    <w:name w:val="csb3e8c9cf6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Arial9">
    <w:name w:val="Arial9(без отступов) Знак"/>
    <w:qFormat/>
    <w:rPr>
      <w:rFonts w:ascii="Arial" w:hAnsi="Arial" w:cs="Arial"/>
      <w:sz w:val="18"/>
      <w:szCs w:val="18"/>
      <w:lang w:val="ru-RU"/>
    </w:rPr>
  </w:style>
  <w:style w:type="character" w:styleId="Csf229d0ff178">
    <w:name w:val="csf229d0ff17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163">
    <w:name w:val="csb3e8c9cf16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7864ebcf1">
    <w:name w:val="cs7864ebcf1"/>
    <w:qFormat/>
    <w:rPr>
      <w:rFonts w:ascii="Times New Roman" w:hAnsi="Times New Roman" w:cs="Times New Roman"/>
      <w:b/>
      <w:bCs/>
      <w:i w:val="false"/>
      <w:iCs w:val="false"/>
      <w:color w:val="000000"/>
      <w:sz w:val="26"/>
      <w:szCs w:val="26"/>
      <w:shd w:fill="auto" w:val="clear"/>
    </w:rPr>
  </w:style>
  <w:style w:type="character" w:styleId="Csf229d0ff8">
    <w:name w:val="csf229d0ff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b006263">
    <w:name w:val="cs9b006263"/>
    <w:qFormat/>
    <w:rPr>
      <w:rFonts w:ascii="Arial" w:hAnsi="Arial" w:cs="Arial"/>
      <w:b/>
      <w:bCs/>
      <w:i w:val="false"/>
      <w:iCs w:val="false"/>
      <w:color w:val="000000"/>
      <w:sz w:val="20"/>
      <w:szCs w:val="20"/>
      <w:shd w:fill="auto" w:val="clear"/>
    </w:rPr>
  </w:style>
  <w:style w:type="character" w:styleId="Csf229d0ff36">
    <w:name w:val="csf229d0ff3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0">
    <w:name w:val="csf229d0ff10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10">
    <w:name w:val="csf229d0ff1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25">
    <w:name w:val="csf229d0ff12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80">
    <w:name w:val="csf229d0ff8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2">
    <w:name w:val="csf229d0ff10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49">
    <w:name w:val="csf229d0ff4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4">
    <w:name w:val="csab6e07695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5">
    <w:name w:val="csf562b9295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f229d0ff142">
    <w:name w:val="csf229d0ff14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2">
    <w:name w:val="csf229d0ff15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5">
    <w:name w:val="csf229d0ff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2">
    <w:name w:val="csab6e07699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5">
    <w:name w:val="csab6e07697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3">
    <w:name w:val="csf229d0ff2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44">
    <w:name w:val="csab6e07694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46">
    <w:name w:val="csab6e07694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3">
    <w:name w:val="csf229d0ff10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82">
    <w:name w:val="csf229d0ff8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1">
    <w:name w:val="csf229d0ff10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108">
    <w:name w:val="csb3e8c9cf10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07">
    <w:name w:val="csf229d0ff10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1">
    <w:name w:val="csf562b9291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ab6e076993">
    <w:name w:val="csab6e07699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Arial96">
    <w:name w:val="Arial9+6пт Знак"/>
    <w:qFormat/>
    <w:rPr>
      <w:rFonts w:ascii="Arial" w:hAnsi="Arial" w:cs="Arial"/>
      <w:sz w:val="18"/>
      <w:lang w:val="ru-RU"/>
    </w:rPr>
  </w:style>
  <w:style w:type="character" w:styleId="Csf229d0ff86">
    <w:name w:val="csf229d0ff8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a2942511">
    <w:name w:val="csba2942511"/>
    <w:qFormat/>
    <w:rPr>
      <w:rFonts w:ascii="Segoe UI" w:hAnsi="Segoe UI" w:cs="Segoe UI"/>
      <w:b/>
      <w:bCs/>
      <w:i/>
      <w:iCs/>
      <w:color w:val="102B56"/>
      <w:sz w:val="18"/>
      <w:szCs w:val="18"/>
      <w:shd w:fill="auto" w:val="clear"/>
    </w:rPr>
  </w:style>
  <w:style w:type="character" w:styleId="Csab6e076914">
    <w:name w:val="csab6e07691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</w:rPr>
  </w:style>
  <w:style w:type="character" w:styleId="Csf229d0ff134">
    <w:name w:val="csf229d0ff13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ed36d4af2">
    <w:name w:val="csed36d4af2"/>
    <w:qFormat/>
    <w:rPr>
      <w:rFonts w:ascii="Arial" w:hAnsi="Arial" w:cs="Arial"/>
      <w:b/>
      <w:bCs/>
      <w:i/>
      <w:iCs/>
      <w:color w:val="000000"/>
      <w:sz w:val="20"/>
      <w:szCs w:val="20"/>
      <w:shd w:fill="auto" w:val="clear"/>
    </w:rPr>
  </w:style>
  <w:style w:type="character" w:styleId="32">
    <w:name w:val="Заголовок 3 Знак"/>
    <w:qFormat/>
    <w:rPr>
      <w:rFonts w:ascii="Arial" w:hAnsi="Arial" w:cs="Arial"/>
      <w:b/>
      <w:bCs/>
      <w:sz w:val="24"/>
      <w:szCs w:val="24"/>
    </w:rPr>
  </w:style>
  <w:style w:type="character" w:styleId="6">
    <w:name w:val="Заголовок 6 Знак"/>
    <w:qFormat/>
    <w:rPr>
      <w:rFonts w:ascii="Times New Roman" w:hAnsi="Times New Roman" w:cs="Times New Roman"/>
      <w:b/>
      <w:bCs/>
      <w:sz w:val="22"/>
      <w:szCs w:val="22"/>
    </w:rPr>
  </w:style>
  <w:style w:type="character" w:styleId="VisitedInternetLink">
    <w:name w:val="Visited Internet Link"/>
    <w:rPr>
      <w:color w:val="954F72"/>
      <w:u w:val="single"/>
    </w:rPr>
  </w:style>
  <w:style w:type="character" w:styleId="Style17">
    <w:name w:val="Заголовок Знак"/>
    <w:qFormat/>
    <w:rPr>
      <w:rFonts w:ascii="Times New Roman" w:hAnsi="Times New Roman" w:cs="Times New Roman"/>
      <w:sz w:val="24"/>
      <w:szCs w:val="24"/>
    </w:rPr>
  </w:style>
  <w:style w:type="character" w:styleId="22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styleId="Style18">
    <w:name w:val="Название Знак"/>
    <w:qFormat/>
    <w:rPr>
      <w:rFonts w:ascii="Cambria" w:hAnsi="Cambria" w:cs="Cambria"/>
      <w:color w:val="17365D"/>
      <w:spacing w:val="5"/>
    </w:rPr>
  </w:style>
  <w:style w:type="character" w:styleId="Style19">
    <w:name w:val="Верхній колонтитул Знак"/>
    <w:qFormat/>
    <w:rPr/>
  </w:style>
  <w:style w:type="character" w:styleId="Style20">
    <w:name w:val="Нижній колонтитул Знак"/>
    <w:qFormat/>
    <w:rPr/>
  </w:style>
  <w:style w:type="character" w:styleId="Style21">
    <w:name w:val="Назва Знак"/>
    <w:qFormat/>
    <w:rPr>
      <w:rFonts w:ascii="Calibri Light" w:hAnsi="Calibri Light" w:cs="Calibri Light"/>
      <w:spacing w:val="-10"/>
    </w:rPr>
  </w:style>
  <w:style w:type="character" w:styleId="23">
    <w:name w:val="Основний текст 2 Знак"/>
    <w:qFormat/>
    <w:rPr/>
  </w:style>
  <w:style w:type="character" w:styleId="Style22">
    <w:name w:val="Текст у виносці Знак"/>
    <w:qFormat/>
    <w:rPr>
      <w:rFonts w:ascii="Segoe UI" w:hAnsi="Segoe UI" w:cs="Segoe UI"/>
    </w:rPr>
  </w:style>
  <w:style w:type="character" w:styleId="Emailstyle45">
    <w:name w:val="emailstyle45"/>
    <w:qFormat/>
    <w:rPr>
      <w:rFonts w:ascii="Calibri" w:hAnsi="Calibri" w:cs="Calibri"/>
      <w:color w:val="000000"/>
    </w:rPr>
  </w:style>
  <w:style w:type="character" w:styleId="Error">
    <w:name w:val="error"/>
    <w:qFormat/>
    <w:rPr/>
  </w:style>
  <w:style w:type="character" w:styleId="TimesNewRoman121">
    <w:name w:val="Стиль Times New Roman 12 пт1"/>
    <w:qFormat/>
    <w:rPr>
      <w:rFonts w:ascii="Times New Roman" w:hAnsi="Times New Roman" w:cs="Times New Roman"/>
    </w:rPr>
  </w:style>
  <w:style w:type="character" w:styleId="Cs95e872d03">
    <w:name w:val="cs95e872d03"/>
    <w:qFormat/>
    <w:rPr/>
  </w:style>
  <w:style w:type="character" w:styleId="Cs7a65ad241">
    <w:name w:val="cs7a65ad241"/>
    <w:qFormat/>
    <w:rPr>
      <w:rFonts w:ascii="Times New Roman" w:hAnsi="Times New Roman" w:cs="Times New Roman"/>
      <w:b/>
      <w:bCs/>
      <w:i w:val="false"/>
      <w:iCs w:val="false"/>
      <w:color w:val="000000"/>
      <w:sz w:val="26"/>
      <w:szCs w:val="26"/>
    </w:rPr>
  </w:style>
  <w:style w:type="character" w:styleId="Csccf5e31620">
    <w:name w:val="csccf5e3162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20">
    <w:name w:val="cs9ff1b6112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1">
    <w:name w:val="cs9ff1b6111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205">
    <w:name w:val="cs9ff1b61120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73">
    <w:name w:val="csab6e076917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21">
    <w:name w:val="cs9ff1b611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219">
    <w:name w:val="csccf5e31621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210">
    <w:name w:val="cs9ff1b6112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0">
    <w:name w:val="csab6e07697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52">
    <w:name w:val="cs9ff1b6115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e1a752c62">
    <w:name w:val="cse1a752c6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9">
    <w:name w:val="cs9ff1b611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38">
    <w:name w:val="cs9ff1b611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d30b5e52">
    <w:name w:val="csbd30b5e52"/>
    <w:qFormat/>
    <w:rPr>
      <w:rFonts w:ascii="Times New Roman" w:hAnsi="Times New Roman" w:cs="Times New Roman"/>
      <w:b w:val="false"/>
      <w:bCs w:val="false"/>
      <w:i/>
      <w:iCs/>
      <w:color w:val="000000"/>
      <w:sz w:val="18"/>
      <w:szCs w:val="18"/>
    </w:rPr>
  </w:style>
  <w:style w:type="character" w:styleId="Cs176e94eb2">
    <w:name w:val="cs176e94eb2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</w:rPr>
  </w:style>
  <w:style w:type="character" w:styleId="Cscc47389a2">
    <w:name w:val="cscc47389a2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</w:rPr>
  </w:style>
  <w:style w:type="character" w:styleId="Csbd30b5e54">
    <w:name w:val="csbd30b5e54"/>
    <w:qFormat/>
    <w:rPr>
      <w:rFonts w:ascii="Times New Roman" w:hAnsi="Times New Roman" w:cs="Times New Roman"/>
      <w:b w:val="false"/>
      <w:bCs w:val="false"/>
      <w:i/>
      <w:iCs/>
      <w:color w:val="000000"/>
      <w:sz w:val="18"/>
      <w:szCs w:val="18"/>
    </w:rPr>
  </w:style>
  <w:style w:type="character" w:styleId="Cs176e94eb4">
    <w:name w:val="cs176e94eb4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</w:rPr>
  </w:style>
  <w:style w:type="character" w:styleId="Cscc47389a4">
    <w:name w:val="cscc47389a4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</w:rPr>
  </w:style>
  <w:style w:type="character" w:styleId="Cs786de70b1">
    <w:name w:val="cs786de70b1"/>
    <w:qFormat/>
    <w:rPr>
      <w:rFonts w:ascii="Segoe UI" w:hAnsi="Segoe UI" w:cs="Segoe UI"/>
      <w:b w:val="false"/>
      <w:bCs w:val="false"/>
      <w:i w:val="false"/>
      <w:iCs w:val="false"/>
      <w:color w:val="000000"/>
      <w:sz w:val="18"/>
      <w:szCs w:val="18"/>
    </w:rPr>
  </w:style>
  <w:style w:type="character" w:styleId="Csbd30b5e56">
    <w:name w:val="csbd30b5e56"/>
    <w:qFormat/>
    <w:rPr>
      <w:rFonts w:ascii="Times New Roman" w:hAnsi="Times New Roman" w:cs="Times New Roman"/>
      <w:b w:val="false"/>
      <w:bCs w:val="false"/>
      <w:i/>
      <w:iCs/>
      <w:color w:val="000000"/>
      <w:sz w:val="18"/>
      <w:szCs w:val="18"/>
    </w:rPr>
  </w:style>
  <w:style w:type="character" w:styleId="Cs176e94eb6">
    <w:name w:val="cs176e94eb6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</w:rPr>
  </w:style>
  <w:style w:type="character" w:styleId="Cscc47389a6">
    <w:name w:val="cscc47389a6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</w:rPr>
  </w:style>
  <w:style w:type="character" w:styleId="Cs9ff1b61195">
    <w:name w:val="cs9ff1b611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">
    <w:name w:val="csab6e0769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">
    <w:name w:val="csab6e0769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9">
    <w:name w:val="csafaf5741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0">
    <w:name w:val="csafaf57411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1">
    <w:name w:val="csab6e07691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2">
    <w:name w:val="csafaf57411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2">
    <w:name w:val="csab6e07691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3">
    <w:name w:val="csafaf57411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3">
    <w:name w:val="csab6e07691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4">
    <w:name w:val="csafaf57411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5">
    <w:name w:val="csafaf57411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5">
    <w:name w:val="csab6e07691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">
    <w:name w:val="csafaf5741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">
    <w:name w:val="csab6e076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">
    <w:name w:val="csafaf5741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">
    <w:name w:val="csab6e0769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">
    <w:name w:val="csafaf5741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8">
    <w:name w:val="csafaf5741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ccf5e316113">
    <w:name w:val="csccf5e31611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113">
    <w:name w:val="cs9ff1b61111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bf81471">
    <w:name w:val="cs95bf8147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6"/>
      <w:szCs w:val="26"/>
      <w:shd w:fill="auto" w:val="clear"/>
    </w:rPr>
  </w:style>
  <w:style w:type="character" w:styleId="Csab6e076921">
    <w:name w:val="csab6e0769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40">
    <w:name w:val="cs9ff1b61114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42">
    <w:name w:val="cs9ff1b61114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59">
    <w:name w:val="cs9ff1b6115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9">
    <w:name w:val="csab6e076910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43">
    <w:name w:val="cs9ff1b6114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2c72e392">
    <w:name w:val="csb2c72e392"/>
    <w:qFormat/>
    <w:rPr>
      <w:rFonts w:ascii="Segoe UI" w:hAnsi="Segoe UI" w:cs="Segoe UI"/>
      <w:b/>
      <w:bCs/>
      <w:i w:val="false"/>
      <w:iCs w:val="false"/>
      <w:color w:val="000000"/>
      <w:sz w:val="24"/>
      <w:szCs w:val="24"/>
      <w:shd w:fill="auto" w:val="clear"/>
    </w:rPr>
  </w:style>
  <w:style w:type="character" w:styleId="Csab6e076924">
    <w:name w:val="csab6e07692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9">
    <w:name w:val="csab6e07695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8">
    <w:name w:val="csccf5e316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27">
    <w:name w:val="csab6e076912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25">
    <w:name w:val="csccf5e3162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24">
    <w:name w:val="cs9ff1b6112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6">
    <w:name w:val="csab6e07691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2e2c6f9f1">
    <w:name w:val="cs2e2c6f9f1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9ff1b61157">
    <w:name w:val="cs9ff1b6115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4">
    <w:name w:val="cs9ff1b611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93">
    <w:name w:val="cs9ff1b6119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01">
    <w:name w:val="cs9ff1b61110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28">
    <w:name w:val="cs9ff1b6112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e872d02">
    <w:name w:val="cs95e872d02"/>
    <w:qFormat/>
    <w:rPr/>
  </w:style>
  <w:style w:type="character" w:styleId="Cs237f67f12">
    <w:name w:val="cs237f67f12"/>
    <w:qFormat/>
    <w:rPr>
      <w:rFonts w:ascii="Segoe UI" w:hAnsi="Segoe UI" w:cs="Segoe UI"/>
      <w:b w:val="false"/>
      <w:bCs w:val="false"/>
      <w:i w:val="false"/>
      <w:iCs w:val="false"/>
      <w:color w:val="000000"/>
      <w:sz w:val="24"/>
      <w:szCs w:val="24"/>
      <w:shd w:fill="auto" w:val="clear"/>
    </w:rPr>
  </w:style>
  <w:style w:type="character" w:styleId="Cs9ff1b6118">
    <w:name w:val="cs9ff1b611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Arial91">
    <w:name w:val="arial9(жирнбез интерв) Знак"/>
    <w:qFormat/>
    <w:rPr>
      <w:rFonts w:ascii="Arial" w:hAnsi="Arial" w:cs="Arial"/>
      <w:b/>
      <w:sz w:val="18"/>
      <w:lang w:val="ru-RU"/>
    </w:rPr>
  </w:style>
  <w:style w:type="character" w:styleId="Csccf5e316151">
    <w:name w:val="csccf5e31615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150">
    <w:name w:val="cs9ff1b61115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e0413f64">
    <w:name w:val="csae0413f6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55">
    <w:name w:val="cs9ff1b6115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82">
    <w:name w:val="cs9ff1b6118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83">
    <w:name w:val="cs9ff1b6118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Spelle">
    <w:name w:val="spelle"/>
    <w:qFormat/>
    <w:rPr/>
  </w:style>
  <w:style w:type="character" w:styleId="Cs4df2502e8">
    <w:name w:val="cs4df2502e8"/>
    <w:qFormat/>
    <w:rPr>
      <w:rFonts w:ascii="Arial" w:hAnsi="Arial" w:cs="Arial"/>
      <w:b w:val="false"/>
      <w:bCs w:val="false"/>
      <w:i/>
      <w:iCs/>
      <w:color w:val="000000"/>
      <w:sz w:val="18"/>
      <w:szCs w:val="18"/>
      <w:shd w:fill="auto" w:val="clear"/>
    </w:rPr>
  </w:style>
  <w:style w:type="character" w:styleId="Cscc47389a1">
    <w:name w:val="cscc47389a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176e94eb1">
    <w:name w:val="cs176e94eb1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35">
    <w:name w:val="csafaf57413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36">
    <w:name w:val="csafaf57413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36">
    <w:name w:val="csab6e07693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37">
    <w:name w:val="csafaf57413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37">
    <w:name w:val="csab6e07693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38">
    <w:name w:val="csafaf57413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39">
    <w:name w:val="csafaf57413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0">
    <w:name w:val="csafaf57414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0">
    <w:name w:val="csab6e07694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1">
    <w:name w:val="csafaf57414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2">
    <w:name w:val="csafaf57414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2">
    <w:name w:val="csab6e07694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3">
    <w:name w:val="csafaf57414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3">
    <w:name w:val="csab6e07694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4">
    <w:name w:val="csafaf57414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5">
    <w:name w:val="csafaf57414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5">
    <w:name w:val="csab6e07694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6">
    <w:name w:val="csafaf57414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7">
    <w:name w:val="csafaf57414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8">
    <w:name w:val="csafaf57414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8">
    <w:name w:val="csab6e07694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9">
    <w:name w:val="csafaf57414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9">
    <w:name w:val="csab6e07694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0">
    <w:name w:val="csafaf57415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1">
    <w:name w:val="csafaf57415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2">
    <w:name w:val="csafaf57415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2">
    <w:name w:val="csab6e07695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3">
    <w:name w:val="csafaf57415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3">
    <w:name w:val="csab6e07695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4">
    <w:name w:val="csafaf57415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5">
    <w:name w:val="csafaf57415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6">
    <w:name w:val="csafaf57415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6">
    <w:name w:val="csab6e07695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7">
    <w:name w:val="csafaf57415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8">
    <w:name w:val="csafaf57415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8">
    <w:name w:val="csab6e07695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9">
    <w:name w:val="csafaf57415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60">
    <w:name w:val="csafaf57416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0">
    <w:name w:val="csab6e07696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3">
    <w:name w:val="csafaf57416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3">
    <w:name w:val="csab6e07696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4">
    <w:name w:val="csafaf57416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4">
    <w:name w:val="csab6e07696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5">
    <w:name w:val="csafaf57416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66">
    <w:name w:val="csafaf57416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6">
    <w:name w:val="csab6e07696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7">
    <w:name w:val="csafaf57416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7">
    <w:name w:val="csab6e07696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8">
    <w:name w:val="csafaf57416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8">
    <w:name w:val="csab6e07696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9">
    <w:name w:val="csafaf57416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9">
    <w:name w:val="csab6e07696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0">
    <w:name w:val="csafaf57417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71">
    <w:name w:val="csafaf57417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1">
    <w:name w:val="csab6e07697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2">
    <w:name w:val="csafaf57417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2">
    <w:name w:val="csab6e07697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3">
    <w:name w:val="csafaf57417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3">
    <w:name w:val="csab6e07697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4">
    <w:name w:val="csafaf57417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4">
    <w:name w:val="csab6e07697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5">
    <w:name w:val="csafaf57417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76">
    <w:name w:val="csafaf57417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77">
    <w:name w:val="csafaf57417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69">
    <w:name w:val="cs9ff1b6116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paragraph" w:styleId="Heading">
    <w:name w:val="Heading"/>
    <w:basedOn w:val="Normal"/>
    <w:next w:val="TextBody"/>
    <w:qFormat/>
    <w:pPr/>
    <w:rPr>
      <w:rFonts w:eastAsia="Calibri"/>
      <w:lang w:val="en-US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11">
    <w:name w:val="Обычный1"/>
    <w:basedOn w:val="Normal"/>
    <w:qFormat/>
    <w:pPr/>
    <w:rPr/>
  </w:style>
  <w:style w:type="paragraph" w:styleId="Msolistparagraph">
    <w:name w:val="msolistparagraph"/>
    <w:basedOn w:val="Normal"/>
    <w:qFormat/>
    <w:pPr>
      <w:spacing w:before="0" w:after="0"/>
      <w:ind w:left="720" w:hanging="0"/>
      <w:contextualSpacing/>
    </w:pPr>
    <w:rPr/>
  </w:style>
  <w:style w:type="paragraph" w:styleId="Encryption">
    <w:name w:val="Encryption"/>
    <w:basedOn w:val="Normal"/>
    <w:qFormat/>
    <w:pPr>
      <w:jc w:val="both"/>
    </w:pPr>
    <w:rPr>
      <w:b/>
      <w:bCs/>
      <w:i/>
      <w:iCs/>
    </w:rPr>
  </w:style>
  <w:style w:type="paragraph" w:styleId="211">
    <w:name w:val="Заголовок 21"/>
    <w:basedOn w:val="Normal"/>
    <w:qFormat/>
    <w:pPr/>
    <w:rPr/>
  </w:style>
  <w:style w:type="paragraph" w:styleId="411">
    <w:name w:val="Заголовок 41"/>
    <w:basedOn w:val="Normal"/>
    <w:qFormat/>
    <w:pPr/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Style23">
    <w:name w:val="Текст выноски"/>
    <w:basedOn w:val="Normal"/>
    <w:qFormat/>
    <w:pPr/>
    <w:rPr>
      <w:rFonts w:ascii="Tahoma" w:hAnsi="Tahoma" w:cs="Tahoma"/>
      <w:sz w:val="16"/>
      <w:szCs w:val="16"/>
      <w:lang w:val="ru-RU"/>
    </w:rPr>
  </w:style>
  <w:style w:type="paragraph" w:styleId="BodyTextIndent2">
    <w:name w:val="Body Text Indent2"/>
    <w:basedOn w:val="Normal"/>
    <w:qFormat/>
    <w:pPr>
      <w:jc w:val="center"/>
    </w:pPr>
    <w:rPr>
      <w:rFonts w:ascii="Arial" w:hAnsi="Arial" w:cs="Arial"/>
      <w:b/>
      <w:i/>
      <w:sz w:val="18"/>
      <w:szCs w:val="20"/>
    </w:rPr>
  </w:style>
  <w:style w:type="paragraph" w:styleId="12">
    <w:name w:val="Основной текст с отступом1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Cs95e872d0">
    <w:name w:val="cs95e872d0"/>
    <w:basedOn w:val="Normal"/>
    <w:qFormat/>
    <w:pPr/>
    <w:rPr>
      <w:lang w:val="ru-RU"/>
    </w:rPr>
  </w:style>
  <w:style w:type="paragraph" w:styleId="TextBodyIndent">
    <w:name w:val="Body Text Indent"/>
    <w:basedOn w:val="Normal"/>
    <w:pPr>
      <w:spacing w:before="0" w:after="120"/>
      <w:ind w:left="283" w:hanging="0"/>
    </w:pPr>
    <w:rPr>
      <w:lang w:val="ru-RU"/>
    </w:rPr>
  </w:style>
  <w:style w:type="paragraph" w:styleId="33">
    <w:name w:val="Основной текст 3"/>
    <w:basedOn w:val="Normal"/>
    <w:qFormat/>
    <w:pPr>
      <w:spacing w:before="0" w:after="120"/>
    </w:pPr>
    <w:rPr>
      <w:sz w:val="16"/>
      <w:szCs w:val="16"/>
    </w:rPr>
  </w:style>
  <w:style w:type="paragraph" w:styleId="24">
    <w:name w:val="Основной текст с отступом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4">
    <w:name w:val="Основной текст с отступом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2">
    <w:name w:val="Основной текст с отступом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">
    <w:name w:val="Основной текст с отступом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Cse71256d6">
    <w:name w:val="cse71256d6"/>
    <w:basedOn w:val="Normal"/>
    <w:qFormat/>
    <w:pPr>
      <w:ind w:left="1440" w:hanging="0"/>
    </w:pPr>
    <w:rPr/>
  </w:style>
  <w:style w:type="paragraph" w:styleId="61">
    <w:name w:val="Основной текст с отступом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">
    <w:name w:val="Основной текст с отступом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">
    <w:name w:val="Основной текст с отступом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">
    <w:name w:val="Основной текст с отступом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1">
    <w:name w:val="Основной текст с отступом1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">
    <w:name w:val="Основной текст с отступом1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2">
    <w:name w:val="Обычный11"/>
    <w:basedOn w:val="Normal"/>
    <w:qFormat/>
    <w:pPr/>
    <w:rPr/>
  </w:style>
  <w:style w:type="paragraph" w:styleId="110">
    <w:name w:val="Основной текст с отступом110"/>
    <w:basedOn w:val="Normal"/>
    <w:qFormat/>
    <w:pPr>
      <w:ind w:firstLine="708"/>
      <w:jc w:val="both"/>
    </w:pPr>
    <w:rPr>
      <w:rFonts w:ascii="Arial" w:hAnsi="Arial" w:cs="Arial"/>
      <w:b/>
      <w:sz w:val="18"/>
      <w:szCs w:val="22"/>
    </w:rPr>
  </w:style>
  <w:style w:type="paragraph" w:styleId="35">
    <w:name w:val="Основной текст с отступом 3"/>
    <w:basedOn w:val="Normal"/>
    <w:qFormat/>
    <w:pPr>
      <w:spacing w:before="0" w:after="120"/>
      <w:ind w:left="283" w:hanging="0"/>
    </w:pPr>
    <w:rPr>
      <w:rFonts w:eastAsia="Calibri"/>
      <w:sz w:val="16"/>
      <w:szCs w:val="16"/>
      <w:lang w:val="ru-RU"/>
    </w:rPr>
  </w:style>
  <w:style w:type="paragraph" w:styleId="121">
    <w:name w:val="Основной текст с отступом1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">
    <w:name w:val="Основной текст с отступом1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41">
    <w:name w:val="Основной текст с отступом1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5">
    <w:name w:val="Основной текст с отступом1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6">
    <w:name w:val="Основной текст с отступом1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7">
    <w:name w:val="Основной текст с отступом1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8">
    <w:name w:val="Основной текст с отступом1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9">
    <w:name w:val="Основной текст с отступом1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0">
    <w:name w:val="Основной текст с отступом2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Cs80d9435b">
    <w:name w:val="cs80d9435b"/>
    <w:basedOn w:val="Normal"/>
    <w:qFormat/>
    <w:pPr>
      <w:jc w:val="both"/>
    </w:pPr>
    <w:rPr>
      <w:rFonts w:ascii="Arial" w:hAnsi="Arial" w:cs="Arial"/>
    </w:rPr>
  </w:style>
  <w:style w:type="paragraph" w:styleId="212">
    <w:name w:val="Основной текст с отступом2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31">
    <w:name w:val="Основной текст с отступом2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6">
    <w:name w:val="Основной текст с отступом2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8">
    <w:name w:val="Основной текст с отступом2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9">
    <w:name w:val="Основной текст с отступом2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11">
    <w:name w:val="Основной текст с отступом3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21">
    <w:name w:val="Основной текст с отступом3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31">
    <w:name w:val="Основной текст с отступом3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51">
    <w:name w:val="Основной текст с отступом3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41">
    <w:name w:val="Основной текст с отступом3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6">
    <w:name w:val="Основной текст с отступом3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7">
    <w:name w:val="Основной текст с отступом3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Style24">
    <w:name w:val="Текст примечания"/>
    <w:basedOn w:val="Normal"/>
    <w:qFormat/>
    <w:pPr/>
    <w:rPr>
      <w:sz w:val="20"/>
      <w:szCs w:val="20"/>
    </w:rPr>
  </w:style>
  <w:style w:type="paragraph" w:styleId="Style25">
    <w:name w:val="Тема примечания"/>
    <w:basedOn w:val="Style24"/>
    <w:next w:val="Style24"/>
    <w:qFormat/>
    <w:pPr/>
    <w:rPr>
      <w:b/>
      <w:bCs/>
    </w:rPr>
  </w:style>
  <w:style w:type="paragraph" w:styleId="Style26">
    <w:name w:val="Рецензия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uk-UA" w:bidi="ar-SA" w:eastAsia="zh-CN"/>
    </w:rPr>
  </w:style>
  <w:style w:type="paragraph" w:styleId="Csfeeeeb43">
    <w:name w:val="csfeeeeb43"/>
    <w:basedOn w:val="Normal"/>
    <w:qFormat/>
    <w:pPr/>
    <w:rPr>
      <w:rFonts w:ascii="Arial" w:hAnsi="Arial" w:cs="Arial"/>
    </w:rPr>
  </w:style>
  <w:style w:type="paragraph" w:styleId="38">
    <w:name w:val="Основной текст с отступом3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9">
    <w:name w:val="Основной текст с отступом3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0">
    <w:name w:val="Основной текст с отступом4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12">
    <w:name w:val="Основной текст с отступом4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21">
    <w:name w:val="Основной текст с отступом4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3">
    <w:name w:val="Основной текст с отступом4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4">
    <w:name w:val="Основной текст с отступом4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5">
    <w:name w:val="Основной текст с отступом4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6">
    <w:name w:val="Основной текст с отступом4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7">
    <w:name w:val="Основной текст с отступом4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8">
    <w:name w:val="Основной текст с отступом4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9">
    <w:name w:val="Основной текст с отступом4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0">
    <w:name w:val="Основной текст с отступом5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2">
    <w:name w:val="Основной текст с отступом5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3">
    <w:name w:val="Основной текст с отступом5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4">
    <w:name w:val="Основной текст с отступом5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7">
    <w:name w:val="Основной текст с отступом5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9">
    <w:name w:val="Основной текст с отступом5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0">
    <w:name w:val="Основной текст с отступом6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11">
    <w:name w:val="Основной текст с отступом6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5">
    <w:name w:val="Обычный2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0"/>
      <w:lang w:val="uk-UA" w:bidi="ar-SA" w:eastAsia="zh-CN"/>
    </w:rPr>
  </w:style>
  <w:style w:type="paragraph" w:styleId="221">
    <w:name w:val="Основной текст с отступом22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222">
    <w:name w:val="Заголовок 22"/>
    <w:basedOn w:val="Normal"/>
    <w:qFormat/>
    <w:pPr/>
    <w:rPr>
      <w:rFonts w:ascii="Arial" w:hAnsi="Arial" w:cs="Arial"/>
      <w:b/>
      <w:caps/>
      <w:sz w:val="16"/>
      <w:szCs w:val="20"/>
      <w:lang w:val="ru-RU"/>
    </w:rPr>
  </w:style>
  <w:style w:type="paragraph" w:styleId="422">
    <w:name w:val="Заголовок 42"/>
    <w:basedOn w:val="Normal"/>
    <w:qFormat/>
    <w:pPr/>
    <w:rPr>
      <w:rFonts w:ascii="Arial" w:hAnsi="Arial" w:cs="Arial"/>
      <w:b/>
      <w:sz w:val="20"/>
      <w:szCs w:val="20"/>
      <w:lang w:val="ru-RU"/>
    </w:rPr>
  </w:style>
  <w:style w:type="paragraph" w:styleId="310">
    <w:name w:val="Обычный3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0"/>
      <w:lang w:val="uk-UA" w:bidi="ar-SA" w:eastAsia="zh-CN"/>
    </w:rPr>
  </w:style>
  <w:style w:type="paragraph" w:styleId="241">
    <w:name w:val="Основной текст с отступом24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232">
    <w:name w:val="Заголовок 23"/>
    <w:basedOn w:val="Normal"/>
    <w:qFormat/>
    <w:pPr/>
    <w:rPr>
      <w:rFonts w:ascii="Arial" w:hAnsi="Arial" w:cs="Arial"/>
      <w:b/>
      <w:caps/>
      <w:sz w:val="16"/>
      <w:szCs w:val="20"/>
      <w:lang w:val="ru-RU"/>
    </w:rPr>
  </w:style>
  <w:style w:type="paragraph" w:styleId="431">
    <w:name w:val="Заголовок 43"/>
    <w:basedOn w:val="Normal"/>
    <w:qFormat/>
    <w:pPr/>
    <w:rPr>
      <w:rFonts w:ascii="Arial" w:hAnsi="Arial" w:cs="Arial"/>
      <w:b/>
      <w:sz w:val="20"/>
      <w:szCs w:val="20"/>
      <w:lang w:val="ru-RU"/>
    </w:rPr>
  </w:style>
  <w:style w:type="paragraph" w:styleId="BodyTextIndent">
    <w:name w:val="Body Text Indent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WWHeading2">
    <w:name w:val="WW-Heading 2"/>
    <w:basedOn w:val="Normal"/>
    <w:qFormat/>
    <w:pPr/>
    <w:rPr>
      <w:rFonts w:ascii="Arial" w:hAnsi="Arial" w:cs="Arial"/>
      <w:b/>
      <w:caps/>
      <w:sz w:val="16"/>
      <w:szCs w:val="20"/>
      <w:lang w:val="ru-RU"/>
    </w:rPr>
  </w:style>
  <w:style w:type="paragraph" w:styleId="WWHeading4">
    <w:name w:val="WW-Heading 4"/>
    <w:basedOn w:val="Normal"/>
    <w:qFormat/>
    <w:pPr/>
    <w:rPr>
      <w:rFonts w:ascii="Arial" w:hAnsi="Arial" w:cs="Arial"/>
      <w:b/>
      <w:sz w:val="20"/>
      <w:szCs w:val="20"/>
      <w:lang w:val="ru-RU"/>
    </w:rPr>
  </w:style>
  <w:style w:type="paragraph" w:styleId="62">
    <w:name w:val="Основной текст с отступом6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4">
    <w:name w:val="Основной текст с отступом6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3">
    <w:name w:val="Основной текст с отступом6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5">
    <w:name w:val="Основной текст с отступом6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6">
    <w:name w:val="Основной текст с отступом6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7">
    <w:name w:val="Основной текст с отступом6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8">
    <w:name w:val="Основной текст с отступом6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9">
    <w:name w:val="Основной текст с отступом6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0">
    <w:name w:val="Основной текст с отступом7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1">
    <w:name w:val="Основной текст с отступом7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2">
    <w:name w:val="Основной текст с отступом7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42">
    <w:name w:val="Основной текст (14)"/>
    <w:basedOn w:val="Normal"/>
    <w:qFormat/>
    <w:pPr>
      <w:widowControl w:val="false"/>
      <w:shd w:fill="FFFFFF" w:val="clear"/>
      <w:spacing w:lineRule="exact" w:line="278"/>
      <w:jc w:val="center"/>
    </w:pPr>
    <w:rPr>
      <w:rFonts w:eastAsia="Calibri"/>
      <w:sz w:val="21"/>
      <w:szCs w:val="21"/>
    </w:rPr>
  </w:style>
  <w:style w:type="paragraph" w:styleId="73">
    <w:name w:val="Основной текст с отступом7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4">
    <w:name w:val="Основной текст с отступом7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5">
    <w:name w:val="Основной текст с отступом7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6">
    <w:name w:val="Основной текст с отступом7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7">
    <w:name w:val="Основной текст с отступом7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8">
    <w:name w:val="Основной текст с отступом7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9">
    <w:name w:val="Основной текст с отступом7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1">
    <w:name w:val="Основной текст с отступом8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2">
    <w:name w:val="Основной текст с отступом8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4">
    <w:name w:val="Основной текст с отступом8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5">
    <w:name w:val="Основной текст с отступом8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6">
    <w:name w:val="Основной текст с отступом8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7">
    <w:name w:val="Основной текст с отступом8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8">
    <w:name w:val="Основной текст с отступом8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9">
    <w:name w:val="Основной текст с отступом8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1">
    <w:name w:val="Основной текст с отступом9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2">
    <w:name w:val="Основной текст с отступом9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3">
    <w:name w:val="Основной текст с отступом9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4">
    <w:name w:val="Основной текст с отступом9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5">
    <w:name w:val="Основной текст с отступом9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7">
    <w:name w:val="Основной текст с отступом9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9">
    <w:name w:val="Основной текст с отступом9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0">
    <w:name w:val="Основной текст с отступом10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1">
    <w:name w:val="Основной текст с отступом10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2">
    <w:name w:val="Основной текст с отступом10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3">
    <w:name w:val="Основной текст с отступом10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4">
    <w:name w:val="Основной текст с отступом10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5">
    <w:name w:val="Основной текст с отступом10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7">
    <w:name w:val="Основной текст с отступом10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9">
    <w:name w:val="Основной текст с отступом10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11">
    <w:name w:val="Основной текст с отступом11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21">
    <w:name w:val="Основной текст с отступом11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3">
    <w:name w:val="Основной текст с отступом11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4">
    <w:name w:val="Основной текст с отступом11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5">
    <w:name w:val="Основной текст с отступом11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6">
    <w:name w:val="Основной текст с отступом11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7">
    <w:name w:val="Основной текст с отступом11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8">
    <w:name w:val="Основной текст с отступом11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9">
    <w:name w:val="Основной текст с отступом11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0">
    <w:name w:val="Основной текст с отступом12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11">
    <w:name w:val="Основной текст с отступом12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2">
    <w:name w:val="Основной текст с отступом12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5">
    <w:name w:val="Основной текст с отступом12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4">
    <w:name w:val="Основной текст с отступом12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6">
    <w:name w:val="Основной текст с отступом12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7">
    <w:name w:val="Основной текст с отступом12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8">
    <w:name w:val="Основной текст с отступом12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9">
    <w:name w:val="Основной текст с отступом12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0">
    <w:name w:val="Основной текст с отступом13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1">
    <w:name w:val="Основной текст с отступом13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3">
    <w:name w:val="Основной текст с отступом13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2">
    <w:name w:val="Основной текст с отступом13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5">
    <w:name w:val="Основной текст с отступом13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6">
    <w:name w:val="Основной текст с отступом13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7">
    <w:name w:val="Основной текст с отступом13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8">
    <w:name w:val="Основной текст с отступом13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9">
    <w:name w:val="Основной текст с отступом13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40">
    <w:name w:val="Основной текст с отступом14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411">
    <w:name w:val="Основной текст с отступом14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Arial92">
    <w:name w:val="Arial9(без отступов)"/>
    <w:qFormat/>
    <w:pPr>
      <w:widowControl/>
      <w:ind w:left="-113" w:hanging="0"/>
    </w:pPr>
    <w:rPr>
      <w:rFonts w:ascii="Arial" w:hAnsi="Arial" w:eastAsia="Calibri" w:cs="Arial"/>
      <w:color w:val="auto"/>
      <w:sz w:val="18"/>
      <w:szCs w:val="18"/>
      <w:lang w:val="ru-RU" w:bidi="ar-SA" w:eastAsia="zh-CN"/>
    </w:rPr>
  </w:style>
  <w:style w:type="paragraph" w:styleId="Style27">
    <w:name w:val="Абзац списка"/>
    <w:basedOn w:val="Normal"/>
    <w:qFormat/>
    <w:pPr>
      <w:snapToGrid w:val="false"/>
      <w:spacing w:before="0" w:after="0"/>
      <w:ind w:left="720" w:hanging="0"/>
      <w:contextualSpacing/>
    </w:pPr>
    <w:rPr>
      <w:rFonts w:ascii="Arial" w:hAnsi="Arial" w:cs="Arial"/>
      <w:sz w:val="28"/>
      <w:szCs w:val="20"/>
      <w:lang w:val="ru-RU"/>
    </w:rPr>
  </w:style>
  <w:style w:type="paragraph" w:styleId="Arial93">
    <w:name w:val="Arial9(жирн)"/>
    <w:qFormat/>
    <w:pPr>
      <w:keepNext w:val="true"/>
      <w:widowControl/>
      <w:tabs>
        <w:tab w:val="left" w:pos="210" w:leader="none"/>
      </w:tabs>
      <w:autoSpaceDE w:val="false"/>
      <w:spacing w:before="120" w:after="0"/>
    </w:pPr>
    <w:rPr>
      <w:rFonts w:ascii="Arial" w:hAnsi="Arial" w:eastAsia="Times New Roman" w:cs="Arial"/>
      <w:b/>
      <w:bCs/>
      <w:color w:val="auto"/>
      <w:sz w:val="18"/>
      <w:szCs w:val="20"/>
      <w:lang w:val="en-US" w:bidi="ar-SA" w:eastAsia="zh-CN"/>
    </w:rPr>
  </w:style>
  <w:style w:type="paragraph" w:styleId="Arial961">
    <w:name w:val="Arial9+6пт"/>
    <w:basedOn w:val="Normal"/>
    <w:qFormat/>
    <w:pPr>
      <w:snapToGrid w:val="false"/>
      <w:spacing w:before="120" w:after="0"/>
    </w:pPr>
    <w:rPr>
      <w:rFonts w:ascii="Arial" w:hAnsi="Arial" w:eastAsia="Calibri" w:cs="Arial"/>
      <w:sz w:val="18"/>
      <w:szCs w:val="20"/>
      <w:lang w:val="ru-RU"/>
    </w:rPr>
  </w:style>
  <w:style w:type="paragraph" w:styleId="Msonormal">
    <w:name w:val="msonormal"/>
    <w:basedOn w:val="Normal"/>
    <w:qFormat/>
    <w:pPr>
      <w:spacing w:before="280" w:after="280"/>
    </w:pPr>
    <w:rPr>
      <w:rFonts w:eastAsia="Calibri"/>
      <w:lang w:val="en-US"/>
    </w:rPr>
  </w:style>
  <w:style w:type="paragraph" w:styleId="27">
    <w:name w:val="Основной текст 2"/>
    <w:basedOn w:val="Normal"/>
    <w:qFormat/>
    <w:pPr/>
    <w:rPr>
      <w:rFonts w:eastAsia="Calibri"/>
      <w:lang w:val="en-US"/>
    </w:rPr>
  </w:style>
  <w:style w:type="paragraph" w:styleId="Style28">
    <w:name w:val="Название"/>
    <w:basedOn w:val="Normal"/>
    <w:qFormat/>
    <w:pPr/>
    <w:rPr>
      <w:rFonts w:ascii="Cambria" w:hAnsi="Cambria" w:eastAsia="Calibri" w:cs="Cambria"/>
      <w:color w:val="17365D"/>
      <w:spacing w:val="5"/>
      <w:sz w:val="20"/>
      <w:szCs w:val="20"/>
      <w:lang w:val="en-US"/>
    </w:rPr>
  </w:style>
  <w:style w:type="paragraph" w:styleId="210">
    <w:name w:val="Верхній колонтитул2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213">
    <w:name w:val="Нижній колонтитул2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214">
    <w:name w:val="Назва2"/>
    <w:basedOn w:val="Normal"/>
    <w:qFormat/>
    <w:pPr/>
    <w:rPr>
      <w:rFonts w:ascii="Calibri Light" w:hAnsi="Calibri Light" w:eastAsia="Calibri" w:cs="Calibri Light"/>
      <w:spacing w:val="-10"/>
      <w:sz w:val="20"/>
      <w:szCs w:val="20"/>
      <w:lang w:val="en-US"/>
    </w:rPr>
  </w:style>
  <w:style w:type="paragraph" w:styleId="223">
    <w:name w:val="Основний текст 22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215">
    <w:name w:val="Текст у виносці2"/>
    <w:basedOn w:val="Normal"/>
    <w:qFormat/>
    <w:pPr/>
    <w:rPr>
      <w:rFonts w:ascii="Segoe UI" w:hAnsi="Segoe UI" w:eastAsia="Calibri" w:cs="Segoe UI"/>
      <w:sz w:val="20"/>
      <w:szCs w:val="20"/>
      <w:lang w:val="en-US"/>
    </w:rPr>
  </w:style>
  <w:style w:type="paragraph" w:styleId="143">
    <w:name w:val="Основной текст с отступом14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4">
    <w:name w:val="Основной текст с отступом14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5">
    <w:name w:val="Основной текст с отступом14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7">
    <w:name w:val="Основной текст с отступом14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8">
    <w:name w:val="Основной текст с отступом14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9">
    <w:name w:val="Основной текст с отступом14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Arial94">
    <w:name w:val="Стиль Arial9(жирн) + не полужирный"/>
    <w:basedOn w:val="Normal"/>
    <w:qFormat/>
    <w:pPr>
      <w:keepNext w:val="true"/>
      <w:tabs>
        <w:tab w:val="left" w:pos="210" w:leader="none"/>
      </w:tabs>
      <w:autoSpaceDE w:val="false"/>
      <w:spacing w:before="120" w:after="0"/>
    </w:pPr>
    <w:rPr>
      <w:rFonts w:ascii="Arial" w:hAnsi="Arial" w:eastAsia="Calibri" w:cs="Arial"/>
      <w:b/>
      <w:sz w:val="18"/>
      <w:szCs w:val="20"/>
      <w:lang w:val="en-US"/>
    </w:rPr>
  </w:style>
  <w:style w:type="paragraph" w:styleId="150">
    <w:name w:val="Основной текст с отступом15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56">
    <w:name w:val="Основной текст с отступом15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57">
    <w:name w:val="Основной текст с отступом15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2">
    <w:name w:val="Основной текст с отступом16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3">
    <w:name w:val="Основной текст с отступом16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5">
    <w:name w:val="Основной текст с отступом16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8">
    <w:name w:val="Основной текст с отступом16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9">
    <w:name w:val="Основной текст с отступом16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0">
    <w:name w:val="Основной текст с отступом17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1">
    <w:name w:val="Основной текст с отступом17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2">
    <w:name w:val="Основной текст с отступом17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3">
    <w:name w:val="Основной текст с отступом17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4">
    <w:name w:val="Основной текст с отступом17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5">
    <w:name w:val="Основной текст с отступом17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6">
    <w:name w:val="Основной текст с отступом17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7">
    <w:name w:val="Основной текст с отступом17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8">
    <w:name w:val="Основной текст с отступом17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9">
    <w:name w:val="Основной текст с отступом17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80">
    <w:name w:val="Основной текст с отступом18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81">
    <w:name w:val="Основной текст с отступом18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82">
    <w:name w:val="Основной текст с отступом18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23">
    <w:name w:val="Верхній колонтитул1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134">
    <w:name w:val="Нижній колонтитул1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146">
    <w:name w:val="Назва1"/>
    <w:basedOn w:val="Normal"/>
    <w:qFormat/>
    <w:pPr/>
    <w:rPr>
      <w:rFonts w:ascii="Calibri Light" w:hAnsi="Calibri Light" w:eastAsia="Calibri" w:cs="Calibri Light"/>
      <w:spacing w:val="-10"/>
      <w:sz w:val="20"/>
      <w:szCs w:val="20"/>
      <w:lang w:val="en-US"/>
    </w:rPr>
  </w:style>
  <w:style w:type="paragraph" w:styleId="216">
    <w:name w:val="Основний текст 21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151">
    <w:name w:val="Текст у виносці1"/>
    <w:basedOn w:val="Normal"/>
    <w:qFormat/>
    <w:pPr/>
    <w:rPr>
      <w:rFonts w:ascii="Segoe UI" w:hAnsi="Segoe UI" w:eastAsia="Calibri" w:cs="Segoe UI"/>
      <w:sz w:val="20"/>
      <w:szCs w:val="20"/>
      <w:lang w:val="en-US"/>
    </w:rPr>
  </w:style>
  <w:style w:type="paragraph" w:styleId="164">
    <w:name w:val="Основной текст с отступом16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Arial95">
    <w:name w:val="arial9(жирнбез интерв)"/>
    <w:basedOn w:val="Normal"/>
    <w:qFormat/>
    <w:pPr/>
    <w:rPr>
      <w:rFonts w:ascii="Arial" w:hAnsi="Arial" w:eastAsia="Calibri" w:cs="Arial"/>
      <w:b/>
      <w:sz w:val="18"/>
      <w:szCs w:val="20"/>
      <w:lang w:val="ru-RU"/>
    </w:rPr>
  </w:style>
  <w:style w:type="paragraph" w:styleId="203">
    <w:name w:val="Основной текст с отступом20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04">
    <w:name w:val="Основной текст с отступом20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7">
    <w:name w:val="Основний текст з відступом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52">
    <w:name w:val="Основний текст з відступом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07">
    <w:name w:val="Основной текст с отступом20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01">
    <w:name w:val="Основной текст с отступом21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312">
    <w:name w:val="Основний текст з відступом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71">
    <w:name w:val="Основной текст с отступом21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8">
    <w:name w:val="Основной текст с отступом21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atcddd.fhi.no/atc_ddd_index/?code=C01CA03" TargetMode="External"/><Relationship Id="rId3" Type="http://schemas.openxmlformats.org/officeDocument/2006/relationships/hyperlink" Target="https://www.whocc.no/atc_ddd_index/" TargetMode="External"/><Relationship Id="rId4" Type="http://schemas.openxmlformats.org/officeDocument/2006/relationships/hyperlink" Target="https://www.whocc.no/atc_ddd_index/" TargetMode="External"/><Relationship Id="rId5" Type="http://schemas.openxmlformats.org/officeDocument/2006/relationships/hyperlink" Target="https://www.whocc.no/atc_ddd_index/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Application>LibreOffice/5.3.6.1$Linux_X86_64 LibreOffice_project/30$Build-1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2026-08-05T11:20:00Z</dcterms:created>
  <dc:creator>Vitaliya</dc:creator>
  <dc:description/>
  <dc:language>ru-RU</dc:language>
  <cp:lastModifiedBy>Дараган Ніна Юріївна</cp:lastModifiedBy>
  <cp:lastPrinted>2021-12-06T14:34:00Z</cp:lastPrinted>
  <dcterms:modified xsi:type="dcterms:W3CDTF">2026-08-05T13:43:00Z</dcterms:modified>
  <cp:revision>102</cp:revision>
  <dc:subject/>
  <dc:title/>
</cp:coreProperties>
</file>