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790EC5" w:rsidRPr="00790EC5">
              <w:rPr>
                <w:rFonts w:eastAsia="Times New Roman"/>
                <w:b/>
                <w:color w:val="000000" w:themeColor="text1"/>
                <w:sz w:val="24"/>
                <w:szCs w:val="24"/>
                <w:lang w:eastAsia="ar-SA"/>
              </w:rPr>
              <w:t>Надання невиключної ліцензії на використання системи дослідження даних</w:t>
            </w:r>
          </w:p>
          <w:p w:rsidR="00790EC5"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790EC5" w:rsidRPr="00790EC5">
              <w:rPr>
                <w:b/>
                <w:bCs/>
                <w:color w:val="000000" w:themeColor="text1"/>
                <w:sz w:val="24"/>
                <w:szCs w:val="24"/>
              </w:rPr>
              <w:t>48610000-7: Системи баз даних</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790EC5" w:rsidRPr="00790EC5">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790EC5" w:rsidRPr="00790EC5">
              <w:rPr>
                <w:b/>
                <w:color w:val="000000" w:themeColor="text1"/>
                <w:sz w:val="24"/>
                <w:szCs w:val="24"/>
              </w:rPr>
              <w:t>1 941 050</w:t>
            </w:r>
            <w:r w:rsidR="00D62E73">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8A3818">
              <w:rPr>
                <w:b/>
                <w:color w:val="000000" w:themeColor="text1"/>
                <w:sz w:val="24"/>
                <w:szCs w:val="24"/>
              </w:rPr>
              <w:t>9</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Pr>
                <w:color w:val="000000" w:themeColor="text1"/>
                <w:sz w:val="24"/>
                <w:szCs w:val="24"/>
              </w:rPr>
              <w:t xml:space="preserve"> </w:t>
            </w:r>
            <w:hyperlink r:id="rId6" w:history="1">
              <w:r w:rsidR="00790EC5" w:rsidRPr="00790EC5">
                <w:rPr>
                  <w:rStyle w:val="a4"/>
                  <w:sz w:val="24"/>
                  <w:szCs w:val="24"/>
                </w:rPr>
                <w:t>https://prozorro.gov.ua/tender/UA-2024-12-19-020633-a</w:t>
              </w:r>
            </w:hyperlink>
          </w:p>
          <w:p w:rsidR="00790EC5" w:rsidRDefault="00790EC5" w:rsidP="004472C4">
            <w:pPr>
              <w:spacing w:after="0" w:line="240" w:lineRule="auto"/>
            </w:pPr>
          </w:p>
          <w:p w:rsidR="008A3818" w:rsidRPr="00B74ABE" w:rsidRDefault="008A3818" w:rsidP="004472C4">
            <w:pPr>
              <w:spacing w:after="0" w:line="240" w:lineRule="auto"/>
            </w:pPr>
          </w:p>
        </w:tc>
      </w:tr>
    </w:tbl>
    <w:p w:rsidR="00316A2E" w:rsidRDefault="00316A2E" w:rsidP="00316A2E">
      <w:pPr>
        <w:spacing w:after="0" w:line="240" w:lineRule="auto"/>
        <w:ind w:right="-23"/>
        <w:jc w:val="center"/>
        <w:rPr>
          <w:rFonts w:eastAsia="Times New Roman"/>
          <w:b/>
          <w:color w:val="auto"/>
          <w:sz w:val="24"/>
          <w:szCs w:val="24"/>
          <w:lang w:eastAsia="ru-RU"/>
        </w:rPr>
      </w:pPr>
    </w:p>
    <w:p w:rsidR="00790EC5" w:rsidRPr="00790EC5" w:rsidRDefault="00790EC5" w:rsidP="00790EC5">
      <w:pPr>
        <w:widowControl w:val="0"/>
        <w:spacing w:after="0" w:line="240" w:lineRule="auto"/>
        <w:jc w:val="center"/>
        <w:rPr>
          <w:b/>
          <w:sz w:val="24"/>
          <w:szCs w:val="24"/>
        </w:rPr>
      </w:pPr>
      <w:r w:rsidRPr="00790EC5">
        <w:rPr>
          <w:b/>
          <w:sz w:val="24"/>
          <w:szCs w:val="24"/>
        </w:rPr>
        <w:t>ТЕХНІЧНІ ТА ЯКІСНІ ХАРАКТЕРИСТИКИ ПРЕДМЕТА ЗАКУПІВЛІ</w:t>
      </w:r>
    </w:p>
    <w:p w:rsidR="00790EC5" w:rsidRPr="00790EC5" w:rsidRDefault="00790EC5" w:rsidP="00790EC5">
      <w:pPr>
        <w:widowControl w:val="0"/>
        <w:spacing w:after="0" w:line="240" w:lineRule="auto"/>
        <w:jc w:val="center"/>
        <w:rPr>
          <w:color w:val="222222"/>
          <w:sz w:val="24"/>
          <w:szCs w:val="24"/>
          <w:shd w:val="clear" w:color="auto" w:fill="FFFFFF"/>
        </w:rPr>
      </w:pPr>
      <w:r w:rsidRPr="00790EC5">
        <w:rPr>
          <w:b/>
          <w:sz w:val="24"/>
          <w:szCs w:val="24"/>
        </w:rPr>
        <w:t>«Надання невиключної ліцензії на використання системи дослідження даних»,</w:t>
      </w:r>
    </w:p>
    <w:p w:rsidR="00790EC5" w:rsidRPr="00790EC5" w:rsidRDefault="00790EC5" w:rsidP="00790EC5">
      <w:pPr>
        <w:widowControl w:val="0"/>
        <w:spacing w:after="0" w:line="240" w:lineRule="auto"/>
        <w:jc w:val="center"/>
        <w:rPr>
          <w:b/>
          <w:sz w:val="24"/>
          <w:szCs w:val="24"/>
        </w:rPr>
      </w:pPr>
      <w:r w:rsidRPr="00790EC5">
        <w:rPr>
          <w:b/>
          <w:sz w:val="24"/>
          <w:szCs w:val="24"/>
        </w:rPr>
        <w:t>код ДК 021:2015 - 48610000-7 «Системи баз даних»</w:t>
      </w:r>
    </w:p>
    <w:p w:rsidR="00790EC5" w:rsidRPr="00790EC5" w:rsidRDefault="00790EC5" w:rsidP="00790EC5">
      <w:pPr>
        <w:widowControl w:val="0"/>
        <w:spacing w:after="0" w:line="240" w:lineRule="auto"/>
        <w:jc w:val="center"/>
        <w:rPr>
          <w:b/>
          <w:sz w:val="24"/>
          <w:szCs w:val="24"/>
        </w:rPr>
      </w:pPr>
    </w:p>
    <w:p w:rsidR="00790EC5" w:rsidRPr="00790EC5" w:rsidRDefault="00790EC5" w:rsidP="00790EC5">
      <w:pPr>
        <w:widowControl w:val="0"/>
        <w:tabs>
          <w:tab w:val="left" w:pos="1134"/>
        </w:tabs>
        <w:spacing w:after="0" w:line="240" w:lineRule="auto"/>
        <w:ind w:firstLine="709"/>
        <w:jc w:val="both"/>
        <w:outlineLvl w:val="1"/>
        <w:rPr>
          <w:sz w:val="24"/>
          <w:szCs w:val="24"/>
          <w:lang w:eastAsia="uk-UA"/>
        </w:rPr>
      </w:pPr>
      <w:r w:rsidRPr="00790EC5">
        <w:rPr>
          <w:sz w:val="24"/>
          <w:szCs w:val="24"/>
          <w:lang w:eastAsia="uk-UA"/>
        </w:rPr>
        <w:t>Надання Замовнику доступу до  системи дослідження ринку «</w:t>
      </w:r>
      <w:proofErr w:type="spellStart"/>
      <w:r w:rsidRPr="00790EC5">
        <w:rPr>
          <w:sz w:val="24"/>
          <w:szCs w:val="24"/>
          <w:lang w:eastAsia="uk-UA"/>
        </w:rPr>
        <w:t>Pharmxplorer</w:t>
      </w:r>
      <w:proofErr w:type="spellEnd"/>
      <w:r w:rsidRPr="00790EC5">
        <w:rPr>
          <w:sz w:val="24"/>
          <w:szCs w:val="24"/>
          <w:lang w:eastAsia="uk-UA"/>
        </w:rPr>
        <w:t>» (далі – Система).</w:t>
      </w:r>
    </w:p>
    <w:p w:rsidR="00790EC5" w:rsidRPr="00790EC5" w:rsidRDefault="00790EC5" w:rsidP="00790EC5">
      <w:pPr>
        <w:widowControl w:val="0"/>
        <w:tabs>
          <w:tab w:val="left" w:pos="993"/>
        </w:tabs>
        <w:spacing w:after="0" w:line="240" w:lineRule="auto"/>
        <w:ind w:firstLine="709"/>
        <w:jc w:val="both"/>
        <w:outlineLvl w:val="1"/>
        <w:rPr>
          <w:sz w:val="24"/>
          <w:szCs w:val="24"/>
          <w:lang w:eastAsia="uk-UA"/>
        </w:rPr>
      </w:pPr>
      <w:r w:rsidRPr="00790EC5">
        <w:rPr>
          <w:sz w:val="24"/>
          <w:szCs w:val="24"/>
          <w:lang w:eastAsia="uk-UA"/>
        </w:rPr>
        <w:t>Учасник закупівлі повинен надати документ/копію документу від виробника/офіційного представника виробника програмного забезпечення (сертифікат/</w:t>
      </w:r>
      <w:proofErr w:type="spellStart"/>
      <w:r w:rsidRPr="00790EC5">
        <w:rPr>
          <w:sz w:val="24"/>
          <w:szCs w:val="24"/>
          <w:lang w:eastAsia="uk-UA"/>
        </w:rPr>
        <w:t>авторизаційний</w:t>
      </w:r>
      <w:proofErr w:type="spellEnd"/>
      <w:r w:rsidRPr="00790EC5">
        <w:rPr>
          <w:sz w:val="24"/>
          <w:szCs w:val="24"/>
          <w:lang w:eastAsia="uk-UA"/>
        </w:rPr>
        <w:t xml:space="preserve"> лист/інший документ) про надання учаснику закупівлі відповідного статусу (дилер/партнер/інший статус) та повноважень на постачання/продаж програмного забезпечення. </w:t>
      </w:r>
    </w:p>
    <w:tbl>
      <w:tblPr>
        <w:tblW w:w="9923" w:type="dxa"/>
        <w:tblInd w:w="142" w:type="dxa"/>
        <w:tblLook w:val="04A0" w:firstRow="1" w:lastRow="0" w:firstColumn="1" w:lastColumn="0" w:noHBand="0" w:noVBand="1"/>
      </w:tblPr>
      <w:tblGrid>
        <w:gridCol w:w="9923"/>
      </w:tblGrid>
      <w:tr w:rsidR="00790EC5" w:rsidRPr="00790EC5" w:rsidTr="004B62E7">
        <w:tc>
          <w:tcPr>
            <w:tcW w:w="9923" w:type="dxa"/>
            <w:shd w:val="clear" w:color="auto" w:fill="auto"/>
          </w:tcPr>
          <w:p w:rsidR="00790EC5" w:rsidRPr="00790EC5" w:rsidRDefault="00790EC5" w:rsidP="00790EC5">
            <w:pPr>
              <w:widowControl w:val="0"/>
              <w:spacing w:after="0" w:line="240" w:lineRule="auto"/>
              <w:rPr>
                <w:b/>
                <w:sz w:val="24"/>
                <w:szCs w:val="24"/>
              </w:rPr>
            </w:pPr>
          </w:p>
          <w:p w:rsidR="00790EC5" w:rsidRPr="00790EC5" w:rsidRDefault="00790EC5" w:rsidP="00790EC5">
            <w:pPr>
              <w:widowControl w:val="0"/>
              <w:tabs>
                <w:tab w:val="left" w:pos="993"/>
              </w:tabs>
              <w:spacing w:after="0" w:line="240" w:lineRule="auto"/>
              <w:ind w:firstLine="709"/>
              <w:jc w:val="both"/>
              <w:outlineLvl w:val="1"/>
              <w:rPr>
                <w:sz w:val="24"/>
                <w:szCs w:val="24"/>
                <w:lang w:eastAsia="uk-UA"/>
              </w:rPr>
            </w:pPr>
            <w:r w:rsidRPr="00790EC5">
              <w:rPr>
                <w:sz w:val="24"/>
                <w:szCs w:val="24"/>
                <w:lang w:eastAsia="uk-UA"/>
              </w:rPr>
              <w:t>Надання невиключної ліцензії на використання системи дослідження ринку «</w:t>
            </w:r>
            <w:proofErr w:type="spellStart"/>
            <w:r w:rsidRPr="00790EC5">
              <w:rPr>
                <w:sz w:val="24"/>
                <w:szCs w:val="24"/>
                <w:lang w:eastAsia="uk-UA"/>
              </w:rPr>
              <w:t>Pharmxplorer</w:t>
            </w:r>
            <w:proofErr w:type="spellEnd"/>
            <w:r w:rsidRPr="00790EC5">
              <w:rPr>
                <w:sz w:val="24"/>
                <w:szCs w:val="24"/>
                <w:lang w:eastAsia="uk-UA"/>
              </w:rPr>
              <w:t>»:</w:t>
            </w:r>
          </w:p>
          <w:p w:rsidR="00790EC5" w:rsidRPr="00790EC5" w:rsidRDefault="00790EC5" w:rsidP="00790EC5">
            <w:pPr>
              <w:spacing w:after="0" w:line="240" w:lineRule="auto"/>
              <w:ind w:firstLine="709"/>
              <w:jc w:val="both"/>
              <w:rPr>
                <w:b/>
                <w:sz w:val="24"/>
                <w:szCs w:val="24"/>
              </w:rPr>
            </w:pPr>
          </w:p>
          <w:p w:rsidR="00790EC5" w:rsidRPr="00790EC5" w:rsidRDefault="00790EC5" w:rsidP="00790EC5">
            <w:pPr>
              <w:spacing w:after="0" w:line="240" w:lineRule="auto"/>
              <w:ind w:firstLine="426"/>
              <w:jc w:val="both"/>
              <w:rPr>
                <w:b/>
                <w:sz w:val="24"/>
                <w:szCs w:val="24"/>
                <w:lang w:eastAsia="uk-UA"/>
              </w:rPr>
            </w:pPr>
            <w:r w:rsidRPr="00790EC5">
              <w:rPr>
                <w:b/>
                <w:sz w:val="24"/>
                <w:szCs w:val="24"/>
              </w:rPr>
              <w:t xml:space="preserve">І. </w:t>
            </w:r>
            <w:r w:rsidRPr="00790EC5">
              <w:rPr>
                <w:b/>
                <w:sz w:val="24"/>
                <w:szCs w:val="24"/>
                <w:lang w:eastAsia="uk-UA"/>
              </w:rPr>
              <w:t>Використання Системи.</w:t>
            </w:r>
          </w:p>
          <w:p w:rsidR="00790EC5" w:rsidRPr="00790EC5" w:rsidRDefault="00790EC5" w:rsidP="00790EC5">
            <w:pPr>
              <w:widowControl w:val="0"/>
              <w:tabs>
                <w:tab w:val="left" w:pos="284"/>
              </w:tabs>
              <w:spacing w:after="0" w:line="240" w:lineRule="auto"/>
              <w:ind w:firstLine="425"/>
              <w:jc w:val="both"/>
              <w:outlineLvl w:val="1"/>
              <w:rPr>
                <w:b/>
                <w:sz w:val="24"/>
                <w:szCs w:val="24"/>
                <w:lang w:eastAsia="uk-UA"/>
              </w:rPr>
            </w:pPr>
            <w:r w:rsidRPr="00790EC5">
              <w:rPr>
                <w:b/>
                <w:sz w:val="24"/>
                <w:szCs w:val="24"/>
                <w:lang w:eastAsia="uk-UA"/>
              </w:rPr>
              <w:t>1.1. Використання Системи в обсязі «</w:t>
            </w:r>
            <w:proofErr w:type="spellStart"/>
            <w:r w:rsidRPr="00790EC5">
              <w:rPr>
                <w:b/>
                <w:sz w:val="24"/>
                <w:szCs w:val="24"/>
                <w:lang w:eastAsia="uk-UA"/>
              </w:rPr>
              <w:t>Sale</w:t>
            </w:r>
            <w:proofErr w:type="spellEnd"/>
            <w:r w:rsidRPr="00790EC5">
              <w:rPr>
                <w:b/>
                <w:sz w:val="24"/>
                <w:szCs w:val="24"/>
                <w:lang w:eastAsia="uk-UA"/>
              </w:rPr>
              <w:t xml:space="preserve"> </w:t>
            </w:r>
            <w:proofErr w:type="spellStart"/>
            <w:r w:rsidRPr="00790EC5">
              <w:rPr>
                <w:b/>
                <w:sz w:val="24"/>
                <w:szCs w:val="24"/>
                <w:lang w:eastAsia="uk-UA"/>
              </w:rPr>
              <w:t>Out</w:t>
            </w:r>
            <w:proofErr w:type="spellEnd"/>
            <w:r w:rsidRPr="00790EC5">
              <w:rPr>
                <w:b/>
                <w:sz w:val="24"/>
                <w:szCs w:val="24"/>
                <w:lang w:eastAsia="uk-UA"/>
              </w:rPr>
              <w:t>»:</w:t>
            </w:r>
          </w:p>
          <w:p w:rsidR="00790EC5" w:rsidRPr="00790EC5" w:rsidRDefault="00790EC5" w:rsidP="00790EC5">
            <w:pPr>
              <w:widowControl w:val="0"/>
              <w:tabs>
                <w:tab w:val="left" w:pos="284"/>
              </w:tabs>
              <w:spacing w:after="0" w:line="240" w:lineRule="auto"/>
              <w:ind w:firstLine="425"/>
              <w:jc w:val="both"/>
              <w:outlineLvl w:val="1"/>
              <w:rPr>
                <w:i/>
                <w:iCs/>
                <w:sz w:val="24"/>
                <w:szCs w:val="24"/>
                <w:lang w:eastAsia="uk-UA"/>
              </w:rPr>
            </w:pPr>
            <w:r w:rsidRPr="00790EC5">
              <w:rPr>
                <w:i/>
                <w:sz w:val="24"/>
                <w:szCs w:val="24"/>
              </w:rPr>
              <w:t xml:space="preserve">Моніторинг роздрібної реалізації </w:t>
            </w:r>
            <w:proofErr w:type="spellStart"/>
            <w:r w:rsidRPr="00790EC5">
              <w:rPr>
                <w:i/>
                <w:sz w:val="24"/>
                <w:szCs w:val="24"/>
              </w:rPr>
              <w:t>Sale</w:t>
            </w:r>
            <w:proofErr w:type="spellEnd"/>
            <w:r w:rsidRPr="00790EC5">
              <w:rPr>
                <w:i/>
                <w:sz w:val="24"/>
                <w:szCs w:val="24"/>
              </w:rPr>
              <w:t xml:space="preserve"> </w:t>
            </w:r>
            <w:proofErr w:type="spellStart"/>
            <w:r w:rsidRPr="00790EC5">
              <w:rPr>
                <w:i/>
                <w:sz w:val="24"/>
                <w:szCs w:val="24"/>
              </w:rPr>
              <w:t>Out</w:t>
            </w:r>
            <w:proofErr w:type="spellEnd"/>
            <w:r w:rsidRPr="00790EC5">
              <w:rPr>
                <w:i/>
                <w:sz w:val="24"/>
                <w:szCs w:val="24"/>
              </w:rPr>
              <w:t xml:space="preserve"> у категорії ЛЗ</w:t>
            </w:r>
            <w:r w:rsidRPr="00790EC5">
              <w:rPr>
                <w:i/>
                <w:iCs/>
                <w:sz w:val="24"/>
                <w:szCs w:val="24"/>
                <w:lang w:eastAsia="uk-UA"/>
              </w:rPr>
              <w:t>. Щомісячно</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1.1.1.</w:t>
            </w:r>
            <w:r w:rsidRPr="00790EC5">
              <w:rPr>
                <w:sz w:val="24"/>
                <w:szCs w:val="24"/>
                <w:lang w:eastAsia="uk-UA"/>
              </w:rPr>
              <w:tab/>
              <w:t xml:space="preserve">досліджуються: реалізація лікарських форм у точках роздрібної торгівлі; </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1.1.2.</w:t>
            </w:r>
            <w:r w:rsidRPr="00790EC5">
              <w:rPr>
                <w:sz w:val="24"/>
                <w:szCs w:val="24"/>
                <w:lang w:eastAsia="uk-UA"/>
              </w:rPr>
              <w:tab/>
              <w:t xml:space="preserve">в об’ємі: фармацевтична продукція, що реалізується через точки роздрібної торгівлі України та відноситься до категорії «Лікарські засоби»; </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1.1.3.</w:t>
            </w:r>
            <w:r w:rsidRPr="00790EC5">
              <w:rPr>
                <w:sz w:val="24"/>
                <w:szCs w:val="24"/>
                <w:lang w:eastAsia="uk-UA"/>
              </w:rPr>
              <w:tab/>
              <w:t>географія дослідження: Україна, кожна з 24 областей;</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1.1.4.</w:t>
            </w:r>
            <w:r w:rsidRPr="00790EC5">
              <w:rPr>
                <w:sz w:val="24"/>
                <w:szCs w:val="24"/>
                <w:lang w:eastAsia="uk-UA"/>
              </w:rPr>
              <w:tab/>
              <w:t>за період: з дати укладання Договору та протягом 12 місяців з дня укладання Договору.</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1.1.5.</w:t>
            </w:r>
            <w:r w:rsidRPr="00790EC5">
              <w:rPr>
                <w:sz w:val="24"/>
                <w:szCs w:val="24"/>
                <w:lang w:eastAsia="uk-UA"/>
              </w:rPr>
              <w:tab/>
              <w:t xml:space="preserve">з періодичністю: один раз на місяць; </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1.1.6.</w:t>
            </w:r>
            <w:r w:rsidRPr="00790EC5">
              <w:rPr>
                <w:sz w:val="24"/>
                <w:szCs w:val="24"/>
                <w:lang w:eastAsia="uk-UA"/>
              </w:rPr>
              <w:tab/>
              <w:t>строк поновлення: через 15 (п'ятнадцять) календарних днів з дати закінчення звітного періоду;</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1.1.7.</w:t>
            </w:r>
            <w:r w:rsidRPr="00790EC5">
              <w:rPr>
                <w:sz w:val="24"/>
                <w:szCs w:val="24"/>
                <w:lang w:eastAsia="uk-UA"/>
              </w:rPr>
              <w:tab/>
              <w:t>формат Системи: електронний, система дослідження ринку «</w:t>
            </w:r>
            <w:proofErr w:type="spellStart"/>
            <w:r w:rsidRPr="00790EC5">
              <w:rPr>
                <w:sz w:val="24"/>
                <w:szCs w:val="24"/>
                <w:lang w:eastAsia="uk-UA"/>
              </w:rPr>
              <w:t>Pharmxplorer</w:t>
            </w:r>
            <w:proofErr w:type="spellEnd"/>
            <w:r w:rsidRPr="00790EC5">
              <w:rPr>
                <w:sz w:val="24"/>
                <w:szCs w:val="24"/>
                <w:lang w:eastAsia="uk-UA"/>
              </w:rPr>
              <w:t>».</w:t>
            </w:r>
          </w:p>
          <w:p w:rsidR="00790EC5" w:rsidRPr="00790EC5" w:rsidRDefault="00790EC5" w:rsidP="00790EC5">
            <w:pPr>
              <w:widowControl w:val="0"/>
              <w:spacing w:after="0" w:line="240" w:lineRule="auto"/>
              <w:ind w:firstLine="306"/>
              <w:jc w:val="both"/>
              <w:rPr>
                <w:b/>
                <w:bCs/>
                <w:sz w:val="24"/>
                <w:szCs w:val="24"/>
              </w:rPr>
            </w:pPr>
            <w:r w:rsidRPr="00790EC5">
              <w:rPr>
                <w:b/>
                <w:sz w:val="24"/>
                <w:szCs w:val="24"/>
                <w:lang w:eastAsia="uk-UA"/>
              </w:rPr>
              <w:t>1.2. Моніторинг госпітального споживання України</w:t>
            </w:r>
            <w:r w:rsidRPr="00790EC5">
              <w:rPr>
                <w:b/>
                <w:bCs/>
                <w:sz w:val="24"/>
                <w:szCs w:val="24"/>
              </w:rPr>
              <w:t>:</w:t>
            </w:r>
          </w:p>
          <w:p w:rsidR="00790EC5" w:rsidRPr="00790EC5" w:rsidRDefault="00790EC5" w:rsidP="00790EC5">
            <w:pPr>
              <w:widowControl w:val="0"/>
              <w:tabs>
                <w:tab w:val="left" w:pos="284"/>
              </w:tabs>
              <w:spacing w:after="0" w:line="240" w:lineRule="auto"/>
              <w:ind w:firstLine="425"/>
              <w:jc w:val="both"/>
              <w:outlineLvl w:val="1"/>
              <w:rPr>
                <w:i/>
                <w:iCs/>
                <w:sz w:val="24"/>
                <w:szCs w:val="24"/>
                <w:lang w:eastAsia="uk-UA"/>
              </w:rPr>
            </w:pPr>
            <w:r w:rsidRPr="00790EC5">
              <w:rPr>
                <w:i/>
                <w:sz w:val="24"/>
                <w:szCs w:val="24"/>
              </w:rPr>
              <w:t xml:space="preserve">Моніторинг </w:t>
            </w:r>
            <w:proofErr w:type="spellStart"/>
            <w:r w:rsidRPr="00790EC5">
              <w:rPr>
                <w:i/>
                <w:sz w:val="24"/>
                <w:szCs w:val="24"/>
              </w:rPr>
              <w:t>держ</w:t>
            </w:r>
            <w:proofErr w:type="spellEnd"/>
            <w:r w:rsidRPr="00790EC5">
              <w:rPr>
                <w:i/>
                <w:sz w:val="24"/>
                <w:szCs w:val="24"/>
              </w:rPr>
              <w:t xml:space="preserve">. </w:t>
            </w:r>
            <w:proofErr w:type="spellStart"/>
            <w:r w:rsidRPr="00790EC5">
              <w:rPr>
                <w:i/>
                <w:sz w:val="24"/>
                <w:szCs w:val="24"/>
              </w:rPr>
              <w:t>госп</w:t>
            </w:r>
            <w:proofErr w:type="spellEnd"/>
            <w:r w:rsidRPr="00790EC5">
              <w:rPr>
                <w:i/>
                <w:sz w:val="24"/>
                <w:szCs w:val="24"/>
              </w:rPr>
              <w:t>. споживання в категоріях ЛЗ</w:t>
            </w:r>
            <w:r w:rsidRPr="00790EC5">
              <w:rPr>
                <w:i/>
                <w:iCs/>
                <w:sz w:val="24"/>
                <w:szCs w:val="24"/>
                <w:lang w:eastAsia="uk-UA"/>
              </w:rPr>
              <w:t>:</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1.2.1. досліджуються: лікарські форми, що надходять до госпітальних закладів України;</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1.2.2. в об’ємі: вся фармацевтична продукція, що відноситься до категорії «Лікарські засоби»;</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1.2.3. географія дослідження: Україна, кожна з 24 областей;</w:t>
            </w:r>
          </w:p>
          <w:p w:rsidR="00790EC5" w:rsidRPr="00790EC5" w:rsidRDefault="00790EC5" w:rsidP="00790EC5">
            <w:pPr>
              <w:widowControl w:val="0"/>
              <w:tabs>
                <w:tab w:val="left" w:pos="993"/>
              </w:tabs>
              <w:spacing w:after="0" w:line="240" w:lineRule="auto"/>
              <w:ind w:firstLine="425"/>
              <w:jc w:val="both"/>
              <w:outlineLvl w:val="1"/>
              <w:rPr>
                <w:sz w:val="24"/>
                <w:szCs w:val="24"/>
                <w:lang w:eastAsia="uk-UA"/>
              </w:rPr>
            </w:pPr>
            <w:r w:rsidRPr="00790EC5">
              <w:rPr>
                <w:sz w:val="24"/>
                <w:szCs w:val="24"/>
                <w:lang w:eastAsia="uk-UA"/>
              </w:rPr>
              <w:t>1.2.4. за період: з дати укладання Договору та протягом 12 місяців з дня укладання договору.</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1.2.5. з періодичністю: один раз на місяць;</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1.2.6. строк поновлення: 30 календарних днів з дати закінчення звітного періоду;</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1.2.7. формат Системи: електронний, системи дослідження ринку «</w:t>
            </w:r>
            <w:proofErr w:type="spellStart"/>
            <w:r w:rsidRPr="00790EC5">
              <w:rPr>
                <w:sz w:val="24"/>
                <w:szCs w:val="24"/>
                <w:lang w:eastAsia="uk-UA"/>
              </w:rPr>
              <w:t>Pharmxplorer</w:t>
            </w:r>
            <w:proofErr w:type="spellEnd"/>
            <w:r w:rsidRPr="00790EC5">
              <w:rPr>
                <w:sz w:val="24"/>
                <w:szCs w:val="24"/>
                <w:lang w:eastAsia="uk-UA"/>
              </w:rPr>
              <w:t>».</w:t>
            </w:r>
          </w:p>
          <w:p w:rsidR="00790EC5" w:rsidRPr="00790EC5" w:rsidRDefault="00790EC5" w:rsidP="00790EC5">
            <w:pPr>
              <w:widowControl w:val="0"/>
              <w:tabs>
                <w:tab w:val="left" w:pos="284"/>
              </w:tabs>
              <w:spacing w:after="0" w:line="240" w:lineRule="auto"/>
              <w:ind w:firstLine="315"/>
              <w:jc w:val="both"/>
              <w:outlineLvl w:val="1"/>
              <w:rPr>
                <w:b/>
                <w:sz w:val="24"/>
                <w:szCs w:val="24"/>
                <w:lang w:eastAsia="uk-UA"/>
              </w:rPr>
            </w:pPr>
            <w:r w:rsidRPr="00790EC5">
              <w:rPr>
                <w:b/>
                <w:sz w:val="24"/>
                <w:szCs w:val="24"/>
                <w:lang w:eastAsia="uk-UA"/>
              </w:rPr>
              <w:t>1.3. Використання Системи у форматі «</w:t>
            </w:r>
            <w:proofErr w:type="spellStart"/>
            <w:r w:rsidRPr="00790EC5">
              <w:rPr>
                <w:b/>
                <w:sz w:val="24"/>
                <w:szCs w:val="24"/>
                <w:lang w:eastAsia="uk-UA"/>
              </w:rPr>
              <w:t>QlikView</w:t>
            </w:r>
            <w:proofErr w:type="spellEnd"/>
            <w:r w:rsidRPr="00790EC5">
              <w:rPr>
                <w:b/>
                <w:sz w:val="24"/>
                <w:szCs w:val="24"/>
                <w:lang w:eastAsia="uk-UA"/>
              </w:rPr>
              <w:t xml:space="preserve"> </w:t>
            </w:r>
            <w:proofErr w:type="spellStart"/>
            <w:r w:rsidRPr="00790EC5">
              <w:rPr>
                <w:b/>
                <w:sz w:val="24"/>
                <w:szCs w:val="24"/>
                <w:lang w:eastAsia="uk-UA"/>
              </w:rPr>
              <w:t>dashboards</w:t>
            </w:r>
            <w:proofErr w:type="spellEnd"/>
            <w:r w:rsidRPr="00790EC5">
              <w:rPr>
                <w:b/>
                <w:sz w:val="24"/>
                <w:szCs w:val="24"/>
                <w:lang w:eastAsia="uk-UA"/>
              </w:rPr>
              <w:t>»:</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 xml:space="preserve">1.3.1. формат: </w:t>
            </w:r>
            <w:proofErr w:type="spellStart"/>
            <w:r w:rsidRPr="00790EC5">
              <w:rPr>
                <w:sz w:val="24"/>
                <w:szCs w:val="24"/>
                <w:lang w:eastAsia="uk-UA"/>
              </w:rPr>
              <w:t>dashboard</w:t>
            </w:r>
            <w:proofErr w:type="spellEnd"/>
            <w:r w:rsidRPr="00790EC5">
              <w:rPr>
                <w:sz w:val="24"/>
                <w:szCs w:val="24"/>
                <w:lang w:eastAsia="uk-UA"/>
              </w:rPr>
              <w:t xml:space="preserve"> інтегрованих даних у форматі </w:t>
            </w:r>
            <w:proofErr w:type="spellStart"/>
            <w:r w:rsidRPr="00790EC5">
              <w:rPr>
                <w:sz w:val="24"/>
                <w:szCs w:val="24"/>
                <w:lang w:eastAsia="uk-UA"/>
              </w:rPr>
              <w:t>QlikView</w:t>
            </w:r>
            <w:proofErr w:type="spellEnd"/>
            <w:r w:rsidRPr="00790EC5">
              <w:rPr>
                <w:sz w:val="24"/>
                <w:szCs w:val="24"/>
                <w:lang w:eastAsia="uk-UA"/>
              </w:rPr>
              <w:t xml:space="preserve"> згідно з вимогами Ліцензіата: використання в Системі технології «</w:t>
            </w:r>
            <w:proofErr w:type="spellStart"/>
            <w:r w:rsidRPr="00790EC5">
              <w:rPr>
                <w:sz w:val="24"/>
                <w:szCs w:val="24"/>
                <w:lang w:eastAsia="uk-UA"/>
              </w:rPr>
              <w:t>QlikView</w:t>
            </w:r>
            <w:proofErr w:type="spellEnd"/>
            <w:r w:rsidRPr="00790EC5">
              <w:rPr>
                <w:sz w:val="24"/>
                <w:szCs w:val="24"/>
                <w:lang w:eastAsia="uk-UA"/>
              </w:rPr>
              <w:t xml:space="preserve"> </w:t>
            </w:r>
            <w:proofErr w:type="spellStart"/>
            <w:r w:rsidRPr="00790EC5">
              <w:rPr>
                <w:sz w:val="24"/>
                <w:szCs w:val="24"/>
                <w:lang w:eastAsia="uk-UA"/>
              </w:rPr>
              <w:t>dashboards</w:t>
            </w:r>
            <w:proofErr w:type="spellEnd"/>
            <w:r w:rsidRPr="00790EC5">
              <w:rPr>
                <w:sz w:val="24"/>
                <w:szCs w:val="24"/>
                <w:lang w:eastAsia="uk-UA"/>
              </w:rPr>
              <w:t>» надає можливість проведення досліджень використання лікарських засобів в госпітальних закладах України, а також роздрібної реалізації лікарських засобів;</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1.3.2. інтеграція: забезпечується інтегрована робота системи із іншими частинами Системи;</w:t>
            </w:r>
          </w:p>
          <w:p w:rsidR="00790EC5" w:rsidRPr="00790EC5" w:rsidRDefault="00790EC5" w:rsidP="00790EC5">
            <w:pPr>
              <w:widowControl w:val="0"/>
              <w:tabs>
                <w:tab w:val="left" w:pos="284"/>
              </w:tabs>
              <w:spacing w:after="0" w:line="240" w:lineRule="auto"/>
              <w:ind w:firstLine="425"/>
              <w:jc w:val="both"/>
              <w:outlineLvl w:val="1"/>
              <w:rPr>
                <w:sz w:val="24"/>
                <w:szCs w:val="24"/>
                <w:lang w:eastAsia="uk-UA"/>
              </w:rPr>
            </w:pPr>
            <w:r w:rsidRPr="00790EC5">
              <w:rPr>
                <w:sz w:val="24"/>
                <w:szCs w:val="24"/>
                <w:lang w:eastAsia="uk-UA"/>
              </w:rPr>
              <w:t>1.3.3. в об’ємі: Україна та області</w:t>
            </w:r>
          </w:p>
          <w:p w:rsidR="00790EC5" w:rsidRPr="00790EC5" w:rsidRDefault="00790EC5" w:rsidP="00790EC5">
            <w:pPr>
              <w:widowControl w:val="0"/>
              <w:tabs>
                <w:tab w:val="left" w:pos="1134"/>
              </w:tabs>
              <w:spacing w:after="0" w:line="240" w:lineRule="auto"/>
              <w:ind w:firstLine="709"/>
              <w:jc w:val="both"/>
              <w:outlineLvl w:val="1"/>
              <w:rPr>
                <w:sz w:val="24"/>
                <w:szCs w:val="24"/>
                <w:lang w:eastAsia="uk-UA"/>
              </w:rPr>
            </w:pPr>
          </w:p>
          <w:p w:rsidR="00790EC5" w:rsidRPr="00790EC5" w:rsidRDefault="00790EC5" w:rsidP="00790EC5">
            <w:pPr>
              <w:spacing w:after="0" w:line="240" w:lineRule="auto"/>
              <w:ind w:firstLine="567"/>
              <w:jc w:val="both"/>
              <w:rPr>
                <w:b/>
                <w:bCs/>
                <w:sz w:val="24"/>
                <w:szCs w:val="24"/>
                <w:lang w:eastAsia="uk-UA"/>
              </w:rPr>
            </w:pPr>
          </w:p>
          <w:p w:rsidR="00790EC5" w:rsidRPr="00790EC5" w:rsidRDefault="00790EC5" w:rsidP="00790EC5">
            <w:pPr>
              <w:spacing w:after="0" w:line="240" w:lineRule="auto"/>
              <w:ind w:firstLine="567"/>
              <w:jc w:val="both"/>
              <w:rPr>
                <w:b/>
                <w:bCs/>
                <w:sz w:val="24"/>
                <w:szCs w:val="24"/>
                <w:lang w:eastAsia="uk-UA"/>
              </w:rPr>
            </w:pPr>
          </w:p>
          <w:p w:rsidR="00790EC5" w:rsidRPr="00790EC5" w:rsidRDefault="00790EC5" w:rsidP="00790EC5">
            <w:pPr>
              <w:spacing w:after="0" w:line="240" w:lineRule="auto"/>
              <w:ind w:firstLine="567"/>
              <w:jc w:val="both"/>
              <w:rPr>
                <w:b/>
                <w:bCs/>
                <w:sz w:val="24"/>
                <w:szCs w:val="24"/>
                <w:lang w:eastAsia="uk-UA"/>
              </w:rPr>
            </w:pPr>
            <w:r w:rsidRPr="00790EC5">
              <w:rPr>
                <w:b/>
                <w:bCs/>
                <w:sz w:val="24"/>
                <w:szCs w:val="24"/>
                <w:lang w:eastAsia="uk-UA"/>
              </w:rPr>
              <w:t>ІІ. Система дослідження ринку «</w:t>
            </w:r>
            <w:proofErr w:type="spellStart"/>
            <w:r w:rsidRPr="00790EC5">
              <w:rPr>
                <w:b/>
                <w:bCs/>
                <w:sz w:val="24"/>
                <w:szCs w:val="24"/>
                <w:lang w:eastAsia="uk-UA"/>
              </w:rPr>
              <w:t>Pharmxplorer</w:t>
            </w:r>
            <w:proofErr w:type="spellEnd"/>
            <w:r w:rsidRPr="00790EC5">
              <w:rPr>
                <w:b/>
                <w:bCs/>
                <w:sz w:val="24"/>
                <w:szCs w:val="24"/>
                <w:lang w:eastAsia="uk-UA"/>
              </w:rPr>
              <w:t>» включає в себе:</w:t>
            </w:r>
          </w:p>
          <w:p w:rsidR="00790EC5" w:rsidRPr="00790EC5" w:rsidRDefault="00790EC5" w:rsidP="00790EC5">
            <w:pPr>
              <w:spacing w:after="0" w:line="240" w:lineRule="auto"/>
              <w:ind w:firstLine="567"/>
              <w:jc w:val="both"/>
              <w:rPr>
                <w:b/>
                <w:bCs/>
                <w:sz w:val="24"/>
                <w:szCs w:val="24"/>
              </w:rPr>
            </w:pPr>
          </w:p>
          <w:p w:rsidR="00790EC5" w:rsidRPr="00790EC5" w:rsidRDefault="00790EC5" w:rsidP="00790EC5">
            <w:pPr>
              <w:widowControl w:val="0"/>
              <w:spacing w:after="0" w:line="240" w:lineRule="auto"/>
              <w:ind w:firstLine="567"/>
              <w:jc w:val="both"/>
              <w:rPr>
                <w:b/>
                <w:bCs/>
                <w:sz w:val="24"/>
                <w:szCs w:val="24"/>
              </w:rPr>
            </w:pPr>
            <w:r w:rsidRPr="00790EC5">
              <w:rPr>
                <w:b/>
                <w:bCs/>
                <w:sz w:val="24"/>
                <w:szCs w:val="24"/>
              </w:rPr>
              <w:t>Використання Системи в обсязі «</w:t>
            </w:r>
            <w:proofErr w:type="spellStart"/>
            <w:r w:rsidRPr="00790EC5">
              <w:rPr>
                <w:b/>
                <w:bCs/>
                <w:sz w:val="24"/>
                <w:szCs w:val="24"/>
              </w:rPr>
              <w:t>Sale</w:t>
            </w:r>
            <w:proofErr w:type="spellEnd"/>
            <w:r w:rsidRPr="00790EC5">
              <w:rPr>
                <w:b/>
                <w:bCs/>
                <w:sz w:val="24"/>
                <w:szCs w:val="24"/>
              </w:rPr>
              <w:t xml:space="preserve"> </w:t>
            </w:r>
            <w:proofErr w:type="spellStart"/>
            <w:r w:rsidRPr="00790EC5">
              <w:rPr>
                <w:b/>
                <w:bCs/>
                <w:sz w:val="24"/>
                <w:szCs w:val="24"/>
              </w:rPr>
              <w:t>Out</w:t>
            </w:r>
            <w:proofErr w:type="spellEnd"/>
            <w:r w:rsidRPr="00790EC5">
              <w:rPr>
                <w:b/>
                <w:bCs/>
                <w:sz w:val="24"/>
                <w:szCs w:val="24"/>
              </w:rPr>
              <w:t>»:</w:t>
            </w:r>
          </w:p>
          <w:p w:rsidR="00790EC5" w:rsidRPr="00790EC5" w:rsidRDefault="00790EC5" w:rsidP="00790EC5">
            <w:pPr>
              <w:pStyle w:val="a6"/>
              <w:ind w:firstLine="567"/>
              <w:rPr>
                <w:rFonts w:ascii="Times New Roman" w:hAnsi="Times New Roman"/>
                <w:lang w:val="uk-UA"/>
              </w:rPr>
            </w:pPr>
            <w:r w:rsidRPr="00790EC5">
              <w:rPr>
                <w:rFonts w:ascii="Times New Roman" w:hAnsi="Times New Roman"/>
                <w:i/>
                <w:iCs/>
                <w:lang w:val="uk-UA" w:eastAsia="uk-UA"/>
              </w:rPr>
              <w:t>Роздрібна реалізація. Щомісячно</w:t>
            </w:r>
            <w:r w:rsidRPr="00790EC5">
              <w:rPr>
                <w:rFonts w:ascii="Times New Roman" w:hAnsi="Times New Roman"/>
                <w:lang w:val="uk-UA"/>
              </w:rPr>
              <w:t xml:space="preserve"> </w:t>
            </w:r>
          </w:p>
          <w:p w:rsidR="00790EC5" w:rsidRPr="00790EC5" w:rsidRDefault="00790EC5" w:rsidP="00790EC5">
            <w:pPr>
              <w:pStyle w:val="a6"/>
              <w:ind w:firstLine="567"/>
              <w:rPr>
                <w:rFonts w:ascii="Times New Roman" w:hAnsi="Times New Roman"/>
                <w:lang w:val="uk-UA"/>
              </w:rPr>
            </w:pPr>
            <w:r w:rsidRPr="00790EC5">
              <w:rPr>
                <w:rFonts w:ascii="Times New Roman" w:hAnsi="Times New Roman"/>
                <w:lang w:val="uk-UA"/>
              </w:rPr>
              <w:t>Системи дослідження ринку «</w:t>
            </w:r>
            <w:proofErr w:type="spellStart"/>
            <w:r w:rsidRPr="00790EC5">
              <w:rPr>
                <w:rFonts w:ascii="Times New Roman" w:hAnsi="Times New Roman"/>
                <w:lang w:val="uk-UA"/>
              </w:rPr>
              <w:t>Pharmxplorer</w:t>
            </w:r>
            <w:proofErr w:type="spellEnd"/>
            <w:r w:rsidRPr="00790EC5">
              <w:rPr>
                <w:rFonts w:ascii="Times New Roman" w:hAnsi="Times New Roman"/>
                <w:lang w:val="uk-UA"/>
              </w:rPr>
              <w:t xml:space="preserve">» дозволяє здійснювати моніторинг роздрібної реалізації </w:t>
            </w:r>
            <w:proofErr w:type="spellStart"/>
            <w:r w:rsidRPr="00790EC5">
              <w:rPr>
                <w:rFonts w:ascii="Times New Roman" w:hAnsi="Times New Roman"/>
                <w:b/>
                <w:bCs/>
                <w:lang w:val="uk-UA"/>
              </w:rPr>
              <w:t>Sale</w:t>
            </w:r>
            <w:proofErr w:type="spellEnd"/>
            <w:r w:rsidRPr="00790EC5">
              <w:rPr>
                <w:rFonts w:ascii="Times New Roman" w:hAnsi="Times New Roman"/>
                <w:b/>
                <w:bCs/>
                <w:lang w:val="uk-UA"/>
              </w:rPr>
              <w:t xml:space="preserve"> </w:t>
            </w:r>
            <w:proofErr w:type="spellStart"/>
            <w:r w:rsidRPr="00790EC5">
              <w:rPr>
                <w:rFonts w:ascii="Times New Roman" w:hAnsi="Times New Roman"/>
                <w:b/>
                <w:bCs/>
                <w:lang w:val="uk-UA"/>
              </w:rPr>
              <w:t>Out</w:t>
            </w:r>
            <w:proofErr w:type="spellEnd"/>
            <w:r w:rsidRPr="00790EC5">
              <w:rPr>
                <w:rFonts w:ascii="Times New Roman" w:hAnsi="Times New Roman"/>
                <w:lang w:val="uk-UA"/>
              </w:rPr>
              <w:t xml:space="preserve"> лікарських форм у аптечних точках.</w:t>
            </w:r>
          </w:p>
          <w:p w:rsidR="00790EC5" w:rsidRPr="00790EC5" w:rsidRDefault="00790EC5" w:rsidP="00790EC5">
            <w:pPr>
              <w:spacing w:after="0" w:line="240" w:lineRule="auto"/>
              <w:ind w:firstLine="567"/>
              <w:jc w:val="both"/>
              <w:rPr>
                <w:sz w:val="24"/>
                <w:szCs w:val="24"/>
              </w:rPr>
            </w:pPr>
            <w:r w:rsidRPr="00790EC5">
              <w:rPr>
                <w:sz w:val="24"/>
                <w:szCs w:val="24"/>
              </w:rPr>
              <w:t xml:space="preserve">Аналітична система готових професійних  </w:t>
            </w:r>
            <w:proofErr w:type="spellStart"/>
            <w:r w:rsidRPr="00790EC5">
              <w:rPr>
                <w:sz w:val="24"/>
                <w:szCs w:val="24"/>
              </w:rPr>
              <w:t>дашбордів</w:t>
            </w:r>
            <w:proofErr w:type="spellEnd"/>
            <w:r w:rsidRPr="00790EC5">
              <w:rPr>
                <w:sz w:val="24"/>
                <w:szCs w:val="24"/>
              </w:rPr>
              <w:t xml:space="preserve"> дозволяє виконувати моніторинг будь-якої складності за допомогою наступних опцій та функцій: використання міжнародних класифікаторів для категорії "Лікарські засоби" -  INN, ATC, NFC, </w:t>
            </w:r>
            <w:proofErr w:type="spellStart"/>
            <w:r w:rsidRPr="00790EC5">
              <w:rPr>
                <w:sz w:val="24"/>
                <w:szCs w:val="24"/>
              </w:rPr>
              <w:t>EPhMRA</w:t>
            </w:r>
            <w:proofErr w:type="spellEnd"/>
            <w:r w:rsidRPr="00790EC5">
              <w:rPr>
                <w:sz w:val="24"/>
                <w:szCs w:val="24"/>
              </w:rPr>
              <w:t>.</w:t>
            </w:r>
          </w:p>
          <w:p w:rsidR="00790EC5" w:rsidRPr="00790EC5" w:rsidRDefault="00790EC5" w:rsidP="00790EC5">
            <w:pPr>
              <w:spacing w:after="0" w:line="240" w:lineRule="auto"/>
              <w:ind w:firstLine="567"/>
              <w:jc w:val="both"/>
              <w:rPr>
                <w:sz w:val="24"/>
                <w:szCs w:val="24"/>
              </w:rPr>
            </w:pPr>
            <w:r w:rsidRPr="00790EC5">
              <w:rPr>
                <w:sz w:val="24"/>
                <w:szCs w:val="24"/>
              </w:rPr>
              <w:t>Аналіз даних: в розрізі SKU, брендів, виробників, маркетингових організацій, корпорацій, розподілу на вітчизняні та закордонні, розподілу за місцем розташування виробництва та країною власника ліцензії, а також за класифікацією RX/OTC, лікарською формою, номером упаковки, назвою ЛЗ та ринковим стат</w:t>
            </w:r>
            <w:bookmarkStart w:id="0" w:name="_GoBack"/>
            <w:bookmarkEnd w:id="0"/>
            <w:r w:rsidRPr="00790EC5">
              <w:rPr>
                <w:sz w:val="24"/>
                <w:szCs w:val="24"/>
              </w:rPr>
              <w:t>усом.</w:t>
            </w:r>
          </w:p>
          <w:p w:rsidR="00790EC5" w:rsidRPr="00790EC5" w:rsidRDefault="00790EC5" w:rsidP="00790EC5">
            <w:pPr>
              <w:spacing w:after="0" w:line="240" w:lineRule="auto"/>
              <w:ind w:firstLine="567"/>
              <w:jc w:val="both"/>
              <w:rPr>
                <w:sz w:val="24"/>
                <w:szCs w:val="24"/>
              </w:rPr>
            </w:pPr>
            <w:r w:rsidRPr="00790EC5">
              <w:rPr>
                <w:sz w:val="24"/>
                <w:szCs w:val="24"/>
              </w:rPr>
              <w:t>Аналіз за індексами: індекс заміщення, індекс інфляції, індекс еластичності попиту, індекс інновацій, індекс еволюції та частка ринку.</w:t>
            </w:r>
          </w:p>
          <w:p w:rsidR="00790EC5" w:rsidRPr="00790EC5" w:rsidRDefault="00790EC5" w:rsidP="00790EC5">
            <w:pPr>
              <w:spacing w:after="0" w:line="240" w:lineRule="auto"/>
              <w:ind w:firstLine="567"/>
              <w:jc w:val="both"/>
              <w:rPr>
                <w:sz w:val="24"/>
                <w:szCs w:val="24"/>
              </w:rPr>
            </w:pPr>
            <w:r w:rsidRPr="00790EC5">
              <w:rPr>
                <w:sz w:val="24"/>
                <w:szCs w:val="24"/>
              </w:rPr>
              <w:t>Відображення даних: можливе відображення даних в валютах, зокрема UAH, USD, EUR, а також в інших одиницях виміру, наприклад, упаковках (</w:t>
            </w:r>
            <w:proofErr w:type="spellStart"/>
            <w:r w:rsidRPr="00790EC5">
              <w:rPr>
                <w:sz w:val="24"/>
                <w:szCs w:val="24"/>
              </w:rPr>
              <w:t>pcs</w:t>
            </w:r>
            <w:proofErr w:type="spellEnd"/>
            <w:r w:rsidRPr="00790EC5">
              <w:rPr>
                <w:sz w:val="24"/>
                <w:szCs w:val="24"/>
              </w:rPr>
              <w:t>), добовій нормі прийому препарату (DDD) та кількості пігулок.</w:t>
            </w:r>
          </w:p>
          <w:p w:rsidR="00790EC5" w:rsidRPr="00790EC5" w:rsidRDefault="00790EC5" w:rsidP="00790EC5">
            <w:pPr>
              <w:spacing w:after="0" w:line="240" w:lineRule="auto"/>
              <w:ind w:firstLine="567"/>
              <w:jc w:val="both"/>
              <w:rPr>
                <w:sz w:val="24"/>
                <w:szCs w:val="24"/>
              </w:rPr>
            </w:pPr>
            <w:r w:rsidRPr="00790EC5">
              <w:rPr>
                <w:sz w:val="24"/>
                <w:szCs w:val="24"/>
              </w:rPr>
              <w:t xml:space="preserve">Показники для оцінки проникнення бренду на ринок та аналізу </w:t>
            </w:r>
            <w:proofErr w:type="spellStart"/>
            <w:r w:rsidRPr="00790EC5">
              <w:rPr>
                <w:sz w:val="24"/>
                <w:szCs w:val="24"/>
              </w:rPr>
              <w:t>продаючих</w:t>
            </w:r>
            <w:proofErr w:type="spellEnd"/>
            <w:r w:rsidRPr="00790EC5">
              <w:rPr>
                <w:sz w:val="24"/>
                <w:szCs w:val="24"/>
              </w:rPr>
              <w:t xml:space="preserve"> роздрібних точок:  ПРТ (SRO), зваженого ПРТ (SRO), </w:t>
            </w:r>
            <w:proofErr w:type="spellStart"/>
            <w:r w:rsidRPr="00790EC5">
              <w:rPr>
                <w:sz w:val="24"/>
                <w:szCs w:val="24"/>
              </w:rPr>
              <w:t>пенетрації</w:t>
            </w:r>
            <w:proofErr w:type="spellEnd"/>
            <w:r w:rsidRPr="00790EC5">
              <w:rPr>
                <w:sz w:val="24"/>
                <w:szCs w:val="24"/>
              </w:rPr>
              <w:t xml:space="preserve"> та зваженої </w:t>
            </w:r>
            <w:proofErr w:type="spellStart"/>
            <w:r w:rsidRPr="00790EC5">
              <w:rPr>
                <w:sz w:val="24"/>
                <w:szCs w:val="24"/>
              </w:rPr>
              <w:t>пенетрації</w:t>
            </w:r>
            <w:proofErr w:type="spellEnd"/>
          </w:p>
          <w:p w:rsidR="00790EC5" w:rsidRPr="00790EC5" w:rsidRDefault="00790EC5" w:rsidP="00790EC5">
            <w:pPr>
              <w:spacing w:after="0" w:line="240" w:lineRule="auto"/>
              <w:ind w:firstLine="567"/>
              <w:jc w:val="both"/>
              <w:rPr>
                <w:sz w:val="24"/>
                <w:szCs w:val="24"/>
              </w:rPr>
            </w:pPr>
            <w:r w:rsidRPr="00790EC5">
              <w:rPr>
                <w:sz w:val="24"/>
                <w:szCs w:val="24"/>
              </w:rPr>
              <w:t>Порівняльний аналіз для виявлення тенденцій та загальної динаміки показників з використанням зведених, кумулятивних показників MQT (</w:t>
            </w:r>
            <w:proofErr w:type="spellStart"/>
            <w:r w:rsidRPr="00790EC5">
              <w:rPr>
                <w:sz w:val="24"/>
                <w:szCs w:val="24"/>
              </w:rPr>
              <w:t>Market</w:t>
            </w:r>
            <w:proofErr w:type="spellEnd"/>
            <w:r w:rsidRPr="00790EC5">
              <w:rPr>
                <w:sz w:val="24"/>
                <w:szCs w:val="24"/>
              </w:rPr>
              <w:t xml:space="preserve"> </w:t>
            </w:r>
            <w:proofErr w:type="spellStart"/>
            <w:r w:rsidRPr="00790EC5">
              <w:rPr>
                <w:sz w:val="24"/>
                <w:szCs w:val="24"/>
              </w:rPr>
              <w:t>Quantity</w:t>
            </w:r>
            <w:proofErr w:type="spellEnd"/>
            <w:r w:rsidRPr="00790EC5">
              <w:rPr>
                <w:sz w:val="24"/>
                <w:szCs w:val="24"/>
              </w:rPr>
              <w:t xml:space="preserve"> </w:t>
            </w:r>
            <w:proofErr w:type="spellStart"/>
            <w:r w:rsidRPr="00790EC5">
              <w:rPr>
                <w:sz w:val="24"/>
                <w:szCs w:val="24"/>
              </w:rPr>
              <w:t>to</w:t>
            </w:r>
            <w:proofErr w:type="spellEnd"/>
            <w:r w:rsidRPr="00790EC5">
              <w:rPr>
                <w:sz w:val="24"/>
                <w:szCs w:val="24"/>
              </w:rPr>
              <w:t xml:space="preserve"> </w:t>
            </w:r>
            <w:proofErr w:type="spellStart"/>
            <w:r w:rsidRPr="00790EC5">
              <w:rPr>
                <w:sz w:val="24"/>
                <w:szCs w:val="24"/>
              </w:rPr>
              <w:t>Date</w:t>
            </w:r>
            <w:proofErr w:type="spellEnd"/>
            <w:r w:rsidRPr="00790EC5">
              <w:rPr>
                <w:sz w:val="24"/>
                <w:szCs w:val="24"/>
              </w:rPr>
              <w:t>), YTD (</w:t>
            </w:r>
            <w:proofErr w:type="spellStart"/>
            <w:r w:rsidRPr="00790EC5">
              <w:rPr>
                <w:sz w:val="24"/>
                <w:szCs w:val="24"/>
              </w:rPr>
              <w:t>Year-to-Date</w:t>
            </w:r>
            <w:proofErr w:type="spellEnd"/>
            <w:r w:rsidRPr="00790EC5">
              <w:rPr>
                <w:sz w:val="24"/>
                <w:szCs w:val="24"/>
              </w:rPr>
              <w:t>) та MAT (</w:t>
            </w:r>
            <w:proofErr w:type="spellStart"/>
            <w:r w:rsidRPr="00790EC5">
              <w:rPr>
                <w:sz w:val="24"/>
                <w:szCs w:val="24"/>
              </w:rPr>
              <w:t>Moving</w:t>
            </w:r>
            <w:proofErr w:type="spellEnd"/>
            <w:r w:rsidRPr="00790EC5">
              <w:rPr>
                <w:sz w:val="24"/>
                <w:szCs w:val="24"/>
              </w:rPr>
              <w:t xml:space="preserve"> </w:t>
            </w:r>
            <w:proofErr w:type="spellStart"/>
            <w:r w:rsidRPr="00790EC5">
              <w:rPr>
                <w:sz w:val="24"/>
                <w:szCs w:val="24"/>
              </w:rPr>
              <w:t>Annual</w:t>
            </w:r>
            <w:proofErr w:type="spellEnd"/>
            <w:r w:rsidRPr="00790EC5">
              <w:rPr>
                <w:sz w:val="24"/>
                <w:szCs w:val="24"/>
              </w:rPr>
              <w:t xml:space="preserve"> </w:t>
            </w:r>
            <w:proofErr w:type="spellStart"/>
            <w:r w:rsidRPr="00790EC5">
              <w:rPr>
                <w:sz w:val="24"/>
                <w:szCs w:val="24"/>
              </w:rPr>
              <w:t>Total</w:t>
            </w:r>
            <w:proofErr w:type="spellEnd"/>
            <w:r w:rsidRPr="00790EC5">
              <w:rPr>
                <w:sz w:val="24"/>
                <w:szCs w:val="24"/>
              </w:rPr>
              <w:t xml:space="preserve">).  </w:t>
            </w:r>
          </w:p>
          <w:p w:rsidR="00790EC5" w:rsidRPr="00790EC5" w:rsidRDefault="00790EC5" w:rsidP="00790EC5">
            <w:pPr>
              <w:spacing w:after="0" w:line="240" w:lineRule="auto"/>
              <w:ind w:firstLine="567"/>
              <w:jc w:val="both"/>
              <w:rPr>
                <w:b/>
                <w:bCs/>
                <w:sz w:val="24"/>
                <w:szCs w:val="24"/>
              </w:rPr>
            </w:pPr>
            <w:r w:rsidRPr="00790EC5">
              <w:rPr>
                <w:b/>
                <w:bCs/>
                <w:sz w:val="24"/>
                <w:szCs w:val="24"/>
              </w:rPr>
              <w:t>Переваги:</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максимально точна та оперативна інформація про реалізацію власних брендів та конкурентного оточення за всіма категоріями аптечного кошика </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повне повторення вибірки </w:t>
            </w:r>
            <w:r w:rsidRPr="00790EC5">
              <w:rPr>
                <w:b/>
                <w:bCs/>
                <w:lang w:val="uk-UA"/>
              </w:rPr>
              <w:t>на усіх рівнях дискретності</w:t>
            </w:r>
            <w:r w:rsidRPr="00790EC5">
              <w:rPr>
                <w:lang w:val="uk-UA"/>
              </w:rPr>
              <w:t xml:space="preserve"> потоків даних :щомісячно, щотижнево, щоденно;</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 xml:space="preserve">висока точність даних  </w:t>
            </w:r>
            <w:r w:rsidRPr="00790EC5">
              <w:rPr>
                <w:lang w:val="uk-UA"/>
              </w:rPr>
              <w:t xml:space="preserve">завдяки </w:t>
            </w:r>
            <w:r w:rsidRPr="00790EC5">
              <w:rPr>
                <w:b/>
                <w:bCs/>
                <w:lang w:val="uk-UA"/>
              </w:rPr>
              <w:t xml:space="preserve">найбільшій вибірці </w:t>
            </w:r>
            <w:r w:rsidRPr="00790EC5">
              <w:rPr>
                <w:lang w:val="uk-UA"/>
              </w:rPr>
              <w:t xml:space="preserve">даних продажів аптек до покриття </w:t>
            </w:r>
            <w:r w:rsidRPr="00790EC5">
              <w:rPr>
                <w:b/>
                <w:bCs/>
                <w:lang w:val="uk-UA"/>
              </w:rPr>
              <w:t>55%</w:t>
            </w:r>
            <w:r w:rsidRPr="00790EC5">
              <w:rPr>
                <w:lang w:val="uk-UA"/>
              </w:rPr>
              <w:t xml:space="preserve"> у кількості аптек, та</w:t>
            </w:r>
            <w:r w:rsidRPr="00790EC5">
              <w:rPr>
                <w:b/>
                <w:bCs/>
                <w:lang w:val="uk-UA"/>
              </w:rPr>
              <w:t xml:space="preserve"> 76%</w:t>
            </w:r>
            <w:r w:rsidRPr="00790EC5">
              <w:rPr>
                <w:lang w:val="uk-UA"/>
              </w:rPr>
              <w:t xml:space="preserve"> у товарообігу</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 xml:space="preserve">висока швидкість надання даних: </w:t>
            </w:r>
            <w:r w:rsidRPr="00790EC5">
              <w:rPr>
                <w:lang w:val="uk-UA"/>
              </w:rPr>
              <w:t xml:space="preserve">надання даних </w:t>
            </w:r>
            <w:r w:rsidRPr="00790EC5">
              <w:rPr>
                <w:b/>
                <w:bCs/>
                <w:lang w:val="uk-UA"/>
              </w:rPr>
              <w:t>8 днів</w:t>
            </w:r>
            <w:r w:rsidRPr="00790EC5">
              <w:rPr>
                <w:lang w:val="uk-UA"/>
              </w:rPr>
              <w:t xml:space="preserve"> для щомісячних даних та </w:t>
            </w:r>
            <w:r w:rsidRPr="00790EC5">
              <w:rPr>
                <w:b/>
                <w:bCs/>
                <w:lang w:val="uk-UA"/>
              </w:rPr>
              <w:t>3 дні</w:t>
            </w:r>
            <w:r w:rsidRPr="00790EC5">
              <w:rPr>
                <w:lang w:val="uk-UA"/>
              </w:rPr>
              <w:t xml:space="preserve"> для щотижневих та щоденних</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 xml:space="preserve">широке охоплення продуктових категорій: </w:t>
            </w:r>
            <w:r w:rsidRPr="00790EC5">
              <w:rPr>
                <w:lang w:val="uk-UA"/>
              </w:rPr>
              <w:t>Лікарські засоби</w:t>
            </w:r>
          </w:p>
          <w:p w:rsidR="00790EC5" w:rsidRPr="00790EC5" w:rsidRDefault="00790EC5" w:rsidP="00790EC5">
            <w:pPr>
              <w:pStyle w:val="a8"/>
              <w:numPr>
                <w:ilvl w:val="0"/>
                <w:numId w:val="27"/>
              </w:numPr>
              <w:ind w:left="0" w:firstLine="567"/>
              <w:contextualSpacing/>
              <w:jc w:val="both"/>
              <w:rPr>
                <w:lang w:val="uk-UA"/>
              </w:rPr>
            </w:pPr>
            <w:r w:rsidRPr="00790EC5">
              <w:rPr>
                <w:i/>
                <w:iCs/>
                <w:lang w:val="uk-UA"/>
              </w:rPr>
              <w:t>можливість</w:t>
            </w:r>
            <w:r w:rsidRPr="00790EC5">
              <w:rPr>
                <w:lang w:val="uk-UA"/>
              </w:rPr>
              <w:t xml:space="preserve"> підключення </w:t>
            </w:r>
            <w:r w:rsidRPr="00790EC5">
              <w:rPr>
                <w:b/>
                <w:bCs/>
                <w:lang w:val="uk-UA"/>
              </w:rPr>
              <w:t>найдетальнішого географічного</w:t>
            </w:r>
            <w:r w:rsidRPr="00790EC5">
              <w:rPr>
                <w:lang w:val="uk-UA"/>
              </w:rPr>
              <w:t xml:space="preserve"> поділу (</w:t>
            </w:r>
            <w:proofErr w:type="spellStart"/>
            <w:r w:rsidRPr="00790EC5">
              <w:rPr>
                <w:lang w:val="uk-UA"/>
              </w:rPr>
              <w:t>бріки</w:t>
            </w:r>
            <w:proofErr w:type="spellEnd"/>
            <w:r w:rsidRPr="00790EC5">
              <w:rPr>
                <w:lang w:val="uk-UA"/>
              </w:rPr>
              <w:t xml:space="preserve">) та </w:t>
            </w:r>
            <w:r w:rsidRPr="00790EC5">
              <w:rPr>
                <w:b/>
                <w:bCs/>
                <w:lang w:val="uk-UA"/>
              </w:rPr>
              <w:t xml:space="preserve">онлайн </w:t>
            </w:r>
            <w:proofErr w:type="spellStart"/>
            <w:r w:rsidRPr="00790EC5">
              <w:rPr>
                <w:b/>
                <w:bCs/>
                <w:lang w:val="uk-UA"/>
              </w:rPr>
              <w:t>геокалькуляції</w:t>
            </w:r>
            <w:proofErr w:type="spellEnd"/>
            <w:r w:rsidRPr="00790EC5">
              <w:rPr>
                <w:lang w:val="uk-UA"/>
              </w:rPr>
              <w:t>;</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клієнтський доступ до сервісу – персональний доступ онлайн до зведеної інформаційної панелі. </w:t>
            </w:r>
            <w:r w:rsidRPr="00790EC5">
              <w:rPr>
                <w:b/>
                <w:bCs/>
                <w:lang w:val="uk-UA"/>
              </w:rPr>
              <w:t>Необмежена</w:t>
            </w:r>
            <w:r w:rsidRPr="00790EC5">
              <w:rPr>
                <w:lang w:val="uk-UA"/>
              </w:rPr>
              <w:t xml:space="preserve"> кількість клієнтських з'єднань.</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сервіс </w:t>
            </w:r>
            <w:r w:rsidRPr="00790EC5">
              <w:rPr>
                <w:b/>
                <w:bCs/>
                <w:lang w:val="uk-UA"/>
              </w:rPr>
              <w:t>конкурентних груп</w:t>
            </w:r>
            <w:r w:rsidRPr="00790EC5">
              <w:rPr>
                <w:lang w:val="uk-UA"/>
              </w:rPr>
              <w:t xml:space="preserve"> – інструментарій створення та підтримка конкурентних груп клієнта</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сервіс </w:t>
            </w:r>
            <w:r w:rsidRPr="00790EC5">
              <w:rPr>
                <w:b/>
                <w:bCs/>
                <w:lang w:val="uk-UA"/>
              </w:rPr>
              <w:t>«плоских даних»</w:t>
            </w:r>
            <w:r w:rsidRPr="00790EC5">
              <w:rPr>
                <w:lang w:val="uk-UA"/>
              </w:rPr>
              <w:t xml:space="preserve"> – система надання інформації у вигляді плоских таблиць для полегшення подальшої інтеграції у власні системи бізнес-аналітики клієнта</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підтримка</w:t>
            </w:r>
            <w:r w:rsidRPr="00790EC5">
              <w:rPr>
                <w:lang w:val="uk-UA"/>
              </w:rPr>
              <w:t xml:space="preserve"> – персональний клієнтський менеджер підтримки у робочі години (підтримка здійснюється за мобільним телефоном та електронною поштою)</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експертиза</w:t>
            </w:r>
            <w:r w:rsidRPr="00790EC5">
              <w:rPr>
                <w:lang w:val="uk-UA"/>
              </w:rPr>
              <w:t xml:space="preserve"> - глибоке розуміння ринку і 20-річний досвід</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єдина система класифікації</w:t>
            </w:r>
            <w:r w:rsidRPr="00790EC5">
              <w:rPr>
                <w:lang w:val="uk-UA"/>
              </w:rPr>
              <w:t xml:space="preserve"> для всіх проектів</w:t>
            </w:r>
          </w:p>
          <w:p w:rsidR="00790EC5" w:rsidRPr="00790EC5" w:rsidRDefault="00790EC5" w:rsidP="00790EC5">
            <w:pPr>
              <w:pStyle w:val="a8"/>
              <w:numPr>
                <w:ilvl w:val="0"/>
                <w:numId w:val="27"/>
              </w:numPr>
              <w:ind w:left="0" w:firstLine="567"/>
              <w:contextualSpacing/>
              <w:jc w:val="both"/>
              <w:rPr>
                <w:b/>
                <w:lang w:val="uk-UA" w:eastAsia="uk-UA"/>
              </w:rPr>
            </w:pPr>
            <w:r w:rsidRPr="00790EC5">
              <w:rPr>
                <w:b/>
                <w:bCs/>
                <w:lang w:val="uk-UA"/>
              </w:rPr>
              <w:t xml:space="preserve">глибина історії – </w:t>
            </w:r>
            <w:r w:rsidRPr="00790EC5">
              <w:rPr>
                <w:lang w:val="uk-UA"/>
              </w:rPr>
              <w:t>з 2003 року</w:t>
            </w:r>
          </w:p>
          <w:p w:rsidR="00790EC5" w:rsidRPr="00790EC5" w:rsidRDefault="00790EC5" w:rsidP="00790EC5">
            <w:pPr>
              <w:spacing w:after="0" w:line="240" w:lineRule="auto"/>
              <w:ind w:firstLine="567"/>
              <w:jc w:val="both"/>
              <w:rPr>
                <w:b/>
                <w:sz w:val="24"/>
                <w:szCs w:val="24"/>
                <w:lang w:eastAsia="uk-UA"/>
              </w:rPr>
            </w:pPr>
          </w:p>
          <w:p w:rsidR="00790EC5" w:rsidRPr="00790EC5" w:rsidRDefault="00790EC5" w:rsidP="00790EC5">
            <w:pPr>
              <w:spacing w:after="0" w:line="240" w:lineRule="auto"/>
              <w:ind w:firstLine="567"/>
              <w:jc w:val="both"/>
              <w:rPr>
                <w:b/>
                <w:sz w:val="24"/>
                <w:szCs w:val="24"/>
                <w:lang w:eastAsia="uk-UA"/>
              </w:rPr>
            </w:pPr>
          </w:p>
          <w:p w:rsidR="00790EC5" w:rsidRPr="00790EC5" w:rsidRDefault="00790EC5" w:rsidP="00790EC5">
            <w:pPr>
              <w:spacing w:after="0" w:line="240" w:lineRule="auto"/>
              <w:ind w:firstLine="567"/>
              <w:jc w:val="both"/>
              <w:rPr>
                <w:b/>
                <w:sz w:val="24"/>
                <w:szCs w:val="24"/>
                <w:lang w:eastAsia="uk-UA"/>
              </w:rPr>
            </w:pPr>
          </w:p>
          <w:p w:rsidR="00790EC5" w:rsidRPr="00790EC5" w:rsidRDefault="00790EC5" w:rsidP="00790EC5">
            <w:pPr>
              <w:spacing w:after="0" w:line="240" w:lineRule="auto"/>
              <w:ind w:firstLine="567"/>
              <w:jc w:val="both"/>
              <w:rPr>
                <w:b/>
                <w:sz w:val="24"/>
                <w:szCs w:val="24"/>
                <w:lang w:eastAsia="uk-UA"/>
              </w:rPr>
            </w:pPr>
            <w:r w:rsidRPr="00790EC5">
              <w:rPr>
                <w:b/>
                <w:sz w:val="24"/>
                <w:szCs w:val="24"/>
                <w:lang w:eastAsia="uk-UA"/>
              </w:rPr>
              <w:t xml:space="preserve">Використання Системи в обсязі «Госпіталь». </w:t>
            </w:r>
          </w:p>
          <w:p w:rsidR="00790EC5" w:rsidRPr="00790EC5" w:rsidRDefault="00790EC5" w:rsidP="00790EC5">
            <w:pPr>
              <w:spacing w:after="0" w:line="240" w:lineRule="auto"/>
              <w:ind w:firstLine="567"/>
              <w:jc w:val="both"/>
              <w:rPr>
                <w:bCs/>
                <w:i/>
                <w:iCs/>
                <w:sz w:val="24"/>
                <w:szCs w:val="24"/>
                <w:lang w:eastAsia="uk-UA"/>
              </w:rPr>
            </w:pPr>
            <w:r w:rsidRPr="00790EC5">
              <w:rPr>
                <w:bCs/>
                <w:i/>
                <w:iCs/>
                <w:sz w:val="24"/>
                <w:szCs w:val="24"/>
                <w:lang w:eastAsia="uk-UA"/>
              </w:rPr>
              <w:t>Державний госпіталь</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Системи дослідження ринку «</w:t>
            </w:r>
            <w:proofErr w:type="spellStart"/>
            <w:r w:rsidRPr="00790EC5">
              <w:rPr>
                <w:rFonts w:ascii="Times New Roman" w:hAnsi="Times New Roman"/>
                <w:lang w:val="uk-UA"/>
              </w:rPr>
              <w:t>Pharmxplorer</w:t>
            </w:r>
            <w:proofErr w:type="spellEnd"/>
            <w:r w:rsidRPr="00790EC5">
              <w:rPr>
                <w:rFonts w:ascii="Times New Roman" w:hAnsi="Times New Roman"/>
                <w:lang w:val="uk-UA"/>
              </w:rPr>
              <w:t>» дозволяє здійснювати аналіз споживання власного та конкурентного оточення державного шпитального сегменту в Україні в категорії лікарські засоби.</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 xml:space="preserve">Дослідження споживання лікарських засобів у державних шпиталях України – це дослідження що базується на моніторингу постачань ЛЗ шляхом збору прямої вибірки даних (накладні з постачання) зі шпитальних установ, з подальшою екстраполяцією отриманої вибірки на динамічну генеральну сукупність лікарняних закладів. З додатковим  використанням, пропорційного розподілу за часом постачання тендерних і поза тендерних закупівель, з урахуванням помісячної дистриб’юторської звітності. У дослідження підпадають усі лікарські засоби, які придбаваються як за державний кошт через тендерні процедури, так і за державний кошт через поза тендерні закупки і за інші джерела фінансування або джерела отримання лікарських засобів, такі як закупівлі за кошт «лікарняних кас», спонсорської фінансової допомоги, забезпечення через страхові компанії при проведенні закупівель через шпиталі та ін.  Закупівлі  МОЗ та ДП МЗУ за державними централізованими програмами у </w:t>
            </w:r>
            <w:proofErr w:type="spellStart"/>
            <w:r w:rsidRPr="00790EC5">
              <w:rPr>
                <w:rFonts w:ascii="Times New Roman" w:hAnsi="Times New Roman"/>
                <w:lang w:val="uk-UA"/>
              </w:rPr>
              <w:t>т.ч</w:t>
            </w:r>
            <w:proofErr w:type="spellEnd"/>
            <w:r w:rsidRPr="00790EC5">
              <w:rPr>
                <w:rFonts w:ascii="Times New Roman" w:hAnsi="Times New Roman"/>
                <w:lang w:val="uk-UA"/>
              </w:rPr>
              <w:t>. за Договорами керованого доступу та інші, також включені у дослідження.</w:t>
            </w:r>
          </w:p>
          <w:p w:rsidR="00790EC5" w:rsidRPr="00790EC5" w:rsidRDefault="00790EC5" w:rsidP="00790EC5">
            <w:pPr>
              <w:pStyle w:val="a6"/>
              <w:ind w:firstLine="567"/>
              <w:jc w:val="both"/>
              <w:rPr>
                <w:rFonts w:ascii="Times New Roman" w:hAnsi="Times New Roman"/>
                <w:lang w:val="uk-UA"/>
              </w:rPr>
            </w:pP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Система готових професійних аналітичних звітів надає можливість здійснювати моніторинг різних рівнів складності за допомогою широкого спектру опцій та функцій:</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 xml:space="preserve">Використання міжнародних класифікаторів для категорії "Лікарські засоби" - INN, ATC, NFC, </w:t>
            </w:r>
            <w:proofErr w:type="spellStart"/>
            <w:r w:rsidRPr="00790EC5">
              <w:rPr>
                <w:rFonts w:ascii="Times New Roman" w:hAnsi="Times New Roman"/>
                <w:lang w:val="uk-UA"/>
              </w:rPr>
              <w:t>EPhMRA</w:t>
            </w:r>
            <w:proofErr w:type="spellEnd"/>
            <w:r w:rsidRPr="00790EC5">
              <w:rPr>
                <w:rFonts w:ascii="Times New Roman" w:hAnsi="Times New Roman"/>
                <w:lang w:val="uk-UA"/>
              </w:rPr>
              <w:t>.</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Детальний аналіз даних, включаючи розбивку за SKU, брендами, виробниками, маркетинговими організаціями, корпораціями, розподілом на вітчизняні та закордонні ринки, місцем розташування виробництва, країною власника ліцензії, а також за класифікацією RX/OTC, лікарською формою, номером упаковки, назвою ЛЗ та їх ринковим статусом.</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Аналіз за допомогою індексів, таких як індекс заміщення, індекс інфляції, індекс еластичності попиту, індекс інновацій, індекс еволюції та частка ринку.</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Можливість відображення даних в різних валютах, таких як UAH, USD, EUR, а також в інших одиницях виміру, наприклад, упаковках (</w:t>
            </w:r>
            <w:proofErr w:type="spellStart"/>
            <w:r w:rsidRPr="00790EC5">
              <w:rPr>
                <w:rFonts w:ascii="Times New Roman" w:hAnsi="Times New Roman"/>
                <w:lang w:val="uk-UA"/>
              </w:rPr>
              <w:t>pcs</w:t>
            </w:r>
            <w:proofErr w:type="spellEnd"/>
            <w:r w:rsidRPr="00790EC5">
              <w:rPr>
                <w:rFonts w:ascii="Times New Roman" w:hAnsi="Times New Roman"/>
                <w:lang w:val="uk-UA"/>
              </w:rPr>
              <w:t>), добовій нормі прийому препарату (DDD) та кількості пігулок.</w:t>
            </w:r>
          </w:p>
          <w:p w:rsidR="00790EC5" w:rsidRPr="00790EC5" w:rsidRDefault="00790EC5" w:rsidP="00790EC5">
            <w:pPr>
              <w:pStyle w:val="a6"/>
              <w:ind w:firstLine="567"/>
              <w:jc w:val="both"/>
              <w:rPr>
                <w:rFonts w:ascii="Times New Roman" w:hAnsi="Times New Roman"/>
                <w:lang w:val="uk-UA"/>
              </w:rPr>
            </w:pPr>
            <w:r w:rsidRPr="00790EC5">
              <w:rPr>
                <w:rFonts w:ascii="Times New Roman" w:hAnsi="Times New Roman"/>
                <w:lang w:val="uk-UA"/>
              </w:rPr>
              <w:t>Здійснення порівняльного аналізу для виявлення тенденцій та загальної динаміки показників за допомогою зведених, кумулятивних показників, таких як MQT (</w:t>
            </w:r>
            <w:proofErr w:type="spellStart"/>
            <w:r w:rsidRPr="00790EC5">
              <w:rPr>
                <w:rFonts w:ascii="Times New Roman" w:hAnsi="Times New Roman"/>
                <w:lang w:val="uk-UA"/>
              </w:rPr>
              <w:t>Market</w:t>
            </w:r>
            <w:proofErr w:type="spellEnd"/>
            <w:r w:rsidRPr="00790EC5">
              <w:rPr>
                <w:rFonts w:ascii="Times New Roman" w:hAnsi="Times New Roman"/>
                <w:lang w:val="uk-UA"/>
              </w:rPr>
              <w:t xml:space="preserve"> </w:t>
            </w:r>
            <w:proofErr w:type="spellStart"/>
            <w:r w:rsidRPr="00790EC5">
              <w:rPr>
                <w:rFonts w:ascii="Times New Roman" w:hAnsi="Times New Roman"/>
                <w:lang w:val="uk-UA"/>
              </w:rPr>
              <w:t>Quantity</w:t>
            </w:r>
            <w:proofErr w:type="spellEnd"/>
            <w:r w:rsidRPr="00790EC5">
              <w:rPr>
                <w:rFonts w:ascii="Times New Roman" w:hAnsi="Times New Roman"/>
                <w:lang w:val="uk-UA"/>
              </w:rPr>
              <w:t xml:space="preserve"> </w:t>
            </w:r>
            <w:proofErr w:type="spellStart"/>
            <w:r w:rsidRPr="00790EC5">
              <w:rPr>
                <w:rFonts w:ascii="Times New Roman" w:hAnsi="Times New Roman"/>
                <w:lang w:val="uk-UA"/>
              </w:rPr>
              <w:t>to</w:t>
            </w:r>
            <w:proofErr w:type="spellEnd"/>
            <w:r w:rsidRPr="00790EC5">
              <w:rPr>
                <w:rFonts w:ascii="Times New Roman" w:hAnsi="Times New Roman"/>
                <w:lang w:val="uk-UA"/>
              </w:rPr>
              <w:t xml:space="preserve"> </w:t>
            </w:r>
            <w:proofErr w:type="spellStart"/>
            <w:r w:rsidRPr="00790EC5">
              <w:rPr>
                <w:rFonts w:ascii="Times New Roman" w:hAnsi="Times New Roman"/>
                <w:lang w:val="uk-UA"/>
              </w:rPr>
              <w:t>Date</w:t>
            </w:r>
            <w:proofErr w:type="spellEnd"/>
            <w:r w:rsidRPr="00790EC5">
              <w:rPr>
                <w:rFonts w:ascii="Times New Roman" w:hAnsi="Times New Roman"/>
                <w:lang w:val="uk-UA"/>
              </w:rPr>
              <w:t>), YTD (</w:t>
            </w:r>
            <w:proofErr w:type="spellStart"/>
            <w:r w:rsidRPr="00790EC5">
              <w:rPr>
                <w:rFonts w:ascii="Times New Roman" w:hAnsi="Times New Roman"/>
                <w:lang w:val="uk-UA"/>
              </w:rPr>
              <w:t>Year-to-Date</w:t>
            </w:r>
            <w:proofErr w:type="spellEnd"/>
            <w:r w:rsidRPr="00790EC5">
              <w:rPr>
                <w:rFonts w:ascii="Times New Roman" w:hAnsi="Times New Roman"/>
                <w:lang w:val="uk-UA"/>
              </w:rPr>
              <w:t>) та MAT (</w:t>
            </w:r>
            <w:proofErr w:type="spellStart"/>
            <w:r w:rsidRPr="00790EC5">
              <w:rPr>
                <w:rFonts w:ascii="Times New Roman" w:hAnsi="Times New Roman"/>
                <w:lang w:val="uk-UA"/>
              </w:rPr>
              <w:t>Moving</w:t>
            </w:r>
            <w:proofErr w:type="spellEnd"/>
            <w:r w:rsidRPr="00790EC5">
              <w:rPr>
                <w:rFonts w:ascii="Times New Roman" w:hAnsi="Times New Roman"/>
                <w:lang w:val="uk-UA"/>
              </w:rPr>
              <w:t xml:space="preserve"> </w:t>
            </w:r>
            <w:proofErr w:type="spellStart"/>
            <w:r w:rsidRPr="00790EC5">
              <w:rPr>
                <w:rFonts w:ascii="Times New Roman" w:hAnsi="Times New Roman"/>
                <w:lang w:val="uk-UA"/>
              </w:rPr>
              <w:t>Annual</w:t>
            </w:r>
            <w:proofErr w:type="spellEnd"/>
            <w:r w:rsidRPr="00790EC5">
              <w:rPr>
                <w:rFonts w:ascii="Times New Roman" w:hAnsi="Times New Roman"/>
                <w:lang w:val="uk-UA"/>
              </w:rPr>
              <w:t xml:space="preserve"> </w:t>
            </w:r>
            <w:proofErr w:type="spellStart"/>
            <w:r w:rsidRPr="00790EC5">
              <w:rPr>
                <w:rFonts w:ascii="Times New Roman" w:hAnsi="Times New Roman"/>
                <w:lang w:val="uk-UA"/>
              </w:rPr>
              <w:t>Total</w:t>
            </w:r>
            <w:proofErr w:type="spellEnd"/>
            <w:r w:rsidRPr="00790EC5">
              <w:rPr>
                <w:rFonts w:ascii="Times New Roman" w:hAnsi="Times New Roman"/>
                <w:lang w:val="uk-UA"/>
              </w:rPr>
              <w:t>).</w:t>
            </w:r>
          </w:p>
          <w:p w:rsidR="00790EC5" w:rsidRPr="00790EC5" w:rsidRDefault="00790EC5" w:rsidP="00790EC5">
            <w:pPr>
              <w:spacing w:after="0" w:line="240" w:lineRule="auto"/>
              <w:ind w:firstLine="567"/>
              <w:jc w:val="both"/>
              <w:rPr>
                <w:b/>
                <w:bCs/>
                <w:sz w:val="24"/>
                <w:szCs w:val="24"/>
              </w:rPr>
            </w:pPr>
            <w:r w:rsidRPr="00790EC5">
              <w:rPr>
                <w:b/>
                <w:bCs/>
                <w:sz w:val="24"/>
                <w:szCs w:val="24"/>
              </w:rPr>
              <w:t>Переваги:</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точна та оперативна інформація про споживання власного та конкурентного оточення державного шпитального сегменту в Україні в категорії лікарські засоби </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клієнтський доступ до сервісу – персональний доступ онлайн до зведеної інформаційної панелі. </w:t>
            </w:r>
            <w:r w:rsidRPr="00790EC5">
              <w:rPr>
                <w:b/>
                <w:bCs/>
                <w:lang w:val="uk-UA"/>
              </w:rPr>
              <w:t>Необмежена</w:t>
            </w:r>
            <w:r w:rsidRPr="00790EC5">
              <w:rPr>
                <w:lang w:val="uk-UA"/>
              </w:rPr>
              <w:t xml:space="preserve"> кількість клієнтських з'єднань.</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сервіс </w:t>
            </w:r>
            <w:r w:rsidRPr="00790EC5">
              <w:rPr>
                <w:b/>
                <w:bCs/>
                <w:lang w:val="uk-UA"/>
              </w:rPr>
              <w:t>конкурентних груп</w:t>
            </w:r>
            <w:r w:rsidRPr="00790EC5">
              <w:rPr>
                <w:lang w:val="uk-UA"/>
              </w:rPr>
              <w:t xml:space="preserve"> – інструментарій створення та підтримка конкурентних груп клієнта</w:t>
            </w:r>
          </w:p>
          <w:p w:rsidR="00790EC5" w:rsidRPr="00790EC5" w:rsidRDefault="00790EC5" w:rsidP="00790EC5">
            <w:pPr>
              <w:pStyle w:val="a8"/>
              <w:numPr>
                <w:ilvl w:val="0"/>
                <w:numId w:val="27"/>
              </w:numPr>
              <w:ind w:left="0" w:firstLine="567"/>
              <w:contextualSpacing/>
              <w:jc w:val="both"/>
              <w:rPr>
                <w:lang w:val="uk-UA"/>
              </w:rPr>
            </w:pPr>
            <w:r w:rsidRPr="00790EC5">
              <w:rPr>
                <w:lang w:val="uk-UA"/>
              </w:rPr>
              <w:t xml:space="preserve">сервіс </w:t>
            </w:r>
            <w:r w:rsidRPr="00790EC5">
              <w:rPr>
                <w:b/>
                <w:bCs/>
                <w:lang w:val="uk-UA"/>
              </w:rPr>
              <w:t>«плоских даних»</w:t>
            </w:r>
            <w:r w:rsidRPr="00790EC5">
              <w:rPr>
                <w:lang w:val="uk-UA"/>
              </w:rPr>
              <w:t xml:space="preserve"> – система надання інформації у вигляді плоских таблиць для полегшення подальшої інтеграції у власні системи бізнес-аналітики клієнта</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підтримка</w:t>
            </w:r>
            <w:r w:rsidRPr="00790EC5">
              <w:rPr>
                <w:lang w:val="uk-UA"/>
              </w:rPr>
              <w:t xml:space="preserve"> – персональний клієнтський менеджер підтримки у робочі години (підтримка здійснюється за мобільним телефоном та електронною поштою)</w:t>
            </w:r>
          </w:p>
          <w:p w:rsidR="00790EC5" w:rsidRPr="00790EC5" w:rsidRDefault="00790EC5" w:rsidP="00790EC5">
            <w:pPr>
              <w:pStyle w:val="a8"/>
              <w:numPr>
                <w:ilvl w:val="0"/>
                <w:numId w:val="27"/>
              </w:numPr>
              <w:ind w:left="0" w:firstLine="567"/>
              <w:contextualSpacing/>
              <w:jc w:val="both"/>
              <w:rPr>
                <w:lang w:val="uk-UA"/>
              </w:rPr>
            </w:pPr>
            <w:r w:rsidRPr="00790EC5">
              <w:rPr>
                <w:b/>
                <w:bCs/>
                <w:lang w:val="uk-UA"/>
              </w:rPr>
              <w:t>експертиза</w:t>
            </w:r>
            <w:r w:rsidRPr="00790EC5">
              <w:rPr>
                <w:lang w:val="uk-UA"/>
              </w:rPr>
              <w:t xml:space="preserve"> - глибоке розуміння ринку і 20-річний досвід</w:t>
            </w:r>
          </w:p>
          <w:p w:rsidR="00790EC5" w:rsidRPr="00790EC5" w:rsidRDefault="00790EC5" w:rsidP="00790EC5">
            <w:pPr>
              <w:pStyle w:val="a8"/>
              <w:numPr>
                <w:ilvl w:val="0"/>
                <w:numId w:val="27"/>
              </w:numPr>
              <w:ind w:left="0" w:firstLine="567"/>
              <w:contextualSpacing/>
              <w:jc w:val="both"/>
              <w:rPr>
                <w:b/>
                <w:lang w:val="uk-UA" w:eastAsia="uk-UA"/>
              </w:rPr>
            </w:pPr>
            <w:r w:rsidRPr="00790EC5">
              <w:rPr>
                <w:b/>
                <w:bCs/>
                <w:lang w:val="uk-UA"/>
              </w:rPr>
              <w:t xml:space="preserve">єдина </w:t>
            </w:r>
            <w:r w:rsidRPr="00790EC5">
              <w:rPr>
                <w:lang w:val="uk-UA"/>
              </w:rPr>
              <w:t>система</w:t>
            </w:r>
            <w:r w:rsidRPr="00790EC5">
              <w:rPr>
                <w:b/>
                <w:bCs/>
                <w:lang w:val="uk-UA"/>
              </w:rPr>
              <w:t xml:space="preserve"> класифікації</w:t>
            </w:r>
            <w:r w:rsidRPr="00790EC5">
              <w:rPr>
                <w:lang w:val="uk-UA"/>
              </w:rPr>
              <w:t xml:space="preserve"> для всіх проектів PRI</w:t>
            </w:r>
          </w:p>
          <w:p w:rsidR="00790EC5" w:rsidRPr="00790EC5" w:rsidRDefault="00790EC5" w:rsidP="00790EC5">
            <w:pPr>
              <w:pStyle w:val="a8"/>
              <w:numPr>
                <w:ilvl w:val="0"/>
                <w:numId w:val="27"/>
              </w:numPr>
              <w:ind w:left="0" w:firstLine="567"/>
              <w:contextualSpacing/>
              <w:jc w:val="both"/>
              <w:rPr>
                <w:b/>
                <w:lang w:val="uk-UA" w:eastAsia="uk-UA"/>
              </w:rPr>
            </w:pPr>
            <w:r w:rsidRPr="00790EC5">
              <w:rPr>
                <w:b/>
                <w:bCs/>
                <w:lang w:val="uk-UA"/>
              </w:rPr>
              <w:t xml:space="preserve">глибина історії – </w:t>
            </w:r>
            <w:r w:rsidRPr="00790EC5">
              <w:rPr>
                <w:lang w:val="uk-UA"/>
              </w:rPr>
              <w:t>з 2013 року</w:t>
            </w:r>
          </w:p>
          <w:p w:rsidR="00790EC5" w:rsidRPr="00790EC5" w:rsidRDefault="00790EC5" w:rsidP="00790EC5">
            <w:pPr>
              <w:spacing w:after="0" w:line="240" w:lineRule="auto"/>
              <w:ind w:firstLine="567"/>
              <w:jc w:val="both"/>
              <w:rPr>
                <w:b/>
                <w:sz w:val="24"/>
                <w:szCs w:val="24"/>
                <w:lang w:eastAsia="uk-UA"/>
              </w:rPr>
            </w:pPr>
          </w:p>
          <w:p w:rsidR="00790EC5" w:rsidRPr="00790EC5" w:rsidRDefault="00790EC5" w:rsidP="00790EC5">
            <w:pPr>
              <w:widowControl w:val="0"/>
              <w:spacing w:after="0" w:line="240" w:lineRule="auto"/>
              <w:ind w:firstLine="567"/>
              <w:jc w:val="both"/>
              <w:rPr>
                <w:b/>
                <w:sz w:val="24"/>
                <w:szCs w:val="24"/>
              </w:rPr>
            </w:pPr>
            <w:r w:rsidRPr="00790EC5">
              <w:rPr>
                <w:b/>
                <w:sz w:val="24"/>
                <w:szCs w:val="24"/>
              </w:rPr>
              <w:t>ІІІ. Доступ до Системи:</w:t>
            </w:r>
          </w:p>
          <w:p w:rsidR="00790EC5" w:rsidRPr="00790EC5" w:rsidRDefault="00790EC5" w:rsidP="00790EC5">
            <w:pPr>
              <w:widowControl w:val="0"/>
              <w:spacing w:after="0" w:line="240" w:lineRule="auto"/>
              <w:ind w:firstLine="567"/>
              <w:jc w:val="both"/>
              <w:rPr>
                <w:sz w:val="24"/>
                <w:szCs w:val="24"/>
              </w:rPr>
            </w:pPr>
          </w:p>
          <w:p w:rsidR="00790EC5" w:rsidRPr="00790EC5" w:rsidRDefault="00790EC5" w:rsidP="00790EC5">
            <w:pPr>
              <w:pStyle w:val="a8"/>
              <w:widowControl w:val="0"/>
              <w:numPr>
                <w:ilvl w:val="3"/>
                <w:numId w:val="26"/>
              </w:numPr>
              <w:tabs>
                <w:tab w:val="left" w:pos="993"/>
              </w:tabs>
              <w:ind w:left="0" w:firstLine="709"/>
              <w:jc w:val="both"/>
              <w:rPr>
                <w:lang w:val="uk-UA"/>
              </w:rPr>
            </w:pPr>
            <w:r w:rsidRPr="00790EC5">
              <w:rPr>
                <w:lang w:val="uk-UA"/>
              </w:rPr>
              <w:t>Право доступу до Системи надається працівникам Замовника відповідно до переліку осіб зі сторони Замовника, які мають право доступу до системи, оформленим у вигляді додатку до договору.</w:t>
            </w:r>
          </w:p>
          <w:p w:rsidR="00790EC5" w:rsidRPr="00790EC5" w:rsidRDefault="00790EC5" w:rsidP="00790EC5">
            <w:pPr>
              <w:pStyle w:val="a8"/>
              <w:tabs>
                <w:tab w:val="left" w:pos="993"/>
              </w:tabs>
              <w:ind w:left="0" w:firstLine="709"/>
              <w:jc w:val="both"/>
              <w:rPr>
                <w:lang w:val="uk-UA"/>
              </w:rPr>
            </w:pPr>
            <w:r w:rsidRPr="00790EC5">
              <w:rPr>
                <w:lang w:val="uk-UA"/>
              </w:rPr>
              <w:t xml:space="preserve">2. Строк надання прав на використання Системи, становить період з моменту укладання договору та </w:t>
            </w:r>
            <w:r w:rsidRPr="00790EC5">
              <w:rPr>
                <w:b/>
                <w:bCs/>
                <w:color w:val="000000"/>
                <w:lang w:val="uk-UA"/>
              </w:rPr>
              <w:t xml:space="preserve">протягом 12 місяців з дня укладання договору. </w:t>
            </w:r>
          </w:p>
          <w:p w:rsidR="00790EC5" w:rsidRPr="00790EC5" w:rsidRDefault="00790EC5" w:rsidP="00790EC5">
            <w:pPr>
              <w:pStyle w:val="a8"/>
              <w:tabs>
                <w:tab w:val="left" w:pos="993"/>
              </w:tabs>
              <w:ind w:left="0" w:firstLine="709"/>
              <w:jc w:val="both"/>
              <w:rPr>
                <w:lang w:val="uk-UA"/>
              </w:rPr>
            </w:pPr>
            <w:r w:rsidRPr="00790EC5">
              <w:rPr>
                <w:lang w:val="uk-UA"/>
              </w:rPr>
              <w:t>3. Роялті за право використання Системи в об’ємі, вказаному вище, складає: ________________________ (_________________________________________гривні 00 коп.). ПДВ не передбачений.</w:t>
            </w:r>
          </w:p>
          <w:p w:rsidR="00790EC5" w:rsidRPr="00790EC5" w:rsidRDefault="00790EC5" w:rsidP="00790EC5">
            <w:pPr>
              <w:pStyle w:val="a8"/>
              <w:ind w:left="0" w:firstLine="716"/>
              <w:jc w:val="both"/>
              <w:rPr>
                <w:lang w:val="uk-UA"/>
              </w:rPr>
            </w:pPr>
            <w:r w:rsidRPr="00790EC5">
              <w:rPr>
                <w:lang w:val="uk-UA"/>
              </w:rPr>
              <w:t xml:space="preserve">4. Порядок розрахунків: Оплата роялті здійснюється </w:t>
            </w:r>
            <w:r w:rsidRPr="00790EC5">
              <w:rPr>
                <w:b/>
                <w:bCs/>
                <w:lang w:val="uk-UA"/>
              </w:rPr>
              <w:t>на умовах 50% передоплати (авансу)</w:t>
            </w:r>
            <w:r w:rsidRPr="00790EC5">
              <w:rPr>
                <w:lang w:val="uk-UA"/>
              </w:rPr>
              <w:t>,  а саме:</w:t>
            </w:r>
          </w:p>
          <w:p w:rsidR="00790EC5" w:rsidRPr="00790EC5" w:rsidRDefault="00790EC5" w:rsidP="00790EC5">
            <w:pPr>
              <w:pStyle w:val="a8"/>
              <w:tabs>
                <w:tab w:val="left" w:pos="993"/>
              </w:tabs>
              <w:ind w:left="0" w:firstLine="716"/>
              <w:jc w:val="both"/>
              <w:rPr>
                <w:lang w:val="uk-UA"/>
              </w:rPr>
            </w:pPr>
            <w:r w:rsidRPr="00790EC5">
              <w:rPr>
                <w:lang w:val="uk-UA"/>
              </w:rPr>
              <w:t> </w:t>
            </w:r>
            <w:r w:rsidRPr="00790EC5">
              <w:rPr>
                <w:b/>
                <w:bCs/>
                <w:lang w:val="uk-UA"/>
              </w:rPr>
              <w:t xml:space="preserve">50% вартості </w:t>
            </w:r>
            <w:r w:rsidRPr="00790EC5">
              <w:rPr>
                <w:lang w:val="uk-UA"/>
              </w:rPr>
              <w:t xml:space="preserve">оплачується згідно наданого Ліцензіатом рахунку-фактури за право використання Системи протягом шести місяців з моменту підписання Акту приймання-передачі невиключної </w:t>
            </w:r>
            <w:proofErr w:type="spellStart"/>
            <w:r w:rsidRPr="00790EC5">
              <w:rPr>
                <w:lang w:val="uk-UA"/>
              </w:rPr>
              <w:t>Субліцензії</w:t>
            </w:r>
            <w:proofErr w:type="spellEnd"/>
            <w:r w:rsidRPr="00790EC5">
              <w:rPr>
                <w:lang w:val="uk-UA"/>
              </w:rPr>
              <w:t xml:space="preserve"> на використання Системи, та за умови вчасного надання рахунку-фактури;</w:t>
            </w:r>
          </w:p>
          <w:p w:rsidR="00790EC5" w:rsidRPr="00790EC5" w:rsidRDefault="00790EC5" w:rsidP="00790EC5">
            <w:pPr>
              <w:pStyle w:val="a8"/>
              <w:tabs>
                <w:tab w:val="left" w:pos="993"/>
              </w:tabs>
              <w:ind w:left="0" w:firstLine="716"/>
              <w:jc w:val="both"/>
              <w:rPr>
                <w:b/>
                <w:bCs/>
                <w:lang w:val="uk-UA" w:eastAsia="ru-RU"/>
              </w:rPr>
            </w:pPr>
            <w:r w:rsidRPr="00790EC5">
              <w:rPr>
                <w:b/>
                <w:bCs/>
                <w:lang w:val="uk-UA"/>
              </w:rPr>
              <w:t>Решта коштів у розмірі 50% вартості</w:t>
            </w:r>
            <w:r w:rsidRPr="00790EC5">
              <w:rPr>
                <w:lang w:val="uk-UA"/>
              </w:rPr>
              <w:t xml:space="preserve"> оплачується згідно наданого Ліцензіатом рахунку-фактури за право використання Системи протягом наступних шести місяців, за умови вчасного надання рахунку-фактури.</w:t>
            </w:r>
          </w:p>
          <w:p w:rsidR="00790EC5" w:rsidRPr="00790EC5" w:rsidRDefault="00790EC5" w:rsidP="00790EC5">
            <w:pPr>
              <w:pStyle w:val="ac"/>
              <w:spacing w:before="0" w:beforeAutospacing="0" w:after="0" w:afterAutospacing="0"/>
              <w:ind w:firstLine="709"/>
              <w:jc w:val="both"/>
              <w:rPr>
                <w:b/>
                <w:bCs/>
              </w:rPr>
            </w:pPr>
          </w:p>
        </w:tc>
      </w:tr>
      <w:tr w:rsidR="00790EC5" w:rsidRPr="00790EC5" w:rsidTr="004B62E7">
        <w:tc>
          <w:tcPr>
            <w:tcW w:w="9923" w:type="dxa"/>
            <w:shd w:val="clear" w:color="auto" w:fill="auto"/>
          </w:tcPr>
          <w:p w:rsidR="00790EC5" w:rsidRPr="00790EC5" w:rsidRDefault="00790EC5" w:rsidP="00790EC5">
            <w:pPr>
              <w:widowControl w:val="0"/>
              <w:spacing w:after="0" w:line="240" w:lineRule="auto"/>
              <w:ind w:firstLine="599"/>
              <w:jc w:val="both"/>
              <w:rPr>
                <w:sz w:val="24"/>
                <w:szCs w:val="24"/>
              </w:rPr>
            </w:pPr>
            <w:r w:rsidRPr="00790EC5">
              <w:rPr>
                <w:sz w:val="24"/>
                <w:szCs w:val="24"/>
              </w:rPr>
              <w:t>5. Ліцензіат повинен встановлювати та підтримувати належний захист персональних даних та інформації, яку обробляє він та будь-які треті сторони, що діють від їхнього імені. Ліцензіат зобов’язується діяти у відповідності із законодавством про захист даних / конфіденційність та відповідати стандартам щодо захисту та безпеки всієї інформації, включаючи персональні дані.</w:t>
            </w:r>
          </w:p>
          <w:p w:rsidR="00790EC5" w:rsidRPr="00790EC5" w:rsidRDefault="00790EC5" w:rsidP="00790EC5">
            <w:pPr>
              <w:widowControl w:val="0"/>
              <w:spacing w:after="0" w:line="240" w:lineRule="auto"/>
              <w:ind w:firstLine="352"/>
              <w:jc w:val="both"/>
              <w:rPr>
                <w:sz w:val="24"/>
                <w:szCs w:val="24"/>
              </w:rPr>
            </w:pPr>
            <w:r w:rsidRPr="00790EC5">
              <w:rPr>
                <w:sz w:val="24"/>
                <w:szCs w:val="24"/>
              </w:rPr>
              <w:t>Кожна Сторона зобов'язана дотримуватись умов конфіденційності у відношенні конфіденційної інформації, якою Сторони обмінюються в ході виконання цього Договору. Сторони також зобов'язані не розголошувати таку конфіденційну інформацію, що не підлягає розголошенню, як отриману одна від одної, так й ту, що буде отримана ними протягом строку дії цього Договору, а також інформацію щодо умов підготовки, узгодження, укладення, виконання, розірвання цього Договору й інших умов цього Договору.</w:t>
            </w:r>
          </w:p>
          <w:p w:rsidR="00790EC5" w:rsidRPr="00790EC5" w:rsidRDefault="00790EC5" w:rsidP="00790EC5">
            <w:pPr>
              <w:widowControl w:val="0"/>
              <w:spacing w:after="0" w:line="240" w:lineRule="auto"/>
              <w:ind w:firstLine="352"/>
              <w:jc w:val="both"/>
              <w:rPr>
                <w:sz w:val="24"/>
                <w:szCs w:val="24"/>
              </w:rPr>
            </w:pPr>
            <w:r w:rsidRPr="00790EC5">
              <w:rPr>
                <w:sz w:val="24"/>
                <w:szCs w:val="24"/>
              </w:rPr>
              <w:t>Дія цього розділу не поширюється на інформацію, що є або стала загальновідомою у зв'язку з належним виконанням Стороною своїх зобов'язань; інформацію, розкриття якої необхідно у зв'язку з вимогами законодавства або з вимогами, встановленими в результаті судового або адміністративного процесу або будь-яким судовим, урядовим, законодавчим актом; інформацію про Договір та його умови аудиторам та юристам Сторін (виключно для службового використання).</w:t>
            </w:r>
          </w:p>
          <w:p w:rsidR="00790EC5" w:rsidRPr="00790EC5" w:rsidRDefault="00790EC5" w:rsidP="00790EC5">
            <w:pPr>
              <w:widowControl w:val="0"/>
              <w:spacing w:after="0" w:line="240" w:lineRule="auto"/>
              <w:ind w:firstLine="352"/>
              <w:jc w:val="both"/>
              <w:rPr>
                <w:sz w:val="24"/>
                <w:szCs w:val="24"/>
              </w:rPr>
            </w:pPr>
            <w:r w:rsidRPr="00790EC5">
              <w:rPr>
                <w:sz w:val="24"/>
                <w:szCs w:val="24"/>
              </w:rPr>
              <w:t>Конфіденційна інформація, що належить кожній зі Сторін, і всі відповідні права залишаються виключною власністю такої Сторони. Сторони гарантують, що будь-які персональні дані, що передаються відповідно до умов цього Договору, отримані, обробляються та передаються відповідно до вимог чинного законодавства України в сфері захисту персональних даних. У разі порушення однією із сторін вимог законодавства про захист персональних даних, інша сторона не несе відповідальності за таке порушення.</w:t>
            </w:r>
          </w:p>
          <w:p w:rsidR="00790EC5" w:rsidRPr="00790EC5" w:rsidRDefault="00790EC5" w:rsidP="00790EC5">
            <w:pPr>
              <w:widowControl w:val="0"/>
              <w:spacing w:after="0" w:line="240" w:lineRule="auto"/>
              <w:jc w:val="both"/>
              <w:rPr>
                <w:sz w:val="24"/>
                <w:szCs w:val="24"/>
              </w:rPr>
            </w:pPr>
          </w:p>
        </w:tc>
      </w:tr>
    </w:tbl>
    <w:p w:rsidR="00316A2E" w:rsidRPr="008A3818" w:rsidRDefault="00316A2E" w:rsidP="00790EC5">
      <w:pPr>
        <w:spacing w:after="0"/>
        <w:jc w:val="center"/>
        <w:rPr>
          <w:rFonts w:eastAsia="Arial"/>
          <w:b/>
          <w:bCs/>
          <w:color w:val="auto"/>
          <w:sz w:val="24"/>
          <w:szCs w:val="24"/>
          <w:lang w:eastAsia="ru-RU"/>
        </w:rPr>
      </w:pPr>
    </w:p>
    <w:sectPr w:rsidR="00316A2E" w:rsidRPr="008A3818"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6"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8"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1"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2"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5"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4"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25"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6"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8"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3"/>
  </w:num>
  <w:num w:numId="2">
    <w:abstractNumId w:val="23"/>
  </w:num>
  <w:num w:numId="3">
    <w:abstractNumId w:val="3"/>
  </w:num>
  <w:num w:numId="4">
    <w:abstractNumId w:val="19"/>
  </w:num>
  <w:num w:numId="5">
    <w:abstractNumId w:val="4"/>
  </w:num>
  <w:num w:numId="6">
    <w:abstractNumId w:val="21"/>
  </w:num>
  <w:num w:numId="7">
    <w:abstractNumId w:val="9"/>
  </w:num>
  <w:num w:numId="8">
    <w:abstractNumId w:val="8"/>
  </w:num>
  <w:num w:numId="9">
    <w:abstractNumId w:val="18"/>
  </w:num>
  <w:num w:numId="10">
    <w:abstractNumId w:val="5"/>
  </w:num>
  <w:num w:numId="11">
    <w:abstractNumId w:val="20"/>
  </w:num>
  <w:num w:numId="12">
    <w:abstractNumId w:val="10"/>
  </w:num>
  <w:num w:numId="13">
    <w:abstractNumId w:val="25"/>
  </w:num>
  <w:num w:numId="14">
    <w:abstractNumId w:val="17"/>
  </w:num>
  <w:num w:numId="15">
    <w:abstractNumId w:val="11"/>
  </w:num>
  <w:num w:numId="16">
    <w:abstractNumId w:val="14"/>
  </w:num>
  <w:num w:numId="17">
    <w:abstractNumId w:val="28"/>
  </w:num>
  <w:num w:numId="18">
    <w:abstractNumId w:val="6"/>
  </w:num>
  <w:num w:numId="19">
    <w:abstractNumId w:val="22"/>
  </w:num>
  <w:num w:numId="20">
    <w:abstractNumId w:val="2"/>
  </w:num>
  <w:num w:numId="21">
    <w:abstractNumId w:val="27"/>
  </w:num>
  <w:num w:numId="22">
    <w:abstractNumId w:val="16"/>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C04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19-02063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B478-18D7-49D7-8B06-A80C8A8F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5</Pages>
  <Words>1787</Words>
  <Characters>10192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160</cp:revision>
  <dcterms:created xsi:type="dcterms:W3CDTF">2021-12-15T12:41:00Z</dcterms:created>
  <dcterms:modified xsi:type="dcterms:W3CDTF">2024-12-24T12:55:00Z</dcterms:modified>
</cp:coreProperties>
</file>