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BF78E1" w:rsidRPr="00BF78E1">
              <w:rPr>
                <w:b/>
                <w:bCs/>
                <w:color w:val="000000" w:themeColor="text1"/>
                <w:sz w:val="24"/>
                <w:szCs w:val="24"/>
                <w:lang w:val="ru-RU"/>
              </w:rPr>
              <w:t>Послуги</w:t>
            </w:r>
            <w:proofErr w:type="spellEnd"/>
            <w:r w:rsidR="00BF78E1" w:rsidRPr="00BF78E1">
              <w:rPr>
                <w:b/>
                <w:bCs/>
                <w:color w:val="000000" w:themeColor="text1"/>
                <w:sz w:val="24"/>
                <w:szCs w:val="24"/>
                <w:lang w:val="ru-RU"/>
              </w:rPr>
              <w:t xml:space="preserve"> з </w:t>
            </w:r>
            <w:proofErr w:type="spellStart"/>
            <w:r w:rsidR="00BF78E1" w:rsidRPr="00BF78E1">
              <w:rPr>
                <w:b/>
                <w:bCs/>
                <w:color w:val="000000" w:themeColor="text1"/>
                <w:sz w:val="24"/>
                <w:szCs w:val="24"/>
                <w:lang w:val="ru-RU"/>
              </w:rPr>
              <w:t>професійної</w:t>
            </w:r>
            <w:proofErr w:type="spellEnd"/>
            <w:r w:rsidR="00BF78E1" w:rsidRPr="00BF78E1">
              <w:rPr>
                <w:b/>
                <w:bCs/>
                <w:color w:val="000000" w:themeColor="text1"/>
                <w:sz w:val="24"/>
                <w:szCs w:val="24"/>
                <w:lang w:val="ru-RU"/>
              </w:rPr>
              <w:t xml:space="preserve"> </w:t>
            </w:r>
            <w:proofErr w:type="spellStart"/>
            <w:r w:rsidR="00BF78E1" w:rsidRPr="00BF78E1">
              <w:rPr>
                <w:b/>
                <w:bCs/>
                <w:color w:val="000000" w:themeColor="text1"/>
                <w:sz w:val="24"/>
                <w:szCs w:val="24"/>
                <w:lang w:val="ru-RU"/>
              </w:rPr>
              <w:t>підготовки</w:t>
            </w:r>
            <w:proofErr w:type="spellEnd"/>
            <w:r w:rsidR="00BF78E1" w:rsidRPr="00BF78E1">
              <w:rPr>
                <w:b/>
                <w:bCs/>
                <w:color w:val="000000" w:themeColor="text1"/>
                <w:sz w:val="24"/>
                <w:szCs w:val="24"/>
                <w:lang w:val="ru-RU"/>
              </w:rPr>
              <w:t xml:space="preserve"> </w:t>
            </w:r>
            <w:proofErr w:type="spellStart"/>
            <w:r w:rsidR="00BF78E1" w:rsidRPr="00BF78E1">
              <w:rPr>
                <w:b/>
                <w:bCs/>
                <w:color w:val="000000" w:themeColor="text1"/>
                <w:sz w:val="24"/>
                <w:szCs w:val="24"/>
                <w:lang w:val="ru-RU"/>
              </w:rPr>
              <w:t>працівників</w:t>
            </w:r>
            <w:proofErr w:type="spellEnd"/>
            <w:r w:rsidR="00BF78E1" w:rsidRPr="00BF78E1">
              <w:rPr>
                <w:b/>
                <w:bCs/>
                <w:color w:val="000000" w:themeColor="text1"/>
                <w:sz w:val="24"/>
                <w:szCs w:val="24"/>
                <w:lang w:val="ru-RU"/>
              </w:rPr>
              <w:t xml:space="preserve"> для </w:t>
            </w:r>
            <w:proofErr w:type="spellStart"/>
            <w:r w:rsidR="00BF78E1" w:rsidRPr="00BF78E1">
              <w:rPr>
                <w:b/>
                <w:bCs/>
                <w:color w:val="000000" w:themeColor="text1"/>
                <w:sz w:val="24"/>
                <w:szCs w:val="24"/>
                <w:lang w:val="ru-RU"/>
              </w:rPr>
              <w:t>отримання</w:t>
            </w:r>
            <w:proofErr w:type="spellEnd"/>
            <w:r w:rsidR="00BF78E1" w:rsidRPr="00BF78E1">
              <w:rPr>
                <w:b/>
                <w:bCs/>
                <w:color w:val="000000" w:themeColor="text1"/>
                <w:sz w:val="24"/>
                <w:szCs w:val="24"/>
                <w:lang w:val="ru-RU"/>
              </w:rPr>
              <w:t xml:space="preserve"> </w:t>
            </w:r>
            <w:proofErr w:type="spellStart"/>
            <w:r w:rsidR="00BF78E1" w:rsidRPr="00BF78E1">
              <w:rPr>
                <w:b/>
                <w:bCs/>
                <w:color w:val="000000" w:themeColor="text1"/>
                <w:sz w:val="24"/>
                <w:szCs w:val="24"/>
                <w:lang w:val="ru-RU"/>
              </w:rPr>
              <w:t>кваліфікації</w:t>
            </w:r>
            <w:proofErr w:type="spellEnd"/>
            <w:r w:rsidR="00BF78E1" w:rsidRPr="00BF78E1">
              <w:rPr>
                <w:b/>
                <w:bCs/>
                <w:color w:val="000000" w:themeColor="text1"/>
                <w:sz w:val="24"/>
                <w:szCs w:val="24"/>
                <w:lang w:val="ru-RU"/>
              </w:rPr>
              <w:t xml:space="preserve"> «</w:t>
            </w:r>
            <w:proofErr w:type="spellStart"/>
            <w:r w:rsidR="00BF78E1" w:rsidRPr="00BF78E1">
              <w:rPr>
                <w:b/>
                <w:bCs/>
                <w:color w:val="000000" w:themeColor="text1"/>
                <w:sz w:val="24"/>
                <w:szCs w:val="24"/>
                <w:lang w:val="ru-RU"/>
              </w:rPr>
              <w:t>Професіонал</w:t>
            </w:r>
            <w:proofErr w:type="spellEnd"/>
            <w:r w:rsidR="00BF78E1" w:rsidRPr="00BF78E1">
              <w:rPr>
                <w:b/>
                <w:bCs/>
                <w:color w:val="000000" w:themeColor="text1"/>
                <w:sz w:val="24"/>
                <w:szCs w:val="24"/>
                <w:lang w:val="ru-RU"/>
              </w:rPr>
              <w:t xml:space="preserve"> з фармаконагляду»</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BF78E1" w:rsidRPr="00BF78E1">
              <w:rPr>
                <w:b/>
                <w:color w:val="000000" w:themeColor="text1"/>
                <w:sz w:val="24"/>
                <w:szCs w:val="24"/>
              </w:rPr>
              <w:t>80570000-0 — Послуги з професійної підготовки у сфері підвищення кваліфікації</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BF78E1" w:rsidRPr="00BF78E1">
              <w:rPr>
                <w:b/>
                <w:color w:val="000000" w:themeColor="text1"/>
                <w:sz w:val="24"/>
                <w:szCs w:val="24"/>
              </w:rPr>
              <w:t>80 790,00</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BF78E1">
              <w:rPr>
                <w:b/>
                <w:color w:val="000000" w:themeColor="text1"/>
                <w:sz w:val="24"/>
                <w:szCs w:val="24"/>
              </w:rPr>
              <w:t>10</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617C99" w:rsidRDefault="00251BB9" w:rsidP="00BF78E1">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BF78E1" w:rsidRPr="00BF78E1">
                <w:rPr>
                  <w:rStyle w:val="a7"/>
                  <w:sz w:val="24"/>
                  <w:szCs w:val="24"/>
                </w:rPr>
                <w:t>https://prozorro.gov.ua/uk/tender/UA-2026-09-10-012524-a</w:t>
              </w:r>
            </w:hyperlink>
          </w:p>
          <w:p w:rsidR="00BF78E1" w:rsidRPr="00771051" w:rsidRDefault="00BF78E1" w:rsidP="00BF78E1">
            <w:pPr>
              <w:spacing w:after="0" w:line="240" w:lineRule="auto"/>
              <w:rPr>
                <w:sz w:val="24"/>
                <w:szCs w:val="24"/>
              </w:rPr>
            </w:pPr>
          </w:p>
        </w:tc>
      </w:tr>
    </w:tbl>
    <w:p w:rsidR="0074306C" w:rsidRDefault="0074306C" w:rsidP="0074306C">
      <w:pPr>
        <w:spacing w:after="0" w:line="240" w:lineRule="auto"/>
        <w:ind w:firstLine="460"/>
        <w:jc w:val="center"/>
        <w:rPr>
          <w:b/>
          <w:color w:val="0E1D2F"/>
          <w:sz w:val="26"/>
          <w:szCs w:val="26"/>
          <w:lang w:eastAsia="ru-RU"/>
        </w:rPr>
      </w:pPr>
    </w:p>
    <w:p w:rsidR="00BF78E1" w:rsidRPr="00BF78E1" w:rsidRDefault="00BF78E1" w:rsidP="00BF78E1">
      <w:pPr>
        <w:spacing w:after="0" w:line="240" w:lineRule="auto"/>
        <w:ind w:firstLine="460"/>
        <w:jc w:val="center"/>
        <w:rPr>
          <w:b/>
          <w:bCs/>
          <w:i/>
          <w:color w:val="0E1D2F"/>
          <w:sz w:val="24"/>
          <w:szCs w:val="24"/>
          <w:lang w:eastAsia="ru-RU"/>
        </w:rPr>
      </w:pPr>
      <w:r w:rsidRPr="00BF78E1">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BF78E1">
        <w:rPr>
          <w:b/>
          <w:i/>
          <w:sz w:val="24"/>
          <w:szCs w:val="24"/>
        </w:rPr>
        <w:t xml:space="preserve"> </w:t>
      </w:r>
    </w:p>
    <w:p w:rsidR="00BF78E1" w:rsidRPr="00BF78E1" w:rsidRDefault="00BF78E1" w:rsidP="00BF78E1">
      <w:pPr>
        <w:spacing w:after="0" w:line="240" w:lineRule="auto"/>
        <w:ind w:firstLine="460"/>
        <w:jc w:val="center"/>
        <w:rPr>
          <w:bCs/>
          <w:color w:val="0E1D2F"/>
          <w:sz w:val="24"/>
          <w:szCs w:val="24"/>
          <w:highlight w:val="yellow"/>
          <w:lang w:eastAsia="ru-RU"/>
        </w:rPr>
      </w:pPr>
    </w:p>
    <w:p w:rsidR="00BF78E1" w:rsidRPr="00BF78E1" w:rsidRDefault="00BF78E1" w:rsidP="00F95ACB">
      <w:pPr>
        <w:spacing w:after="0" w:line="240" w:lineRule="auto"/>
        <w:ind w:firstLine="460"/>
        <w:jc w:val="center"/>
        <w:rPr>
          <w:color w:val="0E1D2F"/>
          <w:sz w:val="24"/>
          <w:szCs w:val="24"/>
          <w:lang w:eastAsia="ru-RU"/>
        </w:rPr>
      </w:pPr>
      <w:r w:rsidRPr="00BF78E1">
        <w:rPr>
          <w:color w:val="0E1D2F"/>
          <w:sz w:val="24"/>
          <w:szCs w:val="24"/>
          <w:lang w:eastAsia="ru-RU"/>
        </w:rPr>
        <w:t xml:space="preserve">Предмет закупівлі: </w:t>
      </w:r>
    </w:p>
    <w:p w:rsidR="00BF78E1" w:rsidRPr="00BF78E1" w:rsidRDefault="00BF78E1" w:rsidP="00F95ACB">
      <w:pPr>
        <w:pStyle w:val="af6"/>
        <w:ind w:firstLine="567"/>
        <w:jc w:val="both"/>
        <w:rPr>
          <w:bCs/>
          <w:iCs/>
          <w:lang w:eastAsia="ru-RU"/>
        </w:rPr>
      </w:pPr>
      <w:r w:rsidRPr="00BF78E1">
        <w:t>Послуги з професійної підготовки працівників для отримання кваліфікації «Професіонал з фармаконагляду»</w:t>
      </w:r>
    </w:p>
    <w:p w:rsidR="00BF78E1" w:rsidRPr="00BF78E1" w:rsidRDefault="00BF78E1" w:rsidP="00F95ACB">
      <w:pPr>
        <w:pStyle w:val="af6"/>
        <w:ind w:firstLine="567"/>
        <w:jc w:val="both"/>
      </w:pPr>
      <w:r w:rsidRPr="00BF78E1">
        <w:rPr>
          <w:bCs/>
          <w:iCs/>
          <w:lang w:eastAsia="ru-RU"/>
        </w:rPr>
        <w:t xml:space="preserve">код </w:t>
      </w:r>
      <w:r w:rsidRPr="00BF78E1">
        <w:rPr>
          <w:rFonts w:eastAsia="Calibri"/>
          <w:lang w:eastAsia="en-US"/>
        </w:rPr>
        <w:t>ДК 021:2015:</w:t>
      </w:r>
      <w:r w:rsidRPr="00BF78E1">
        <w:t xml:space="preserve"> </w:t>
      </w:r>
      <w:r w:rsidRPr="00BF78E1">
        <w:rPr>
          <w:rFonts w:eastAsia="Calibri"/>
        </w:rPr>
        <w:t>80570000-0 Послуги з професійної підготовки у сфері підвищення кваліфікації</w:t>
      </w:r>
    </w:p>
    <w:p w:rsidR="00BF78E1" w:rsidRPr="00BF78E1" w:rsidRDefault="00BF78E1" w:rsidP="00F95ACB">
      <w:pPr>
        <w:pStyle w:val="af6"/>
        <w:ind w:firstLine="567"/>
        <w:jc w:val="both"/>
        <w:rPr>
          <w:bCs/>
          <w:iCs/>
          <w:lang w:eastAsia="ru-RU"/>
        </w:rPr>
      </w:pPr>
    </w:p>
    <w:p w:rsidR="00BF78E1" w:rsidRPr="00BF78E1" w:rsidRDefault="00BF78E1" w:rsidP="00F95ACB">
      <w:pPr>
        <w:pStyle w:val="a9"/>
        <w:numPr>
          <w:ilvl w:val="0"/>
          <w:numId w:val="28"/>
        </w:numPr>
        <w:ind w:left="0" w:firstLine="567"/>
        <w:contextualSpacing/>
        <w:jc w:val="both"/>
        <w:rPr>
          <w:color w:val="000000"/>
        </w:rPr>
      </w:pPr>
      <w:r w:rsidRPr="00BF78E1">
        <w:rPr>
          <w:rFonts w:eastAsia="Times New Roman"/>
          <w:color w:val="0E1D2F"/>
          <w:lang w:eastAsia="ru-RU"/>
        </w:rPr>
        <w:t>Обґрунтування доцільності закупівлі в умовах воєнного стану:</w:t>
      </w:r>
    </w:p>
    <w:p w:rsidR="00BF78E1" w:rsidRPr="00BF78E1" w:rsidRDefault="00BF78E1" w:rsidP="00F95ACB">
      <w:pPr>
        <w:pStyle w:val="G"/>
        <w:tabs>
          <w:tab w:val="left" w:pos="0"/>
        </w:tabs>
        <w:spacing w:line="240" w:lineRule="auto"/>
        <w:ind w:firstLine="567"/>
        <w:rPr>
          <w:szCs w:val="24"/>
          <w:lang w:val="uk-UA"/>
        </w:rPr>
      </w:pPr>
      <w:r w:rsidRPr="00BF78E1">
        <w:rPr>
          <w:szCs w:val="24"/>
          <w:lang w:val="uk-UA"/>
        </w:rPr>
        <w:t>Для підвищення рівня професійної компетентності працівників Управління моніторингу фармаконагляду Державного підприємства «Державний експертний центр Міністерства охорони здоров’я України», які безпосередньо здійснюють професійну діяльність у сфері фармаконагляду, та з метою дотримання вимог Порядку здійснення фармаконагляду, затвердженого наказом Міністерства охорони здоров’я України від 03 червня 2026 року № 740.</w:t>
      </w:r>
    </w:p>
    <w:p w:rsidR="00BF78E1" w:rsidRPr="00BF78E1" w:rsidRDefault="00BF78E1" w:rsidP="00F95ACB">
      <w:pPr>
        <w:pStyle w:val="a9"/>
        <w:numPr>
          <w:ilvl w:val="0"/>
          <w:numId w:val="28"/>
        </w:numPr>
        <w:ind w:left="0" w:firstLine="567"/>
        <w:contextualSpacing/>
        <w:jc w:val="both"/>
        <w:rPr>
          <w:rFonts w:eastAsia="Times New Roman"/>
          <w:color w:val="0E1D2F"/>
          <w:lang w:eastAsia="ru-RU"/>
        </w:rPr>
      </w:pPr>
      <w:r w:rsidRPr="00BF78E1">
        <w:rPr>
          <w:rFonts w:eastAsia="Times New Roman"/>
          <w:color w:val="0E1D2F"/>
          <w:lang w:eastAsia="ru-RU"/>
        </w:rPr>
        <w:t>Обґрунтування обсягів закупівлі:</w:t>
      </w:r>
    </w:p>
    <w:p w:rsidR="00BF78E1" w:rsidRPr="00BF78E1" w:rsidRDefault="00BF78E1" w:rsidP="00F95ACB">
      <w:pPr>
        <w:autoSpaceDE w:val="0"/>
        <w:autoSpaceDN w:val="0"/>
        <w:adjustRightInd w:val="0"/>
        <w:spacing w:after="0" w:line="240" w:lineRule="auto"/>
        <w:ind w:firstLine="567"/>
        <w:jc w:val="both"/>
        <w:rPr>
          <w:sz w:val="24"/>
          <w:szCs w:val="24"/>
        </w:rPr>
      </w:pPr>
      <w:r w:rsidRPr="00BF78E1">
        <w:rPr>
          <w:sz w:val="24"/>
          <w:szCs w:val="24"/>
        </w:rPr>
        <w:t>Кількість слухачів/експертів визначена відповідно до службової записки начальника Управління моніторингу фармаконагляду від 13.08.2026 № 17/186 -2026.</w:t>
      </w:r>
    </w:p>
    <w:p w:rsidR="00BF78E1" w:rsidRPr="00BF78E1" w:rsidRDefault="00BF78E1" w:rsidP="00F95ACB">
      <w:pPr>
        <w:autoSpaceDE w:val="0"/>
        <w:autoSpaceDN w:val="0"/>
        <w:adjustRightInd w:val="0"/>
        <w:spacing w:after="0" w:line="240" w:lineRule="auto"/>
        <w:ind w:firstLine="567"/>
        <w:jc w:val="both"/>
        <w:rPr>
          <w:color w:val="0E1D2F"/>
          <w:sz w:val="24"/>
          <w:szCs w:val="24"/>
          <w:lang w:eastAsia="ru-RU"/>
        </w:rPr>
      </w:pPr>
    </w:p>
    <w:p w:rsidR="00BF78E1" w:rsidRPr="00BF78E1" w:rsidRDefault="00BF78E1" w:rsidP="00F95ACB">
      <w:pPr>
        <w:pStyle w:val="a9"/>
        <w:numPr>
          <w:ilvl w:val="0"/>
          <w:numId w:val="28"/>
        </w:numPr>
        <w:ind w:left="0" w:firstLine="567"/>
        <w:contextualSpacing/>
        <w:jc w:val="both"/>
        <w:rPr>
          <w:rFonts w:eastAsia="Times New Roman"/>
          <w:color w:val="0E1D2F"/>
          <w:lang w:eastAsia="ru-RU"/>
        </w:rPr>
      </w:pPr>
      <w:r w:rsidRPr="00BF78E1">
        <w:rPr>
          <w:rFonts w:eastAsia="Times New Roman"/>
          <w:color w:val="0E1D2F"/>
          <w:lang w:eastAsia="ru-RU"/>
        </w:rPr>
        <w:t>Обґрунтування технічних та якісних характеристик закупівлі:</w:t>
      </w:r>
    </w:p>
    <w:p w:rsidR="00BF78E1" w:rsidRPr="00BF78E1" w:rsidRDefault="00BF78E1" w:rsidP="00F95ACB">
      <w:pPr>
        <w:autoSpaceDE w:val="0"/>
        <w:autoSpaceDN w:val="0"/>
        <w:adjustRightInd w:val="0"/>
        <w:spacing w:after="0" w:line="240" w:lineRule="auto"/>
        <w:ind w:firstLine="567"/>
        <w:jc w:val="both"/>
        <w:rPr>
          <w:sz w:val="24"/>
          <w:szCs w:val="24"/>
        </w:rPr>
      </w:pPr>
      <w:r w:rsidRPr="00BF78E1">
        <w:rPr>
          <w:sz w:val="24"/>
          <w:szCs w:val="24"/>
        </w:rPr>
        <w:t>Проведення навчання по програмі спеціалізації за спеціальністю «Фармаконагляд» дозволить здійснити систематизацію та поглиблення знань і практичних навичок фахівців, необхідних для професійної діяльності у сфері фармаконагляду, та дозволить розглядати основні питання функціонування системи фармаконагляду, оцінки побічних реакцій, виявлення та оцінки сигналів з безпеки, оцінки співв</w:t>
      </w:r>
      <w:bookmarkStart w:id="0" w:name="_GoBack"/>
      <w:bookmarkEnd w:id="0"/>
      <w:r w:rsidRPr="00BF78E1">
        <w:rPr>
          <w:sz w:val="24"/>
          <w:szCs w:val="24"/>
        </w:rPr>
        <w:t>ідношення користь/ризик, управління ризиками та організації фармаконагляду на рівні заявника лікарського засобу.</w:t>
      </w:r>
    </w:p>
    <w:p w:rsidR="00BF78E1" w:rsidRPr="00BF78E1" w:rsidRDefault="00BF78E1" w:rsidP="00F95ACB">
      <w:pPr>
        <w:autoSpaceDE w:val="0"/>
        <w:autoSpaceDN w:val="0"/>
        <w:adjustRightInd w:val="0"/>
        <w:spacing w:after="0" w:line="240" w:lineRule="auto"/>
        <w:ind w:firstLine="567"/>
        <w:jc w:val="both"/>
        <w:rPr>
          <w:sz w:val="24"/>
          <w:szCs w:val="24"/>
        </w:rPr>
      </w:pPr>
      <w:r w:rsidRPr="00BF78E1">
        <w:rPr>
          <w:sz w:val="24"/>
          <w:szCs w:val="24"/>
        </w:rPr>
        <w:t>Проходження спеціалізації працівниками Управління дозволить забезпечити належний рівень їх професійної підготовки, уніфікувати підходи до здійснення експертної діяльності, підвищити якість та обґрунтованість оцінки інформації з безпеки лікарських засобів і забезпечити відповідність професійної компетентності працівників вимогам нового Порядку здійснення фармаконагляду.</w:t>
      </w:r>
    </w:p>
    <w:p w:rsidR="00BF78E1" w:rsidRPr="00BF78E1" w:rsidRDefault="00BF78E1" w:rsidP="00F95ACB">
      <w:pPr>
        <w:autoSpaceDE w:val="0"/>
        <w:autoSpaceDN w:val="0"/>
        <w:adjustRightInd w:val="0"/>
        <w:spacing w:after="0" w:line="240" w:lineRule="auto"/>
        <w:ind w:firstLine="567"/>
        <w:jc w:val="both"/>
        <w:rPr>
          <w:bCs/>
          <w:sz w:val="24"/>
          <w:szCs w:val="24"/>
        </w:rPr>
      </w:pPr>
    </w:p>
    <w:p w:rsidR="00BF78E1" w:rsidRPr="00BF78E1" w:rsidRDefault="00BF78E1" w:rsidP="00F95ACB">
      <w:pPr>
        <w:pStyle w:val="a9"/>
        <w:numPr>
          <w:ilvl w:val="0"/>
          <w:numId w:val="28"/>
        </w:numPr>
        <w:ind w:left="0" w:firstLine="567"/>
        <w:contextualSpacing/>
        <w:jc w:val="both"/>
        <w:rPr>
          <w:rFonts w:eastAsia="Times New Roman"/>
          <w:color w:val="0E1D2F"/>
          <w:lang w:eastAsia="ru-RU"/>
        </w:rPr>
      </w:pPr>
      <w:r w:rsidRPr="00BF78E1">
        <w:rPr>
          <w:rFonts w:eastAsia="Times New Roman"/>
          <w:color w:val="0E1D2F"/>
          <w:lang w:eastAsia="ru-RU"/>
        </w:rPr>
        <w:t>Обґрунтування очікуваної вартості закупівлі:</w:t>
      </w:r>
    </w:p>
    <w:p w:rsidR="00BF78E1" w:rsidRPr="00BF78E1" w:rsidRDefault="00BF78E1" w:rsidP="00F95ACB">
      <w:pPr>
        <w:spacing w:after="0" w:line="240" w:lineRule="auto"/>
        <w:ind w:right="127" w:firstLine="567"/>
        <w:jc w:val="both"/>
        <w:rPr>
          <w:color w:val="0D0D0D"/>
          <w:sz w:val="24"/>
          <w:szCs w:val="24"/>
          <w:lang w:eastAsia="ru-RU"/>
        </w:rPr>
      </w:pPr>
      <w:r w:rsidRPr="00BF78E1">
        <w:rPr>
          <w:color w:val="0D0D0D"/>
          <w:sz w:val="24"/>
          <w:szCs w:val="24"/>
          <w:lang w:eastAsia="ru-RU"/>
        </w:rPr>
        <w:t>Очікувана вартість закупівлі визначена на підставі аналізу ринку цін. Для розрахунку були використані дані цінових пропозицій потенційних надавачів послуг.</w:t>
      </w:r>
    </w:p>
    <w:p w:rsidR="00BF78E1" w:rsidRPr="00BF78E1" w:rsidRDefault="00BF78E1" w:rsidP="00F95ACB">
      <w:pPr>
        <w:spacing w:after="0" w:line="240" w:lineRule="auto"/>
        <w:ind w:right="127" w:firstLine="567"/>
        <w:jc w:val="both"/>
        <w:rPr>
          <w:sz w:val="24"/>
          <w:szCs w:val="24"/>
        </w:rPr>
      </w:pPr>
      <w:r w:rsidRPr="00BF78E1">
        <w:rPr>
          <w:color w:val="0D0D0D"/>
          <w:sz w:val="24"/>
          <w:szCs w:val="24"/>
          <w:lang w:eastAsia="ru-RU"/>
        </w:rPr>
        <w:t xml:space="preserve">Ціна є обґрунтованою та відповідає </w:t>
      </w:r>
      <w:proofErr w:type="spellStart"/>
      <w:r w:rsidRPr="00BF78E1">
        <w:rPr>
          <w:color w:val="0D0D0D"/>
          <w:sz w:val="24"/>
          <w:szCs w:val="24"/>
          <w:lang w:eastAsia="ru-RU"/>
        </w:rPr>
        <w:t>середньоринковій</w:t>
      </w:r>
      <w:proofErr w:type="spellEnd"/>
      <w:r w:rsidRPr="00BF78E1">
        <w:rPr>
          <w:color w:val="0D0D0D"/>
          <w:sz w:val="24"/>
          <w:szCs w:val="24"/>
          <w:lang w:eastAsia="ru-RU"/>
        </w:rPr>
        <w:t>.</w:t>
      </w: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10B0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10-01252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581</TotalTime>
  <Pages>1</Pages>
  <Words>1721</Words>
  <Characters>982</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173</cp:revision>
  <dcterms:created xsi:type="dcterms:W3CDTF">2025-06-13T10:22:00Z</dcterms:created>
  <dcterms:modified xsi:type="dcterms:W3CDTF">2026-09-15T11:21:00Z</dcterms:modified>
</cp:coreProperties>
</file>