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8A7EAC" w:rsidRDefault="00A32349" w:rsidP="00674BA1">
      <w:pPr>
        <w:spacing w:after="120"/>
        <w:jc w:val="center"/>
        <w:rPr>
          <w:rFonts w:ascii="Times New Roman CYR" w:hAnsi="Times New Roman CYR"/>
          <w:lang w:val="uk-UA"/>
        </w:rPr>
      </w:pPr>
      <w:bookmarkStart w:id="0" w:name="_GoBack"/>
      <w:bookmarkEnd w:id="0"/>
      <w:r w:rsidRPr="00A3234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65pt;height:44.55pt;visibility:visible">
            <v:imagedata r:id="rId8" o:title="" gain="86232f" blacklevel="-3932f"/>
          </v:shape>
        </w:pict>
      </w:r>
    </w:p>
    <w:p w:rsidR="00674BA1" w:rsidRPr="008A7EAC" w:rsidRDefault="00674BA1" w:rsidP="00674BA1">
      <w:pPr>
        <w:jc w:val="center"/>
        <w:outlineLvl w:val="0"/>
        <w:rPr>
          <w:b/>
          <w:sz w:val="32"/>
          <w:szCs w:val="32"/>
          <w:lang w:val="uk-UA"/>
        </w:rPr>
      </w:pPr>
      <w:r w:rsidRPr="008A7EAC">
        <w:rPr>
          <w:b/>
          <w:sz w:val="32"/>
          <w:szCs w:val="32"/>
          <w:lang w:val="uk-UA"/>
        </w:rPr>
        <w:t>МІНІСТЕРСТВО ОХОРОНИ ЗДОРОВ’Я УКРАЇНИ</w:t>
      </w:r>
    </w:p>
    <w:p w:rsidR="00674BA1" w:rsidRPr="008A7EAC" w:rsidRDefault="00674BA1" w:rsidP="00674BA1">
      <w:pPr>
        <w:rPr>
          <w:lang w:val="uk-UA"/>
        </w:rPr>
      </w:pPr>
    </w:p>
    <w:p w:rsidR="008C4BFD" w:rsidRPr="008A7EAC" w:rsidRDefault="008C4BFD" w:rsidP="008C4BFD">
      <w:pPr>
        <w:jc w:val="center"/>
        <w:outlineLvl w:val="0"/>
        <w:rPr>
          <w:b/>
          <w:spacing w:val="60"/>
          <w:sz w:val="30"/>
          <w:szCs w:val="30"/>
          <w:lang w:val="uk-UA"/>
        </w:rPr>
      </w:pPr>
      <w:r w:rsidRPr="008A7EAC">
        <w:rPr>
          <w:b/>
          <w:spacing w:val="60"/>
          <w:sz w:val="30"/>
          <w:szCs w:val="30"/>
          <w:lang w:val="uk-UA"/>
        </w:rPr>
        <w:t>НАКАЗ</w:t>
      </w:r>
    </w:p>
    <w:p w:rsidR="008C4BFD" w:rsidRPr="00A62050"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8C4BFD" w:rsidRPr="00A62050" w:rsidTr="00CE40FB">
        <w:tc>
          <w:tcPr>
            <w:tcW w:w="3271" w:type="dxa"/>
          </w:tcPr>
          <w:p w:rsidR="007429CE" w:rsidRDefault="007429CE" w:rsidP="00A93E77">
            <w:pPr>
              <w:rPr>
                <w:sz w:val="28"/>
                <w:szCs w:val="28"/>
                <w:lang w:val="uk-UA"/>
              </w:rPr>
            </w:pPr>
          </w:p>
          <w:p w:rsidR="00CE40FB" w:rsidRPr="00CE40FB" w:rsidRDefault="00CE40FB" w:rsidP="00A93E77">
            <w:pPr>
              <w:rPr>
                <w:sz w:val="28"/>
                <w:szCs w:val="28"/>
                <w:lang w:val="uk-UA"/>
              </w:rPr>
            </w:pPr>
            <w:r>
              <w:rPr>
                <w:sz w:val="28"/>
                <w:szCs w:val="28"/>
                <w:lang w:val="uk-UA"/>
              </w:rPr>
              <w:t>29 червня 2026 року</w:t>
            </w:r>
          </w:p>
          <w:p w:rsidR="008C4BFD" w:rsidRPr="008864DA" w:rsidRDefault="008C4BFD" w:rsidP="00A93E77">
            <w:pPr>
              <w:rPr>
                <w:color w:val="FFFFFF"/>
                <w:sz w:val="28"/>
                <w:szCs w:val="28"/>
                <w:lang w:val="uk-UA"/>
              </w:rPr>
            </w:pPr>
            <w:r w:rsidRPr="008864DA">
              <w:rPr>
                <w:color w:val="FFFFFF"/>
                <w:sz w:val="28"/>
                <w:szCs w:val="28"/>
                <w:lang w:val="uk-UA"/>
              </w:rPr>
              <w:t xml:space="preserve">.05.20200      </w:t>
            </w:r>
          </w:p>
        </w:tc>
        <w:tc>
          <w:tcPr>
            <w:tcW w:w="2129" w:type="dxa"/>
          </w:tcPr>
          <w:p w:rsidR="008C4BFD" w:rsidRPr="008864DA" w:rsidRDefault="00B943B1" w:rsidP="00B943B1">
            <w:pPr>
              <w:jc w:val="center"/>
              <w:rPr>
                <w:sz w:val="24"/>
                <w:szCs w:val="24"/>
                <w:lang w:val="uk-UA"/>
              </w:rPr>
            </w:pPr>
            <w:r>
              <w:rPr>
                <w:sz w:val="24"/>
                <w:szCs w:val="24"/>
                <w:lang w:val="uk-UA"/>
              </w:rPr>
              <w:t xml:space="preserve">                    </w:t>
            </w:r>
            <w:r w:rsidR="008C4BFD" w:rsidRPr="008864DA">
              <w:rPr>
                <w:sz w:val="24"/>
                <w:szCs w:val="24"/>
                <w:lang w:val="uk-UA"/>
              </w:rPr>
              <w:t>Київ</w:t>
            </w:r>
          </w:p>
        </w:tc>
        <w:tc>
          <w:tcPr>
            <w:tcW w:w="4783" w:type="dxa"/>
          </w:tcPr>
          <w:p w:rsidR="007429CE" w:rsidRDefault="007429CE" w:rsidP="00A93E77">
            <w:pPr>
              <w:ind w:firstLine="72"/>
              <w:jc w:val="center"/>
              <w:rPr>
                <w:sz w:val="28"/>
                <w:szCs w:val="28"/>
                <w:lang w:val="uk-UA"/>
              </w:rPr>
            </w:pPr>
          </w:p>
          <w:p w:rsidR="008C4BFD" w:rsidRPr="008864DA" w:rsidRDefault="007429CE" w:rsidP="00A93E77">
            <w:pPr>
              <w:ind w:firstLine="72"/>
              <w:jc w:val="center"/>
              <w:rPr>
                <w:sz w:val="28"/>
                <w:szCs w:val="28"/>
                <w:lang w:val="uk-UA"/>
              </w:rPr>
            </w:pPr>
            <w:r>
              <w:rPr>
                <w:sz w:val="28"/>
                <w:szCs w:val="28"/>
                <w:lang w:val="uk-UA"/>
              </w:rPr>
              <w:t xml:space="preserve">     </w:t>
            </w:r>
            <w:r w:rsidR="00CE40FB">
              <w:rPr>
                <w:sz w:val="28"/>
                <w:szCs w:val="28"/>
                <w:lang w:val="uk-UA"/>
              </w:rPr>
              <w:t xml:space="preserve">                                       № 885</w:t>
            </w:r>
            <w:r>
              <w:rPr>
                <w:sz w:val="28"/>
                <w:szCs w:val="28"/>
                <w:lang w:val="uk-UA"/>
              </w:rPr>
              <w:t xml:space="preserve">    </w:t>
            </w:r>
            <w:r w:rsidR="00744119">
              <w:rPr>
                <w:sz w:val="28"/>
                <w:szCs w:val="28"/>
                <w:lang w:val="uk-UA"/>
              </w:rPr>
              <w:t xml:space="preserve">                                  </w:t>
            </w:r>
          </w:p>
          <w:p w:rsidR="008C4BFD" w:rsidRPr="008864DA" w:rsidRDefault="008C4BFD" w:rsidP="00A93E77">
            <w:pPr>
              <w:ind w:firstLine="72"/>
              <w:jc w:val="center"/>
              <w:rPr>
                <w:sz w:val="28"/>
                <w:szCs w:val="28"/>
                <w:lang w:val="uk-UA"/>
              </w:rPr>
            </w:pPr>
            <w:r w:rsidRPr="008864DA">
              <w:rPr>
                <w:color w:val="FFFFFF"/>
                <w:sz w:val="28"/>
                <w:szCs w:val="28"/>
                <w:lang w:val="uk-UA"/>
              </w:rPr>
              <w:t>2284</w:t>
            </w:r>
          </w:p>
        </w:tc>
      </w:tr>
    </w:tbl>
    <w:p w:rsidR="002252BE" w:rsidRDefault="002252BE" w:rsidP="00FF071A">
      <w:pPr>
        <w:jc w:val="both"/>
        <w:rPr>
          <w:b/>
          <w:sz w:val="28"/>
          <w:szCs w:val="28"/>
          <w:lang w:val="uk-UA"/>
        </w:rPr>
      </w:pPr>
    </w:p>
    <w:p w:rsidR="00FF071A" w:rsidRPr="007738D2" w:rsidRDefault="00FF071A" w:rsidP="00FF071A">
      <w:pPr>
        <w:jc w:val="both"/>
        <w:rPr>
          <w:b/>
          <w:sz w:val="28"/>
          <w:szCs w:val="28"/>
          <w:lang w:val="uk-UA"/>
        </w:rPr>
      </w:pPr>
      <w:r w:rsidRPr="007738D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Default="00674BA1" w:rsidP="00674BA1">
      <w:pPr>
        <w:ind w:firstLine="720"/>
        <w:jc w:val="both"/>
        <w:rPr>
          <w:sz w:val="16"/>
          <w:szCs w:val="16"/>
          <w:lang w:val="uk-UA"/>
        </w:rPr>
      </w:pPr>
    </w:p>
    <w:p w:rsidR="00917598" w:rsidRDefault="00917598" w:rsidP="00FC73F7">
      <w:pPr>
        <w:ind w:firstLine="720"/>
        <w:jc w:val="both"/>
        <w:rPr>
          <w:sz w:val="16"/>
          <w:szCs w:val="16"/>
          <w:lang w:val="uk-UA"/>
        </w:rPr>
      </w:pPr>
    </w:p>
    <w:p w:rsidR="00F4602B" w:rsidRDefault="00F4602B" w:rsidP="00FC73F7">
      <w:pPr>
        <w:ind w:firstLine="720"/>
        <w:jc w:val="both"/>
        <w:rPr>
          <w:sz w:val="16"/>
          <w:szCs w:val="16"/>
          <w:lang w:val="uk-UA"/>
        </w:rPr>
      </w:pPr>
    </w:p>
    <w:p w:rsidR="000B4103" w:rsidRDefault="000B4103" w:rsidP="00FC73F7">
      <w:pPr>
        <w:ind w:firstLine="720"/>
        <w:jc w:val="both"/>
        <w:rPr>
          <w:sz w:val="16"/>
          <w:szCs w:val="16"/>
          <w:lang w:val="uk-UA"/>
        </w:rPr>
      </w:pPr>
    </w:p>
    <w:p w:rsidR="00F4602B" w:rsidRPr="0067588C" w:rsidRDefault="00F4602B" w:rsidP="00FC73F7">
      <w:pPr>
        <w:ind w:firstLine="720"/>
        <w:jc w:val="both"/>
        <w:rPr>
          <w:sz w:val="16"/>
          <w:szCs w:val="16"/>
          <w:lang w:val="uk-UA"/>
        </w:rPr>
      </w:pPr>
    </w:p>
    <w:p w:rsidR="00D94341" w:rsidRPr="000840CC" w:rsidRDefault="00957C7E" w:rsidP="00D94341">
      <w:pPr>
        <w:pStyle w:val="HTML"/>
        <w:ind w:firstLine="720"/>
        <w:jc w:val="both"/>
        <w:rPr>
          <w:rFonts w:ascii="Times New Roman" w:hAnsi="Times New Roman"/>
          <w:sz w:val="28"/>
          <w:szCs w:val="28"/>
          <w:lang w:val="uk-UA"/>
        </w:rPr>
      </w:pPr>
      <w:r>
        <w:rPr>
          <w:rFonts w:ascii="Times New Roman" w:hAnsi="Times New Roman"/>
          <w:sz w:val="28"/>
          <w:szCs w:val="28"/>
          <w:lang w:val="uk-UA"/>
        </w:rPr>
        <w:t xml:space="preserve">Відповідно до статті 9 Закону України «Про лікарські засоби», </w:t>
      </w:r>
      <w:r w:rsidR="00237631" w:rsidRPr="00237631">
        <w:rPr>
          <w:rFonts w:ascii="Times New Roman" w:hAnsi="Times New Roman"/>
          <w:sz w:val="28"/>
          <w:szCs w:val="28"/>
          <w:lang w:val="uk-UA"/>
        </w:rPr>
        <w:t>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w:t>
      </w:r>
      <w:r w:rsidRPr="002769D8">
        <w:rPr>
          <w:rFonts w:ascii="Times New Roman" w:hAnsi="Times New Roman"/>
          <w:sz w:val="28"/>
          <w:szCs w:val="28"/>
          <w:lang w:val="uk-UA"/>
        </w:rPr>
        <w:t xml:space="preserve">, </w:t>
      </w:r>
      <w:r w:rsidR="00051C9D" w:rsidRPr="002769D8">
        <w:rPr>
          <w:rFonts w:ascii="Times New Roman" w:hAnsi="Times New Roman"/>
          <w:sz w:val="28"/>
          <w:szCs w:val="28"/>
          <w:lang w:val="uk-UA"/>
        </w:rPr>
        <w:t xml:space="preserve">абзацу двадцять </w:t>
      </w:r>
      <w:r w:rsidR="000512B7">
        <w:rPr>
          <w:rFonts w:ascii="Times New Roman" w:hAnsi="Times New Roman"/>
          <w:sz w:val="28"/>
          <w:szCs w:val="28"/>
          <w:lang w:val="uk-UA"/>
        </w:rPr>
        <w:t>п’ятого</w:t>
      </w:r>
      <w:r w:rsidR="00051C9D" w:rsidRPr="002769D8">
        <w:rPr>
          <w:rFonts w:ascii="Times New Roman" w:hAnsi="Times New Roman"/>
          <w:sz w:val="28"/>
          <w:szCs w:val="28"/>
          <w:lang w:val="uk-UA"/>
        </w:rPr>
        <w:t xml:space="preserve">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w:t>
      </w:r>
      <w:r w:rsidR="00051C9D">
        <w:rPr>
          <w:rFonts w:ascii="Times New Roman" w:hAnsi="Times New Roman"/>
          <w:sz w:val="28"/>
          <w:szCs w:val="28"/>
          <w:lang w:val="uk-UA"/>
        </w:rPr>
        <w:t>оку</w:t>
      </w:r>
      <w:r w:rsidR="00051C9D" w:rsidRPr="002769D8">
        <w:rPr>
          <w:rFonts w:ascii="Times New Roman" w:hAnsi="Times New Roman"/>
          <w:sz w:val="28"/>
          <w:szCs w:val="28"/>
          <w:lang w:val="uk-UA"/>
        </w:rPr>
        <w:t xml:space="preserve"> № 90), на підставі результатів експертизи реєстраційних матеріалів лікарських засобів (медичних імунобіологічних препаратів</w:t>
      </w:r>
      <w:r w:rsidR="00051C9D">
        <w:rPr>
          <w:rFonts w:ascii="Times New Roman" w:hAnsi="Times New Roman"/>
          <w:sz w:val="28"/>
          <w:szCs w:val="28"/>
          <w:lang w:val="uk-UA"/>
        </w:rPr>
        <w:t xml:space="preserve">), що подані на державну реєстрацію (перереєстрацію) та внесення змін до реєстраційних матеріалів, проведених </w:t>
      </w:r>
      <w:r w:rsidR="007A07FC">
        <w:rPr>
          <w:rFonts w:ascii="Times New Roman" w:hAnsi="Times New Roman"/>
          <w:sz w:val="28"/>
          <w:szCs w:val="28"/>
          <w:lang w:val="uk-UA"/>
        </w:rPr>
        <w:t>д</w:t>
      </w:r>
      <w:r w:rsidR="00051C9D">
        <w:rPr>
          <w:rFonts w:ascii="Times New Roman" w:hAnsi="Times New Roman"/>
          <w:sz w:val="28"/>
          <w:szCs w:val="28"/>
          <w:lang w:val="uk-UA"/>
        </w:rPr>
        <w:t xml:space="preserve">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w:t>
      </w:r>
      <w:r w:rsidR="00051C9D" w:rsidRPr="005D5FCD">
        <w:rPr>
          <w:rFonts w:ascii="Times New Roman" w:hAnsi="Times New Roman"/>
          <w:sz w:val="28"/>
          <w:szCs w:val="28"/>
          <w:lang w:val="uk-UA"/>
        </w:rPr>
        <w:t xml:space="preserve">його </w:t>
      </w:r>
      <w:r w:rsidR="00051C9D" w:rsidRPr="00352926">
        <w:rPr>
          <w:rFonts w:ascii="Times New Roman" w:hAnsi="Times New Roman"/>
          <w:sz w:val="28"/>
          <w:szCs w:val="28"/>
          <w:lang w:val="uk-UA"/>
        </w:rPr>
        <w:t xml:space="preserve">до державної реєстрації (перереєстрації) або </w:t>
      </w:r>
      <w:r w:rsidR="00051C9D" w:rsidRPr="00B51227">
        <w:rPr>
          <w:rFonts w:ascii="Times New Roman" w:hAnsi="Times New Roman"/>
          <w:sz w:val="28"/>
          <w:szCs w:val="28"/>
          <w:lang w:val="uk-UA"/>
        </w:rPr>
        <w:t>внесення змін до реєстраційних матеріалів</w:t>
      </w:r>
      <w:r w:rsidR="00D94341" w:rsidRPr="00B51227">
        <w:rPr>
          <w:rFonts w:ascii="Times New Roman" w:hAnsi="Times New Roman"/>
          <w:sz w:val="28"/>
          <w:szCs w:val="28"/>
          <w:lang w:val="uk-UA"/>
        </w:rPr>
        <w:t>,</w:t>
      </w:r>
      <w:r w:rsidR="00D94341" w:rsidRPr="00B51227">
        <w:rPr>
          <w:sz w:val="28"/>
          <w:szCs w:val="28"/>
          <w:lang w:val="uk-UA"/>
        </w:rPr>
        <w:t xml:space="preserve"> </w:t>
      </w:r>
      <w:r w:rsidR="00D94341" w:rsidRPr="00B51227">
        <w:rPr>
          <w:rFonts w:ascii="Times New Roman" w:hAnsi="Times New Roman"/>
          <w:sz w:val="28"/>
          <w:szCs w:val="28"/>
          <w:lang w:val="uk-UA"/>
        </w:rPr>
        <w:t xml:space="preserve">що надійшли до Міністерства охорони здоров’я України листом </w:t>
      </w:r>
      <w:r w:rsidR="00AA7726" w:rsidRPr="00B51227">
        <w:rPr>
          <w:rFonts w:ascii="Times New Roman" w:hAnsi="Times New Roman"/>
          <w:sz w:val="28"/>
          <w:szCs w:val="28"/>
          <w:lang w:val="uk-UA"/>
        </w:rPr>
        <w:t xml:space="preserve">державного підприємства «Державний експертний центр Міністерства охорони здоров’я України» </w:t>
      </w:r>
      <w:r w:rsidR="00D94341" w:rsidRPr="00B51227">
        <w:rPr>
          <w:rFonts w:ascii="Times New Roman" w:hAnsi="Times New Roman"/>
          <w:sz w:val="28"/>
          <w:szCs w:val="28"/>
          <w:lang w:val="uk-UA"/>
        </w:rPr>
        <w:t xml:space="preserve">від </w:t>
      </w:r>
      <w:r w:rsidR="002B48BB">
        <w:rPr>
          <w:rFonts w:ascii="Times New Roman" w:hAnsi="Times New Roman"/>
          <w:sz w:val="28"/>
          <w:szCs w:val="28"/>
          <w:lang w:val="uk-UA"/>
        </w:rPr>
        <w:t>24</w:t>
      </w:r>
      <w:r w:rsidR="001E3218" w:rsidRPr="00B51227">
        <w:rPr>
          <w:rFonts w:ascii="Times New Roman" w:hAnsi="Times New Roman"/>
          <w:sz w:val="28"/>
          <w:szCs w:val="28"/>
          <w:lang w:val="uk-UA"/>
        </w:rPr>
        <w:t xml:space="preserve"> </w:t>
      </w:r>
      <w:r w:rsidR="00894C1D">
        <w:rPr>
          <w:rFonts w:ascii="Times New Roman" w:hAnsi="Times New Roman"/>
          <w:sz w:val="28"/>
          <w:szCs w:val="28"/>
          <w:lang w:val="uk-UA"/>
        </w:rPr>
        <w:t>червня</w:t>
      </w:r>
      <w:r w:rsidR="00D94341" w:rsidRPr="00B51227">
        <w:rPr>
          <w:rFonts w:ascii="Times New Roman" w:hAnsi="Times New Roman"/>
          <w:sz w:val="28"/>
          <w:szCs w:val="28"/>
          <w:lang w:val="uk-UA"/>
        </w:rPr>
        <w:t xml:space="preserve"> 202</w:t>
      </w:r>
      <w:r w:rsidR="00B637BD" w:rsidRPr="00B51227">
        <w:rPr>
          <w:rFonts w:ascii="Times New Roman" w:hAnsi="Times New Roman"/>
          <w:sz w:val="28"/>
          <w:szCs w:val="28"/>
          <w:lang w:val="uk-UA"/>
        </w:rPr>
        <w:t>6</w:t>
      </w:r>
      <w:r w:rsidR="00D94341" w:rsidRPr="00B51227">
        <w:rPr>
          <w:rFonts w:ascii="Times New Roman" w:hAnsi="Times New Roman"/>
          <w:sz w:val="28"/>
          <w:szCs w:val="28"/>
          <w:lang w:val="uk-UA"/>
        </w:rPr>
        <w:t xml:space="preserve"> року №</w:t>
      </w:r>
      <w:r w:rsidR="00682C57">
        <w:rPr>
          <w:rFonts w:ascii="Times New Roman" w:hAnsi="Times New Roman"/>
          <w:sz w:val="28"/>
          <w:szCs w:val="28"/>
          <w:lang w:val="uk-UA"/>
        </w:rPr>
        <w:t xml:space="preserve"> </w:t>
      </w:r>
      <w:r w:rsidR="0041293E">
        <w:rPr>
          <w:rFonts w:ascii="Times New Roman" w:hAnsi="Times New Roman"/>
          <w:sz w:val="28"/>
          <w:szCs w:val="28"/>
          <w:lang w:val="uk-UA"/>
        </w:rPr>
        <w:t>2</w:t>
      </w:r>
      <w:r w:rsidR="002B48BB">
        <w:rPr>
          <w:rFonts w:ascii="Times New Roman" w:hAnsi="Times New Roman"/>
          <w:sz w:val="28"/>
          <w:szCs w:val="28"/>
          <w:lang w:val="uk-UA"/>
        </w:rPr>
        <w:t>555</w:t>
      </w:r>
      <w:r w:rsidR="00D94341" w:rsidRPr="00B51227">
        <w:rPr>
          <w:rFonts w:ascii="Times New Roman" w:hAnsi="Times New Roman"/>
          <w:sz w:val="28"/>
          <w:szCs w:val="28"/>
          <w:lang w:val="uk-UA"/>
        </w:rPr>
        <w:t>/</w:t>
      </w:r>
      <w:r w:rsidR="00157182">
        <w:rPr>
          <w:rFonts w:ascii="Times New Roman" w:hAnsi="Times New Roman"/>
          <w:sz w:val="28"/>
          <w:szCs w:val="28"/>
          <w:lang w:val="uk-UA"/>
        </w:rPr>
        <w:t>22.2</w:t>
      </w:r>
      <w:r w:rsidR="00D94341" w:rsidRPr="00B51227">
        <w:rPr>
          <w:rFonts w:ascii="Times New Roman" w:hAnsi="Times New Roman"/>
          <w:sz w:val="28"/>
          <w:szCs w:val="28"/>
          <w:lang w:val="uk-UA"/>
        </w:rPr>
        <w:t>-2</w:t>
      </w:r>
      <w:r w:rsidR="00B637BD" w:rsidRPr="00B51227">
        <w:rPr>
          <w:rFonts w:ascii="Times New Roman" w:hAnsi="Times New Roman"/>
          <w:sz w:val="28"/>
          <w:szCs w:val="28"/>
          <w:lang w:val="uk-UA"/>
        </w:rPr>
        <w:t>6</w:t>
      </w:r>
      <w:r w:rsidR="00D94341" w:rsidRPr="00B51227">
        <w:rPr>
          <w:rFonts w:ascii="Times New Roman" w:hAnsi="Times New Roman"/>
          <w:sz w:val="28"/>
          <w:szCs w:val="28"/>
          <w:lang w:val="uk-UA"/>
        </w:rPr>
        <w:t>,</w:t>
      </w:r>
    </w:p>
    <w:p w:rsidR="00051C9D" w:rsidRPr="000840CC" w:rsidRDefault="00051C9D" w:rsidP="00051C9D">
      <w:pPr>
        <w:pStyle w:val="HTML"/>
        <w:ind w:firstLine="720"/>
        <w:jc w:val="both"/>
        <w:rPr>
          <w:rFonts w:ascii="Times New Roman" w:hAnsi="Times New Roman"/>
          <w:sz w:val="28"/>
          <w:szCs w:val="28"/>
          <w:lang w:val="uk-UA"/>
        </w:rPr>
      </w:pPr>
    </w:p>
    <w:p w:rsidR="000C1B57" w:rsidRPr="000840CC" w:rsidRDefault="000C1B57" w:rsidP="00051C9D">
      <w:pPr>
        <w:pStyle w:val="HTML"/>
        <w:ind w:firstLine="720"/>
        <w:jc w:val="both"/>
        <w:rPr>
          <w:b/>
          <w:bCs/>
          <w:sz w:val="28"/>
          <w:szCs w:val="28"/>
          <w:lang w:val="uk-UA"/>
        </w:rPr>
      </w:pPr>
    </w:p>
    <w:p w:rsidR="00FC73F7" w:rsidRDefault="00FC73F7" w:rsidP="00FC73F7">
      <w:pPr>
        <w:pStyle w:val="31"/>
        <w:ind w:left="0"/>
        <w:rPr>
          <w:b/>
          <w:bCs/>
          <w:sz w:val="28"/>
          <w:szCs w:val="28"/>
          <w:lang w:val="uk-UA"/>
        </w:rPr>
      </w:pPr>
      <w:r w:rsidRPr="000840CC">
        <w:rPr>
          <w:b/>
          <w:bCs/>
          <w:sz w:val="28"/>
          <w:szCs w:val="28"/>
          <w:lang w:val="uk-UA"/>
        </w:rPr>
        <w:t>НАКАЗУЮ:</w:t>
      </w:r>
    </w:p>
    <w:p w:rsidR="00B64FF6" w:rsidRPr="0033546D" w:rsidRDefault="00B64FF6" w:rsidP="00FC73F7">
      <w:pPr>
        <w:pStyle w:val="31"/>
        <w:ind w:left="0"/>
        <w:rPr>
          <w:b/>
          <w:bCs/>
          <w:lang w:val="uk-UA"/>
        </w:rPr>
      </w:pPr>
    </w:p>
    <w:p w:rsidR="00CB6908" w:rsidRDefault="00CB6908" w:rsidP="00D33F8D">
      <w:pPr>
        <w:tabs>
          <w:tab w:val="left" w:pos="1080"/>
        </w:tabs>
        <w:ind w:firstLine="720"/>
        <w:jc w:val="both"/>
        <w:rPr>
          <w:sz w:val="28"/>
          <w:szCs w:val="28"/>
          <w:lang w:val="uk-UA"/>
        </w:rPr>
      </w:pPr>
      <w:r>
        <w:rPr>
          <w:sz w:val="28"/>
          <w:szCs w:val="28"/>
          <w:lang w:val="uk-UA"/>
        </w:rPr>
        <w:t xml:space="preserve">1. Зареєструвати </w:t>
      </w:r>
      <w:r w:rsidR="00AA5929">
        <w:rPr>
          <w:noProof/>
          <w:sz w:val="28"/>
          <w:szCs w:val="28"/>
          <w:lang w:val="uk-UA"/>
        </w:rPr>
        <w:t>лікарські засоби</w:t>
      </w:r>
      <w:r w:rsidR="00AA5929">
        <w:rPr>
          <w:sz w:val="28"/>
          <w:szCs w:val="28"/>
          <w:lang w:val="uk-UA"/>
        </w:rPr>
        <w:t xml:space="preserve"> (медичні імунобіологічні препарати) та внести до Державного реєстру лікарських засобів </w:t>
      </w:r>
      <w:r>
        <w:rPr>
          <w:sz w:val="28"/>
          <w:szCs w:val="28"/>
          <w:lang w:val="uk-UA"/>
        </w:rPr>
        <w:t>згідно з додатк</w:t>
      </w:r>
      <w:r w:rsidR="00B428E1">
        <w:rPr>
          <w:sz w:val="28"/>
          <w:szCs w:val="28"/>
          <w:lang w:val="uk-UA"/>
        </w:rPr>
        <w:t>ом</w:t>
      </w:r>
      <w:r>
        <w:rPr>
          <w:sz w:val="28"/>
          <w:szCs w:val="28"/>
          <w:lang w:val="uk-UA"/>
        </w:rPr>
        <w:t xml:space="preserve"> 1.</w:t>
      </w:r>
    </w:p>
    <w:p w:rsidR="00927311" w:rsidRPr="00957C7E" w:rsidRDefault="00927311" w:rsidP="00D33F8D">
      <w:pPr>
        <w:tabs>
          <w:tab w:val="left" w:pos="1080"/>
        </w:tabs>
        <w:ind w:firstLine="720"/>
        <w:jc w:val="both"/>
        <w:rPr>
          <w:sz w:val="28"/>
          <w:szCs w:val="28"/>
          <w:lang w:val="uk-UA"/>
        </w:rPr>
      </w:pPr>
    </w:p>
    <w:p w:rsidR="00927311" w:rsidRDefault="00CB6908" w:rsidP="00D33F8D">
      <w:pPr>
        <w:tabs>
          <w:tab w:val="left" w:pos="1080"/>
        </w:tabs>
        <w:ind w:firstLine="720"/>
        <w:jc w:val="both"/>
        <w:rPr>
          <w:sz w:val="28"/>
          <w:szCs w:val="28"/>
          <w:lang w:val="uk-UA"/>
        </w:rPr>
      </w:pPr>
      <w:r>
        <w:rPr>
          <w:sz w:val="28"/>
          <w:szCs w:val="28"/>
          <w:lang w:val="uk-UA"/>
        </w:rPr>
        <w:lastRenderedPageBreak/>
        <w:t>2</w:t>
      </w:r>
      <w:r w:rsidR="00927311">
        <w:rPr>
          <w:sz w:val="28"/>
          <w:szCs w:val="28"/>
          <w:lang w:val="uk-UA"/>
        </w:rPr>
        <w:t xml:space="preserve">. Перереєструвати </w:t>
      </w:r>
      <w:r w:rsidR="00AA5929">
        <w:rPr>
          <w:noProof/>
          <w:sz w:val="28"/>
          <w:szCs w:val="28"/>
          <w:lang w:val="uk-UA"/>
        </w:rPr>
        <w:t>лікарські засоби</w:t>
      </w:r>
      <w:r w:rsidR="00AA5929">
        <w:rPr>
          <w:sz w:val="28"/>
          <w:szCs w:val="28"/>
          <w:lang w:val="uk-UA"/>
        </w:rPr>
        <w:t xml:space="preserve"> (медичні імунобіологічні препарати) та внести до Державного реєстру лікарських засобів </w:t>
      </w:r>
      <w:r w:rsidR="00643EFB">
        <w:rPr>
          <w:sz w:val="28"/>
          <w:szCs w:val="28"/>
          <w:lang w:val="uk-UA"/>
        </w:rPr>
        <w:t>згідно з додатк</w:t>
      </w:r>
      <w:r w:rsidR="00F004E2">
        <w:rPr>
          <w:sz w:val="28"/>
          <w:szCs w:val="28"/>
          <w:lang w:val="uk-UA"/>
        </w:rPr>
        <w:t>ом</w:t>
      </w:r>
      <w:r w:rsidR="00643EFB">
        <w:rPr>
          <w:sz w:val="28"/>
          <w:szCs w:val="28"/>
          <w:lang w:val="uk-UA"/>
        </w:rPr>
        <w:t xml:space="preserve"> 2</w:t>
      </w:r>
      <w:r w:rsidR="00927311">
        <w:rPr>
          <w:sz w:val="28"/>
          <w:szCs w:val="28"/>
          <w:lang w:val="uk-UA"/>
        </w:rPr>
        <w:t>.</w:t>
      </w:r>
    </w:p>
    <w:p w:rsidR="00927311" w:rsidRDefault="00927311" w:rsidP="00D33F8D">
      <w:pPr>
        <w:tabs>
          <w:tab w:val="left" w:pos="1080"/>
        </w:tabs>
        <w:ind w:firstLine="720"/>
        <w:jc w:val="both"/>
        <w:rPr>
          <w:sz w:val="16"/>
          <w:szCs w:val="16"/>
          <w:lang w:val="uk-UA"/>
        </w:rPr>
      </w:pPr>
    </w:p>
    <w:p w:rsidR="00FC73F7" w:rsidRDefault="00CB6908" w:rsidP="000C1B57">
      <w:pPr>
        <w:tabs>
          <w:tab w:val="left" w:pos="1080"/>
        </w:tabs>
        <w:ind w:firstLine="720"/>
        <w:jc w:val="both"/>
        <w:rPr>
          <w:sz w:val="28"/>
          <w:szCs w:val="28"/>
          <w:lang w:val="uk-UA"/>
        </w:rPr>
      </w:pPr>
      <w:r>
        <w:rPr>
          <w:sz w:val="28"/>
          <w:szCs w:val="28"/>
          <w:lang w:val="uk-UA"/>
        </w:rPr>
        <w:t>3</w:t>
      </w:r>
      <w:r w:rsidR="00FC73F7" w:rsidRPr="005B59B1">
        <w:rPr>
          <w:sz w:val="28"/>
          <w:szCs w:val="28"/>
          <w:lang w:val="uk-UA"/>
        </w:rPr>
        <w:t xml:space="preserve">. </w:t>
      </w:r>
      <w:r w:rsidR="00FA65F6" w:rsidRPr="005B59B1">
        <w:rPr>
          <w:sz w:val="28"/>
          <w:szCs w:val="28"/>
          <w:lang w:val="uk-UA"/>
        </w:rPr>
        <w:t>Внес</w:t>
      </w:r>
      <w:r w:rsidR="00FA65F6" w:rsidRPr="00422F7F">
        <w:rPr>
          <w:sz w:val="28"/>
          <w:szCs w:val="28"/>
          <w:lang w:val="uk-UA"/>
        </w:rPr>
        <w:t>ти</w:t>
      </w:r>
      <w:r w:rsidR="00FC73F7" w:rsidRPr="00422F7F">
        <w:rPr>
          <w:sz w:val="28"/>
          <w:szCs w:val="28"/>
          <w:lang w:val="uk-UA"/>
        </w:rPr>
        <w:t xml:space="preserve"> зміни до реєстраційних матеріалів</w:t>
      </w:r>
      <w:r w:rsidR="00AA5929">
        <w:rPr>
          <w:sz w:val="28"/>
          <w:szCs w:val="28"/>
          <w:lang w:val="uk-UA"/>
        </w:rPr>
        <w:t xml:space="preserve"> на</w:t>
      </w:r>
      <w:r w:rsidR="00FC73F7" w:rsidRPr="00422F7F">
        <w:rPr>
          <w:sz w:val="28"/>
          <w:szCs w:val="28"/>
          <w:lang w:val="uk-UA"/>
        </w:rPr>
        <w:t xml:space="preserve"> </w:t>
      </w:r>
      <w:r w:rsidR="00AA5929">
        <w:rPr>
          <w:noProof/>
          <w:sz w:val="28"/>
          <w:szCs w:val="28"/>
          <w:lang w:val="uk-UA"/>
        </w:rPr>
        <w:t>лікарські засоби</w:t>
      </w:r>
      <w:r w:rsidR="00AA5929">
        <w:rPr>
          <w:sz w:val="28"/>
          <w:szCs w:val="28"/>
          <w:lang w:val="uk-UA"/>
        </w:rPr>
        <w:t xml:space="preserve"> (медичні імунобіологічні препарати) та до Державного реєстру лікарських засобів</w:t>
      </w:r>
      <w:r w:rsidR="00FC73F7" w:rsidRPr="00422F7F">
        <w:rPr>
          <w:sz w:val="28"/>
          <w:szCs w:val="28"/>
          <w:lang w:val="uk-UA"/>
        </w:rPr>
        <w:t xml:space="preserve"> згідно з додатк</w:t>
      </w:r>
      <w:r w:rsidR="00D35E68">
        <w:rPr>
          <w:sz w:val="28"/>
          <w:szCs w:val="28"/>
          <w:lang w:val="uk-UA"/>
        </w:rPr>
        <w:t>ом</w:t>
      </w:r>
      <w:r w:rsidR="00FC73F7" w:rsidRPr="00422F7F">
        <w:rPr>
          <w:sz w:val="28"/>
          <w:szCs w:val="28"/>
          <w:lang w:val="uk-UA"/>
        </w:rPr>
        <w:t xml:space="preserve"> </w:t>
      </w:r>
      <w:r w:rsidR="00643EFB">
        <w:rPr>
          <w:sz w:val="28"/>
          <w:szCs w:val="28"/>
          <w:lang w:val="uk-UA"/>
        </w:rPr>
        <w:t>3</w:t>
      </w:r>
      <w:r w:rsidR="00FC73F7" w:rsidRPr="00422F7F">
        <w:rPr>
          <w:sz w:val="28"/>
          <w:szCs w:val="28"/>
          <w:lang w:val="uk-UA"/>
        </w:rPr>
        <w:t>.</w:t>
      </w:r>
    </w:p>
    <w:p w:rsidR="00141BF6" w:rsidRDefault="00141BF6" w:rsidP="00BC5599">
      <w:pPr>
        <w:tabs>
          <w:tab w:val="left" w:pos="720"/>
          <w:tab w:val="left" w:pos="993"/>
        </w:tabs>
        <w:ind w:firstLine="720"/>
        <w:jc w:val="both"/>
        <w:rPr>
          <w:sz w:val="28"/>
          <w:szCs w:val="28"/>
          <w:lang w:val="uk-UA"/>
        </w:rPr>
      </w:pPr>
    </w:p>
    <w:p w:rsidR="00BC5599" w:rsidRPr="00BE64DF" w:rsidRDefault="00141BF6" w:rsidP="00BC5599">
      <w:pPr>
        <w:tabs>
          <w:tab w:val="left" w:pos="720"/>
          <w:tab w:val="left" w:pos="993"/>
        </w:tabs>
        <w:ind w:firstLine="720"/>
        <w:jc w:val="both"/>
        <w:rPr>
          <w:sz w:val="28"/>
          <w:szCs w:val="28"/>
          <w:lang w:val="uk-UA"/>
        </w:rPr>
      </w:pPr>
      <w:r>
        <w:rPr>
          <w:sz w:val="28"/>
          <w:szCs w:val="28"/>
          <w:lang w:val="uk-UA"/>
        </w:rPr>
        <w:t>4</w:t>
      </w:r>
      <w:r w:rsidR="00BC5599">
        <w:rPr>
          <w:sz w:val="28"/>
          <w:szCs w:val="28"/>
          <w:lang w:val="uk-UA"/>
        </w:rPr>
        <w:t>. Фармацевтичному управлінню (</w:t>
      </w:r>
      <w:r w:rsidR="00F044FD">
        <w:rPr>
          <w:sz w:val="28"/>
          <w:szCs w:val="28"/>
          <w:lang w:val="uk-UA"/>
        </w:rPr>
        <w:t>Олександру Гріценку</w:t>
      </w:r>
      <w:r w:rsidR="00BC5599">
        <w:rPr>
          <w:sz w:val="28"/>
          <w:szCs w:val="28"/>
          <w:lang w:val="uk-UA"/>
        </w:rPr>
        <w:t>) забезпечити оприлюднення цього наказу на офіційному вебсайті Міністерства охорони здоров’я України.</w:t>
      </w:r>
    </w:p>
    <w:p w:rsidR="003E30C2" w:rsidRDefault="003E30C2" w:rsidP="000C1B57">
      <w:pPr>
        <w:tabs>
          <w:tab w:val="left" w:pos="1080"/>
        </w:tabs>
        <w:ind w:firstLine="720"/>
        <w:jc w:val="both"/>
        <w:rPr>
          <w:sz w:val="28"/>
          <w:szCs w:val="28"/>
          <w:lang w:val="uk-UA"/>
        </w:rPr>
      </w:pPr>
    </w:p>
    <w:p w:rsidR="000D32CE" w:rsidRDefault="00141BF6" w:rsidP="00371629">
      <w:pPr>
        <w:tabs>
          <w:tab w:val="left" w:pos="720"/>
          <w:tab w:val="left" w:pos="1080"/>
        </w:tabs>
        <w:ind w:firstLine="720"/>
        <w:jc w:val="both"/>
        <w:rPr>
          <w:sz w:val="28"/>
          <w:szCs w:val="28"/>
          <w:lang w:val="uk-UA"/>
        </w:rPr>
      </w:pPr>
      <w:r>
        <w:rPr>
          <w:sz w:val="28"/>
          <w:szCs w:val="28"/>
          <w:lang w:val="uk-UA"/>
        </w:rPr>
        <w:t>5</w:t>
      </w:r>
      <w:r w:rsidR="0050149D">
        <w:rPr>
          <w:sz w:val="28"/>
          <w:szCs w:val="28"/>
          <w:lang w:val="uk-UA"/>
        </w:rPr>
        <w:t xml:space="preserve">. </w:t>
      </w:r>
      <w:r w:rsidR="000D32CE" w:rsidRPr="005418EE">
        <w:rPr>
          <w:sz w:val="28"/>
          <w:szCs w:val="28"/>
          <w:lang w:val="uk-UA"/>
        </w:rPr>
        <w:t xml:space="preserve">Контроль за виконанням цього наказу </w:t>
      </w:r>
      <w:r w:rsidR="0050149D">
        <w:rPr>
          <w:sz w:val="28"/>
          <w:szCs w:val="28"/>
          <w:lang w:val="uk-UA"/>
        </w:rPr>
        <w:t xml:space="preserve">покласти на заступника Міністра </w:t>
      </w:r>
      <w:r w:rsidR="000A6C39">
        <w:rPr>
          <w:sz w:val="28"/>
          <w:szCs w:val="28"/>
          <w:lang w:val="uk-UA"/>
        </w:rPr>
        <w:t>Євгенія Гончара</w:t>
      </w:r>
      <w:r w:rsidR="00371629" w:rsidRPr="00371629">
        <w:rPr>
          <w:sz w:val="28"/>
          <w:szCs w:val="28"/>
          <w:lang w:val="uk-UA"/>
        </w:rPr>
        <w:t>.</w:t>
      </w: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0D32CE" w:rsidRDefault="00F044FD" w:rsidP="001E5FF5">
      <w:pPr>
        <w:rPr>
          <w:b/>
          <w:sz w:val="28"/>
          <w:szCs w:val="28"/>
          <w:lang w:val="uk-UA"/>
        </w:rPr>
      </w:pPr>
      <w:r>
        <w:rPr>
          <w:b/>
          <w:sz w:val="28"/>
          <w:szCs w:val="28"/>
          <w:lang w:val="uk-UA"/>
        </w:rPr>
        <w:t>Міністр                                                                                            Віктор ЛЯШКО</w:t>
      </w:r>
    </w:p>
    <w:p w:rsidR="00C825D4" w:rsidRDefault="00E36438" w:rsidP="006D0A8F">
      <w:pPr>
        <w:rPr>
          <w:b/>
          <w:sz w:val="28"/>
          <w:szCs w:val="28"/>
          <w:lang w:val="uk-UA"/>
        </w:rPr>
        <w:sectPr w:rsidR="00C825D4" w:rsidSect="001112D7">
          <w:headerReference w:type="even" r:id="rId9"/>
          <w:headerReference w:type="default" r:id="rId10"/>
          <w:footerReference w:type="even" r:id="rId11"/>
          <w:footerReference w:type="default" r:id="rId12"/>
          <w:pgSz w:w="11906" w:h="16838"/>
          <w:pgMar w:top="899" w:right="567" w:bottom="1701" w:left="1701" w:header="709" w:footer="709" w:gutter="0"/>
          <w:cols w:space="708"/>
          <w:titlePg/>
          <w:docGrid w:linePitch="360"/>
        </w:sectPr>
      </w:pPr>
      <w:r>
        <w:rPr>
          <w:b/>
          <w:sz w:val="28"/>
          <w:szCs w:val="28"/>
          <w:lang w:val="uk-UA"/>
        </w:rPr>
        <w:t xml:space="preserve">  </w:t>
      </w:r>
    </w:p>
    <w:tbl>
      <w:tblPr>
        <w:tblW w:w="3825" w:type="dxa"/>
        <w:tblInd w:w="11448" w:type="dxa"/>
        <w:tblLayout w:type="fixed"/>
        <w:tblLook w:val="04A0" w:firstRow="1" w:lastRow="0" w:firstColumn="1" w:lastColumn="0" w:noHBand="0" w:noVBand="1"/>
      </w:tblPr>
      <w:tblGrid>
        <w:gridCol w:w="3825"/>
      </w:tblGrid>
      <w:tr w:rsidR="00C825D4" w:rsidRPr="00C953CE" w:rsidTr="00C825D4">
        <w:trPr>
          <w:trHeight w:val="711"/>
        </w:trPr>
        <w:tc>
          <w:tcPr>
            <w:tcW w:w="3825" w:type="dxa"/>
            <w:hideMark/>
          </w:tcPr>
          <w:p w:rsidR="00C825D4" w:rsidRPr="00B71A0D" w:rsidRDefault="00C825D4" w:rsidP="008955CB">
            <w:pPr>
              <w:pStyle w:val="4"/>
              <w:tabs>
                <w:tab w:val="left" w:pos="12600"/>
              </w:tabs>
              <w:spacing w:before="0" w:after="0"/>
              <w:rPr>
                <w:sz w:val="18"/>
                <w:szCs w:val="18"/>
              </w:rPr>
            </w:pPr>
            <w:r w:rsidRPr="00B71A0D">
              <w:rPr>
                <w:sz w:val="18"/>
                <w:szCs w:val="18"/>
              </w:rPr>
              <w:lastRenderedPageBreak/>
              <w:t>Додаток 1</w:t>
            </w:r>
          </w:p>
          <w:p w:rsidR="00C825D4" w:rsidRPr="00B71A0D" w:rsidRDefault="00C825D4" w:rsidP="008955CB">
            <w:pPr>
              <w:pStyle w:val="4"/>
              <w:tabs>
                <w:tab w:val="left" w:pos="12600"/>
              </w:tabs>
              <w:spacing w:before="0" w:after="0"/>
              <w:rPr>
                <w:sz w:val="18"/>
                <w:szCs w:val="18"/>
              </w:rPr>
            </w:pPr>
            <w:r w:rsidRPr="00B71A0D">
              <w:rPr>
                <w:sz w:val="18"/>
                <w:szCs w:val="18"/>
              </w:rPr>
              <w:t>до наказу Міністерства охорони</w:t>
            </w:r>
          </w:p>
          <w:p w:rsidR="00C825D4" w:rsidRPr="00B71A0D" w:rsidRDefault="00C825D4" w:rsidP="008955CB">
            <w:pPr>
              <w:pStyle w:val="4"/>
              <w:tabs>
                <w:tab w:val="left" w:pos="12600"/>
              </w:tabs>
              <w:spacing w:before="0" w:after="0"/>
              <w:rPr>
                <w:sz w:val="18"/>
                <w:szCs w:val="18"/>
              </w:rPr>
            </w:pPr>
            <w:r w:rsidRPr="00B71A0D">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C825D4" w:rsidRPr="00C953CE" w:rsidRDefault="00C825D4" w:rsidP="008955CB">
            <w:pPr>
              <w:pStyle w:val="4"/>
              <w:tabs>
                <w:tab w:val="left" w:pos="12600"/>
              </w:tabs>
              <w:spacing w:before="0" w:after="0"/>
              <w:rPr>
                <w:rFonts w:cs="Arial"/>
                <w:sz w:val="16"/>
                <w:szCs w:val="16"/>
              </w:rPr>
            </w:pPr>
            <w:r w:rsidRPr="004004C0">
              <w:rPr>
                <w:bCs w:val="0"/>
                <w:iCs/>
                <w:sz w:val="18"/>
                <w:szCs w:val="18"/>
                <w:u w:val="single"/>
              </w:rPr>
              <w:t>від</w:t>
            </w:r>
            <w:r>
              <w:rPr>
                <w:bCs w:val="0"/>
                <w:iCs/>
                <w:sz w:val="18"/>
                <w:szCs w:val="18"/>
                <w:u w:val="single"/>
              </w:rPr>
              <w:t xml:space="preserve"> 29 червня 2026 року </w:t>
            </w:r>
            <w:r w:rsidRPr="004004C0">
              <w:rPr>
                <w:bCs w:val="0"/>
                <w:iCs/>
                <w:sz w:val="18"/>
                <w:szCs w:val="18"/>
                <w:u w:val="single"/>
              </w:rPr>
              <w:t>№</w:t>
            </w:r>
            <w:r>
              <w:rPr>
                <w:bCs w:val="0"/>
                <w:iCs/>
                <w:sz w:val="18"/>
                <w:szCs w:val="18"/>
                <w:u w:val="single"/>
              </w:rPr>
              <w:t xml:space="preserve"> 885</w:t>
            </w:r>
          </w:p>
        </w:tc>
      </w:tr>
    </w:tbl>
    <w:p w:rsidR="00C825D4" w:rsidRPr="00C953CE" w:rsidRDefault="00C825D4" w:rsidP="00C825D4">
      <w:pPr>
        <w:keepNext/>
        <w:tabs>
          <w:tab w:val="left" w:pos="12600"/>
        </w:tabs>
        <w:jc w:val="center"/>
        <w:outlineLvl w:val="1"/>
        <w:rPr>
          <w:rFonts w:ascii="Arial" w:hAnsi="Arial" w:cs="Arial"/>
          <w:b/>
          <w:caps/>
          <w:sz w:val="16"/>
          <w:szCs w:val="16"/>
        </w:rPr>
      </w:pPr>
    </w:p>
    <w:p w:rsidR="00C825D4" w:rsidRDefault="00C825D4" w:rsidP="00C825D4">
      <w:pPr>
        <w:keepNext/>
        <w:tabs>
          <w:tab w:val="left" w:pos="12600"/>
        </w:tabs>
        <w:jc w:val="center"/>
        <w:outlineLvl w:val="1"/>
        <w:rPr>
          <w:b/>
          <w:sz w:val="28"/>
          <w:szCs w:val="28"/>
        </w:rPr>
      </w:pPr>
      <w:r>
        <w:rPr>
          <w:b/>
          <w:caps/>
          <w:sz w:val="28"/>
          <w:szCs w:val="28"/>
        </w:rPr>
        <w:t>ПЕРЕЛІК</w:t>
      </w:r>
    </w:p>
    <w:p w:rsidR="00C825D4" w:rsidRPr="00E3434C" w:rsidRDefault="00C825D4" w:rsidP="00C825D4">
      <w:pPr>
        <w:keepNext/>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rsidR="00C825D4" w:rsidRPr="00C953CE" w:rsidRDefault="00C825D4" w:rsidP="00C825D4">
      <w:pPr>
        <w:keepNext/>
        <w:jc w:val="center"/>
        <w:outlineLvl w:val="3"/>
        <w:rPr>
          <w:rFonts w:ascii="Arial" w:hAnsi="Arial" w:cs="Arial"/>
          <w:b/>
          <w:caps/>
        </w:rPr>
      </w:pPr>
    </w:p>
    <w:tbl>
      <w:tblPr>
        <w:tblW w:w="16018"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992"/>
        <w:gridCol w:w="709"/>
        <w:gridCol w:w="1560"/>
        <w:gridCol w:w="992"/>
        <w:gridCol w:w="850"/>
        <w:gridCol w:w="1701"/>
        <w:gridCol w:w="851"/>
        <w:gridCol w:w="1984"/>
        <w:gridCol w:w="1134"/>
        <w:gridCol w:w="993"/>
        <w:gridCol w:w="1417"/>
      </w:tblGrid>
      <w:tr w:rsidR="00C825D4" w:rsidRPr="00C953CE" w:rsidTr="008955CB">
        <w:trPr>
          <w:tblHeader/>
        </w:trPr>
        <w:tc>
          <w:tcPr>
            <w:tcW w:w="567" w:type="dxa"/>
            <w:tcBorders>
              <w:top w:val="single" w:sz="4" w:space="0" w:color="000000"/>
            </w:tcBorders>
            <w:shd w:val="clear" w:color="auto" w:fill="D9D9D9"/>
            <w:hideMark/>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 п/п</w:t>
            </w:r>
          </w:p>
        </w:tc>
        <w:tc>
          <w:tcPr>
            <w:tcW w:w="1276"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Код АТХ</w:t>
            </w:r>
          </w:p>
        </w:tc>
        <w:tc>
          <w:tcPr>
            <w:tcW w:w="1560"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Заявник</w:t>
            </w:r>
          </w:p>
        </w:tc>
        <w:tc>
          <w:tcPr>
            <w:tcW w:w="850"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Країна заявника</w:t>
            </w:r>
          </w:p>
        </w:tc>
        <w:tc>
          <w:tcPr>
            <w:tcW w:w="1701"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Виробник</w:t>
            </w:r>
          </w:p>
        </w:tc>
        <w:tc>
          <w:tcPr>
            <w:tcW w:w="851"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Країна виробника</w:t>
            </w:r>
          </w:p>
        </w:tc>
        <w:tc>
          <w:tcPr>
            <w:tcW w:w="1984"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Умови відпуску</w:t>
            </w:r>
          </w:p>
        </w:tc>
        <w:tc>
          <w:tcPr>
            <w:tcW w:w="993"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Рекламування</w:t>
            </w:r>
          </w:p>
        </w:tc>
        <w:tc>
          <w:tcPr>
            <w:tcW w:w="1417"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Номер реєстраційного посвідчення</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АКСИТИНІБ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axitinib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акситиніб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L01EK01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lang w:val="ru-RU"/>
              </w:rPr>
            </w:pPr>
            <w:r w:rsidRPr="00C953CE">
              <w:rPr>
                <w:rFonts w:ascii="Arial" w:hAnsi="Arial" w:cs="Arial"/>
                <w:color w:val="000000"/>
                <w:sz w:val="16"/>
                <w:szCs w:val="16"/>
                <w:lang w:val="ru-RU"/>
              </w:rPr>
              <w:t>таблетки, вкриті плівковою оболонкою, по 1 мг; по 14 таблеток, вкритих плівковою оболонкою, у блістері; по 4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 xml:space="preserve">Аккорд Хелскеа </w:t>
            </w:r>
            <w:r w:rsidRPr="00C953CE">
              <w:rPr>
                <w:rFonts w:ascii="Arial" w:hAnsi="Arial" w:cs="Arial"/>
                <w:color w:val="000000"/>
                <w:sz w:val="16"/>
                <w:szCs w:val="16"/>
              </w:rPr>
              <w:t>C</w:t>
            </w:r>
            <w:r w:rsidRPr="00C953CE">
              <w:rPr>
                <w:rFonts w:ascii="Arial" w:hAnsi="Arial" w:cs="Arial"/>
                <w:color w:val="000000"/>
                <w:sz w:val="16"/>
                <w:szCs w:val="16"/>
                <w:lang w:val="ru-RU"/>
              </w:rPr>
              <w:t>.Л.У.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jc w:val="center"/>
              <w:rPr>
                <w:rFonts w:ascii="Arial" w:hAnsi="Arial" w:cs="Arial"/>
                <w:sz w:val="16"/>
                <w:szCs w:val="16"/>
              </w:rPr>
            </w:pPr>
            <w:r w:rsidRPr="00C953CE">
              <w:rPr>
                <w:rFonts w:ascii="Arial" w:hAnsi="Arial" w:cs="Arial"/>
                <w:sz w:val="16"/>
                <w:szCs w:val="16"/>
              </w:rPr>
              <w:t>виробництво лікарського засобу, первинне та вторинне пакування, контроль якості:</w:t>
            </w:r>
          </w:p>
          <w:p w:rsidR="00C825D4" w:rsidRPr="00C953CE" w:rsidRDefault="00C825D4" w:rsidP="00C825D4">
            <w:pPr>
              <w:jc w:val="center"/>
              <w:rPr>
                <w:rFonts w:ascii="Arial" w:hAnsi="Arial" w:cs="Arial"/>
                <w:sz w:val="16"/>
                <w:szCs w:val="16"/>
              </w:rPr>
            </w:pPr>
            <w:r w:rsidRPr="00C953CE">
              <w:rPr>
                <w:rFonts w:ascii="Arial" w:hAnsi="Arial" w:cs="Arial"/>
                <w:sz w:val="16"/>
                <w:szCs w:val="16"/>
              </w:rPr>
              <w:t>Шилпа Медікеа Лімітед, Індія;</w:t>
            </w:r>
          </w:p>
          <w:p w:rsidR="00C825D4" w:rsidRPr="00C953CE" w:rsidRDefault="00C825D4" w:rsidP="00C825D4">
            <w:pPr>
              <w:jc w:val="center"/>
              <w:rPr>
                <w:rFonts w:ascii="Arial" w:hAnsi="Arial" w:cs="Arial"/>
                <w:sz w:val="16"/>
                <w:szCs w:val="16"/>
              </w:rPr>
            </w:pPr>
            <w:r w:rsidRPr="00C953CE">
              <w:rPr>
                <w:rFonts w:ascii="Arial" w:hAnsi="Arial" w:cs="Arial"/>
                <w:sz w:val="16"/>
                <w:szCs w:val="16"/>
              </w:rPr>
              <w:t>контроль якості:</w:t>
            </w:r>
          </w:p>
          <w:p w:rsidR="00C825D4" w:rsidRPr="00C953CE" w:rsidRDefault="00C825D4" w:rsidP="00C825D4">
            <w:pPr>
              <w:jc w:val="center"/>
              <w:rPr>
                <w:rFonts w:ascii="Arial" w:hAnsi="Arial" w:cs="Arial"/>
                <w:sz w:val="16"/>
                <w:szCs w:val="16"/>
              </w:rPr>
            </w:pPr>
            <w:r w:rsidRPr="00C953CE">
              <w:rPr>
                <w:rFonts w:ascii="Arial" w:hAnsi="Arial" w:cs="Arial"/>
                <w:sz w:val="16"/>
                <w:szCs w:val="16"/>
              </w:rPr>
              <w:t>Шилпа Медікеа Лімітед, Індія;</w:t>
            </w:r>
          </w:p>
          <w:p w:rsidR="00C825D4" w:rsidRPr="00C953CE" w:rsidRDefault="00C825D4" w:rsidP="00C825D4">
            <w:pPr>
              <w:jc w:val="center"/>
              <w:rPr>
                <w:rFonts w:ascii="Arial" w:hAnsi="Arial" w:cs="Arial"/>
                <w:sz w:val="16"/>
                <w:szCs w:val="16"/>
              </w:rPr>
            </w:pPr>
            <w:r w:rsidRPr="00C953CE">
              <w:rPr>
                <w:rFonts w:ascii="Arial" w:hAnsi="Arial" w:cs="Arial"/>
                <w:sz w:val="16"/>
                <w:szCs w:val="16"/>
              </w:rPr>
              <w:t>вторинне пакування, контроль якості:</w:t>
            </w:r>
          </w:p>
          <w:p w:rsidR="00C825D4" w:rsidRPr="00C953CE" w:rsidRDefault="00C825D4" w:rsidP="00C825D4">
            <w:pPr>
              <w:jc w:val="center"/>
              <w:rPr>
                <w:rFonts w:ascii="Arial" w:hAnsi="Arial" w:cs="Arial"/>
                <w:sz w:val="16"/>
                <w:szCs w:val="16"/>
              </w:rPr>
            </w:pPr>
            <w:r w:rsidRPr="00C953CE">
              <w:rPr>
                <w:rFonts w:ascii="Arial" w:hAnsi="Arial" w:cs="Arial"/>
                <w:sz w:val="16"/>
                <w:szCs w:val="16"/>
              </w:rPr>
              <w:t>Аккорд Хелскеа Сінгл Мембер С.А., Грецiя;</w:t>
            </w:r>
          </w:p>
          <w:p w:rsidR="00C825D4" w:rsidRPr="00C953CE" w:rsidRDefault="00C825D4" w:rsidP="00C825D4">
            <w:pPr>
              <w:jc w:val="center"/>
              <w:rPr>
                <w:rFonts w:ascii="Arial" w:hAnsi="Arial" w:cs="Arial"/>
                <w:sz w:val="16"/>
                <w:szCs w:val="16"/>
              </w:rPr>
            </w:pPr>
            <w:r w:rsidRPr="00C953CE">
              <w:rPr>
                <w:rFonts w:ascii="Arial" w:hAnsi="Arial" w:cs="Arial"/>
                <w:sz w:val="16"/>
                <w:szCs w:val="16"/>
              </w:rPr>
              <w:t>контроль якості (фізико-хімічний):</w:t>
            </w:r>
          </w:p>
          <w:p w:rsidR="00C825D4" w:rsidRPr="00C953CE" w:rsidRDefault="00C825D4" w:rsidP="00C825D4">
            <w:pPr>
              <w:jc w:val="center"/>
              <w:rPr>
                <w:rFonts w:ascii="Arial" w:hAnsi="Arial" w:cs="Arial"/>
                <w:sz w:val="16"/>
                <w:szCs w:val="16"/>
              </w:rPr>
            </w:pPr>
            <w:r w:rsidRPr="00C953CE">
              <w:rPr>
                <w:rFonts w:ascii="Arial" w:hAnsi="Arial" w:cs="Arial"/>
                <w:sz w:val="16"/>
                <w:szCs w:val="16"/>
              </w:rPr>
              <w:t>Селвіта Сервісез Сп. з о.о., Польща;</w:t>
            </w:r>
          </w:p>
          <w:p w:rsidR="00C825D4" w:rsidRPr="00C953CE" w:rsidRDefault="00C825D4" w:rsidP="00C825D4">
            <w:pPr>
              <w:jc w:val="center"/>
              <w:rPr>
                <w:rFonts w:ascii="Arial" w:hAnsi="Arial" w:cs="Arial"/>
                <w:sz w:val="16"/>
                <w:szCs w:val="16"/>
              </w:rPr>
            </w:pPr>
            <w:r w:rsidRPr="00C953CE">
              <w:rPr>
                <w:rFonts w:ascii="Arial" w:hAnsi="Arial" w:cs="Arial"/>
                <w:sz w:val="16"/>
                <w:szCs w:val="16"/>
              </w:rPr>
              <w:t>контроль якості (мікробіологічний):</w:t>
            </w:r>
          </w:p>
          <w:p w:rsidR="00C825D4" w:rsidRPr="00C953CE" w:rsidRDefault="00C825D4" w:rsidP="00C825D4">
            <w:pPr>
              <w:jc w:val="center"/>
              <w:rPr>
                <w:rFonts w:ascii="Arial" w:hAnsi="Arial" w:cs="Arial"/>
                <w:sz w:val="16"/>
                <w:szCs w:val="16"/>
              </w:rPr>
            </w:pPr>
            <w:r w:rsidRPr="00C953CE">
              <w:rPr>
                <w:rFonts w:ascii="Arial" w:hAnsi="Arial" w:cs="Arial"/>
                <w:sz w:val="16"/>
                <w:szCs w:val="16"/>
              </w:rPr>
              <w:t>Позлаб Сп. з о.о., Польща;</w:t>
            </w:r>
          </w:p>
          <w:p w:rsidR="00C825D4" w:rsidRPr="00C953CE" w:rsidRDefault="00C825D4" w:rsidP="00C825D4">
            <w:pPr>
              <w:jc w:val="center"/>
              <w:rPr>
                <w:rFonts w:ascii="Arial" w:hAnsi="Arial" w:cs="Arial"/>
                <w:sz w:val="16"/>
                <w:szCs w:val="16"/>
              </w:rPr>
            </w:pPr>
            <w:r w:rsidRPr="00C953CE">
              <w:rPr>
                <w:rFonts w:ascii="Arial" w:hAnsi="Arial" w:cs="Arial"/>
                <w:sz w:val="16"/>
                <w:szCs w:val="16"/>
              </w:rPr>
              <w:t>відповідальний за випуск серії:</w:t>
            </w:r>
          </w:p>
          <w:p w:rsidR="00C825D4" w:rsidRPr="00C953CE" w:rsidRDefault="00C825D4" w:rsidP="00C825D4">
            <w:pPr>
              <w:jc w:val="center"/>
              <w:rPr>
                <w:rFonts w:ascii="Arial" w:hAnsi="Arial" w:cs="Arial"/>
                <w:sz w:val="16"/>
                <w:szCs w:val="16"/>
              </w:rPr>
            </w:pPr>
            <w:r w:rsidRPr="00C953CE">
              <w:rPr>
                <w:rFonts w:ascii="Arial" w:hAnsi="Arial" w:cs="Arial"/>
                <w:sz w:val="16"/>
                <w:szCs w:val="16"/>
              </w:rPr>
              <w:t>Аккорд Хелскеа Полска Сп. з o.o. Склад Імпортера, Польща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Реєстрація на 5 років</w:t>
            </w:r>
            <w:r w:rsidRPr="00C953CE">
              <w:rPr>
                <w:rFonts w:ascii="Arial" w:hAnsi="Arial" w:cs="Arial"/>
                <w:color w:val="000000"/>
                <w:sz w:val="16"/>
                <w:szCs w:val="16"/>
                <w:lang w:val="ru-RU"/>
              </w:rPr>
              <w:br/>
            </w:r>
            <w:r w:rsidRPr="00C953CE">
              <w:rPr>
                <w:rFonts w:ascii="Arial" w:hAnsi="Arial" w:cs="Arial"/>
                <w:color w:val="000000"/>
                <w:sz w:val="16"/>
                <w:szCs w:val="16"/>
                <w:lang w:val="ru-RU"/>
              </w:rPr>
              <w:br/>
              <w:t>ПУР версія 2.2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UA/21345/01/01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АКСИТИНІБ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axitinib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акситиніб</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L01EK01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 мг; по 14 таблеток, вкритих плівковою оболонкою, у блістері; по 4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Аккорд Хелскеа C.Л.У.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jc w:val="center"/>
              <w:rPr>
                <w:rFonts w:ascii="Arial" w:hAnsi="Arial" w:cs="Arial"/>
                <w:sz w:val="16"/>
                <w:szCs w:val="16"/>
              </w:rPr>
            </w:pPr>
            <w:r w:rsidRPr="00C953CE">
              <w:rPr>
                <w:rFonts w:ascii="Arial" w:hAnsi="Arial" w:cs="Arial"/>
                <w:sz w:val="16"/>
                <w:szCs w:val="16"/>
              </w:rPr>
              <w:t>виробництво лікарського засобу, первинне та вторинне пакування, контроль якості:</w:t>
            </w:r>
          </w:p>
          <w:p w:rsidR="00C825D4" w:rsidRPr="00C953CE" w:rsidRDefault="00C825D4" w:rsidP="00C825D4">
            <w:pPr>
              <w:jc w:val="center"/>
              <w:rPr>
                <w:rFonts w:ascii="Arial" w:hAnsi="Arial" w:cs="Arial"/>
                <w:sz w:val="16"/>
                <w:szCs w:val="16"/>
              </w:rPr>
            </w:pPr>
            <w:r w:rsidRPr="00C953CE">
              <w:rPr>
                <w:rFonts w:ascii="Arial" w:hAnsi="Arial" w:cs="Arial"/>
                <w:sz w:val="16"/>
                <w:szCs w:val="16"/>
              </w:rPr>
              <w:t>Шилпа Медікеа Лімітед, Індія;</w:t>
            </w:r>
          </w:p>
          <w:p w:rsidR="00C825D4" w:rsidRPr="00C953CE" w:rsidRDefault="00C825D4" w:rsidP="00C825D4">
            <w:pPr>
              <w:jc w:val="center"/>
              <w:rPr>
                <w:rFonts w:ascii="Arial" w:hAnsi="Arial" w:cs="Arial"/>
                <w:sz w:val="16"/>
                <w:szCs w:val="16"/>
              </w:rPr>
            </w:pPr>
            <w:r w:rsidRPr="00C953CE">
              <w:rPr>
                <w:rFonts w:ascii="Arial" w:hAnsi="Arial" w:cs="Arial"/>
                <w:sz w:val="16"/>
                <w:szCs w:val="16"/>
              </w:rPr>
              <w:t>контроль якості:</w:t>
            </w:r>
          </w:p>
          <w:p w:rsidR="00C825D4" w:rsidRPr="00C953CE" w:rsidRDefault="00C825D4" w:rsidP="00C825D4">
            <w:pPr>
              <w:jc w:val="center"/>
              <w:rPr>
                <w:rFonts w:ascii="Arial" w:hAnsi="Arial" w:cs="Arial"/>
                <w:sz w:val="16"/>
                <w:szCs w:val="16"/>
              </w:rPr>
            </w:pPr>
            <w:r w:rsidRPr="00C953CE">
              <w:rPr>
                <w:rFonts w:ascii="Arial" w:hAnsi="Arial" w:cs="Arial"/>
                <w:sz w:val="16"/>
                <w:szCs w:val="16"/>
              </w:rPr>
              <w:t>Шилпа Медікеа Лімітед, Індія;</w:t>
            </w:r>
          </w:p>
          <w:p w:rsidR="00C825D4" w:rsidRPr="00C953CE" w:rsidRDefault="00C825D4" w:rsidP="00C825D4">
            <w:pPr>
              <w:jc w:val="center"/>
              <w:rPr>
                <w:rFonts w:ascii="Arial" w:hAnsi="Arial" w:cs="Arial"/>
                <w:sz w:val="16"/>
                <w:szCs w:val="16"/>
              </w:rPr>
            </w:pPr>
            <w:r w:rsidRPr="00C953CE">
              <w:rPr>
                <w:rFonts w:ascii="Arial" w:hAnsi="Arial" w:cs="Arial"/>
                <w:sz w:val="16"/>
                <w:szCs w:val="16"/>
              </w:rPr>
              <w:t>вторинне пакування, контроль якості:</w:t>
            </w:r>
          </w:p>
          <w:p w:rsidR="00C825D4" w:rsidRPr="00C953CE" w:rsidRDefault="00C825D4" w:rsidP="00C825D4">
            <w:pPr>
              <w:jc w:val="center"/>
              <w:rPr>
                <w:rFonts w:ascii="Arial" w:hAnsi="Arial" w:cs="Arial"/>
                <w:sz w:val="16"/>
                <w:szCs w:val="16"/>
              </w:rPr>
            </w:pPr>
            <w:r w:rsidRPr="00C953CE">
              <w:rPr>
                <w:rFonts w:ascii="Arial" w:hAnsi="Arial" w:cs="Arial"/>
                <w:sz w:val="16"/>
                <w:szCs w:val="16"/>
              </w:rPr>
              <w:t>Аккорд Хелскеа Сінгл Мембер С.А., Грецiя;</w:t>
            </w:r>
          </w:p>
          <w:p w:rsidR="00C825D4" w:rsidRPr="00C953CE" w:rsidRDefault="00C825D4" w:rsidP="00C825D4">
            <w:pPr>
              <w:jc w:val="center"/>
              <w:rPr>
                <w:rFonts w:ascii="Arial" w:hAnsi="Arial" w:cs="Arial"/>
                <w:sz w:val="16"/>
                <w:szCs w:val="16"/>
              </w:rPr>
            </w:pPr>
            <w:r w:rsidRPr="00C953CE">
              <w:rPr>
                <w:rFonts w:ascii="Arial" w:hAnsi="Arial" w:cs="Arial"/>
                <w:sz w:val="16"/>
                <w:szCs w:val="16"/>
              </w:rPr>
              <w:t>контроль якості (фізико-хімічний):</w:t>
            </w:r>
          </w:p>
          <w:p w:rsidR="00C825D4" w:rsidRPr="00C953CE" w:rsidRDefault="00C825D4" w:rsidP="00C825D4">
            <w:pPr>
              <w:jc w:val="center"/>
              <w:rPr>
                <w:rFonts w:ascii="Arial" w:hAnsi="Arial" w:cs="Arial"/>
                <w:sz w:val="16"/>
                <w:szCs w:val="16"/>
              </w:rPr>
            </w:pPr>
            <w:r w:rsidRPr="00C953CE">
              <w:rPr>
                <w:rFonts w:ascii="Arial" w:hAnsi="Arial" w:cs="Arial"/>
                <w:sz w:val="16"/>
                <w:szCs w:val="16"/>
              </w:rPr>
              <w:t>Селвіта Сервісез Сп. з о.о., Польща;</w:t>
            </w:r>
          </w:p>
          <w:p w:rsidR="00C825D4" w:rsidRPr="00C953CE" w:rsidRDefault="00C825D4" w:rsidP="00C825D4">
            <w:pPr>
              <w:jc w:val="center"/>
              <w:rPr>
                <w:rFonts w:ascii="Arial" w:hAnsi="Arial" w:cs="Arial"/>
                <w:sz w:val="16"/>
                <w:szCs w:val="16"/>
              </w:rPr>
            </w:pPr>
            <w:r w:rsidRPr="00C953CE">
              <w:rPr>
                <w:rFonts w:ascii="Arial" w:hAnsi="Arial" w:cs="Arial"/>
                <w:sz w:val="16"/>
                <w:szCs w:val="16"/>
              </w:rPr>
              <w:t>контроль якості (мікробіологічний):</w:t>
            </w:r>
          </w:p>
          <w:p w:rsidR="00C825D4" w:rsidRPr="00C953CE" w:rsidRDefault="00C825D4" w:rsidP="00C825D4">
            <w:pPr>
              <w:jc w:val="center"/>
              <w:rPr>
                <w:rFonts w:ascii="Arial" w:hAnsi="Arial" w:cs="Arial"/>
                <w:sz w:val="16"/>
                <w:szCs w:val="16"/>
              </w:rPr>
            </w:pPr>
            <w:r w:rsidRPr="00C953CE">
              <w:rPr>
                <w:rFonts w:ascii="Arial" w:hAnsi="Arial" w:cs="Arial"/>
                <w:sz w:val="16"/>
                <w:szCs w:val="16"/>
              </w:rPr>
              <w:t>Позлаб Сп. з о.о., Польща;</w:t>
            </w:r>
          </w:p>
          <w:p w:rsidR="00C825D4" w:rsidRPr="00C953CE" w:rsidRDefault="00C825D4" w:rsidP="00C825D4">
            <w:pPr>
              <w:jc w:val="center"/>
              <w:rPr>
                <w:rFonts w:ascii="Arial" w:hAnsi="Arial" w:cs="Arial"/>
                <w:sz w:val="16"/>
                <w:szCs w:val="16"/>
              </w:rPr>
            </w:pPr>
            <w:r w:rsidRPr="00C953CE">
              <w:rPr>
                <w:rFonts w:ascii="Arial" w:hAnsi="Arial" w:cs="Arial"/>
                <w:sz w:val="16"/>
                <w:szCs w:val="16"/>
              </w:rPr>
              <w:t>відповідальний за випуск серії:</w:t>
            </w:r>
          </w:p>
          <w:p w:rsidR="00C825D4" w:rsidRPr="00C953CE" w:rsidRDefault="00C825D4" w:rsidP="00C825D4">
            <w:pPr>
              <w:jc w:val="center"/>
              <w:rPr>
                <w:rFonts w:ascii="Arial" w:hAnsi="Arial" w:cs="Arial"/>
                <w:sz w:val="16"/>
                <w:szCs w:val="16"/>
              </w:rPr>
            </w:pPr>
            <w:r w:rsidRPr="00C953CE">
              <w:rPr>
                <w:rFonts w:ascii="Arial" w:hAnsi="Arial" w:cs="Arial"/>
                <w:sz w:val="16"/>
                <w:szCs w:val="16"/>
              </w:rPr>
              <w:t>Аккорд Хелскеа Полска Сп. з o.o. Склад Імпортера, Польща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Реєстрація на 5 років</w:t>
            </w:r>
            <w:r w:rsidRPr="00C953CE">
              <w:rPr>
                <w:rFonts w:ascii="Arial" w:hAnsi="Arial" w:cs="Arial"/>
                <w:color w:val="000000"/>
                <w:sz w:val="16"/>
                <w:szCs w:val="16"/>
              </w:rPr>
              <w:br/>
            </w:r>
            <w:r w:rsidRPr="00C953CE">
              <w:rPr>
                <w:rFonts w:ascii="Arial" w:hAnsi="Arial" w:cs="Arial"/>
                <w:color w:val="000000"/>
                <w:sz w:val="16"/>
                <w:szCs w:val="16"/>
              </w:rPr>
              <w:br/>
              <w:t>ПУР версія 2.2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UA/21345/01/02</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ВАЛСАР-Н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hyperlink r:id="rId13" w:history="1">
              <w:r w:rsidRPr="00C953CE">
                <w:rPr>
                  <w:rStyle w:val="a6"/>
                  <w:color w:val="auto"/>
                  <w:sz w:val="16"/>
                  <w:szCs w:val="16"/>
                </w:rPr>
                <w:t>valsartan and diuretics</w:t>
              </w:r>
            </w:hyperlink>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валсартан, гідрохлоротіазид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C09DA03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lang w:val="ru-RU"/>
              </w:rPr>
            </w:pPr>
            <w:r w:rsidRPr="00C953CE">
              <w:rPr>
                <w:rFonts w:ascii="Arial" w:hAnsi="Arial" w:cs="Arial"/>
                <w:color w:val="000000"/>
                <w:sz w:val="16"/>
                <w:szCs w:val="16"/>
                <w:lang w:val="ru-RU"/>
              </w:rPr>
              <w:t>таблетки, вкриті плівковою оболонкою, по 160 мг/12,5 мг; по 7 таблеток у блістері; по 4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Ауробіндо Фарма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Ауробіндо Фарма Лімітед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Реєстрація на 5 років</w:t>
            </w:r>
            <w:r w:rsidRPr="00C953CE">
              <w:rPr>
                <w:rFonts w:ascii="Arial" w:hAnsi="Arial" w:cs="Arial"/>
                <w:color w:val="000000"/>
                <w:sz w:val="16"/>
                <w:szCs w:val="16"/>
                <w:lang w:val="ru-RU"/>
              </w:rPr>
              <w:br/>
            </w:r>
            <w:r w:rsidRPr="00C953CE">
              <w:rPr>
                <w:rFonts w:ascii="Arial" w:hAnsi="Arial" w:cs="Arial"/>
                <w:color w:val="000000"/>
                <w:sz w:val="16"/>
                <w:szCs w:val="16"/>
                <w:lang w:val="ru-RU"/>
              </w:rPr>
              <w:br/>
              <w:t>Резюме ПУР версія 1.3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UA/21346/01/01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ВЕЛАНОКС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doxylamine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доксиламіну сукцинат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R06AA09 </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12,5 мг, по 7 таблеток у блістері; по 1 або 2 блістери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«ІНФАРМА Трейдінг»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Латвійська Республіка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мікробіологічний контроль якості:</w:t>
            </w:r>
            <w:r w:rsidRPr="00C953CE">
              <w:rPr>
                <w:rFonts w:ascii="Arial" w:hAnsi="Arial" w:cs="Arial"/>
                <w:color w:val="000000"/>
                <w:sz w:val="16"/>
                <w:szCs w:val="16"/>
              </w:rPr>
              <w:br/>
              <w:t xml:space="preserve">ЛАБОРАТОРІО ЕЧЕВАРНЕ, СА, Іспанiя; </w:t>
            </w:r>
            <w:r w:rsidRPr="00C953CE">
              <w:rPr>
                <w:rFonts w:ascii="Arial" w:hAnsi="Arial" w:cs="Arial"/>
                <w:color w:val="000000"/>
                <w:sz w:val="16"/>
                <w:szCs w:val="16"/>
              </w:rPr>
              <w:br/>
              <w:t>хімічний контроль якості:</w:t>
            </w:r>
            <w:r w:rsidRPr="00C953CE">
              <w:rPr>
                <w:rFonts w:ascii="Arial" w:hAnsi="Arial" w:cs="Arial"/>
                <w:color w:val="000000"/>
                <w:sz w:val="16"/>
                <w:szCs w:val="16"/>
              </w:rPr>
              <w:br/>
              <w:t>ІНФАРМАДЕ, С.Л., Іспанія;</w:t>
            </w:r>
            <w:r w:rsidRPr="00C953CE">
              <w:rPr>
                <w:rFonts w:ascii="Arial" w:hAnsi="Arial" w:cs="Arial"/>
                <w:color w:val="000000"/>
                <w:sz w:val="16"/>
                <w:szCs w:val="16"/>
              </w:rPr>
              <w:br/>
              <w:t>повний цикл виробництва:</w:t>
            </w:r>
            <w:r w:rsidRPr="00C953CE">
              <w:rPr>
                <w:rFonts w:ascii="Arial" w:hAnsi="Arial" w:cs="Arial"/>
                <w:color w:val="000000"/>
                <w:sz w:val="16"/>
                <w:szCs w:val="16"/>
              </w:rPr>
              <w:br/>
              <w:t>Індастріа Кіміка І Фармасеутіка Вір С.А., Іспанія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Реєстрація на 5 років</w:t>
            </w:r>
            <w:r w:rsidRPr="00C953CE">
              <w:rPr>
                <w:rFonts w:ascii="Arial" w:hAnsi="Arial" w:cs="Arial"/>
                <w:color w:val="000000"/>
                <w:sz w:val="16"/>
                <w:szCs w:val="16"/>
              </w:rPr>
              <w:br/>
            </w:r>
            <w:r w:rsidRPr="00C953CE">
              <w:rPr>
                <w:rFonts w:ascii="Arial" w:hAnsi="Arial" w:cs="Arial"/>
                <w:color w:val="000000"/>
                <w:sz w:val="16"/>
                <w:szCs w:val="16"/>
              </w:rPr>
              <w:br/>
              <w:t>План управління ризиками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UA/21347/01/01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ВЕЛАНОКС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doxylamine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доксиламіну сукцинат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R06AA09 </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25 мг, по 7 таблеток у блістері; по 1 або 2 блістери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«ІНФАРМА Трейдінг»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Латвійська Республіка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мікробіологічний контроль якості:</w:t>
            </w:r>
            <w:r w:rsidRPr="00C953CE">
              <w:rPr>
                <w:rFonts w:ascii="Arial" w:hAnsi="Arial" w:cs="Arial"/>
                <w:color w:val="000000"/>
                <w:sz w:val="16"/>
                <w:szCs w:val="16"/>
              </w:rPr>
              <w:br/>
              <w:t xml:space="preserve">ЛАБОРАТОРІО ЕЧЕВАРНЕ, СА, Іспанiя; </w:t>
            </w:r>
            <w:r w:rsidRPr="00C953CE">
              <w:rPr>
                <w:rFonts w:ascii="Arial" w:hAnsi="Arial" w:cs="Arial"/>
                <w:color w:val="000000"/>
                <w:sz w:val="16"/>
                <w:szCs w:val="16"/>
              </w:rPr>
              <w:br/>
              <w:t>хімічний контроль якості:</w:t>
            </w:r>
            <w:r w:rsidRPr="00C953CE">
              <w:rPr>
                <w:rFonts w:ascii="Arial" w:hAnsi="Arial" w:cs="Arial"/>
                <w:color w:val="000000"/>
                <w:sz w:val="16"/>
                <w:szCs w:val="16"/>
              </w:rPr>
              <w:br/>
              <w:t>ІНФАРМАДЕ, С.Л., Іспанія;</w:t>
            </w:r>
            <w:r w:rsidRPr="00C953CE">
              <w:rPr>
                <w:rFonts w:ascii="Arial" w:hAnsi="Arial" w:cs="Arial"/>
                <w:color w:val="000000"/>
                <w:sz w:val="16"/>
                <w:szCs w:val="16"/>
              </w:rPr>
              <w:br/>
              <w:t>повний цикл виробництва:</w:t>
            </w:r>
            <w:r w:rsidRPr="00C953CE">
              <w:rPr>
                <w:rFonts w:ascii="Arial" w:hAnsi="Arial" w:cs="Arial"/>
                <w:color w:val="000000"/>
                <w:sz w:val="16"/>
                <w:szCs w:val="16"/>
              </w:rPr>
              <w:br/>
              <w:t>Індастріа Кіміка І Фармасеутіка Вір С.А., Іспанія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Реєстрація на 5 років</w:t>
            </w:r>
            <w:r w:rsidRPr="00C953CE">
              <w:rPr>
                <w:rFonts w:ascii="Arial" w:hAnsi="Arial" w:cs="Arial"/>
                <w:color w:val="000000"/>
                <w:sz w:val="16"/>
                <w:szCs w:val="16"/>
              </w:rPr>
              <w:br/>
            </w:r>
            <w:r w:rsidRPr="00C953CE">
              <w:rPr>
                <w:rFonts w:ascii="Arial" w:hAnsi="Arial" w:cs="Arial"/>
                <w:color w:val="000000"/>
                <w:sz w:val="16"/>
                <w:szCs w:val="16"/>
              </w:rPr>
              <w:br/>
              <w:t>План управління ризиками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UA/21347/01/02</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ДИГОКСИН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digoxin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3b-[(2,6-Дидеокси-b-D-рибо-гексопіранозил)-(1®4)-2,6-дидеокси-b-D-рибо-гексопіранозил-(1®4)-2,6-дидеокси-b-D-рибо-гексопіранозил)окси]-12b,14-дигідрокси-5b-кард-20(22)-єнолід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або кристали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ДЕККАН НУТРАСЬЮТІКАЛC ПРІВАТ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Реєстрація на 5 років</w:t>
            </w:r>
            <w:r w:rsidRPr="00C953CE">
              <w:rPr>
                <w:rFonts w:ascii="Arial" w:hAnsi="Arial" w:cs="Arial"/>
                <w:color w:val="000000"/>
                <w:sz w:val="16"/>
                <w:szCs w:val="16"/>
              </w:rPr>
              <w:br/>
            </w:r>
            <w:r w:rsidRPr="00C953CE">
              <w:rPr>
                <w:rFonts w:ascii="Arial" w:hAnsi="Arial" w:cs="Arial"/>
                <w:color w:val="000000"/>
                <w:sz w:val="16"/>
                <w:szCs w:val="16"/>
              </w:rPr>
              <w:br/>
              <w:t xml:space="preserve">Проект МКЯ ЛЗ (версія документу 0001).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UA/21348/01/01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sz w:val="16"/>
                <w:szCs w:val="16"/>
                <w:lang w:val="en-US"/>
              </w:rPr>
            </w:pPr>
            <w:r w:rsidRPr="00C953CE">
              <w:rPr>
                <w:rFonts w:ascii="Arial" w:hAnsi="Arial" w:cs="Arial"/>
                <w:b/>
                <w:sz w:val="16"/>
                <w:szCs w:val="16"/>
              </w:rPr>
              <w:t>РІНОСАН КІДС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xylometazoline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ксилометазолін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R01AA07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спрей назальний, розчин, 0,5 мг/мл по 10 мл у флаконі з пластиковою помпою-розпилювачем із захисним ковпачком та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ТОВ «ІНФАРМА Трейдінг»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Латвійська Республіка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повний виробничий цикл:</w:t>
            </w:r>
            <w:r w:rsidRPr="00C953CE">
              <w:rPr>
                <w:rFonts w:ascii="Arial" w:hAnsi="Arial" w:cs="Arial"/>
                <w:sz w:val="16"/>
                <w:szCs w:val="16"/>
              </w:rPr>
              <w:br/>
              <w:t>Базік Фарма Мануфактурінг Б.В., Нідерланди;</w:t>
            </w:r>
            <w:r w:rsidRPr="00C953CE">
              <w:rPr>
                <w:rFonts w:ascii="Arial" w:hAnsi="Arial" w:cs="Arial"/>
                <w:sz w:val="16"/>
                <w:szCs w:val="16"/>
              </w:rPr>
              <w:br/>
              <w:t>мікробіологічний контроль якості:</w:t>
            </w:r>
            <w:r w:rsidRPr="00C953CE">
              <w:rPr>
                <w:rFonts w:ascii="Arial" w:hAnsi="Arial" w:cs="Arial"/>
                <w:sz w:val="16"/>
                <w:szCs w:val="16"/>
              </w:rPr>
              <w:br/>
              <w:t>Лабор ЛС СЕ енд Ко. КГ, Німеччина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Нідерланди/</w:t>
            </w:r>
          </w:p>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Реєстрація на 5 років</w:t>
            </w:r>
            <w:r w:rsidRPr="00C953CE">
              <w:rPr>
                <w:rFonts w:ascii="Arial" w:hAnsi="Arial" w:cs="Arial"/>
                <w:sz w:val="16"/>
                <w:szCs w:val="16"/>
              </w:rPr>
              <w:br/>
            </w:r>
            <w:r w:rsidRPr="00C953CE">
              <w:rPr>
                <w:rFonts w:ascii="Arial" w:hAnsi="Arial" w:cs="Arial"/>
                <w:sz w:val="16"/>
                <w:szCs w:val="16"/>
              </w:rP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sz w:val="16"/>
                <w:szCs w:val="16"/>
              </w:rPr>
            </w:pPr>
            <w:r w:rsidRPr="00C953CE">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sz w:val="16"/>
                <w:szCs w:val="16"/>
              </w:rPr>
            </w:pPr>
            <w:r w:rsidRPr="00C953CE">
              <w:rPr>
                <w:rFonts w:ascii="Arial" w:hAnsi="Arial" w:cs="Arial"/>
                <w:b/>
                <w:sz w:val="16"/>
                <w:szCs w:val="16"/>
              </w:rPr>
              <w:t>UA/21349/01/01</w:t>
            </w:r>
          </w:p>
        </w:tc>
      </w:tr>
    </w:tbl>
    <w:p w:rsidR="00C825D4" w:rsidRPr="00C953CE" w:rsidRDefault="00C825D4" w:rsidP="00C825D4">
      <w:pPr>
        <w:rPr>
          <w:rFonts w:ascii="Arial" w:hAnsi="Arial" w:cs="Arial"/>
        </w:rPr>
      </w:pPr>
    </w:p>
    <w:p w:rsidR="00C825D4" w:rsidRPr="00C953CE" w:rsidRDefault="00C825D4" w:rsidP="00C825D4">
      <w:pPr>
        <w:rPr>
          <w:rStyle w:val="a6"/>
          <w:i/>
          <w:color w:val="auto"/>
          <w:szCs w:val="16"/>
        </w:rPr>
      </w:pPr>
      <w:r w:rsidRPr="00C953CE">
        <w:rPr>
          <w:rFonts w:ascii="Arial" w:hAnsi="Arial" w:cs="Arial"/>
        </w:rPr>
        <w:t>*</w:t>
      </w:r>
      <w:r w:rsidRPr="00C953CE">
        <w:rPr>
          <w:rFonts w:ascii="Arial" w:hAnsi="Arial" w:cs="Arial"/>
          <w:sz w:val="28"/>
          <w:szCs w:val="28"/>
        </w:rPr>
        <w:t xml:space="preserve"> </w:t>
      </w:r>
      <w:r w:rsidRPr="00C953CE">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4" w:history="1">
        <w:r w:rsidRPr="00C953CE">
          <w:rPr>
            <w:rStyle w:val="a6"/>
            <w:i/>
            <w:color w:val="auto"/>
            <w:szCs w:val="16"/>
          </w:rPr>
          <w:t>https://www.whocc.no/atc_ddd_index/</w:t>
        </w:r>
      </w:hyperlink>
      <w:r w:rsidRPr="00C953CE">
        <w:rPr>
          <w:rStyle w:val="a6"/>
          <w:i/>
          <w:color w:val="auto"/>
          <w:szCs w:val="16"/>
        </w:rPr>
        <w:t>)</w:t>
      </w:r>
    </w:p>
    <w:p w:rsidR="00C825D4" w:rsidRDefault="00C825D4" w:rsidP="00C825D4">
      <w:pPr>
        <w:rPr>
          <w:rStyle w:val="a6"/>
          <w:i/>
          <w:color w:val="auto"/>
          <w:szCs w:val="16"/>
        </w:rPr>
      </w:pPr>
    </w:p>
    <w:p w:rsidR="00C825D4" w:rsidRDefault="00C825D4" w:rsidP="00C825D4">
      <w:pPr>
        <w:rPr>
          <w:rStyle w:val="a6"/>
          <w:i/>
          <w:color w:val="auto"/>
          <w:szCs w:val="16"/>
        </w:rPr>
      </w:pPr>
    </w:p>
    <w:p w:rsidR="00C825D4" w:rsidRPr="00C953CE" w:rsidRDefault="00C825D4" w:rsidP="00C825D4">
      <w:pPr>
        <w:rPr>
          <w:rStyle w:val="a6"/>
          <w:i/>
          <w:color w:val="auto"/>
          <w:szCs w:val="16"/>
        </w:rPr>
      </w:pPr>
    </w:p>
    <w:p w:rsidR="00C825D4" w:rsidRPr="00C953CE" w:rsidRDefault="00C825D4" w:rsidP="00C825D4">
      <w:pPr>
        <w:rPr>
          <w:rFonts w:ascii="Arial" w:hAnsi="Arial" w:cs="Arial"/>
        </w:rPr>
      </w:pPr>
    </w:p>
    <w:p w:rsidR="00C825D4" w:rsidRDefault="00C825D4" w:rsidP="00C825D4">
      <w:pPr>
        <w:rPr>
          <w:rStyle w:val="cs7864ebcf1"/>
          <w:color w:val="auto"/>
          <w:sz w:val="28"/>
          <w:szCs w:val="28"/>
        </w:rPr>
      </w:pPr>
      <w:r>
        <w:rPr>
          <w:rStyle w:val="cs7864ebcf1"/>
          <w:color w:val="auto"/>
          <w:sz w:val="28"/>
          <w:szCs w:val="28"/>
        </w:rPr>
        <w:t>Начальник</w:t>
      </w:r>
    </w:p>
    <w:p w:rsidR="00C825D4" w:rsidRPr="00093EA4" w:rsidRDefault="00C825D4" w:rsidP="00C825D4">
      <w:pPr>
        <w:rPr>
          <w:rStyle w:val="cs7864ebcf1"/>
          <w:color w:val="auto"/>
          <w:sz w:val="28"/>
          <w:szCs w:val="28"/>
        </w:rPr>
      </w:pPr>
      <w:r>
        <w:rPr>
          <w:rStyle w:val="cs7864ebcf1"/>
          <w:color w:val="auto"/>
          <w:sz w:val="28"/>
          <w:szCs w:val="28"/>
        </w:rPr>
        <w:t>Фармацевтичного управління                                                                                                        Олександр ГРІЦЕНКО</w:t>
      </w:r>
    </w:p>
    <w:p w:rsidR="00D74462" w:rsidRPr="008B5689" w:rsidRDefault="00D74462" w:rsidP="006D0A8F">
      <w:pPr>
        <w:rPr>
          <w:b/>
          <w:sz w:val="28"/>
          <w:szCs w:val="28"/>
          <w:lang w:val="uk-UA"/>
        </w:rPr>
      </w:pPr>
    </w:p>
    <w:p w:rsidR="008955CB" w:rsidRDefault="008955CB" w:rsidP="00BC4106">
      <w:pPr>
        <w:pStyle w:val="31"/>
        <w:spacing w:after="0"/>
        <w:ind w:left="0"/>
        <w:rPr>
          <w:b/>
          <w:sz w:val="28"/>
          <w:szCs w:val="28"/>
          <w:lang w:val="uk-UA"/>
        </w:rPr>
        <w:sectPr w:rsidR="008955CB" w:rsidSect="00C825D4">
          <w:pgSz w:w="16838" w:h="11906" w:orient="landscape"/>
          <w:pgMar w:top="1701" w:right="899" w:bottom="567" w:left="1701" w:header="709" w:footer="709" w:gutter="0"/>
          <w:cols w:space="708"/>
          <w:titlePg/>
          <w:docGrid w:linePitch="360"/>
        </w:sectPr>
      </w:pPr>
    </w:p>
    <w:p w:rsidR="00C825D4" w:rsidRPr="00C953CE" w:rsidRDefault="00C825D4" w:rsidP="00C825D4">
      <w:pPr>
        <w:rPr>
          <w:rFonts w:ascii="Arial" w:hAnsi="Arial" w:cs="Arial"/>
          <w:sz w:val="16"/>
          <w:szCs w:val="16"/>
        </w:rPr>
      </w:pPr>
    </w:p>
    <w:tbl>
      <w:tblPr>
        <w:tblW w:w="3825" w:type="dxa"/>
        <w:tblInd w:w="11448" w:type="dxa"/>
        <w:tblLayout w:type="fixed"/>
        <w:tblLook w:val="04A0" w:firstRow="1" w:lastRow="0" w:firstColumn="1" w:lastColumn="0" w:noHBand="0" w:noVBand="1"/>
      </w:tblPr>
      <w:tblGrid>
        <w:gridCol w:w="3825"/>
      </w:tblGrid>
      <w:tr w:rsidR="00C825D4" w:rsidRPr="00C953CE" w:rsidTr="00C825D4">
        <w:tc>
          <w:tcPr>
            <w:tcW w:w="3825" w:type="dxa"/>
            <w:hideMark/>
          </w:tcPr>
          <w:p w:rsidR="00C825D4" w:rsidRDefault="00C825D4" w:rsidP="008955CB">
            <w:pPr>
              <w:pStyle w:val="4"/>
              <w:tabs>
                <w:tab w:val="left" w:pos="12600"/>
              </w:tabs>
              <w:spacing w:before="0" w:after="0"/>
              <w:rPr>
                <w:bCs w:val="0"/>
                <w:iCs/>
                <w:sz w:val="18"/>
                <w:szCs w:val="18"/>
              </w:rPr>
            </w:pPr>
            <w:r>
              <w:rPr>
                <w:bCs w:val="0"/>
                <w:iCs/>
                <w:sz w:val="18"/>
                <w:szCs w:val="18"/>
              </w:rPr>
              <w:t>Додаток 2</w:t>
            </w:r>
          </w:p>
          <w:p w:rsidR="00C825D4" w:rsidRDefault="00C825D4" w:rsidP="008955CB">
            <w:pPr>
              <w:pStyle w:val="4"/>
              <w:tabs>
                <w:tab w:val="left" w:pos="12600"/>
              </w:tabs>
              <w:spacing w:before="0" w:after="0"/>
              <w:rPr>
                <w:bCs w:val="0"/>
                <w:iCs/>
                <w:sz w:val="18"/>
                <w:szCs w:val="18"/>
              </w:rPr>
            </w:pPr>
            <w:r>
              <w:rPr>
                <w:bCs w:val="0"/>
                <w:iCs/>
                <w:sz w:val="18"/>
                <w:szCs w:val="18"/>
              </w:rPr>
              <w:t>до наказу Міністерства охорони</w:t>
            </w:r>
          </w:p>
          <w:p w:rsidR="00C825D4" w:rsidRPr="00213381" w:rsidRDefault="00C825D4" w:rsidP="008955CB">
            <w:pPr>
              <w:pStyle w:val="4"/>
              <w:tabs>
                <w:tab w:val="left" w:pos="12600"/>
              </w:tabs>
              <w:spacing w:before="0" w:after="0"/>
              <w:rPr>
                <w:bCs w:val="0"/>
                <w:iCs/>
                <w:sz w:val="18"/>
                <w:szCs w:val="18"/>
              </w:rPr>
            </w:pPr>
            <w:r>
              <w:rPr>
                <w:bCs w:val="0"/>
                <w:iCs/>
                <w:sz w:val="18"/>
                <w:szCs w:val="18"/>
              </w:rPr>
              <w:t xml:space="preserve">здоров’я України «Про державну реєстрацію (перереєстрацію) лікарських засобів (медичних імунобіологічних </w:t>
            </w:r>
            <w:r w:rsidRPr="00213381">
              <w:rPr>
                <w:bCs w:val="0"/>
                <w:iCs/>
                <w:sz w:val="18"/>
                <w:szCs w:val="18"/>
              </w:rPr>
              <w:t>препаратів) та внесення змін до реєстраційних матеріалів»</w:t>
            </w:r>
          </w:p>
          <w:p w:rsidR="00C825D4" w:rsidRPr="00213381" w:rsidRDefault="00C825D4" w:rsidP="008955CB">
            <w:pPr>
              <w:pStyle w:val="4"/>
              <w:tabs>
                <w:tab w:val="left" w:pos="12600"/>
              </w:tabs>
              <w:spacing w:before="0" w:after="0"/>
              <w:rPr>
                <w:sz w:val="16"/>
                <w:szCs w:val="16"/>
              </w:rPr>
            </w:pPr>
            <w:r w:rsidRPr="00213381">
              <w:rPr>
                <w:bCs w:val="0"/>
                <w:iCs/>
                <w:sz w:val="18"/>
                <w:szCs w:val="18"/>
                <w:u w:val="single"/>
              </w:rPr>
              <w:t>від 29 червня 2026 року № 885</w:t>
            </w:r>
          </w:p>
          <w:p w:rsidR="00C825D4" w:rsidRPr="00C953CE" w:rsidRDefault="00C825D4" w:rsidP="008955CB">
            <w:pPr>
              <w:pStyle w:val="11"/>
              <w:rPr>
                <w:rFonts w:ascii="Arial" w:hAnsi="Arial" w:cs="Arial"/>
                <w:sz w:val="16"/>
                <w:szCs w:val="16"/>
              </w:rPr>
            </w:pPr>
          </w:p>
        </w:tc>
      </w:tr>
    </w:tbl>
    <w:p w:rsidR="00C825D4" w:rsidRPr="00C953CE" w:rsidRDefault="00C825D4" w:rsidP="00C825D4">
      <w:pPr>
        <w:keepNext/>
        <w:tabs>
          <w:tab w:val="left" w:pos="12600"/>
        </w:tabs>
        <w:jc w:val="center"/>
        <w:outlineLvl w:val="1"/>
        <w:rPr>
          <w:rFonts w:ascii="Arial" w:hAnsi="Arial" w:cs="Arial"/>
          <w:b/>
          <w:caps/>
          <w:sz w:val="16"/>
          <w:szCs w:val="16"/>
        </w:rPr>
      </w:pPr>
    </w:p>
    <w:p w:rsidR="00C825D4" w:rsidRPr="00786BFF" w:rsidRDefault="00C825D4" w:rsidP="00C825D4">
      <w:pPr>
        <w:keepNext/>
        <w:tabs>
          <w:tab w:val="left" w:pos="12600"/>
        </w:tabs>
        <w:jc w:val="center"/>
        <w:outlineLvl w:val="1"/>
        <w:rPr>
          <w:b/>
          <w:caps/>
          <w:sz w:val="28"/>
          <w:szCs w:val="28"/>
        </w:rPr>
      </w:pPr>
      <w:r w:rsidRPr="00786BFF">
        <w:rPr>
          <w:b/>
          <w:caps/>
          <w:sz w:val="28"/>
          <w:szCs w:val="28"/>
        </w:rPr>
        <w:t>ПЕРЕЛІК</w:t>
      </w:r>
    </w:p>
    <w:p w:rsidR="00C825D4" w:rsidRPr="00786BFF" w:rsidRDefault="00C825D4" w:rsidP="00C825D4">
      <w:pPr>
        <w:keepNext/>
        <w:tabs>
          <w:tab w:val="left" w:pos="12600"/>
        </w:tabs>
        <w:jc w:val="center"/>
        <w:outlineLvl w:val="3"/>
        <w:rPr>
          <w:b/>
          <w:caps/>
          <w:sz w:val="28"/>
          <w:szCs w:val="28"/>
        </w:rPr>
      </w:pPr>
      <w:r w:rsidRPr="00786BFF">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C825D4" w:rsidRPr="00C953CE" w:rsidRDefault="00C825D4" w:rsidP="00C825D4">
      <w:pPr>
        <w:keepNext/>
        <w:tabs>
          <w:tab w:val="left" w:pos="12600"/>
        </w:tabs>
        <w:jc w:val="center"/>
        <w:outlineLvl w:val="3"/>
        <w:rPr>
          <w:rFonts w:ascii="Arial" w:hAnsi="Arial" w:cs="Arial"/>
          <w:b/>
          <w:caps/>
        </w:rPr>
      </w:pPr>
    </w:p>
    <w:tbl>
      <w:tblPr>
        <w:tblW w:w="16018" w:type="dxa"/>
        <w:tblInd w:w="-1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418"/>
        <w:gridCol w:w="992"/>
        <w:gridCol w:w="992"/>
        <w:gridCol w:w="709"/>
        <w:gridCol w:w="1418"/>
        <w:gridCol w:w="850"/>
        <w:gridCol w:w="851"/>
        <w:gridCol w:w="1418"/>
        <w:gridCol w:w="850"/>
        <w:gridCol w:w="2409"/>
        <w:gridCol w:w="1134"/>
        <w:gridCol w:w="993"/>
        <w:gridCol w:w="1417"/>
      </w:tblGrid>
      <w:tr w:rsidR="00C825D4" w:rsidRPr="00C953CE" w:rsidTr="008955CB">
        <w:trPr>
          <w:tblHeader/>
        </w:trPr>
        <w:tc>
          <w:tcPr>
            <w:tcW w:w="567" w:type="dxa"/>
            <w:tcBorders>
              <w:top w:val="single" w:sz="4" w:space="0" w:color="000000"/>
            </w:tcBorders>
            <w:shd w:val="clear" w:color="auto" w:fill="D9D9D9"/>
            <w:hideMark/>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 п/п</w:t>
            </w:r>
          </w:p>
        </w:tc>
        <w:tc>
          <w:tcPr>
            <w:tcW w:w="1418"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Назва діючої речовини</w:t>
            </w:r>
          </w:p>
        </w:tc>
        <w:tc>
          <w:tcPr>
            <w:tcW w:w="709"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Код АТХ</w:t>
            </w:r>
          </w:p>
        </w:tc>
        <w:tc>
          <w:tcPr>
            <w:tcW w:w="1418"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Форма випуску (лікарська форма, упаковка)</w:t>
            </w:r>
          </w:p>
        </w:tc>
        <w:tc>
          <w:tcPr>
            <w:tcW w:w="850"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Заявник</w:t>
            </w:r>
          </w:p>
        </w:tc>
        <w:tc>
          <w:tcPr>
            <w:tcW w:w="851"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Країна заявника</w:t>
            </w:r>
          </w:p>
        </w:tc>
        <w:tc>
          <w:tcPr>
            <w:tcW w:w="1418"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Виробник</w:t>
            </w:r>
          </w:p>
        </w:tc>
        <w:tc>
          <w:tcPr>
            <w:tcW w:w="850"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Країна виробника</w:t>
            </w:r>
          </w:p>
        </w:tc>
        <w:tc>
          <w:tcPr>
            <w:tcW w:w="2409"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Умови відпуску</w:t>
            </w:r>
          </w:p>
        </w:tc>
        <w:tc>
          <w:tcPr>
            <w:tcW w:w="993"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Рекламування</w:t>
            </w:r>
          </w:p>
        </w:tc>
        <w:tc>
          <w:tcPr>
            <w:tcW w:w="1417"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Номер реєстраційного посвідчення</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БРОКСІНАК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bromfenac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бромфенаку натрію сесквігідрат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S01BC11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lang w:val="ru-RU"/>
              </w:rPr>
            </w:pPr>
            <w:r w:rsidRPr="00C953CE">
              <w:rPr>
                <w:rFonts w:ascii="Arial" w:hAnsi="Arial" w:cs="Arial"/>
                <w:color w:val="000000"/>
                <w:sz w:val="16"/>
                <w:szCs w:val="16"/>
                <w:lang w:val="ru-RU"/>
              </w:rPr>
              <w:t>краплі очні, 0,09 % по 1,7 мл крапель у флаконі, по 1 флакону з крапельницею в картонній упаковці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lang w:val="ru-RU"/>
              </w:rPr>
              <w:t>Сентіс</w:t>
            </w:r>
            <w:r w:rsidRPr="00C953CE">
              <w:rPr>
                <w:rFonts w:ascii="Arial" w:hAnsi="Arial" w:cs="Arial"/>
                <w:color w:val="000000"/>
                <w:sz w:val="16"/>
                <w:szCs w:val="16"/>
              </w:rPr>
              <w:t>c</w:t>
            </w:r>
            <w:r w:rsidRPr="00C953CE">
              <w:rPr>
                <w:rFonts w:ascii="Arial" w:hAnsi="Arial" w:cs="Arial"/>
                <w:color w:val="000000"/>
                <w:sz w:val="16"/>
                <w:szCs w:val="16"/>
                <w:lang w:val="ru-RU"/>
              </w:rPr>
              <w:t xml:space="preserve"> Фарма Пвт.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Сентісс Фарма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Перереєстрація на необмежений термін</w:t>
            </w:r>
          </w:p>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br/>
              <w:t xml:space="preserve">Оновлено інформацію в інструкції для медичного застосування лікарського засобу у розділах "Фармакотерапевтична група. Код АТХ" (щодо назви без зміни коду АТХ), "Побічні реакції" відповідно до інформації референтного лікарського засобу (Бромдей®, краплі очні 0,9 мг/мл), а також в розділі "Побічні реакції" щодо важливості звітування про побічні реакції, в розділ "Заявник" додано інформацію щодо контактної особи з фармаконагляду. </w:t>
            </w:r>
            <w:r w:rsidRPr="00C953CE">
              <w:rPr>
                <w:rFonts w:ascii="Arial" w:hAnsi="Arial" w:cs="Arial"/>
                <w:color w:val="000000"/>
                <w:sz w:val="16"/>
                <w:szCs w:val="16"/>
                <w:lang w:val="ru-RU"/>
              </w:rPr>
              <w:br/>
              <w:t>Резюме плану управління ризиками версія 3.0 додається.</w:t>
            </w:r>
            <w:r w:rsidRPr="00C953CE">
              <w:rPr>
                <w:rFonts w:ascii="Arial" w:hAnsi="Arial" w:cs="Arial"/>
                <w:color w:val="000000"/>
                <w:sz w:val="16"/>
                <w:szCs w:val="16"/>
                <w:lang w:val="ru-RU"/>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UA/15200/01/01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ВАЛМІСАР НА 160/12.5/10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Valsartan,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амлодипіну бесилат</w:t>
            </w:r>
            <w:r w:rsidRPr="00C953CE">
              <w:rPr>
                <w:rFonts w:ascii="Arial" w:hAnsi="Arial" w:cs="Arial"/>
                <w:color w:val="000000"/>
                <w:sz w:val="16"/>
                <w:szCs w:val="16"/>
              </w:rPr>
              <w:t>, валсартан, гідрохлоротіазид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C09DX01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160 мг/12,5 мг/10 мг, по 10 таблеток у блістері, по 1 або 3 або 9 блістерів у картонній упаковці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Перереєстрація на необмежений термін</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розділі "Взаємодія з іншими лікарськими засобами та інші види взаємодій" відповідно до інформації щодо медичного застосування референтного лікарського засобу </w:t>
            </w:r>
            <w:r w:rsidRPr="00C953CE">
              <w:rPr>
                <w:rFonts w:ascii="Arial" w:hAnsi="Arial" w:cs="Arial"/>
                <w:color w:val="000000"/>
                <w:sz w:val="16"/>
                <w:szCs w:val="16"/>
              </w:rPr>
              <w:br/>
              <w:t>(ЕКСФОРЖ Н, таблетки, вкриті плівковою оболонко, 5 мг/160 мг/12,5 мг; 10 мг/160 мг/12,5 мг), а також у розділі "Побічні реакції" щодо важливості звітування про побічні реакції.</w:t>
            </w:r>
            <w:r w:rsidRPr="00C953CE">
              <w:rPr>
                <w:rFonts w:ascii="Arial" w:hAnsi="Arial" w:cs="Arial"/>
                <w:color w:val="000000"/>
                <w:sz w:val="16"/>
                <w:szCs w:val="16"/>
              </w:rPr>
              <w:br/>
              <w:t>Інструкція для медичного застосування лікарського засобу (eCTD версія 0005)</w:t>
            </w:r>
            <w:r w:rsidRPr="00C953CE">
              <w:rPr>
                <w:rFonts w:ascii="Arial" w:hAnsi="Arial" w:cs="Arial"/>
                <w:color w:val="000000"/>
                <w:sz w:val="16"/>
                <w:szCs w:val="16"/>
              </w:rPr>
              <w:br/>
              <w:t>Текст маркування упаковки лікарського засобу (eCTD версія 0002)</w:t>
            </w:r>
            <w:r w:rsidRPr="00C953CE">
              <w:rPr>
                <w:rFonts w:ascii="Arial" w:hAnsi="Arial" w:cs="Arial"/>
                <w:color w:val="000000"/>
                <w:sz w:val="16"/>
                <w:szCs w:val="16"/>
              </w:rPr>
              <w:br/>
              <w:t>План управління ризиками версія 2.2 (eCTD послідовність 0004)</w:t>
            </w:r>
            <w:r w:rsidRPr="00C953CE">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UA/18938/01/02</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ВАЛМІСАР НА 160/12.5/5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Valsartan,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амлодипіну бесилат</w:t>
            </w:r>
            <w:r w:rsidRPr="00C953CE">
              <w:rPr>
                <w:rFonts w:ascii="Arial" w:hAnsi="Arial" w:cs="Arial"/>
                <w:color w:val="000000"/>
                <w:sz w:val="16"/>
                <w:szCs w:val="16"/>
              </w:rPr>
              <w:t>, валсартан, гідрохлоротіазид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C09DX01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160 мг/12,5 мг/5 мг, по 10 таблеток у блістері, по 1 або 3 або 9 блістерів у картонній упаковці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Перереєстрація на необмежений термін</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розділі "Взаємодія з іншими лікарськими засобами та інші види взаємодій" відповідно до інформації щодо медичного застосування референтного лікарського засобу </w:t>
            </w:r>
            <w:r w:rsidRPr="00C953CE">
              <w:rPr>
                <w:rFonts w:ascii="Arial" w:hAnsi="Arial" w:cs="Arial"/>
                <w:color w:val="000000"/>
                <w:sz w:val="16"/>
                <w:szCs w:val="16"/>
              </w:rPr>
              <w:br/>
              <w:t>(ЕКСФОРЖ Н, таблетки, вкриті плівковою оболонко, 5 мг/160 мг/12,5 мг; 10 мг/160 мг/12,5 мг), а також у розділі "Побічні реакції" щодо важливості звітування про побічні реакції.</w:t>
            </w:r>
            <w:r w:rsidRPr="00C953CE">
              <w:rPr>
                <w:rFonts w:ascii="Arial" w:hAnsi="Arial" w:cs="Arial"/>
                <w:color w:val="000000"/>
                <w:sz w:val="16"/>
                <w:szCs w:val="16"/>
              </w:rPr>
              <w:br/>
              <w:t>Інструкція для медичного застосування лікарського засобу (eCTD версія 0005)</w:t>
            </w:r>
            <w:r w:rsidRPr="00C953CE">
              <w:rPr>
                <w:rFonts w:ascii="Arial" w:hAnsi="Arial" w:cs="Arial"/>
                <w:color w:val="000000"/>
                <w:sz w:val="16"/>
                <w:szCs w:val="16"/>
              </w:rPr>
              <w:br/>
              <w:t>Текст маркування упаковки лікарського засобу (eCTD версія 0002)</w:t>
            </w:r>
            <w:r w:rsidRPr="00C953CE">
              <w:rPr>
                <w:rFonts w:ascii="Arial" w:hAnsi="Arial" w:cs="Arial"/>
                <w:color w:val="000000"/>
                <w:sz w:val="16"/>
                <w:szCs w:val="16"/>
              </w:rPr>
              <w:br/>
              <w:t>План управління ризиками версія 2.2 (eCTD послідовність 0004)</w:t>
            </w:r>
            <w:r w:rsidRPr="00C953CE">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UA/18938/01/01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ГІОСЦИНУ БУТИЛБРОМІД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Butylscopolamine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гіосцину бутилбромід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A03BB01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lang w:val="ru-RU"/>
              </w:rPr>
            </w:pPr>
            <w:r w:rsidRPr="00C953CE">
              <w:rPr>
                <w:rFonts w:ascii="Arial" w:hAnsi="Arial" w:cs="Arial"/>
                <w:color w:val="000000"/>
                <w:sz w:val="16"/>
                <w:szCs w:val="16"/>
                <w:lang w:val="ru-RU"/>
              </w:rPr>
              <w:t>розчин для ін'єкцій, 20 мг/мл, по 1 мл в ампулі; по 5 ампул у чарунковій упаковці; по 1 або 2 чарункові упаковки в пачці з картону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 xml:space="preserve">АТ "Калцекс"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всі стадії виробничого процесу, крім випуску серії:</w:t>
            </w:r>
            <w:r w:rsidRPr="00C953CE">
              <w:rPr>
                <w:rFonts w:ascii="Arial" w:hAnsi="Arial" w:cs="Arial"/>
                <w:color w:val="000000"/>
                <w:sz w:val="16"/>
                <w:szCs w:val="16"/>
              </w:rPr>
              <w:br/>
              <w:t>ХБМ Фарма с.р.о., Словаччина;</w:t>
            </w:r>
            <w:r w:rsidRPr="00C953CE">
              <w:rPr>
                <w:rFonts w:ascii="Arial" w:hAnsi="Arial" w:cs="Arial"/>
                <w:color w:val="000000"/>
                <w:sz w:val="16"/>
                <w:szCs w:val="16"/>
              </w:rPr>
              <w:br/>
              <w:t>виробник, який відповідає за контроль серії/випробування:</w:t>
            </w:r>
            <w:r w:rsidRPr="00C953CE">
              <w:rPr>
                <w:rFonts w:ascii="Arial" w:hAnsi="Arial" w:cs="Arial"/>
                <w:color w:val="000000"/>
                <w:sz w:val="16"/>
                <w:szCs w:val="16"/>
              </w:rPr>
              <w:br/>
              <w:t>АТ "Гріндекс", Латвія;</w:t>
            </w:r>
            <w:r w:rsidRPr="00C953CE">
              <w:rPr>
                <w:rFonts w:ascii="Arial" w:hAnsi="Arial" w:cs="Arial"/>
                <w:color w:val="000000"/>
                <w:sz w:val="16"/>
                <w:szCs w:val="16"/>
              </w:rPr>
              <w:br/>
              <w:t>виробник, який відповідає за випуск серії:</w:t>
            </w:r>
            <w:r w:rsidRPr="00C953CE">
              <w:rPr>
                <w:rFonts w:ascii="Arial" w:hAnsi="Arial" w:cs="Arial"/>
                <w:color w:val="000000"/>
                <w:sz w:val="16"/>
                <w:szCs w:val="16"/>
              </w:rPr>
              <w:br/>
              <w:t>АТ "Калцекс", Латвія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Словаччина/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Латвія</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Перереєстрація на необмежений термін.</w:t>
            </w:r>
            <w:r w:rsidRPr="00C953CE">
              <w:rPr>
                <w:rFonts w:ascii="Arial" w:hAnsi="Arial" w:cs="Arial"/>
                <w:color w:val="000000"/>
                <w:sz w:val="16"/>
                <w:szCs w:val="16"/>
              </w:rPr>
              <w:br/>
              <w:t>Оновлено інформацію в інструкції для медичного застосування лікарського засобу в розділі "Показання" відповідно до інформації референтного лікарського засобу (BUSCOPAN® (власник РП - Санофі АБ, Швеція)),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w:t>
            </w:r>
            <w:r w:rsidRPr="00C953CE">
              <w:rPr>
                <w:rFonts w:ascii="Arial" w:hAnsi="Arial" w:cs="Arial"/>
                <w:color w:val="000000"/>
                <w:sz w:val="16"/>
                <w:szCs w:val="16"/>
              </w:rPr>
              <w:br/>
              <w:t>Резюме плану управління ризиками версія 2.0 додається.</w:t>
            </w:r>
            <w:r w:rsidRPr="00C953CE">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UA/18861/01/01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ЛЕВОФТОР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левофлоксацину гемігідрат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J01MA12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інфузій, по 5 мг/мл, по 100 мл у флаконі, по 1 флакону в картонній коробці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r w:rsidRPr="00C953CE">
              <w:rPr>
                <w:rFonts w:ascii="Arial" w:hAnsi="Arial" w:cs="Arial"/>
                <w:color w:val="000000"/>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ВЕМ Ілач Сан. ве Тік.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Перереєстрація на необмежений термін</w:t>
            </w:r>
            <w:r w:rsidRPr="00C953CE">
              <w:rPr>
                <w:rFonts w:ascii="Arial" w:hAnsi="Arial" w:cs="Arial"/>
                <w:color w:val="000000"/>
                <w:sz w:val="16"/>
                <w:szCs w:val="16"/>
              </w:rPr>
              <w:br/>
              <w:t>Оновлено інформацію в інструкції для медичного застосування лікарського засобу у розділах "Фармакотерапевтична група. Код АТХ" (уточнення інформації без зміни коду АТХ),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відповідно до інформації щодо медичного застосування референтного лікарського засобу (TAVANIC®, solution for infusion 5 mg/ml), а також у розділі "Побічні реакції" щодо важливості звітування про побічні реакції.</w:t>
            </w:r>
            <w:r w:rsidRPr="00C953CE">
              <w:rPr>
                <w:rFonts w:ascii="Arial" w:hAnsi="Arial" w:cs="Arial"/>
                <w:color w:val="000000"/>
                <w:sz w:val="16"/>
                <w:szCs w:val="16"/>
              </w:rPr>
              <w:br/>
            </w:r>
            <w:r w:rsidRPr="00C953CE">
              <w:rPr>
                <w:rFonts w:ascii="Arial" w:hAnsi="Arial" w:cs="Arial"/>
                <w:color w:val="000000"/>
                <w:sz w:val="16"/>
                <w:szCs w:val="16"/>
              </w:rPr>
              <w:br/>
              <w:t>Резюме плану управління ризиками версія 2.3 додається.</w:t>
            </w:r>
            <w:r w:rsidRPr="00C953CE">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UA/18903/01/01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МОМЕТАЗОНУ ФУРОАТ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mometasone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мометазону фуроат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(субстанція) в мішках подвійних поліетиленових для фармацевтичного застосування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Ауріско Фармас'ютікел Ко.,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Ауріско Фармас'ютікел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spacing w:after="240"/>
              <w:jc w:val="center"/>
              <w:rPr>
                <w:rFonts w:ascii="Arial" w:hAnsi="Arial" w:cs="Arial"/>
                <w:color w:val="000000"/>
                <w:sz w:val="16"/>
                <w:szCs w:val="16"/>
              </w:rPr>
            </w:pPr>
            <w:r w:rsidRPr="00C953CE">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UA/18975/01/01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НІФЕКАЇН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ніфедипін та лідокаїну гідрохлорид</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C05AX03</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крем ректальний, по 30 г крему у тубі з ковпачком; по 1 тубі у комплекті з канюлею у картонній коробці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Неофармед Джентілі С.п.А.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Нью.Фа.Дем. С.р.л., 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ВАМФАРМА С.Р.Л., Італія</w:t>
            </w:r>
          </w:p>
          <w:p w:rsidR="00C825D4" w:rsidRPr="00C953CE" w:rsidRDefault="00C825D4" w:rsidP="00C825D4">
            <w:pPr>
              <w:pStyle w:val="110"/>
              <w:tabs>
                <w:tab w:val="left" w:pos="12600"/>
              </w:tabs>
              <w:jc w:val="center"/>
              <w:rPr>
                <w:rFonts w:ascii="Arial" w:hAnsi="Arial" w:cs="Arial"/>
                <w:color w:val="000000"/>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Перереєстрація на необмежений термін. </w:t>
            </w:r>
            <w:r w:rsidRPr="00C953CE">
              <w:rPr>
                <w:rFonts w:ascii="Arial" w:hAnsi="Arial" w:cs="Arial"/>
                <w:color w:val="000000"/>
                <w:sz w:val="16"/>
                <w:szCs w:val="16"/>
              </w:rPr>
              <w:br/>
              <w:t>Оновлено інформацію в інструкції для медичного застосування лікарського засобу в розділах "Фармакологічні властивості" (інформація з безпеки), "Здатність впливати на швидкість реакції при керуванні автотранспортом або іншими механізмами" (уточнення інформації) , "Передозування", "Побічні реакції" (щодо важливості звітування про побічні реакції) відповідно до матеріалів реєстраційного досьє.</w:t>
            </w:r>
            <w:r w:rsidRPr="00C953CE">
              <w:rPr>
                <w:rFonts w:ascii="Arial" w:hAnsi="Arial" w:cs="Arial"/>
                <w:color w:val="000000"/>
                <w:sz w:val="16"/>
                <w:szCs w:val="16"/>
              </w:rPr>
              <w:br/>
              <w:t>-Інструкція для медичного застосування лікарського засобу (eCTD верія 0007)</w:t>
            </w:r>
            <w:r w:rsidRPr="00C953CE">
              <w:rPr>
                <w:rFonts w:ascii="Arial" w:hAnsi="Arial" w:cs="Arial"/>
                <w:color w:val="000000"/>
                <w:sz w:val="16"/>
                <w:szCs w:val="16"/>
              </w:rPr>
              <w:br/>
              <w:t>-Текст маркування упаковки лікарського засобу (eCTD верія 0005)</w:t>
            </w:r>
            <w:r w:rsidRPr="00C953CE">
              <w:rPr>
                <w:rFonts w:ascii="Arial" w:hAnsi="Arial" w:cs="Arial"/>
                <w:color w:val="000000"/>
                <w:sz w:val="16"/>
                <w:szCs w:val="16"/>
              </w:rPr>
              <w:br/>
              <w:t>План управління ризиками версія 2.0 погоджена (eCTD послідовність № 0006).</w:t>
            </w:r>
            <w:r w:rsidRPr="00C953CE">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UA/18946/01/01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ПОЛІ-МІКС 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polymyxin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поліміксину В сульфат</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J01XB02</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ліофілізат для розчину для ін'єкцій по 500 000 МО; 1 флакон у картонній коробці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Бхарат Сірамс енд Вакцинс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Бхарат Сірамс енд Вакцинс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Перереєстрація на необмежений термін. </w:t>
            </w:r>
            <w:r w:rsidRPr="00C953CE">
              <w:rPr>
                <w:rFonts w:ascii="Arial" w:hAnsi="Arial" w:cs="Arial"/>
                <w:color w:val="000000"/>
                <w:sz w:val="16"/>
                <w:szCs w:val="16"/>
              </w:rPr>
              <w:br/>
              <w:t>Оновлено інформацію в інструкції для медичного застосування лікарського засобу у розділі "Побічні реакції" щодо важливості звітування про побічні реакції.</w:t>
            </w:r>
            <w:r w:rsidRPr="00C953CE">
              <w:rPr>
                <w:rFonts w:ascii="Arial" w:hAnsi="Arial" w:cs="Arial"/>
                <w:color w:val="000000"/>
                <w:sz w:val="16"/>
                <w:szCs w:val="16"/>
              </w:rPr>
              <w:br/>
              <w:t>Резюме плану управління ризиками версія 3.0 додається.</w:t>
            </w:r>
            <w:r w:rsidRPr="00C953CE">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UA/18622/01/01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ФЛУРБІПРОФЕН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shd w:val="clear" w:color="auto" w:fill="F8F8F8"/>
              </w:rPr>
              <w:t>Flurbiprofen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shd w:val="clear" w:color="auto" w:fill="F8F8F8"/>
              </w:rPr>
              <w:t>флурбіпрофен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(субстанція) у мішках подвійних поліетиленових для фармацевтичного застосування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Хай-Гро Кемікалз Фармтек Прайвіт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UA/18987/01/01</w:t>
            </w:r>
          </w:p>
        </w:tc>
      </w:tr>
      <w:tr w:rsidR="00C825D4" w:rsidRPr="00C953CE" w:rsidTr="008955CB">
        <w:tc>
          <w:tcPr>
            <w:tcW w:w="56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ru-RU"/>
              </w:rPr>
            </w:pPr>
            <w:r w:rsidRPr="00C953CE">
              <w:rPr>
                <w:rFonts w:ascii="Arial" w:hAnsi="Arial" w:cs="Arial"/>
                <w:b/>
                <w:sz w:val="16"/>
                <w:szCs w:val="16"/>
              </w:rPr>
              <w:t>ЦЕЛІСТА® ВІД БОЛЮ В ГОРЛІ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flurbiprofen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флурбіпрофен</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R02AX01</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льодяники по 8,75 мг, по 12 льодяників у блістері; по 1 блістеру у пачці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фірма "Дарниця"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контроль серій:</w:t>
            </w:r>
            <w:r w:rsidRPr="00C953CE">
              <w:rPr>
                <w:rFonts w:ascii="Arial" w:hAnsi="Arial" w:cs="Arial"/>
                <w:color w:val="000000"/>
                <w:sz w:val="16"/>
                <w:szCs w:val="16"/>
              </w:rPr>
              <w:br/>
              <w:t>ІНФАРМЕЙД, С.Л., Іспанiя;</w:t>
            </w:r>
            <w:r w:rsidRPr="00C953CE">
              <w:rPr>
                <w:rFonts w:ascii="Arial" w:hAnsi="Arial" w:cs="Arial"/>
                <w:color w:val="000000"/>
                <w:sz w:val="16"/>
                <w:szCs w:val="16"/>
              </w:rPr>
              <w:br/>
              <w:t>контроль серій:</w:t>
            </w:r>
            <w:r w:rsidRPr="00C953CE">
              <w:rPr>
                <w:rFonts w:ascii="Arial" w:hAnsi="Arial" w:cs="Arial"/>
                <w:color w:val="000000"/>
                <w:sz w:val="16"/>
                <w:szCs w:val="16"/>
              </w:rPr>
              <w:br/>
              <w:t>ЛАБОРАТОРІО ЕЧІВАРНЕ, С.А., Іспанія;</w:t>
            </w:r>
            <w:r w:rsidRPr="00C953CE">
              <w:rPr>
                <w:rFonts w:ascii="Arial" w:hAnsi="Arial" w:cs="Arial"/>
                <w:color w:val="000000"/>
                <w:sz w:val="16"/>
                <w:szCs w:val="16"/>
              </w:rPr>
              <w:br/>
              <w:t>контроль серій:</w:t>
            </w:r>
            <w:r w:rsidRPr="00C953CE">
              <w:rPr>
                <w:rFonts w:ascii="Arial" w:hAnsi="Arial" w:cs="Arial"/>
                <w:color w:val="000000"/>
                <w:sz w:val="16"/>
                <w:szCs w:val="16"/>
              </w:rPr>
              <w:br/>
              <w:t>СІНКРОФАРМ, С.Л., Іспанiя;</w:t>
            </w:r>
            <w:r w:rsidRPr="00C953CE">
              <w:rPr>
                <w:rFonts w:ascii="Arial" w:hAnsi="Arial" w:cs="Arial"/>
                <w:color w:val="000000"/>
                <w:sz w:val="16"/>
                <w:szCs w:val="16"/>
              </w:rPr>
              <w:br/>
              <w:t>виробництво готової продукції, первинне та вторинне пакування, випуск серії:</w:t>
            </w:r>
            <w:r w:rsidRPr="00C953CE">
              <w:rPr>
                <w:rFonts w:ascii="Arial" w:hAnsi="Arial" w:cs="Arial"/>
                <w:color w:val="000000"/>
                <w:sz w:val="16"/>
                <w:szCs w:val="16"/>
              </w:rPr>
              <w:br/>
              <w:t>ЛОЗІ'С ФАРМАСЬЮТІКАЛС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4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Перереєстрація на необмежений термін. </w:t>
            </w:r>
            <w:r w:rsidRPr="00C953CE">
              <w:rPr>
                <w:rFonts w:ascii="Arial" w:hAnsi="Arial" w:cs="Arial"/>
                <w:color w:val="000000"/>
                <w:sz w:val="16"/>
                <w:szCs w:val="16"/>
              </w:rPr>
              <w:br/>
              <w:t>Оновлено інформацію в інструкції для медичного застосування лікарського засобу у розділах "Склад" (викладено назву діючої речовини українськими літерами), "Фармакотерапевтична група. Код АТХ" (уточнення/ редагування інформації без зміни коду АТХ),"Фармакологічні властивості", "Протипоказання", "Особливості застосування", "Застосування у період вагітності або годування груддю" (уточнення інформації), "Спосіб застосування та дози" (уточнення інформації), "Побічні реакції". Затвердження короткої характеристики лікарського засобу.</w:t>
            </w:r>
            <w:r w:rsidRPr="00C953CE">
              <w:rPr>
                <w:rFonts w:ascii="Arial" w:hAnsi="Arial" w:cs="Arial"/>
                <w:color w:val="000000"/>
                <w:sz w:val="16"/>
                <w:szCs w:val="16"/>
              </w:rPr>
              <w:br/>
              <w:t>Резюме плану управління ризиками версія 1.0 додається.</w:t>
            </w:r>
            <w:r w:rsidRPr="00C953CE">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UA/18966/01/01</w:t>
            </w:r>
          </w:p>
        </w:tc>
      </w:tr>
    </w:tbl>
    <w:p w:rsidR="00C825D4" w:rsidRPr="00C953CE" w:rsidRDefault="00C825D4" w:rsidP="00C825D4">
      <w:pPr>
        <w:rPr>
          <w:rFonts w:ascii="Arial" w:hAnsi="Arial" w:cs="Arial"/>
        </w:rPr>
      </w:pPr>
    </w:p>
    <w:p w:rsidR="00C825D4" w:rsidRPr="00C953CE" w:rsidRDefault="00C825D4" w:rsidP="00C825D4">
      <w:pPr>
        <w:rPr>
          <w:rStyle w:val="a6"/>
          <w:i/>
          <w:color w:val="auto"/>
          <w:szCs w:val="16"/>
        </w:rPr>
      </w:pPr>
      <w:r w:rsidRPr="00C953CE">
        <w:rPr>
          <w:rFonts w:ascii="Arial" w:hAnsi="Arial" w:cs="Arial"/>
        </w:rPr>
        <w:t>*</w:t>
      </w:r>
      <w:r w:rsidRPr="00C953CE">
        <w:rPr>
          <w:rFonts w:ascii="Arial" w:hAnsi="Arial" w:cs="Arial"/>
          <w:sz w:val="28"/>
          <w:szCs w:val="28"/>
        </w:rPr>
        <w:t xml:space="preserve"> </w:t>
      </w:r>
      <w:r w:rsidRPr="00C953CE">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5" w:history="1">
        <w:r w:rsidRPr="00C953CE">
          <w:rPr>
            <w:rStyle w:val="a6"/>
            <w:i/>
            <w:color w:val="auto"/>
            <w:szCs w:val="16"/>
          </w:rPr>
          <w:t>https://www.whocc.no/atc_ddd_index/</w:t>
        </w:r>
      </w:hyperlink>
      <w:r w:rsidRPr="00C953CE">
        <w:rPr>
          <w:rStyle w:val="a6"/>
          <w:i/>
          <w:color w:val="auto"/>
          <w:szCs w:val="16"/>
        </w:rPr>
        <w:t>)</w:t>
      </w:r>
    </w:p>
    <w:p w:rsidR="00C825D4" w:rsidRPr="00C953CE" w:rsidRDefault="00C825D4" w:rsidP="00C825D4">
      <w:pPr>
        <w:rPr>
          <w:rStyle w:val="a6"/>
          <w:i/>
          <w:color w:val="auto"/>
          <w:szCs w:val="16"/>
        </w:rPr>
      </w:pPr>
    </w:p>
    <w:p w:rsidR="00C825D4" w:rsidRPr="00C953CE" w:rsidRDefault="00C825D4" w:rsidP="00C825D4">
      <w:pPr>
        <w:rPr>
          <w:rStyle w:val="a6"/>
          <w:i/>
          <w:color w:val="auto"/>
          <w:szCs w:val="16"/>
        </w:rPr>
      </w:pPr>
    </w:p>
    <w:p w:rsidR="00C825D4" w:rsidRPr="00C953CE" w:rsidRDefault="00C825D4" w:rsidP="00C825D4">
      <w:pPr>
        <w:rPr>
          <w:rFonts w:ascii="Arial" w:hAnsi="Arial" w:cs="Arial"/>
        </w:rPr>
      </w:pPr>
    </w:p>
    <w:p w:rsidR="00C825D4" w:rsidRDefault="00C825D4" w:rsidP="00C825D4">
      <w:pPr>
        <w:ind w:right="20"/>
        <w:rPr>
          <w:rStyle w:val="cs7864ebcf1"/>
          <w:color w:val="auto"/>
          <w:sz w:val="28"/>
          <w:szCs w:val="28"/>
        </w:rPr>
      </w:pPr>
      <w:r>
        <w:rPr>
          <w:rStyle w:val="cs7864ebcf1"/>
          <w:color w:val="auto"/>
          <w:sz w:val="28"/>
          <w:szCs w:val="28"/>
        </w:rPr>
        <w:t>Начальник</w:t>
      </w:r>
    </w:p>
    <w:p w:rsidR="00C825D4" w:rsidRPr="009D2803" w:rsidRDefault="00C825D4" w:rsidP="00C825D4">
      <w:pPr>
        <w:ind w:right="20"/>
        <w:rPr>
          <w:rStyle w:val="cs7864ebcf1"/>
          <w:color w:val="auto"/>
          <w:sz w:val="28"/>
          <w:szCs w:val="28"/>
        </w:rPr>
      </w:pPr>
      <w:r>
        <w:rPr>
          <w:rStyle w:val="cs7864ebcf1"/>
          <w:color w:val="auto"/>
          <w:sz w:val="28"/>
          <w:szCs w:val="28"/>
        </w:rPr>
        <w:t>Фармацевтичного управління                                                                                                           Олесандр ГРІЦЕНКО</w:t>
      </w:r>
    </w:p>
    <w:p w:rsidR="00C825D4" w:rsidRDefault="00E36438" w:rsidP="00FC73F7">
      <w:pPr>
        <w:pStyle w:val="31"/>
        <w:spacing w:after="0"/>
        <w:ind w:left="0"/>
        <w:rPr>
          <w:b/>
          <w:sz w:val="28"/>
          <w:szCs w:val="28"/>
          <w:lang w:val="uk-UA"/>
        </w:rPr>
      </w:pPr>
      <w:r>
        <w:rPr>
          <w:b/>
          <w:sz w:val="28"/>
          <w:szCs w:val="28"/>
          <w:lang w:val="uk-UA"/>
        </w:rPr>
        <w:t xml:space="preserve">    </w:t>
      </w:r>
    </w:p>
    <w:p w:rsidR="00C825D4" w:rsidRDefault="00C825D4" w:rsidP="00FC73F7">
      <w:pPr>
        <w:pStyle w:val="31"/>
        <w:spacing w:after="0"/>
        <w:ind w:left="0"/>
        <w:rPr>
          <w:b/>
          <w:sz w:val="28"/>
          <w:szCs w:val="28"/>
          <w:lang w:val="uk-UA"/>
        </w:rPr>
      </w:pPr>
      <w:r>
        <w:rPr>
          <w:b/>
          <w:sz w:val="28"/>
          <w:szCs w:val="28"/>
          <w:lang w:val="uk-UA"/>
        </w:rPr>
        <w:br w:type="page"/>
      </w:r>
    </w:p>
    <w:tbl>
      <w:tblPr>
        <w:tblW w:w="3828" w:type="dxa"/>
        <w:tblInd w:w="11448" w:type="dxa"/>
        <w:tblLayout w:type="fixed"/>
        <w:tblLook w:val="0000" w:firstRow="0" w:lastRow="0" w:firstColumn="0" w:lastColumn="0" w:noHBand="0" w:noVBand="0"/>
      </w:tblPr>
      <w:tblGrid>
        <w:gridCol w:w="3828"/>
      </w:tblGrid>
      <w:tr w:rsidR="00C825D4" w:rsidRPr="00C953CE" w:rsidTr="00C825D4">
        <w:tc>
          <w:tcPr>
            <w:tcW w:w="3828" w:type="dxa"/>
          </w:tcPr>
          <w:p w:rsidR="00C825D4" w:rsidRPr="00021C98" w:rsidRDefault="00C825D4" w:rsidP="00014B99">
            <w:pPr>
              <w:keepNext/>
              <w:tabs>
                <w:tab w:val="left" w:pos="12600"/>
              </w:tabs>
              <w:outlineLvl w:val="3"/>
              <w:rPr>
                <w:b/>
                <w:iCs/>
                <w:sz w:val="18"/>
                <w:szCs w:val="18"/>
              </w:rPr>
            </w:pPr>
            <w:r w:rsidRPr="00021C98">
              <w:rPr>
                <w:b/>
                <w:iCs/>
                <w:sz w:val="18"/>
                <w:szCs w:val="18"/>
              </w:rPr>
              <w:t>Додаток 3</w:t>
            </w:r>
          </w:p>
          <w:p w:rsidR="00C825D4" w:rsidRPr="00021C98" w:rsidRDefault="00C825D4" w:rsidP="00014B99">
            <w:pPr>
              <w:pStyle w:val="4"/>
              <w:tabs>
                <w:tab w:val="left" w:pos="12600"/>
              </w:tabs>
              <w:spacing w:before="0" w:after="0"/>
              <w:rPr>
                <w:iCs/>
                <w:sz w:val="18"/>
                <w:szCs w:val="18"/>
              </w:rPr>
            </w:pPr>
            <w:r w:rsidRPr="00021C98">
              <w:rPr>
                <w:iCs/>
                <w:sz w:val="18"/>
                <w:szCs w:val="18"/>
              </w:rPr>
              <w:t>до наказу Міністерства охорони</w:t>
            </w:r>
          </w:p>
          <w:p w:rsidR="00C825D4" w:rsidRPr="001327C2" w:rsidRDefault="00C825D4" w:rsidP="00014B99">
            <w:pPr>
              <w:pStyle w:val="4"/>
              <w:tabs>
                <w:tab w:val="left" w:pos="12600"/>
              </w:tabs>
              <w:spacing w:before="0" w:after="0"/>
              <w:rPr>
                <w:iCs/>
                <w:sz w:val="18"/>
                <w:szCs w:val="18"/>
              </w:rPr>
            </w:pPr>
            <w:r w:rsidRPr="00021C98">
              <w:rPr>
                <w:iCs/>
                <w:sz w:val="18"/>
                <w:szCs w:val="18"/>
              </w:rPr>
              <w:t>здоров’я України «</w:t>
            </w:r>
            <w:r w:rsidRPr="00B12F8F">
              <w:rPr>
                <w:iCs/>
                <w:sz w:val="18"/>
                <w:szCs w:val="18"/>
              </w:rPr>
              <w:t xml:space="preserve">Про державну реєстрацію (перереєстрацію) лікарських засобів (медичних імунобіологічних </w:t>
            </w:r>
            <w:r w:rsidRPr="001327C2">
              <w:rPr>
                <w:iCs/>
                <w:sz w:val="18"/>
                <w:szCs w:val="18"/>
              </w:rPr>
              <w:t>препаратів) та внесення змін до реєстраційних матеріалів»</w:t>
            </w:r>
          </w:p>
          <w:p w:rsidR="00C825D4" w:rsidRPr="00C953CE" w:rsidRDefault="00C825D4" w:rsidP="00014B99">
            <w:pPr>
              <w:tabs>
                <w:tab w:val="left" w:pos="12600"/>
              </w:tabs>
              <w:rPr>
                <w:rFonts w:ascii="Arial" w:hAnsi="Arial" w:cs="Arial"/>
                <w:b/>
                <w:sz w:val="16"/>
                <w:szCs w:val="16"/>
              </w:rPr>
            </w:pPr>
            <w:r w:rsidRPr="001327C2">
              <w:rPr>
                <w:b/>
                <w:iCs/>
                <w:sz w:val="18"/>
                <w:szCs w:val="18"/>
                <w:u w:val="single"/>
              </w:rPr>
              <w:t>від 29 червня 2026 року № 885</w:t>
            </w:r>
          </w:p>
        </w:tc>
      </w:tr>
    </w:tbl>
    <w:p w:rsidR="00C825D4" w:rsidRPr="00C953CE" w:rsidRDefault="00C825D4" w:rsidP="00C825D4">
      <w:pPr>
        <w:tabs>
          <w:tab w:val="left" w:pos="12600"/>
        </w:tabs>
        <w:jc w:val="center"/>
        <w:rPr>
          <w:rFonts w:ascii="Arial" w:hAnsi="Arial" w:cs="Arial"/>
          <w:sz w:val="16"/>
          <w:szCs w:val="16"/>
          <w:u w:val="single"/>
        </w:rPr>
      </w:pPr>
    </w:p>
    <w:p w:rsidR="00C825D4" w:rsidRPr="00C953CE" w:rsidRDefault="00C825D4" w:rsidP="00C825D4">
      <w:pPr>
        <w:keepNext/>
        <w:jc w:val="center"/>
        <w:outlineLvl w:val="1"/>
        <w:rPr>
          <w:rFonts w:ascii="Arial" w:hAnsi="Arial" w:cs="Arial"/>
          <w:b/>
          <w:caps/>
          <w:sz w:val="16"/>
          <w:szCs w:val="16"/>
        </w:rPr>
      </w:pPr>
    </w:p>
    <w:p w:rsidR="00C825D4" w:rsidRPr="004B381D" w:rsidRDefault="00C825D4" w:rsidP="00C825D4">
      <w:pPr>
        <w:pStyle w:val="3a"/>
        <w:jc w:val="center"/>
        <w:rPr>
          <w:b/>
          <w:caps/>
          <w:sz w:val="28"/>
          <w:szCs w:val="28"/>
          <w:lang w:eastAsia="uk-UA"/>
        </w:rPr>
      </w:pPr>
      <w:r w:rsidRPr="004B381D">
        <w:rPr>
          <w:b/>
          <w:caps/>
          <w:sz w:val="28"/>
          <w:szCs w:val="28"/>
          <w:lang w:eastAsia="uk-UA"/>
        </w:rPr>
        <w:t>ПЕРЕЛІК</w:t>
      </w:r>
    </w:p>
    <w:p w:rsidR="00C825D4" w:rsidRPr="00CF3FCD" w:rsidRDefault="00C825D4" w:rsidP="00C825D4">
      <w:pPr>
        <w:pStyle w:val="11"/>
        <w:jc w:val="center"/>
      </w:pPr>
      <w:r w:rsidRPr="004B381D">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rsidR="00C825D4" w:rsidRPr="00C953CE" w:rsidRDefault="00C825D4" w:rsidP="00C825D4">
      <w:pPr>
        <w:pStyle w:val="11"/>
        <w:jc w:val="center"/>
        <w:rPr>
          <w:rFonts w:ascii="Arial" w:hAnsi="Arial" w:cs="Arial"/>
        </w:rPr>
      </w:pPr>
    </w:p>
    <w:tbl>
      <w:tblPr>
        <w:tblW w:w="16161" w:type="dxa"/>
        <w:tblInd w:w="-13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277"/>
        <w:gridCol w:w="992"/>
        <w:gridCol w:w="992"/>
        <w:gridCol w:w="710"/>
        <w:gridCol w:w="1275"/>
        <w:gridCol w:w="993"/>
        <w:gridCol w:w="992"/>
        <w:gridCol w:w="1418"/>
        <w:gridCol w:w="850"/>
        <w:gridCol w:w="2977"/>
        <w:gridCol w:w="992"/>
        <w:gridCol w:w="709"/>
        <w:gridCol w:w="1418"/>
      </w:tblGrid>
      <w:tr w:rsidR="00C825D4" w:rsidRPr="00C953CE" w:rsidTr="00014B99">
        <w:trPr>
          <w:tblHeader/>
        </w:trPr>
        <w:tc>
          <w:tcPr>
            <w:tcW w:w="566"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 п/п</w:t>
            </w:r>
          </w:p>
        </w:tc>
        <w:tc>
          <w:tcPr>
            <w:tcW w:w="1277"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Назва діючої речовини</w:t>
            </w:r>
          </w:p>
        </w:tc>
        <w:tc>
          <w:tcPr>
            <w:tcW w:w="710"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Код АТХ</w:t>
            </w:r>
          </w:p>
        </w:tc>
        <w:tc>
          <w:tcPr>
            <w:tcW w:w="1275"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Форма випуску (лікарська форма, упаковка)</w:t>
            </w:r>
          </w:p>
        </w:tc>
        <w:tc>
          <w:tcPr>
            <w:tcW w:w="993"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Заявник</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Країна заявника</w:t>
            </w:r>
          </w:p>
        </w:tc>
        <w:tc>
          <w:tcPr>
            <w:tcW w:w="1418"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Виробник</w:t>
            </w:r>
          </w:p>
        </w:tc>
        <w:tc>
          <w:tcPr>
            <w:tcW w:w="850"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Країна виробника</w:t>
            </w:r>
          </w:p>
        </w:tc>
        <w:tc>
          <w:tcPr>
            <w:tcW w:w="2977"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Реєстраційна процедура</w:t>
            </w:r>
          </w:p>
        </w:tc>
        <w:tc>
          <w:tcPr>
            <w:tcW w:w="992"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Умови відпуску</w:t>
            </w:r>
          </w:p>
        </w:tc>
        <w:tc>
          <w:tcPr>
            <w:tcW w:w="709"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Рекламування**</w:t>
            </w:r>
          </w:p>
        </w:tc>
        <w:tc>
          <w:tcPr>
            <w:tcW w:w="1418" w:type="dxa"/>
            <w:tcBorders>
              <w:top w:val="single" w:sz="4" w:space="0" w:color="000000"/>
            </w:tcBorders>
            <w:shd w:val="clear" w:color="auto" w:fill="D9D9D9"/>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b/>
                <w:i/>
                <w:sz w:val="16"/>
                <w:szCs w:val="16"/>
              </w:rPr>
              <w:t>Номер реєстраційного посвідчення</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АВОДАРТ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dutasteride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дутастерид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G04CB02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м'які желатинові по 0,5 мг; по 10 капсул у блістері; по 3 або по 9 блістерів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Делфарм Познань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C953CE">
              <w:rPr>
                <w:rFonts w:ascii="Arial" w:hAnsi="Arial" w:cs="Arial"/>
                <w:color w:val="000000"/>
                <w:sz w:val="16"/>
                <w:szCs w:val="16"/>
              </w:rPr>
              <w:br/>
              <w:t>незначна зміна у процесі виробництва АФІ, а саме: зміни у описі незначних модифікацій виробництва дутастериду етапу 1 для виробника Lonza. Зміни будуть відображені в розділі 3.2.S.2.2 Опис виробничого процесу та його контролю Модуля 3 реєстраційного досьє.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(зменшення обсягу виробництва до 10 разів) запропоновано введення альтернативного, зменшеного розміру серії, у виробничому процесі АФІ дутастериду етапів 1 та 2 компанії Lonza. Зміни будуть відображені в розділі 3.2.S.2.2 Опис виробничого процесу та його контролю Модуля 3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UA/1599/01/01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АДЦЕТРИС®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brentuximab vedotin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брентуксимабу ведотин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L01FX05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концентрату для розчину для інфузій по 50 мг; 1 флакон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Такеда Фарма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нерозфасованої продукції, первинна упаковка, контроль якості серій готового продукту: </w:t>
            </w:r>
            <w:r w:rsidRPr="00C953CE">
              <w:rPr>
                <w:rFonts w:ascii="Arial" w:hAnsi="Arial" w:cs="Arial"/>
                <w:color w:val="000000"/>
                <w:sz w:val="16"/>
                <w:szCs w:val="16"/>
              </w:rPr>
              <w:br/>
              <w:t>БСП Фармасьютікалз С.П.А., Італiя;</w:t>
            </w:r>
            <w:r w:rsidRPr="00C953CE">
              <w:rPr>
                <w:rFonts w:ascii="Arial" w:hAnsi="Arial" w:cs="Arial"/>
                <w:color w:val="000000"/>
                <w:sz w:val="16"/>
                <w:szCs w:val="16"/>
              </w:rPr>
              <w:br/>
              <w:t xml:space="preserve">Виробництво нерозфасованої продукції, первинна упаковка: </w:t>
            </w:r>
            <w:r w:rsidRPr="00C953CE">
              <w:rPr>
                <w:rFonts w:ascii="Arial" w:hAnsi="Arial" w:cs="Arial"/>
                <w:color w:val="000000"/>
                <w:sz w:val="16"/>
                <w:szCs w:val="16"/>
              </w:rPr>
              <w:br/>
              <w:t>Фарева Пау 2, Франція;</w:t>
            </w:r>
            <w:r w:rsidRPr="00C953CE">
              <w:rPr>
                <w:rFonts w:ascii="Arial" w:hAnsi="Arial" w:cs="Arial"/>
                <w:color w:val="000000"/>
                <w:sz w:val="16"/>
                <w:szCs w:val="16"/>
              </w:rPr>
              <w:br/>
              <w:t xml:space="preserve">вторинна упаковка, дозвіл на випуск серії: </w:t>
            </w:r>
            <w:r w:rsidRPr="00C953CE">
              <w:rPr>
                <w:rFonts w:ascii="Arial" w:hAnsi="Arial" w:cs="Arial"/>
                <w:color w:val="000000"/>
                <w:sz w:val="16"/>
                <w:szCs w:val="16"/>
              </w:rPr>
              <w:br/>
              <w:t>Такеда Австрія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розділу "Особливості застосування" щодо безпеки застосування допоміжних речовин, а також додано їх технологічні коди в розділі "Склад" (підрозділ "Допоміжні речовини). Внесення змін відповідно до Керівництва щодо допоміжних речовин, а саме зазначення технологічних кодів. </w:t>
            </w:r>
            <w:r w:rsidRPr="00C953CE">
              <w:rPr>
                <w:rFonts w:ascii="Arial" w:hAnsi="Arial" w:cs="Arial"/>
                <w:color w:val="000000"/>
                <w:sz w:val="16"/>
                <w:szCs w:val="16"/>
              </w:rPr>
              <w:br/>
              <w:t>Введення змін протягом 6-ти місяців після затвердження.</w:t>
            </w:r>
            <w:r w:rsidRPr="00C953CE">
              <w:rPr>
                <w:rFonts w:ascii="Arial" w:hAnsi="Arial" w:cs="Arial"/>
                <w:color w:val="000000"/>
                <w:sz w:val="16"/>
                <w:szCs w:val="16"/>
              </w:rPr>
              <w:br/>
              <w:t>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 Зміни внесено в інструкцію для медичного застосування лікарського засобу до розділу "Показання" згідно з результатами дослідження HD21, з відповідними змінами у розділах "Фармакологічні властивості" (підрозділи "Фармакодинаміка" та "Фармакодинаміка), "Взаємодія з іншими лікарськими засобами та інші види взаємодій", "Особливості застосування", "Спосіб застосування та дози", "Побічні реакції".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UA/13286/01/01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АЕРТАЛ®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aceclofenac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ацеклофенак</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M01AB16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вкриті плівковою оболонкою, по 100 мг; по 10 таблеток у блістері; по 2 або по 6 блістерів в картонній упаковці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ВАТ "Гедеон Ріхтер"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C953CE">
              <w:rPr>
                <w:rFonts w:ascii="Arial" w:hAnsi="Arial" w:cs="Arial"/>
                <w:color w:val="000000"/>
                <w:sz w:val="16"/>
                <w:szCs w:val="16"/>
              </w:rPr>
              <w:br/>
              <w:t xml:space="preserve">Діюча редакція: Частота подання регулярно оновлюваного звіту з безпеки - 3 роки. Кінцева дата для включення даних до РОЗБ - 31.03.2026 р. Дата подання - 29.06.2026 р. Пропонована редакція: Частота подання регулярно оновлюваного звіту з безпеки - 5 років. Кінцева дата для включення даних до РОЗБ - 31.03.2028 р. Дата подання - 29.06.2028 р. 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UA/5359/01/01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АЕРТАЛ®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aceclofenac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ацеклофенак</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M01AB16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порошок для оральної суспензії по 100 мг; 20 пакетів з порошком у картонній упаковці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випуск серії: ВАТ "Гедеон Ріхтер", Угорщина; виробництво нерозфасованої продукції, первинна упаковка, вторинна упаковка:</w:t>
            </w:r>
            <w:r w:rsidRPr="00C953CE">
              <w:rPr>
                <w:rFonts w:ascii="Arial" w:hAnsi="Arial" w:cs="Arial"/>
                <w:color w:val="000000"/>
                <w:sz w:val="16"/>
                <w:szCs w:val="16"/>
              </w:rPr>
              <w:br/>
              <w:t xml:space="preserve">Індустріас Фармасеутікас Алмірал, С.А., Іспанія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C953CE">
              <w:rPr>
                <w:rFonts w:ascii="Arial" w:hAnsi="Arial" w:cs="Arial"/>
                <w:color w:val="000000"/>
                <w:sz w:val="16"/>
                <w:szCs w:val="16"/>
              </w:rPr>
              <w:br/>
              <w:t xml:space="preserve">Діюча редакція: </w:t>
            </w:r>
            <w:r w:rsidRPr="00C953CE">
              <w:rPr>
                <w:rFonts w:ascii="Arial" w:hAnsi="Arial" w:cs="Arial"/>
                <w:color w:val="000000"/>
                <w:sz w:val="16"/>
                <w:szCs w:val="16"/>
              </w:rPr>
              <w:br/>
              <w:t xml:space="preserve">Частота подання регулярно оновлюваного звіту з безпеки - 3 роки </w:t>
            </w:r>
            <w:r w:rsidRPr="00C953CE">
              <w:rPr>
                <w:rFonts w:ascii="Arial" w:hAnsi="Arial" w:cs="Arial"/>
                <w:color w:val="000000"/>
                <w:sz w:val="16"/>
                <w:szCs w:val="16"/>
              </w:rPr>
              <w:br/>
              <w:t xml:space="preserve">Кінцева дата для включення даних до РОЗБ - 31.03.2026 р. </w:t>
            </w:r>
            <w:r w:rsidRPr="00C953CE">
              <w:rPr>
                <w:rFonts w:ascii="Arial" w:hAnsi="Arial" w:cs="Arial"/>
                <w:color w:val="000000"/>
                <w:sz w:val="16"/>
                <w:szCs w:val="16"/>
              </w:rPr>
              <w:br/>
              <w:t xml:space="preserve">Дата подання - 29.06.2026 р. </w:t>
            </w:r>
            <w:r w:rsidRPr="00C953CE">
              <w:rPr>
                <w:rFonts w:ascii="Arial" w:hAnsi="Arial" w:cs="Arial"/>
                <w:color w:val="000000"/>
                <w:sz w:val="16"/>
                <w:szCs w:val="16"/>
              </w:rPr>
              <w:br/>
              <w:t xml:space="preserve">Пропонована редакція: </w:t>
            </w:r>
            <w:r w:rsidRPr="00C953CE">
              <w:rPr>
                <w:rFonts w:ascii="Arial" w:hAnsi="Arial" w:cs="Arial"/>
                <w:color w:val="000000"/>
                <w:sz w:val="16"/>
                <w:szCs w:val="16"/>
              </w:rPr>
              <w:br/>
              <w:t xml:space="preserve">Частота подання регулярно оновлюваного звіту з безпеки - 5 років </w:t>
            </w:r>
            <w:r w:rsidRPr="00C953CE">
              <w:rPr>
                <w:rFonts w:ascii="Arial" w:hAnsi="Arial" w:cs="Arial"/>
                <w:color w:val="000000"/>
                <w:sz w:val="16"/>
                <w:szCs w:val="16"/>
              </w:rPr>
              <w:br/>
              <w:t xml:space="preserve">Кінцева дата для включення даних до РОЗБ - 31.03.2028 р. </w:t>
            </w:r>
            <w:r w:rsidRPr="00C953CE">
              <w:rPr>
                <w:rFonts w:ascii="Arial" w:hAnsi="Arial" w:cs="Arial"/>
                <w:color w:val="000000"/>
                <w:sz w:val="16"/>
                <w:szCs w:val="16"/>
              </w:rPr>
              <w:br/>
              <w:t xml:space="preserve">Дата подання - 29.06.2028 р. </w:t>
            </w:r>
            <w:r w:rsidRPr="00C953CE">
              <w:rPr>
                <w:rFonts w:ascii="Arial" w:hAnsi="Arial" w:cs="Arial"/>
                <w:color w:val="000000"/>
                <w:sz w:val="16"/>
                <w:szCs w:val="16"/>
              </w:rPr>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UA/13910/02/01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АЕРТАЛ®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aceclofenac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ацеклофенак</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M02AA25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крем, 15 мг/1 г по 60 г у тубі; по 1 тубі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ВАТ "Гедеон Ріхтер"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Діюча редакція: Частота подання регулярно оновлюваного звіту з безпеки - 3 роки Кінцева дата для включення даних до РОЗБ - 31.03.2026 р. Дата подання - 29.06.2026 р. Пропонована редакція: Частота подання регулярно оновлюваного звіту з безпеки - 5 років Кінцева дата для включення даних до РОЗБ - 31.03.2028 р. Дата подання - 29.06.2028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lang w:val="en-US"/>
              </w:rPr>
            </w:pPr>
            <w:r w:rsidRPr="00C953CE">
              <w:rPr>
                <w:rFonts w:ascii="Arial" w:hAnsi="Arial" w:cs="Arial"/>
                <w:sz w:val="16"/>
                <w:szCs w:val="16"/>
              </w:rPr>
              <w:t>UA/13910/01/01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АЗИКЛАР 250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clarithromycin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кларитроміцин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J01FA09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250 мг, по 10 таблеток у блістері; по 1 блістеру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Ананта Медікеар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Фламінго Фармасьютикалс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"Показання"(уточнення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референтного лікарського засобу Клацид®, таблетки, вкриті плівковою оболонкою. </w:t>
            </w:r>
            <w:r w:rsidRPr="00C953CE">
              <w:rPr>
                <w:rFonts w:ascii="Arial" w:hAnsi="Arial" w:cs="Arial"/>
                <w:color w:val="000000"/>
                <w:sz w:val="16"/>
                <w:szCs w:val="16"/>
              </w:rPr>
              <w:br/>
              <w:t>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UA/1983/01/01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АЗИКЛАР 500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clarithromycin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кларитроміцин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J01FA09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500 мг, по 10 таблеток у блістері; по 1 блістеру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Ананта Медікеар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Фламінго Фармасьютикалс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"Показання"(уточнення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референтного лікарського засобу Клацид®, таблетки, вкриті плівковою оболонкою. </w:t>
            </w:r>
            <w:r w:rsidRPr="00C953CE">
              <w:rPr>
                <w:rFonts w:ascii="Arial" w:hAnsi="Arial" w:cs="Arial"/>
                <w:color w:val="000000"/>
                <w:sz w:val="16"/>
                <w:szCs w:val="16"/>
              </w:rPr>
              <w:br/>
              <w:t>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UA/1984/01/01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АКТЕМРА®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tocilizumab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тоцилізумаб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L04AC07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7"/>
                <w:szCs w:val="17"/>
                <w:shd w:val="clear" w:color="auto" w:fill="FFFFFF"/>
              </w:rPr>
              <w:t>розчин для ін’єкцій, 162 мг/0,9 мл; 4 попередньо наповнених шприца (кожен об’ємом 1 мл)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«Рош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нерозфасованої продукції, первинне пакування, контроль в процесі виробництва, випробування на стерильність та бактеріальні ендотоксини: Веттер Фарма-Фертигунг ГмбХ і Ко КГ, Німеччина; Випробування на стерильність та бактеріальні ендотоксини, візуальний контроль в процесі виробництва: Веттер Фарма-Фертигунг ГмбХ і Ко КГ,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Веттер Фарма-Фертигунг ГмбХ і Ко КГ, Німеччина; Візуальний контроль в процесі виробництва: Веттер Фарма-Фертигунг ГмбХ і Ко КГ, Німеччина;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Вторинне пакування, випробування контролю якості (крім випробування на стерильність та бактеріальні ендотоксини), випуск серії: Ф.Хоффманн-Ля Рош Лтд,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C953CE">
              <w:rPr>
                <w:rFonts w:ascii="Arial" w:hAnsi="Arial" w:cs="Arial"/>
                <w:color w:val="000000"/>
                <w:sz w:val="16"/>
                <w:szCs w:val="16"/>
              </w:rPr>
              <w:br/>
              <w:t>Внесення незначних змін у виробничому процесі активної речовини тоцилізумаб для введення профілактичної санітарної обробки спороцидним розчином 30 мМ надоцтової кислоти після процедур заповнення колонки для афінної хроматографії MSSR.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UA/13909/02/01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АЛЕРЗИН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levocetirizine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левоцетиризину дигідрохлорид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R06AE09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краплі оральні, розчин, 5 мг/мл; по 20 мл у флаконі з крапельницею; по 1 флакону з крапельницею в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щодо важливості звітування про побічні реакції.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референтного лікарського засобу КСИЗАЛ®, краплі оральні, розчин.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w:t>
            </w:r>
            <w:r w:rsidRPr="00C953CE">
              <w:rPr>
                <w:rFonts w:ascii="Arial" w:hAnsi="Arial" w:cs="Arial"/>
                <w:color w:val="000000"/>
                <w:sz w:val="16"/>
                <w:szCs w:val="16"/>
              </w:rPr>
              <w:br/>
              <w:t xml:space="preserve">Зменшення терміну придатності ГЛЗ. </w:t>
            </w:r>
            <w:r w:rsidRPr="00C953CE">
              <w:rPr>
                <w:rFonts w:ascii="Arial" w:hAnsi="Arial" w:cs="Arial"/>
                <w:color w:val="000000"/>
                <w:sz w:val="16"/>
                <w:szCs w:val="16"/>
              </w:rPr>
              <w:br/>
              <w:t xml:space="preserve">Діюча редакція: Термін придатності. 4 роки. </w:t>
            </w:r>
            <w:r w:rsidRPr="00C953CE">
              <w:rPr>
                <w:rFonts w:ascii="Arial" w:hAnsi="Arial" w:cs="Arial"/>
                <w:color w:val="000000"/>
                <w:sz w:val="16"/>
                <w:szCs w:val="16"/>
              </w:rPr>
              <w:br/>
              <w:t xml:space="preserve">Пропонована редакція: Термін придатності. 3 роки. </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розділу "Термін придатності". Введення змін протягом 6-ти місяців після затвердження. Зміни І типу - Зміни щодо безпеки/ефективності та фармаконагляду (інші зміни).</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розділу "Особливості застосування" щодо безпеки застосування допоміжних речовин.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UA/9862/02/01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АМБРОКСОЛ-ДАРНИЦЯ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амброксолу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R05CB06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30 мг, по 10 таблеток у контурній чарунковій упаковці; по 2 контурні чарункові упаковки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w:t>
            </w:r>
            <w:r w:rsidRPr="00C953CE">
              <w:rPr>
                <w:rFonts w:ascii="Arial" w:hAnsi="Arial" w:cs="Arial"/>
                <w:color w:val="000000"/>
                <w:sz w:val="16"/>
                <w:szCs w:val="16"/>
              </w:rPr>
              <w:br/>
              <w:t>введення нового виробника діючої речовини Амброксолу гідрохлорид, SHILPA PHARMA LIFESCIENCES LIMITED, India, з СЕР№ CEP 2004-201-Rev 06.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до матеріалів реєстраційного досьє до розділів 3.2.S.4.1. та 3.2.S.4.2. для вхідного контролю на діючу речовину Амброксолу гідрохлорид внесено незначні оновлення за показником «Розчинність», який перенесено до розділу про загальні властивості, оскільки він має рекомендаційний характер відповідно до вимог ДФУ 1.4 «Монографії» та ЄФ 1.5.1.7 «Characters» та за показником «Ідентифікація», а саме: залишена перша ідентифікація, яка є обов’язковим випробуванням даного показника, відповідно до вимог ДФУ 1.4 «Монографії» та ЄФ 1.5.1.8 «Identification».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Супутня зміна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нормування та методика контролю за показником «Мікробіологічна чистота» - приведенні у відповідність до вимог ЄФ, 2.6.12, 2.6.13, 5.1.4.; за показником «Ідентифікація А» - нормування та методику контролю залишено без змін, внесено редакційні правки, які оформлені відповідно до рекомендацій та стилістики ДФУ; та за показником «Ідентифікація В» - нормування та методику контролю залишено без змін; додано посилання на метод контролю ДФУ 2.2.46 N; внесено редакційні правки, які оформлені відповідно до рекомендацій та стилістики ДФУ.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Супутня зміна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змінено нормування та методику визначення за показником «Розчинення» з метою приведення до Рекомендацій EMA/CHMP/CVMP/QWP/336031/2017 «Reflection paper on the dissolution specification for generic solid oral immediate release products with systemic action» та вимог Настанови СТ-Н-МОЗУ 42-7.4:2022 «Лікарські засоби. Дослідження біоеквівалентності». За результатами валідації внесено терміни придатності розчинів.</w:t>
            </w:r>
            <w:r w:rsidRPr="00C953CE">
              <w:rPr>
                <w:rFonts w:ascii="Arial" w:hAnsi="Arial" w:cs="Arial"/>
                <w:color w:val="000000"/>
                <w:sz w:val="16"/>
                <w:szCs w:val="16"/>
              </w:rPr>
              <w:br/>
              <w:t>Затверджено: Q= 75% за 45 хв. Запропоновано: Q= 85% за 15 хв.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актуалізовано методику контролю за показником «Супровідні домішки»: оптимізовано пробопідготовку та внесено зміни в умови хроматографування, методика контролю валідована, за результатами валідації внесено терміни придатності розчинів.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методики за показником «Кількісне визначення»: методику контролю залишено без змін, внесено редакційні правки, які оформлені відповідно до рекомендацій та стилістики ДФУ.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додано методику «Залишкові розчинники» для АФІ Амброксолу гідрохлорид від нового виробника SHILPA PHARMA LIFESCIENCES LIMITED, India у розділ 3.2.S. від виробника ГЛЗ. Методику контролю розроблено на основі методики виробника АФІ і валідовано. Для затвердженого виробника Ven Petrochem &amp; Pharma (India) Pvt. Ltd., India, методику контролю залишено без змін.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UA/5703/01/01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АМІКАЦИНУ СУЛЬФАТ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amikacin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амікацину сульфат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J01GB06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250 мг/мл; по 2 мл або 4 мл в ампулі; по 1 ампулі в однобічному блістері; по 1 однобічному блістеру в пачці з картону; по 2 мл або 4 мл в ампулі; по 5 ампул у блістері; по 1 або 2 блістери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953CE">
              <w:rPr>
                <w:rFonts w:ascii="Arial" w:hAnsi="Arial" w:cs="Arial"/>
                <w:color w:val="000000"/>
                <w:sz w:val="16"/>
                <w:szCs w:val="16"/>
              </w:rPr>
              <w:br/>
              <w:t>Внесено редакційні правки у текст маркування вторинної (п. 1, 2, 4, 11, 17) та первинної (п. 1, 2, 6) упаковки лікарського засобу, також вилучено дублюючу інформацію зазначену російською мовою.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UA/12356/01/02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АМІКАЦИНУ СУЛЬФАТ</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amikacin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амікацину сульфат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J01GB06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50 мг/мл; по 2 мл в ампулі; по 1 ампулі в однобічному блістері; по 1 однобічному блістеру в пачці з картону; по 2 мл в ампулі; по 5 ампул у блістері, по 1 або 2 блістери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Приватне акціонерне товариство "Лекхім - 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Приватне акціонерне товариство "Лекхім - Харків"</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953CE">
              <w:rPr>
                <w:rFonts w:ascii="Arial" w:hAnsi="Arial" w:cs="Arial"/>
                <w:color w:val="000000"/>
                <w:sz w:val="16"/>
                <w:szCs w:val="16"/>
              </w:rPr>
              <w:br/>
              <w:t>Внесено редакційні правки у текст маркування вторинної (п. 1, 2, 4, 11, 17) та первинної (п. 1, 2, 6) упаковки лікарського засобу, також вилучено дублюючу інформацію зазначену російською мовою.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UA/12356/01/01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АМОКСИЦИЛІН-КЛАВУЛАНАТ-ВІСТА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amoxicillin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амоксицилін натрію стерильний, калію клавуланат стерильний</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J01CR02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autoSpaceDE w:val="0"/>
              <w:autoSpaceDN w:val="0"/>
              <w:adjustRightInd w:val="0"/>
              <w:rPr>
                <w:rFonts w:ascii="Arial" w:hAnsi="Arial" w:cs="Arial"/>
                <w:bCs/>
                <w:sz w:val="16"/>
                <w:szCs w:val="16"/>
              </w:rPr>
            </w:pPr>
            <w:r w:rsidRPr="00C953CE">
              <w:rPr>
                <w:rFonts w:ascii="Arial" w:hAnsi="Arial" w:cs="Arial"/>
                <w:bCs/>
                <w:color w:val="000000"/>
                <w:sz w:val="16"/>
                <w:szCs w:val="16"/>
              </w:rPr>
              <w:t>порошок для розчину для ін'єкцій або інфузій по 1000 мг/200 мг, по 1000 мг/200 мг у флаконі; по 10 флаконів у картонній коробці</w:t>
            </w:r>
          </w:p>
          <w:p w:rsidR="00C825D4" w:rsidRPr="00C953CE" w:rsidRDefault="00C825D4" w:rsidP="00C825D4">
            <w:pPr>
              <w:pStyle w:val="110"/>
              <w:tabs>
                <w:tab w:val="left" w:pos="12600"/>
              </w:tabs>
              <w:jc w:val="center"/>
              <w:rPr>
                <w:rFonts w:ascii="Arial" w:hAnsi="Arial" w:cs="Arial"/>
                <w:sz w:val="16"/>
                <w:szCs w:val="16"/>
              </w:rPr>
            </w:pP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Стерилізація діючої речовини, виробник проміжного продукту (стерильної суміші) для готового продукту: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ЖУХАЙ ЮНАЙТЕД ЛАБОРАТОРІЗ КО, ЛТД, Китай;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Імпортер проміжного продукту (стерильна суміш), виробник готової продукції, первинна та вторинна упаковка, контроль якості (хімічний/фізичний, біологічний та мікробіологічний: стерильність), випуск серії: ЛАБОРАТОРІО РЕЙГ ЖОФРЕ, С.А.,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зміна параметрів стерилізації в сухожаровому стерилізаторі тунельного типу. Затверджено: 3.2.P.3.3 Description of Manufacturing Process and Process Controls: Aluminum tins and inter/outer lids are sterilized by dry-heat sterilizer at 220°С for 3 hours. Запропоновано: 3.2.P.3.3 Description of Manufacturing Process and Process Controls: Aluminum tins and inter/outer lids are sterilized by dry-heat sterilizer at 220~225°С for 120 min.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зміна максимальної вхідної кількості стерильного амоксициліну натрію з 410-415 kg на 410-420 kg.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а саме, відбулася адаптація виробничого процесу для відмови від поліетиленових пакетів (вторинної упаковки) з активними речовинами.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додавання альтернативних дезінфікуючих засобів для Цеху 27.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додавання дещо іншого обладнання, та модернізація чистих зон для знезараження парами перекису водню у Цеху 27.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додавання дещо іншого обладнання, модернізація чистих зон, та подальша адаптація етапу виробництва перенесення двох активних речовин у змішувальну RABS у Цеху 27.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зміна постачальника та моделі фільтра для фільтрації азоту.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Незначна зміна у виробничому процесі готового продукту, а саме, зміна часу витримки проміжного продукту від етапу перенесення до етапу подрібнення для кожного цеху: «протягом 120~150 хв» для Цеху 10 та «протягом 60~180 хв» для Цеху 27.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Незначна зміна у виробничому процесі готового продукту, а саме, зміна часу витримки від етапу розвантаження та наповнення до етапу пакування та зберігання з «3 години без перевантаження» на нові запропоновані конкретні часові діапазони для кожного цеху: «протягом 120~150 хв» у Цеху 10 та «протягом 60~180 хв» у Цеху 27.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Незначна зміна у виробничому процесі готового продукту, а саме, змінився час максимальної тривалості виробничого процесу стерильної суміші від етапу подрібнення до етапу вивантаження та наповнення з «23 годин» на нову «NMT 24 години».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Зміна допустимих меж, встановлених у специфікаціях під час виробництва готового лікарського засобу, а саме, зміна меж температури та часу сухожарової стерилізації під час контролю процесу виробництва проміжного продукту. Межі випробування «Температура та час сухожарової стерилізації» змінюються з «220°С, 180 хв» на «220~225°С, 120 хв» відповідно до запропонованої модифікації параметрів сухожарового стерилізатора тунельного типу.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Зміна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проміжного продукту, а саме, вилучення випробування «швидкість обертання на етапі подрібнення».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Зміна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проміжного продукту, а саме, вилучення випробування «розмір сітки на етапі подрібнення».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Зміна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проміжного продукту, а саме, вилучення випробування «коефіцієнт наповнення на етапі змішування».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Зміна випробувань або допустимих меж, встановлених у специфікаціях, під час виробництва готового лікарського засобу, а саме, додавання альтернативного методу визначення бактеріального ендотоксину із різною концентрацією розчину та чутливістю реагенту LAL.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Зміна випробувань або допустимих меж, встановлених у специфікаціях, під час виробництва готового лікарського засобу, незначне коригування аналітичної методики супровідні домішки, а саме, була виправлена помилка в концентрації розчину чутливості. Зміни II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(суттєва зміна у процесі виробництва, яка може мати істотний влив на якість, безпеку та ефективність лікарського засобу) Додавання нового цеху («Цех 27») для виробництва проміжного продукту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UA/20228/01/01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АМПІПЛЮС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Ampicillin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ампіцилін (у формі ампіциліну натрію) та сульбактам (у формі сульбактаму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J01CR01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або інфузій по 1,5 г (1000 мг/500 мг); по 1 або по 10, або по 25 флаконів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АНТИБІОТИКИ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Румунiя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первинне та вторинне пакування, контроль якості, випуск серії:</w:t>
            </w:r>
            <w:r w:rsidRPr="00C953CE">
              <w:rPr>
                <w:rFonts w:ascii="Arial" w:hAnsi="Arial" w:cs="Arial"/>
                <w:color w:val="000000"/>
                <w:sz w:val="16"/>
                <w:szCs w:val="16"/>
              </w:rPr>
              <w:br/>
              <w:t>АНТИБІОТИКИ СА, Румунiя;</w:t>
            </w:r>
            <w:r w:rsidRPr="00C953CE">
              <w:rPr>
                <w:rFonts w:ascii="Arial" w:hAnsi="Arial" w:cs="Arial"/>
                <w:color w:val="000000"/>
                <w:sz w:val="16"/>
                <w:szCs w:val="16"/>
              </w:rPr>
              <w:br/>
              <w:t>виробники стерильної суміші сульбактаму натрію та ампіциліну натрію:</w:t>
            </w:r>
            <w:r w:rsidRPr="00C953CE">
              <w:rPr>
                <w:rFonts w:ascii="Arial" w:hAnsi="Arial" w:cs="Arial"/>
                <w:color w:val="000000"/>
                <w:sz w:val="16"/>
                <w:szCs w:val="16"/>
              </w:rPr>
              <w:br/>
              <w:t>Апіторія Фарма Пріват Лімітед, Індія;</w:t>
            </w:r>
            <w:r w:rsidRPr="00C953CE">
              <w:rPr>
                <w:rFonts w:ascii="Arial" w:hAnsi="Arial" w:cs="Arial"/>
                <w:color w:val="000000"/>
                <w:sz w:val="16"/>
                <w:szCs w:val="16"/>
              </w:rPr>
              <w:br/>
              <w:t>виробники стерильної суміші сульбактаму натрію та ампіциліну натрію:</w:t>
            </w:r>
            <w:r w:rsidRPr="00C953CE">
              <w:rPr>
                <w:rFonts w:ascii="Arial" w:hAnsi="Arial" w:cs="Arial"/>
                <w:color w:val="000000"/>
                <w:sz w:val="16"/>
                <w:szCs w:val="16"/>
              </w:rPr>
              <w:br/>
              <w:t>Жухай Юнайтед Лабораторіс Ко., Лтд., Китай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Румунія/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стерильної суміші сульбактаму натрію та ампіциліну натрію. Виробнича дільниця, адреса та усі виробничі операції залишаються незмінними.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UA/19040/01/01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АМПІПЛЮС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Ampicillin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ампіцилін (у формі ампіциліну натрію) та сульбактам (у формі сульбактаму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J01CR01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порошок для розчину для ін'єкцій або інфузій по 1,5 г (1000 мг/500 мг); по 1 або по 10, або по 25 флаконів у картонній пачці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АНТИБІОТИКИ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Румунiя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первинне та вторинне пакування, контроль якості, випуск серії: АНТИБІОТИКИ СА, Румунiя; виробники стерильної суміші сульбактаму натрію та ампіциліну натрію: Ауробіндо Фарма Лімітед, Індія; виробники стерильної суміші сульбактаму натрію та ампіциліну натрію:</w:t>
            </w:r>
            <w:r w:rsidRPr="00C953CE">
              <w:rPr>
                <w:rFonts w:ascii="Arial" w:hAnsi="Arial" w:cs="Arial"/>
                <w:color w:val="000000"/>
                <w:sz w:val="16"/>
                <w:szCs w:val="16"/>
              </w:rPr>
              <w:br/>
              <w:t>Жухай Юнайтед Лабораторіс Ко., Лтд., Китай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Румунія/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в умовах зберігання готового лікарського засобу або після розчинення/відновлення) - зміна умов зберігання готового лікарського засобу. Зміни внесено в розділ "Умови зберігання" в інструкцію для медичного застосування лікарського засобу, як наслідок - відповідні зміни у тексті маркування упаковки лікарського засобу. </w:t>
            </w:r>
            <w:r w:rsidRPr="00C953CE">
              <w:rPr>
                <w:rFonts w:ascii="Arial" w:hAnsi="Arial" w:cs="Arial"/>
                <w:color w:val="000000"/>
                <w:sz w:val="16"/>
                <w:szCs w:val="16"/>
              </w:rPr>
              <w:br/>
              <w:t xml:space="preserve">Введення змін протягом 6-ти місяців після затвердження. Зміни II типу - Зміни з якості. Готовий лікарський засіб. Контроль готового лікарського засобу (інші зміни) оновлення специфікації/методів випробувань для ЛЗ: - обмеження затвердженої допустимої межі для параметра бактеріальних ендотоксинів з макс. 0,17 МО/мг до макс. 0,066 МО/мг; - обмеження затвердженої допустимої межі для домішки А в межах параметра домішок, пов'язаних з ульбактамом, у специфікації терміну придатності з макс. 1,0% до макс. 0,5%; - зміни до затвердженого методу випробувань для визначення бактеріальних ендотоксинів; - незначна зміна до затвердженого методу випробувань для визначення стерильності. Введення змін протягом 6-ти місяців після затвердження. Зміни II типу - Зміни з якості. Готовий лікарський засіб. Контроль готового лікарського засобу (інші зміни) </w:t>
            </w:r>
            <w:r w:rsidRPr="00C953CE">
              <w:rPr>
                <w:rFonts w:ascii="Arial" w:hAnsi="Arial" w:cs="Arial"/>
                <w:color w:val="000000"/>
                <w:sz w:val="16"/>
                <w:szCs w:val="16"/>
              </w:rPr>
              <w:br/>
              <w:t xml:space="preserve">оновлення специфікації/методик випробувань, що застосовуються виробником Antibiotice S.A., для стерильної суміші стерильного ампіциліну натрію та стерильного сульбактаму натрію (2:1), що надходить від двох уповноважених виробників. Введення змін протягом 6-ти місяців після затвердження. Зміни II типу - Зміни з якості. Готовий лікарський засіб. (інші зміни) </w:t>
            </w:r>
            <w:r w:rsidRPr="00C953CE">
              <w:rPr>
                <w:rFonts w:ascii="Arial" w:hAnsi="Arial" w:cs="Arial"/>
                <w:color w:val="000000"/>
                <w:sz w:val="16"/>
                <w:szCs w:val="16"/>
              </w:rPr>
              <w:br/>
              <w:t xml:space="preserve">оновлення розділу 3.2.P щодо стерильної суміші стерильного ампіциліну натрію та стерильного сульбактаму натрію (2:1). Введення змін протягом 6-ти місяців після затвердження. Зміни II типу - Зміни з якості. АФІ. (інші зміни) оновлення розділу 3.2.S щодо активної речовини ампіцилін натрію стерильний та сульбактам натрію стерильний. </w:t>
            </w:r>
            <w:r w:rsidRPr="00C953CE">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UA/19040/01/01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АНАЛЬГОДЕКС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декскетопрофену трометамол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M01AE17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50 мг/2 мл; по 2 мл в ампулі; по 6 ампул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Містрал Кепітал Менеджмент Лімітед </w:t>
            </w:r>
            <w:r w:rsidRPr="00C953CE">
              <w:rPr>
                <w:rFonts w:ascii="Arial" w:hAnsi="Arial" w:cs="Arial"/>
                <w:color w:val="000000"/>
                <w:sz w:val="16"/>
                <w:szCs w:val="16"/>
              </w:rPr>
              <w:b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ВЕМ Ілач Сан. ве Тік.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назви лікарського засобу</w:t>
            </w:r>
            <w:r w:rsidRPr="00C953CE">
              <w:rPr>
                <w:rFonts w:ascii="Arial" w:hAnsi="Arial" w:cs="Arial"/>
                <w:color w:val="000000"/>
                <w:sz w:val="16"/>
                <w:szCs w:val="16"/>
              </w:rPr>
              <w:br/>
              <w:t>Зміна назви лікарського засобу: затверджено: ДЕКЕТА (DEKETA) - запропоновано: АНАЛЬГОДЕКС (ANALGODEX). Термін 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розділів "Особливості застосування", "Побічні реакції" відповідно до оновленої інформації щодо безпеки застосування лікарського засобу.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UA/20346/01/01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АНГІ.НЕТ® ЛЬОДЯНИКИ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flurbiprofen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флурбіпрофен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R02AX01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льодяники по 8,75 мг; по 12 льодяників у блістері, по 2 блістера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«ІНФАРМА Трейдінг»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Латвійська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ЛОЗІ'С ФАРМАСЕУТІКАЛС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контактної особи заявника, відповідальної за фармаконагляд в Україні.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UA/19961/01/01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АРФАЗЕТИН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825D4" w:rsidRDefault="00C825D4" w:rsidP="00C825D4">
            <w:pPr>
              <w:rPr>
                <w:rFonts w:ascii="Arial" w:hAnsi="Arial" w:cs="Arial"/>
                <w:sz w:val="16"/>
                <w:szCs w:val="16"/>
                <w:lang w:val="uk-UA"/>
              </w:rPr>
            </w:pPr>
            <w:r w:rsidRPr="00C825D4">
              <w:rPr>
                <w:rFonts w:ascii="Arial" w:hAnsi="Arial" w:cs="Arial"/>
                <w:sz w:val="16"/>
                <w:szCs w:val="16"/>
                <w:lang w:val="uk-UA"/>
              </w:rPr>
              <w:t>чорниці звичайної пагони (</w:t>
            </w:r>
            <w:r w:rsidRPr="00C953CE">
              <w:rPr>
                <w:rFonts w:ascii="Arial" w:hAnsi="Arial" w:cs="Arial"/>
                <w:sz w:val="16"/>
                <w:szCs w:val="16"/>
              </w:rPr>
              <w:t>Vaccini</w:t>
            </w:r>
            <w:r w:rsidRPr="00C825D4">
              <w:rPr>
                <w:rFonts w:ascii="Arial" w:hAnsi="Arial" w:cs="Arial"/>
                <w:sz w:val="16"/>
                <w:szCs w:val="16"/>
                <w:lang w:val="uk-UA"/>
              </w:rPr>
              <w:t xml:space="preserve"> </w:t>
            </w:r>
            <w:r w:rsidRPr="00C953CE">
              <w:rPr>
                <w:rFonts w:ascii="Arial" w:hAnsi="Arial" w:cs="Arial"/>
                <w:sz w:val="16"/>
                <w:szCs w:val="16"/>
              </w:rPr>
              <w:t>myrtilli</w:t>
            </w:r>
            <w:r w:rsidRPr="00C825D4">
              <w:rPr>
                <w:rFonts w:ascii="Arial" w:hAnsi="Arial" w:cs="Arial"/>
                <w:sz w:val="16"/>
                <w:szCs w:val="16"/>
                <w:lang w:val="uk-UA"/>
              </w:rPr>
              <w:t xml:space="preserve"> </w:t>
            </w:r>
            <w:r w:rsidRPr="00C953CE">
              <w:rPr>
                <w:rFonts w:ascii="Arial" w:hAnsi="Arial" w:cs="Arial"/>
                <w:sz w:val="16"/>
                <w:szCs w:val="16"/>
              </w:rPr>
              <w:t>cormus</w:t>
            </w:r>
            <w:r w:rsidRPr="00C825D4">
              <w:rPr>
                <w:rFonts w:ascii="Arial" w:hAnsi="Arial" w:cs="Arial"/>
                <w:sz w:val="16"/>
                <w:szCs w:val="16"/>
                <w:lang w:val="uk-UA"/>
              </w:rPr>
              <w:t>); квасолі звичайної стулок плоди (</w:t>
            </w:r>
            <w:r w:rsidRPr="00C953CE">
              <w:rPr>
                <w:rFonts w:ascii="Arial" w:hAnsi="Arial" w:cs="Arial"/>
                <w:sz w:val="16"/>
                <w:szCs w:val="16"/>
              </w:rPr>
              <w:t>Phaseoli</w:t>
            </w:r>
            <w:r w:rsidRPr="00C825D4">
              <w:rPr>
                <w:rFonts w:ascii="Arial" w:hAnsi="Arial" w:cs="Arial"/>
                <w:sz w:val="16"/>
                <w:szCs w:val="16"/>
                <w:lang w:val="uk-UA"/>
              </w:rPr>
              <w:t xml:space="preserve"> </w:t>
            </w:r>
            <w:r w:rsidRPr="00C953CE">
              <w:rPr>
                <w:rFonts w:ascii="Arial" w:hAnsi="Arial" w:cs="Arial"/>
                <w:sz w:val="16"/>
                <w:szCs w:val="16"/>
              </w:rPr>
              <w:t>valvae</w:t>
            </w:r>
            <w:r w:rsidRPr="00C825D4">
              <w:rPr>
                <w:rFonts w:ascii="Arial" w:hAnsi="Arial" w:cs="Arial"/>
                <w:sz w:val="16"/>
                <w:szCs w:val="16"/>
                <w:lang w:val="uk-UA"/>
              </w:rPr>
              <w:t xml:space="preserve"> </w:t>
            </w:r>
            <w:r w:rsidRPr="00C953CE">
              <w:rPr>
                <w:rFonts w:ascii="Arial" w:hAnsi="Arial" w:cs="Arial"/>
                <w:sz w:val="16"/>
                <w:szCs w:val="16"/>
              </w:rPr>
              <w:t>fructum</w:t>
            </w:r>
            <w:r w:rsidRPr="00C825D4">
              <w:rPr>
                <w:rFonts w:ascii="Arial" w:hAnsi="Arial" w:cs="Arial"/>
                <w:sz w:val="16"/>
                <w:szCs w:val="16"/>
                <w:lang w:val="uk-UA"/>
              </w:rPr>
              <w:t>); елеутерококу колючого кореневища з коренями (</w:t>
            </w:r>
            <w:r w:rsidRPr="00C953CE">
              <w:rPr>
                <w:rFonts w:ascii="Arial" w:hAnsi="Arial" w:cs="Arial"/>
                <w:sz w:val="16"/>
                <w:szCs w:val="16"/>
              </w:rPr>
              <w:t>Rhizomata</w:t>
            </w:r>
            <w:r w:rsidRPr="00C825D4">
              <w:rPr>
                <w:rFonts w:ascii="Arial" w:hAnsi="Arial" w:cs="Arial"/>
                <w:sz w:val="16"/>
                <w:szCs w:val="16"/>
                <w:lang w:val="uk-UA"/>
              </w:rPr>
              <w:t xml:space="preserve"> </w:t>
            </w:r>
            <w:r w:rsidRPr="00C953CE">
              <w:rPr>
                <w:rFonts w:ascii="Arial" w:hAnsi="Arial" w:cs="Arial"/>
                <w:sz w:val="16"/>
                <w:szCs w:val="16"/>
              </w:rPr>
              <w:t>cum</w:t>
            </w:r>
            <w:r w:rsidRPr="00C825D4">
              <w:rPr>
                <w:rFonts w:ascii="Arial" w:hAnsi="Arial" w:cs="Arial"/>
                <w:sz w:val="16"/>
                <w:szCs w:val="16"/>
                <w:lang w:val="uk-UA"/>
              </w:rPr>
              <w:t xml:space="preserve"> </w:t>
            </w:r>
            <w:r w:rsidRPr="00C953CE">
              <w:rPr>
                <w:rFonts w:ascii="Arial" w:hAnsi="Arial" w:cs="Arial"/>
                <w:sz w:val="16"/>
                <w:szCs w:val="16"/>
              </w:rPr>
              <w:t>radicibus</w:t>
            </w:r>
            <w:r w:rsidRPr="00C825D4">
              <w:rPr>
                <w:rFonts w:ascii="Arial" w:hAnsi="Arial" w:cs="Arial"/>
                <w:sz w:val="16"/>
                <w:szCs w:val="16"/>
                <w:lang w:val="uk-UA"/>
              </w:rPr>
              <w:t xml:space="preserve"> </w:t>
            </w:r>
            <w:r w:rsidRPr="00C953CE">
              <w:rPr>
                <w:rFonts w:ascii="Arial" w:hAnsi="Arial" w:cs="Arial"/>
                <w:sz w:val="16"/>
                <w:szCs w:val="16"/>
              </w:rPr>
              <w:t>Eleuterococci</w:t>
            </w:r>
            <w:r w:rsidRPr="00C825D4">
              <w:rPr>
                <w:rFonts w:ascii="Arial" w:hAnsi="Arial" w:cs="Arial"/>
                <w:sz w:val="16"/>
                <w:szCs w:val="16"/>
                <w:lang w:val="uk-UA"/>
              </w:rPr>
              <w:t>); шипшини плоди (</w:t>
            </w:r>
            <w:r w:rsidRPr="00C953CE">
              <w:rPr>
                <w:rFonts w:ascii="Arial" w:hAnsi="Arial" w:cs="Arial"/>
                <w:sz w:val="16"/>
                <w:szCs w:val="16"/>
              </w:rPr>
              <w:t>Fructus</w:t>
            </w:r>
            <w:r w:rsidRPr="00C825D4">
              <w:rPr>
                <w:rFonts w:ascii="Arial" w:hAnsi="Arial" w:cs="Arial"/>
                <w:sz w:val="16"/>
                <w:szCs w:val="16"/>
                <w:lang w:val="uk-UA"/>
              </w:rPr>
              <w:t xml:space="preserve"> </w:t>
            </w:r>
            <w:r w:rsidRPr="00C953CE">
              <w:rPr>
                <w:rFonts w:ascii="Arial" w:hAnsi="Arial" w:cs="Arial"/>
                <w:sz w:val="16"/>
                <w:szCs w:val="16"/>
              </w:rPr>
              <w:t>Rosae</w:t>
            </w:r>
            <w:r w:rsidRPr="00C825D4">
              <w:rPr>
                <w:rFonts w:ascii="Arial" w:hAnsi="Arial" w:cs="Arial"/>
                <w:sz w:val="16"/>
                <w:szCs w:val="16"/>
                <w:lang w:val="uk-UA"/>
              </w:rPr>
              <w:t>); хвоща польового трава (</w:t>
            </w:r>
            <w:r w:rsidRPr="00C953CE">
              <w:rPr>
                <w:rFonts w:ascii="Arial" w:hAnsi="Arial" w:cs="Arial"/>
                <w:sz w:val="16"/>
                <w:szCs w:val="16"/>
              </w:rPr>
              <w:t>Equiseti</w:t>
            </w:r>
            <w:r w:rsidRPr="00C825D4">
              <w:rPr>
                <w:rFonts w:ascii="Arial" w:hAnsi="Arial" w:cs="Arial"/>
                <w:sz w:val="16"/>
                <w:szCs w:val="16"/>
                <w:lang w:val="uk-UA"/>
              </w:rPr>
              <w:t xml:space="preserve"> </w:t>
            </w:r>
            <w:r w:rsidRPr="00C953CE">
              <w:rPr>
                <w:rFonts w:ascii="Arial" w:hAnsi="Arial" w:cs="Arial"/>
                <w:sz w:val="16"/>
                <w:szCs w:val="16"/>
              </w:rPr>
              <w:t>herba</w:t>
            </w:r>
            <w:r w:rsidRPr="00C825D4">
              <w:rPr>
                <w:rFonts w:ascii="Arial" w:hAnsi="Arial" w:cs="Arial"/>
                <w:sz w:val="16"/>
                <w:szCs w:val="16"/>
                <w:lang w:val="uk-UA"/>
              </w:rPr>
              <w:t>); звіробою трава (</w:t>
            </w:r>
            <w:r w:rsidRPr="00C953CE">
              <w:rPr>
                <w:rFonts w:ascii="Arial" w:hAnsi="Arial" w:cs="Arial"/>
                <w:sz w:val="16"/>
                <w:szCs w:val="16"/>
              </w:rPr>
              <w:t>Hyperici</w:t>
            </w:r>
            <w:r w:rsidRPr="00C825D4">
              <w:rPr>
                <w:rFonts w:ascii="Arial" w:hAnsi="Arial" w:cs="Arial"/>
                <w:sz w:val="16"/>
                <w:szCs w:val="16"/>
                <w:lang w:val="uk-UA"/>
              </w:rPr>
              <w:t xml:space="preserve"> </w:t>
            </w:r>
            <w:r w:rsidRPr="00C953CE">
              <w:rPr>
                <w:rFonts w:ascii="Arial" w:hAnsi="Arial" w:cs="Arial"/>
                <w:sz w:val="16"/>
                <w:szCs w:val="16"/>
              </w:rPr>
              <w:t>herba</w:t>
            </w:r>
            <w:r w:rsidRPr="00C825D4">
              <w:rPr>
                <w:rFonts w:ascii="Arial" w:hAnsi="Arial" w:cs="Arial"/>
                <w:sz w:val="16"/>
                <w:szCs w:val="16"/>
                <w:lang w:val="uk-UA"/>
              </w:rPr>
              <w:t>); ромашки квітки (</w:t>
            </w:r>
            <w:r w:rsidRPr="00C953CE">
              <w:rPr>
                <w:rFonts w:ascii="Arial" w:hAnsi="Arial" w:cs="Arial"/>
                <w:sz w:val="16"/>
                <w:szCs w:val="16"/>
              </w:rPr>
              <w:t>Matricariae</w:t>
            </w:r>
            <w:r w:rsidRPr="00C825D4">
              <w:rPr>
                <w:rFonts w:ascii="Arial" w:hAnsi="Arial" w:cs="Arial"/>
                <w:sz w:val="16"/>
                <w:szCs w:val="16"/>
                <w:lang w:val="uk-UA"/>
              </w:rPr>
              <w:t xml:space="preserve"> </w:t>
            </w:r>
            <w:r w:rsidRPr="00C953CE">
              <w:rPr>
                <w:rFonts w:ascii="Arial" w:hAnsi="Arial" w:cs="Arial"/>
                <w:sz w:val="16"/>
                <w:szCs w:val="16"/>
              </w:rPr>
              <w:t>flos</w:t>
            </w:r>
            <w:r w:rsidRPr="00C825D4">
              <w:rPr>
                <w:rFonts w:ascii="Arial" w:hAnsi="Arial" w:cs="Arial"/>
                <w:sz w:val="16"/>
                <w:szCs w:val="16"/>
                <w:lang w:val="uk-UA"/>
              </w:rPr>
              <w:t>)</w:t>
            </w:r>
          </w:p>
          <w:p w:rsidR="00C825D4" w:rsidRPr="00C953CE" w:rsidRDefault="00C825D4" w:rsidP="00C825D4">
            <w:pPr>
              <w:pStyle w:val="110"/>
              <w:tabs>
                <w:tab w:val="left" w:pos="12600"/>
              </w:tabs>
              <w:rPr>
                <w:rFonts w:ascii="Arial" w:hAnsi="Arial" w:cs="Arial"/>
                <w:color w:val="000000"/>
                <w:sz w:val="16"/>
                <w:szCs w:val="16"/>
              </w:rPr>
            </w:pP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A10X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збір; по 50 г або 75 г у пачках з внутрішнім пакетом, по 1,5 г у фільтр-пакеті; по 10 або 20 фільтр-пакетів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вторинної упаковки лікарського за-собу, а саме: вилучено назву лікарського засобу російською мовою та внесення редакційних правок по тексту (eCTD версія 0000).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UA/11610/01/01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АСКОРІЛ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сальбутамолу сульфат, бромгексину гідрохлорид, гвайфенезин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R05CA10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таблетки, по 10 таблеток у блістері; по 1 або по 2, або по 5 блістерів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Гленмарк Фармасьютикалз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Зміни вносяться до розділу "Специфікація" Методів контролю якості готового лікарського засобу згідно зауважень Лабораторії з контролю якості лікарських засобів "ЛІКИЛАБ" (у специфікації та у методах аналізу некоректно вказано формулювання показника "розчинність", має бути "Розчинення" (згідно ЕР 2.9.3), а також в даному пункті Специфікації некоректно зазначено посилання ЕР 2.9.1, яке відноситься до показника "Розпадання"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UA/11237/01/01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БЛЕОНКО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bleomycin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блеоміцину сульфат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L01DC01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ліофілізат для розчину для ін'єкцій по 15 ОД, 1 флакон з ліофілізатом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Мілі Хелскере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Венус Ремедіс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  </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Заміна розділу «Графічне оформлення упаковки» на розділ «Маркування» у МКЯ ЛЗ: Затверджено: Графічне оформлення упаковки. Додається. Запропоновано: МАРКУВАННЯ. Згідно затвердженого тексту маркування.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UA/0890/01/01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БОЗУЛІФ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Bosutinib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бозутинібу моногідрат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L01EA04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500 мг; по 14 таблеток у блістері, 2 блістери у картонній коробці; по 30 таблеток у флаконі, 1 флакон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пакування, контроль якості та випуск серії: Пфайзер Менюфекчуринг Дойчленд ГмбХ, Німеччина; виробництво, контроль якості: Екселла ГмбХ &amp; Ко. КГ, Німеччина; тестування при дослідженні стабільності: Квінта-Аналітика с.р.о., Чехія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Чехія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розділу "Побічні реакції" відповідно до оновленої інформації щодо безпеки застосування діючої речовини. Введення змін протягом 9-ти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UA/17245/01/02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БОЗУЛІФ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Bosutinib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бозутинібу моногідрат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L01EA04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100 мг; по 14 таблеток у блістері; 2 блістери у картонній коробці; по 120 таблеток у флаконі; 1 флакон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пакування, контроль якості та випуск серії: Пфайзер Менюфекчуринг Дойчленд ГмбХ, Німеччина; виробництво, контроль якості: Екселла ГмбХ &amp; Ко. КГ, Німеччина; тестування при дослідженні стабільності: Квінта-Аналітика с.р.о., Чехія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Чехія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розділу "Побічні реакції" відповідно до оновленої інформації щодо безпеки застосування діючої речовини. Введення змін протягом 9-ти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UA/17245/01/01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БОРТЕКСА 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bortezomib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бортезоміб</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L01XG01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ліофілізат для розчину для ін`єкцій по 3,5 мг; 1 флакон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 Фармасьютикал Індастріз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Сан Фармасьютикал Індастріз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видалення з специфікації для пакувального матерілу для 13MM GREY BROMOBUTYL IGLOO RFS RUBBER STOPPER HELVOET V6503 FM460 (EXPO) тестів, відповідно до поточної EР 3.2.9, а саме: Ідентифікація- A; Питома вага при 25°C;</w:t>
            </w:r>
            <w:r w:rsidRPr="00C953CE">
              <w:rPr>
                <w:rFonts w:ascii="Arial" w:hAnsi="Arial" w:cs="Arial"/>
                <w:color w:val="000000"/>
                <w:sz w:val="16"/>
                <w:szCs w:val="16"/>
              </w:rPr>
              <w:br/>
              <w:t>Вміст золи (IH); Важкі метали - 12 мл розчину; Тест на біологічну реактивність (USP).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(додавання або заміна показника за результатами досліджень з безпеки або якості)</w:t>
            </w:r>
            <w:r w:rsidRPr="00C953CE">
              <w:rPr>
                <w:rFonts w:ascii="Arial" w:hAnsi="Arial" w:cs="Arial"/>
                <w:color w:val="000000"/>
                <w:sz w:val="16"/>
                <w:szCs w:val="16"/>
              </w:rPr>
              <w:br/>
              <w:t>для покращення безпеки та якості гумової пробки до специфікацій пакувального матеріалу 13MM GREY BROMOBUTYL IGLOO RFS RUBBER STOPPER HELVOET V6503 FM460 (EXPO), додано тести: Тверді частинки; Матеріал конструкції.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(інші зміни у методах випробувань (включаючи заміну або додавання)) переглянуто процедуру випробування гумової пробки та внесені зміни до методів контролю (тести Ідентифікація-Б; Екстрагований цинк), згідно наданих виробником Packing Material - Analytical Test Procedure для пакувального матеріалу - 13MM GREY BROMOBUTYL IGLOO RFS RUBBER STOPPER HELVOET V6503 FM460 (EXPO).</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UA/17634/01/01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БУПРЕНОРФІНУ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buprenorphine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бупренорфіну гідрохлорид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N02AE01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0,3 мг/мл, по 1 мл в ампулі, по 5 ампул у блістері; по 1 або 2, або 20 блістерів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Товариство з обмеженою відповідальністю "Харківське фармацевтичне підприємство "Здоров'я народу"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до розділів інструкції для медичного застосування лікарського засобу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щодо безпеки застосування діючої речовини бупренорфіну гідрохлорид. Представлені зміни в інформації з безпеки щодо внесення змін та доповнень у розділах проекту інструкції для медичного застосування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відповідно до оновленої інформаціїї з безпеки застосування діючої речовини бупренорфін (buprenorphine) і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UA/6573/01/01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ВАЛСАРТАН 160/ГІДРОХЛОРОТІАЗИД 12,5 МАКЛЕОДС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валсартан, гідрохлоротіазид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C09DA03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160/12,5 мг; по 90 таблеток у флаконі; по 1 флакону в картонній упаковці; по 10 таблеток у блістері; по 3 або 9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UA/19988/01/01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ВАЛСАРТАН 160/ГІДРОХЛОРОТІАЗИД 25 МАКЛЕОДС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валсартан, гідрохлоротіазид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C09DA03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160/25 мг; по 90 таблеток у флаконі; по 1 флакону в картонній упаковці; по 10 таблеток у блістері; по 3 або 9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UA/19988/01/02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ВАЛСАРТАН 320/ГІДРОХЛОРОТІАЗИД 12,5 МАКЛЕОДС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валсартан, гідрохлоротіазид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C09DA03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320/12,5 мг; по 90 таблеток у флаконі; по 1 флакону в картонній упаковці; по 10 таблеток у блістері; по 3 або 9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UA/19988/01/03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 xml:space="preserve">ВАЛСАРТАН 320/ГІДРОХЛОРОТІАЗИД 25 МАКЛЕОДС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валсартан, гідрохлоротіазид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C09DA03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320/25 мг; по 90 таблеток у флаконі; по 1 флакону в картонній упаковці; по 10 таблеток у блістері; по 3 або 9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UA/19988/01/04</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ВАЛЬСАКОР® НD 160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валсартан,</w:t>
            </w:r>
            <w:r w:rsidRPr="00C953CE">
              <w:rPr>
                <w:rFonts w:ascii="Arial" w:hAnsi="Arial" w:cs="Arial"/>
                <w:color w:val="000000"/>
                <w:sz w:val="16"/>
                <w:szCs w:val="16"/>
                <w:lang w:val="en-US"/>
              </w:rPr>
              <w:t xml:space="preserve"> </w:t>
            </w:r>
            <w:r w:rsidRPr="00C953CE">
              <w:rPr>
                <w:rFonts w:ascii="Arial" w:hAnsi="Arial" w:cs="Arial"/>
                <w:color w:val="000000"/>
                <w:sz w:val="16"/>
                <w:szCs w:val="16"/>
              </w:rPr>
              <w:t xml:space="preserve"> гідрохлортіазид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C09DA03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160 мг/25 мг; по 14 таблеток у блістері; по 2, по 4 або по 6 блістерів в коробці; по 15 таблеток у блістері; по 2 або 4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відповідальний за виробництво «in bulk», первинне та вторинне пакування, контроль та випуск серії: КРКА, д.д., Ново место, Словенія; Виробник, відповідальний за виробництво "in bulk", первинне пакування, вторинне пакування: Лаурус Лабс Лімітед, Індія; Виробник, відповідальний за контроль серії: КРКА, д.д., Ново место, Словенія; Кемілаб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від вже затвердженого виробника Unichem Laboratories Limited для АФІ гідрохлортіазиду R1-CEP 2004-091-Rev 06, (затверджений СЕР R1-CEP 2004-091-Rev 04).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від вже затвердженого виробника Ipca Laboratories Limited для АФІ гідрохлортіазиду RI-CEP 2004-013-Rev 06, (затверджений СЕР RI-CEP 2004-013-Rev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Оновлення сертифікату відповідності Європейській фармакопеї від вже затвердженого виробника Divi's Laboratories Limited, India для АФІ валсартану. RI-CEP 2012-338-Rev 01 (затверджений СЕР R0-CEP 2012-338-Rev 02).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від вже затвердженого виробника KRKA, d.d., Novo mesto для АФІ валсартану R0-CEP 2024-137-Rev 00.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вноситься в зв'язку із доповненням методу випробування для контролю домішки VS276 для АФІ валсартан.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АФІ, а саме доповнення методу випробування для контролю домішок NDBA, NMPA для АФІ валсартан.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UA/9450/01/01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ВАНКОМІЦИН-ВОКАТЕ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vancomycin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ванкоміцину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J01XA01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ліофілізат для приготування розчину для інфузій по 500 мг; по 1 або 10 флаконів з ліофілізатом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Фармацевтична компанія "Вокате С.A."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АНФАРМ ХЕЛЛАС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UA/8773/01/01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ВАНКОМІЦИН-ФАРМЕКС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vancomycin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ванкоміцину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J01XA01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ліофілізат для розчину для інфузій по 500 мг, по 1 флакону в контурній чарунковій упаковці; по 1 контурній чарунковій упаковці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"ФАРМЕКС ГРУП"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діючої речовини ванкоміцин відповідно до рекомендацій PRAC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UA/13483/01/01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ВАНКОМІЦИН-ФАРМЕКС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vancomycin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ванкоміцину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J01XA01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ліофілізат для розчину для інфузій по 1000 мг, по 1 флакону в контурній чарунковій упаковці; по 1 контурній чарунковій упаковці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"ФАРМЕКС ГРУП"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діючої речовини ванкоміцин відповідно до рекомендацій PRAC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UA/13483/01/02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ВЕЛАКСИН®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venlafaxine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венлафаксин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N06AX16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пролонгованої дії по 37,5 мг; по 10 капсул у блістері; по 3 блістери в картонній коробці; по 14 капсул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ЗАТ Фармацевтичний Завод ЕГІС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w:t>
            </w:r>
            <w:r w:rsidRPr="00C953CE">
              <w:rPr>
                <w:rFonts w:ascii="Arial" w:hAnsi="Arial" w:cs="Arial"/>
                <w:b/>
                <w:color w:val="000000"/>
                <w:sz w:val="16"/>
                <w:szCs w:val="16"/>
              </w:rPr>
              <w:t>уточнення реєстраційної процедури в наказі МОЗ України № 526 від 22.04.2026</w:t>
            </w:r>
            <w:r w:rsidRPr="00C953CE">
              <w:rPr>
                <w:rFonts w:ascii="Arial" w:hAnsi="Arial" w:cs="Arial"/>
                <w:color w:val="000000"/>
                <w:sz w:val="16"/>
                <w:szCs w:val="16"/>
              </w:rPr>
              <w:t xml:space="preserve">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2009-082-Rev 02 (затверджено: R1-CEP 2009-082-Rev 00) для діючої речовини венлафаксину гідрохлориду від вже затвердженого виробника Aarti Industries Limited. Як наслідок оновлення СЕР відбулася зміна назви затвердженого виробника (було: Aarti Industries Limited; стало: Aarti Pharmalabs Limited).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відповідальної за виробництво АФІ венлафаксину гідрохлориду: Egis Pharmaceuticals PLC, Угорщина. Залишаються альтернативні виробники АФІ: Алємбік Фармасевтікал Лтд., Індія та </w:t>
            </w:r>
            <w:r w:rsidRPr="00C953CE">
              <w:rPr>
                <w:rFonts w:ascii="Arial" w:hAnsi="Arial" w:cs="Arial"/>
                <w:b/>
                <w:color w:val="000000"/>
                <w:sz w:val="16"/>
                <w:szCs w:val="16"/>
              </w:rPr>
              <w:t>Аарті Фармалабс Лімітед,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UA/3580/02/01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ВЕЛАКСИН®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venlafaxine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венлафаксин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N06AX16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пролонгованої дії по 75 мг; по 10 капсул у блістері; по 3 блістери в картонній коробці; по 14 капсул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ЗАТ Фармацевтичний Завод ЕГІС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w:t>
            </w:r>
            <w:r w:rsidRPr="00C953CE">
              <w:rPr>
                <w:rFonts w:ascii="Arial" w:hAnsi="Arial" w:cs="Arial"/>
                <w:b/>
                <w:color w:val="000000"/>
                <w:sz w:val="16"/>
                <w:szCs w:val="16"/>
              </w:rPr>
              <w:t>уточнення реєстраційної процедури в наказі МОЗ України № 526 від 22.04.2026</w:t>
            </w:r>
            <w:r w:rsidRPr="00C953CE">
              <w:rPr>
                <w:rFonts w:ascii="Arial" w:hAnsi="Arial" w:cs="Arial"/>
                <w:color w:val="000000"/>
                <w:sz w:val="16"/>
                <w:szCs w:val="16"/>
              </w:rPr>
              <w:t xml:space="preserve">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2009-082-Rev 02 (затверджено: R1-CEP 2009-082-Rev 00) для діючої речовини венлафаксину гідрохлориду від вже затвердженого виробника Aarti Industries Limited. Як наслідок оновлення СЕР відбулася зміна назви затвердженого виробника (було: Aarti Industries Limited; стало: Aarti Pharmalabs Limited).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відповідальної за виробництво АФІ венлафаксину гідрохлориду: Egis Pharmaceuticals PLC, Угорщина. Залишаються альтернативні виробники АФІ: Алємбік Фармасевтікал Лтд., Індія та </w:t>
            </w:r>
            <w:r w:rsidRPr="00C953CE">
              <w:rPr>
                <w:rFonts w:ascii="Arial" w:hAnsi="Arial" w:cs="Arial"/>
                <w:b/>
                <w:color w:val="000000"/>
                <w:sz w:val="16"/>
                <w:szCs w:val="16"/>
              </w:rPr>
              <w:t>Аарті Фармалабс Лімітед,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UA/3580/02/02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ВЕЛАКСИН®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venlafaxine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венлафаксин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N06AX16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пролонгованої дії по 150 мг; по 10 капсул у блістері; по 3 блістери в картонній коробці; по 14 капсул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ЗАТ Фармацевтичний Завод ЕГІС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w:t>
            </w:r>
            <w:r w:rsidRPr="00C953CE">
              <w:rPr>
                <w:rFonts w:ascii="Arial" w:hAnsi="Arial" w:cs="Arial"/>
                <w:b/>
                <w:color w:val="000000"/>
                <w:sz w:val="16"/>
                <w:szCs w:val="16"/>
              </w:rPr>
              <w:t>уточнення реєстраційної процедури в наказі МОЗ України № 526 від 22.04.2026</w:t>
            </w:r>
            <w:r w:rsidRPr="00C953CE">
              <w:rPr>
                <w:rFonts w:ascii="Arial" w:hAnsi="Arial" w:cs="Arial"/>
                <w:color w:val="000000"/>
                <w:sz w:val="16"/>
                <w:szCs w:val="16"/>
              </w:rPr>
              <w:t xml:space="preserve">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2009-082-Rev 02 (затверджено: R1-CEP 2009-082-Rev 00) для діючої речовини венлафаксину гідрохлориду від вже затвердженого виробника Aarti Industries Limited. Як наслідок оновлення СЕР відбулася зміна назви затвердженого виробника (було: Aarti Industries Limited; стало: Aarti Pharmalabs Limited).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відповідальної за виробництво АФІ венлафаксину гідрохлориду: Egis Pharmaceuticals PLC, Угорщина. Залишаються альтернативні виробники АФІ: Алємбік Фармасевтікал Лтд., Індія та </w:t>
            </w:r>
            <w:r w:rsidRPr="00C953CE">
              <w:rPr>
                <w:rFonts w:ascii="Arial" w:hAnsi="Arial" w:cs="Arial"/>
                <w:b/>
                <w:color w:val="000000"/>
                <w:sz w:val="16"/>
                <w:szCs w:val="16"/>
              </w:rPr>
              <w:t>Аарті Фармалабс Лімітед,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UA/3580/02/03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ВІЗЕАЛОТ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voriconazole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вориконазол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J02AC03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порошок для розчину для інфузій, 200 мг; 1 флакон з порошком в пачці з картону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"Юрія-Фарм"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«Юрія-Фарм» </w:t>
            </w:r>
            <w:r w:rsidRPr="00C953CE">
              <w:rPr>
                <w:rFonts w:ascii="Arial" w:hAnsi="Arial" w:cs="Arial"/>
                <w:color w:val="000000"/>
                <w:sz w:val="16"/>
                <w:szCs w:val="16"/>
              </w:rPr>
              <w:br/>
              <w:t>(пакування з продукції in bulk виробника Анфарм Еллас С.А., Грецiя)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написання адреси виробника in bulk Anfarm Hellas S.A., Greece, а саме з (61 км НАТ. РД. Афіни-Ламія, Схіматарі Віотіас, 32009, Греція/ 61 st km NAT. RD. ATHENS-LAMIA, Schimatary Viotis, 32009, Greece) на (61ст Км Нешенал Роуд Афіни Ламія, Схіматарі, Віотіас, 320 09, Греція/ 61st Km National Road Athens Lamia, Schimatari, Viotias, 320 09, Greece) у зв'язку з оновленням сертифікату GMP. Зміни внесено у текст маркування упаковки лікарського засобу у п. 11 у зв'язку з оновленням написання адреси виробника продукції "in bulk" з відповідними правками у р. "Виробник" інструкції для медичного застосування лікарського засобу та короткій характеристиці лікарського засобу.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UA/17051/01/01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ВІЗКЬЮ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brolucizumab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бролуцизумаб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S01LA06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120 мг/мл; по 0,23 мл у флаконі; по 1 флакону в комплекті з голкою фільтрувальною в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Новартіс Оверсіз Інвестментс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випуск серій: Новартіс Мануфактурінг НВ, Бельгія; Випуск серій: Новартіс Фармасьютика, С.А., Іспанія; Випуск серії, вторинне пакування: Лек Фармасьютикалс д.д., Словенія; виробництво готового лікарського засобу, включаючи контроль якості, первинне та вторинне пакування: Новартіс Фарма Штейн АГ, Швейцарія; контроль якості: Новартіс Фарма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Бельгія/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Додання Novartis Pharmaceutical Manufacturing GmbH, Biochemiestrasse 10, 6336, Langkampfen, Австрія, альтернативної дільниці, відповідальної за проведення контролю якості (контроль у процесі виробництва (чистота та ідентичність культури (за винятком тестування на бактеріофаги, біонавантаження та ендотоксин); тестування при випуску та при дослідженні стабільності (тест на підрахунок мікробів (MET) та тест на бактеріальні ендотоксини (BET)) активної речовини бролуцизумаб - Зміни І типу - Зміни з якості. АФІ. Виробництво. Зміни в процесі виробництва АФІ (інші зміни) Збільшення максимальної кількості циклів повторного використання мембран UF/DF 1, UF/DF 2 та UF 3, що використовуються під час виробництва активної речовини бролуцизумабу, з 5 до 6 циклів та продовжити короткочасне зберігання мембран UF/DF2 зі 142 годин до 176 годин. Крім того, заявник скористався можливістю, щоб запровадити новий робочий еталонний стандарт (RTH258.02WST) відповідно до затвердженого протоколу кваліфікації та включити редакційні зміни до Модуля 3.2.A.1_Kundl, Модуля 3.2.S.4.4_Kundl, Модуля 3.2.S.5 (5003611_BX_S5_975), Модуля 3.2.S.7.1 та Модуля 3.2.S.7.3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UA/18833/01/01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 xml:space="preserve">ВІНІТЕЛ®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valproic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вальпроат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N03AG01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сироп, 200 мг/5 мл; по 200 мл у скляному флаконі з кришкою з контролем першого відкриття, кожен флакон у картонній упаковці разом зі шприцем-дозатором об’ємом 5 мл та адаптером для шприца; по 200 мл у скляному флаконі з кришкою, недоступною для відкриття дітьми, кожен флакон у картонній упаковці разом зі шприцем-дозатором об’ємом 5 мл та адаптером для шприца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внесені в інструкцію для медичного застосування лікарського засобу у розділ «Виробник» (зміна найменування виробника, відповідального за діяльність, включаючи випуск серії, з ТОВ «ГЛЕДФАРМ ЛТД» на ТОВ «КУСУМ»), як наслідок – затвердження тексту маркування упаковки лікарського засобу для виробника ТОВ «КУСУМ». Термін введення змін -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UA/18844/01/01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ВІНПОЦЕТИН-АСТРАФАРМ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vinpocetine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lang w:val="ru-RU"/>
              </w:rPr>
              <w:t>в</w:t>
            </w:r>
            <w:r w:rsidRPr="00C953CE">
              <w:rPr>
                <w:rFonts w:ascii="Arial" w:hAnsi="Arial" w:cs="Arial"/>
                <w:color w:val="000000"/>
                <w:sz w:val="16"/>
                <w:szCs w:val="16"/>
              </w:rPr>
              <w:t>інпоцетин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N06BX18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5 мг; по 10 таблеток у блістері; по 2, або по 3, або по 5 блістерів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"АСТРАФАРМ"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введення періодичності контролю за показником «Мікробіологічна чистота» в специфікацію ГЛЗ: «тест не є рутинним, виконується для кожної четвертої серії, але не рідше одного разу в рік». Також уточняється формулювання вимог до ТАМС та TYMC та критерію прийнятності в специфікації ГЛЗ відповідно до ДФУ, 5.1.4.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UA/5622/01/01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ВІРКІЛ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tenofovir disoproxil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тенофовіру дизопроксилу фумарат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J05AF07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300 мг; по 30 таблеток, вкритих плівковою оболонкою, у флаконі;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Страйдс Фарма Сайенс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Страйдс Фарма Сайенс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C953CE">
              <w:rPr>
                <w:rFonts w:ascii="Arial" w:hAnsi="Arial" w:cs="Arial"/>
                <w:color w:val="000000"/>
                <w:sz w:val="16"/>
                <w:szCs w:val="16"/>
              </w:rPr>
              <w:br/>
              <w:t>Діюча редакція: Mohanlal Siva Prasad Sayana.</w:t>
            </w:r>
            <w:r w:rsidRPr="00C953CE">
              <w:rPr>
                <w:rFonts w:ascii="Arial" w:hAnsi="Arial" w:cs="Arial"/>
                <w:color w:val="000000"/>
                <w:sz w:val="16"/>
                <w:szCs w:val="16"/>
              </w:rPr>
              <w:br/>
              <w:t>Пропонована редакція: Dr. Sharanabasappa.</w:t>
            </w:r>
            <w:r w:rsidRPr="00C953CE">
              <w:rPr>
                <w:rFonts w:ascii="Arial" w:hAnsi="Arial" w:cs="Arial"/>
                <w:color w:val="000000"/>
                <w:sz w:val="16"/>
                <w:szCs w:val="16"/>
              </w:rPr>
              <w:br/>
              <w:t>Зміна контактних даних уповноваженої особи заявника, відповідальної за фармаконагляд.</w:t>
            </w:r>
            <w:r w:rsidRPr="00C953CE">
              <w:rPr>
                <w:rFonts w:ascii="Arial" w:hAnsi="Arial" w:cs="Arial"/>
                <w:color w:val="000000"/>
                <w:sz w:val="16"/>
                <w:szCs w:val="16"/>
              </w:rPr>
              <w:br/>
              <w:t>Зміна контактної особи заявника, відповідальної за фармаконагляд в Україні.</w:t>
            </w:r>
            <w:r w:rsidRPr="00C953CE">
              <w:rPr>
                <w:rFonts w:ascii="Arial" w:hAnsi="Arial" w:cs="Arial"/>
                <w:color w:val="000000"/>
                <w:sz w:val="16"/>
                <w:szCs w:val="16"/>
              </w:rPr>
              <w:br/>
              <w:t>Діюча редакція: Gai Oleg Volodimirovich.</w:t>
            </w:r>
            <w:r w:rsidRPr="00C953CE">
              <w:rPr>
                <w:rFonts w:ascii="Arial" w:hAnsi="Arial" w:cs="Arial"/>
                <w:color w:val="000000"/>
                <w:sz w:val="16"/>
                <w:szCs w:val="16"/>
              </w:rPr>
              <w:br/>
              <w:t>Пропонована редакція: Zhyliaiev Ihor Volodymyrovych.</w:t>
            </w:r>
            <w:r w:rsidRPr="00C953CE">
              <w:rPr>
                <w:rFonts w:ascii="Arial" w:hAnsi="Arial" w:cs="Arial"/>
                <w:color w:val="000000"/>
                <w:sz w:val="16"/>
                <w:szCs w:val="16"/>
              </w:rPr>
              <w:br/>
              <w:t>Зміна контактних даних контактної особи заявника, відповідальної за фармаконагляд в Україні.</w:t>
            </w:r>
            <w:r w:rsidRPr="00C953CE">
              <w:rPr>
                <w:rFonts w:ascii="Arial" w:hAnsi="Arial" w:cs="Arial"/>
                <w:color w:val="000000"/>
                <w:sz w:val="16"/>
                <w:szCs w:val="16"/>
              </w:rPr>
              <w:br/>
              <w:t>Зміна місцезнаходження мастер-файла системи фармаконагляду.</w:t>
            </w:r>
            <w:r w:rsidRPr="00C953CE">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UA/19159/01/01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tabs>
                <w:tab w:val="left" w:pos="12600"/>
              </w:tabs>
              <w:rPr>
                <w:rFonts w:ascii="Arial" w:hAnsi="Arial" w:cs="Arial"/>
                <w:b/>
                <w:i/>
                <w:sz w:val="16"/>
                <w:szCs w:val="16"/>
              </w:rPr>
            </w:pPr>
            <w:r w:rsidRPr="00C953CE">
              <w:rPr>
                <w:rFonts w:ascii="Arial" w:hAnsi="Arial" w:cs="Arial"/>
                <w:b/>
                <w:sz w:val="16"/>
                <w:szCs w:val="16"/>
              </w:rPr>
              <w:t>ВІТАМІН D3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color w:val="000000"/>
                <w:sz w:val="16"/>
                <w:szCs w:val="16"/>
                <w:shd w:val="clear" w:color="auto" w:fill="F8F8F8"/>
              </w:rPr>
              <w:t>Colecalciferol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color w:val="000000"/>
                <w:sz w:val="16"/>
                <w:szCs w:val="16"/>
                <w:shd w:val="clear" w:color="auto" w:fill="F8F8F8"/>
              </w:rPr>
              <w:t>холекальциферол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color w:val="000000"/>
                <w:sz w:val="16"/>
                <w:szCs w:val="16"/>
                <w:shd w:val="clear" w:color="auto" w:fill="F8F8F8"/>
              </w:rPr>
              <w:t>A11CC05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b/>
                <w:sz w:val="16"/>
                <w:szCs w:val="16"/>
              </w:rPr>
              <w:t>таблетки по 5600 МО;</w:t>
            </w:r>
            <w:r w:rsidRPr="00C953CE">
              <w:rPr>
                <w:rFonts w:ascii="Arial" w:hAnsi="Arial" w:cs="Arial"/>
                <w:sz w:val="16"/>
                <w:szCs w:val="16"/>
              </w:rPr>
              <w:t xml:space="preserve"> по 10 таблеток у блістері; по 3 блістери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ТОВАРИСТВО З ОБМЕЖЕНОЮ ВІДПОВІДАЛЬНІСТЮ «КОРПОРАЦІЯ «ЗДОРОВ’Я»</w:t>
            </w:r>
            <w:r w:rsidRPr="00C953CE">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ТОВАРИСТВО З ОБМЕЖЕНОЮ ВІДПОВІДАЛЬНІСТЮ «КОРПОРАЦІЯ «ЗДОРОВ’Я»</w:t>
            </w:r>
            <w:r w:rsidRPr="00C953CE">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 xml:space="preserve">внесення змін до реєстраційних матеріалів: </w:t>
            </w:r>
            <w:r w:rsidRPr="00C953CE">
              <w:rPr>
                <w:rFonts w:ascii="Arial" w:hAnsi="Arial" w:cs="Arial"/>
                <w:b/>
                <w:sz w:val="16"/>
                <w:szCs w:val="16"/>
              </w:rPr>
              <w:t>уточнення написання дозування в наказі МОЗ України № 101 від 28.01.2026 в процесі внесення змін</w:t>
            </w:r>
            <w:r w:rsidRPr="00C953CE">
              <w:rPr>
                <w:rFonts w:ascii="Arial" w:hAnsi="Arial" w:cs="Arial"/>
                <w:sz w:val="16"/>
                <w:szCs w:val="16"/>
              </w:rPr>
              <w:t xml:space="preserv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готового лікарського засобу з Товариства з обмеженою відповідальністю «Фармацевтична компанія «Здоров’я» на ТОВАРИСТВО З ОБМЕЖЕНОЮ ВІДПОВІДАЛЬНІСТЮ «КОРПОРАЦІЯ «ЗДОРОВ’Я». Адреса виробничої дільниці та всі виробничі операції залишаються незмінними. Зміни внесено в розділ "Виробник" в інструкцію для медичного застосування щодо зміни назви виробника та як наслідок - у текст маркування упаковки лікарського засобу. Зміни І типу - Зміни щодо безпеки/ефективності та фармаконагляду (інші зміни) Оновлення тексту маркування вторинної та первинної упаковки лікарського засобу. Також вилучено дублюючу інформацію російською мовою та внесено незначні правки по тексту). Редакція в наказі - таблетки по 5000 МО. </w:t>
            </w:r>
            <w:r w:rsidRPr="00C953CE">
              <w:rPr>
                <w:rFonts w:ascii="Arial" w:hAnsi="Arial" w:cs="Arial"/>
                <w:b/>
                <w:sz w:val="16"/>
                <w:szCs w:val="16"/>
              </w:rPr>
              <w:t>Вірна редакція - таблетки по 5600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i/>
                <w:sz w:val="16"/>
                <w:szCs w:val="16"/>
                <w:lang w:val="en-US"/>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UA/19495/01/04</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ГАДОВІСТ 1,0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gadobutrol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lang w:val="ru-RU"/>
              </w:rPr>
              <w:t>г</w:t>
            </w:r>
            <w:r w:rsidRPr="00C953CE">
              <w:rPr>
                <w:rFonts w:ascii="Arial" w:hAnsi="Arial" w:cs="Arial"/>
                <w:color w:val="000000"/>
                <w:sz w:val="16"/>
                <w:szCs w:val="16"/>
              </w:rPr>
              <w:t>адобутрол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V08CA09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 ммоль/мл; по 5 мл або по 7,5 мл або по 10 мл у скляному шприці, вкладеному у прозору пластикову коробку, закриту поліетиленом; по 5 шприців у картонній коробці; по 5 мл або по 7,5 мл або по 10 мл у пластиковому шприці; по 5 шприців, розміщених в картонному тримачі, у картонній коробці; по 7,5 мл або по 15 мл у скляному флаконі; по 1 флакону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Байєр АГ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 Додавання альтернативних елементів первинного пакування, а саме гумової пробки і обтискного ковпачка, що закривають флакон. Альтернативна гумова пробка виготовлена із матеріалу бромбутил (bromobutyl stopper), тоді як в затвердженому досьє матеріалом для виготовлення пробок слугує хлорбутил (chlorobutyl stopper). </w:t>
            </w:r>
            <w:r w:rsidRPr="00C953CE">
              <w:rPr>
                <w:rFonts w:ascii="Arial" w:hAnsi="Arial" w:cs="Arial"/>
                <w:color w:val="000000"/>
                <w:sz w:val="16"/>
                <w:szCs w:val="16"/>
              </w:rPr>
              <w:br/>
              <w:t>Додавання альтернативного обтискного ковпачка (crimp cap), який є конструктивно підхожим для використання із альтернативною бромбутиловою пробкою. В межах заявленої процедури оновлюються/доповнюються нижчеперелічені розділи досьє: 2.3.P. Лікарський засіб, 3.2.P.2.4. Система контейнер/закупорювальний засіб, 3.2.P.3.5. Валідація процесу та/або його оцінка, 3.2.P.5.4. Аналізи серій, 3.2.P.5.5. Характеристика домішок, 3.2.P.7. Система контейнер/закупорювальний засіб, 3.2.P.8.1. Резюме щодо стабільності та висновки, 3.2.P.8.2. Протокол післяреєстраційного вивчення стабільності та зобов’язання щодо стабільності, 3.2.P.8.3. Дані про стабільність, (примітка: в квадратних дужках в р. “Пропонована редакція” поряд із назвою розділу досьє додано короткий коментар щодо зміни/оновлення/доповнення розділу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UA/6664/01/01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ГАДОВІСТ 1,0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gadobutrol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гадобутрол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V08CA09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 ммоль/мл по 5 мл або по 7,5 мл, або по 10 мл у скляному шприці, вкладеному у прозору пластикову коробку, закриту поліетиленом; по 5 шприців у картонній коробці; по 5 мл або по 7,5 мл, або по 10 мл у пластиковому шприці; по 5 шприців, розміщених в картонному тримачі, у картонній коробці; по 7,5 мл або по 15 мл у скляному флаконі; по 1 флакону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для контролю якості АФІ гадобутролу, Bayer AG, Berlin, Germany з матеріалів реєстраційного досьє розділу 3.2.S.2.1. Виробник(и)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UA/6664/01/01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ГАДОВІСТ 1,0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gadobutrol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гадобутрол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V08CA09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 ммоль/мл; по 5 мл або по 7,5 мл або по 10 мл у скляному шприці, вкладеному у прозору пластикову коробку, закриту поліетиленом; по 5 шприців у картонній коробці; по 5 мл або по 7,5 мл або по 10 мл у пластиковому шприці; по 5 шприців, розміщених в картонному тримачі, у картонній коробці; по 7,5 мл або по 15 мл у скляному флаконі; по 1 флакону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Викладення МКЯ лікарського засобу ГАДОВІСТ 1,0, розчин для ін'єкцій, 1 ммоль/мл українською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UA/6664/01/01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ГЕКСАВІТ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rPr>
                <w:rFonts w:ascii="Arial" w:hAnsi="Arial" w:cs="Arial"/>
                <w:color w:val="000000"/>
                <w:sz w:val="16"/>
                <w:szCs w:val="16"/>
              </w:rPr>
            </w:pPr>
            <w:r w:rsidRPr="00C953CE">
              <w:rPr>
                <w:rFonts w:ascii="Arial" w:hAnsi="Arial" w:cs="Arial"/>
                <w:color w:val="000000"/>
                <w:sz w:val="16"/>
                <w:szCs w:val="16"/>
              </w:rPr>
              <w:t>ретинолу ацетат (вітамін А), тіаміну гідрохлорид (вітамін В</w:t>
            </w:r>
            <w:r w:rsidRPr="00C953CE">
              <w:rPr>
                <w:rFonts w:ascii="Arial" w:hAnsi="Arial" w:cs="Arial"/>
                <w:color w:val="000000"/>
                <w:sz w:val="16"/>
                <w:szCs w:val="16"/>
                <w:vertAlign w:val="subscript"/>
              </w:rPr>
              <w:t>1</w:t>
            </w:r>
            <w:r w:rsidRPr="00C953CE">
              <w:rPr>
                <w:rFonts w:ascii="Arial" w:hAnsi="Arial" w:cs="Arial"/>
                <w:color w:val="000000"/>
                <w:sz w:val="16"/>
                <w:szCs w:val="16"/>
              </w:rPr>
              <w:t>), рибофлавін (вітамін В</w:t>
            </w:r>
            <w:r w:rsidRPr="00C953CE">
              <w:rPr>
                <w:rFonts w:ascii="Arial" w:hAnsi="Arial" w:cs="Arial"/>
                <w:color w:val="000000"/>
                <w:sz w:val="16"/>
                <w:szCs w:val="16"/>
                <w:vertAlign w:val="subscript"/>
              </w:rPr>
              <w:t>2</w:t>
            </w:r>
            <w:r w:rsidRPr="00C953CE">
              <w:rPr>
                <w:rFonts w:ascii="Arial" w:hAnsi="Arial" w:cs="Arial"/>
                <w:color w:val="000000"/>
                <w:sz w:val="16"/>
                <w:szCs w:val="16"/>
              </w:rPr>
              <w:t>), піридоксину гідрохлорид (вітамін В</w:t>
            </w:r>
            <w:r w:rsidRPr="00C953CE">
              <w:rPr>
                <w:rFonts w:ascii="Arial" w:hAnsi="Arial" w:cs="Arial"/>
                <w:color w:val="000000"/>
                <w:sz w:val="16"/>
                <w:szCs w:val="16"/>
                <w:vertAlign w:val="subscript"/>
              </w:rPr>
              <w:t>6</w:t>
            </w:r>
            <w:r w:rsidRPr="00C953CE">
              <w:rPr>
                <w:rFonts w:ascii="Arial" w:hAnsi="Arial" w:cs="Arial"/>
                <w:color w:val="000000"/>
                <w:sz w:val="16"/>
                <w:szCs w:val="16"/>
              </w:rPr>
              <w:t>), кислота аскорбінова (вітамін С), нікотинамід</w:t>
            </w:r>
          </w:p>
          <w:p w:rsidR="00C825D4" w:rsidRPr="00C953CE" w:rsidRDefault="00C825D4" w:rsidP="00C825D4">
            <w:pPr>
              <w:pStyle w:val="110"/>
              <w:tabs>
                <w:tab w:val="left" w:pos="12600"/>
              </w:tabs>
              <w:rPr>
                <w:rFonts w:ascii="Arial" w:hAnsi="Arial" w:cs="Arial"/>
                <w:color w:val="000000"/>
                <w:sz w:val="16"/>
                <w:szCs w:val="16"/>
                <w:lang w:val="ru-RU"/>
              </w:rPr>
            </w:pP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A11BA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драже; по 50 драже у контейнері пластмасовому; по 1 контейнеру в пачці; по 50 драже у контейнері пластмасовому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"ВІТАМІНИ"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АТ "ВІТАМІНИ"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2011-077-Rev 02 (затверджено: R1-CEP 2011-077-Rev 01) для Діючої речовини тіаміну гідрохлорид від затвердженого виробника Jiangxi Tianxin Pharmaceutical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2011-077-Rev 03 для Діючої речовини тіаміну гідрохлорид від затвердженого виробника Jiangxi Tianxin Pharmaceutical Co., Ltd.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та методів контролю АФІ тіаміну гідрохлорид "вітамін В1" у відповідність до вимог оновленої монографії ЄФ, як наслідок вилучається показник якості "Важкі метали".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UA/5225/01/01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ГЕМАТЕ® 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lang w:val="en-US"/>
              </w:rPr>
            </w:pPr>
            <w:r w:rsidRPr="00C953CE">
              <w:rPr>
                <w:rFonts w:ascii="Arial" w:hAnsi="Arial" w:cs="Arial"/>
                <w:sz w:val="16"/>
                <w:szCs w:val="16"/>
                <w:lang w:val="en-US"/>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фактор коагуляції крові людини VIII (FVIII) та фактор фон Віллебранда людини (VWF)</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B02BD06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порошок та розчинник для приготування розчину для ін`єкцій або інфузій по 500 МО/1200 МО; по 1 флакону у комплекті з 1 флаконом з розчинником (вода для ін’єкцій) по 10 мл у флаконі та 1 пристроєм для додавання розчинника з вбудованим фільтром 15 мкм («Mix-2Vialтм 20/20») та 1 картонною упаковкою з набором для внутрішньовенного введення (1 одноразовий шприц, 1 голка-метелик, 2 дезінфікуючі серветки в індивідуальних герметичних упаковках та 1 нестерильний лейкопластир)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вторинне пакування, випуск серії; виробництво розчинника: ЦСЛ Берінг ГмбХ, Німеччина; виробництво готової лікарської форми, первинне пакування, контроль якості: ЦСЛ Берінг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у методі випробування ГЛЗ за показником "Натрію цитрат", а саме введення альтернативного набору стандарту-"EnzytecTM Liquid Citric Acid", виробництва "r-biopharm" для кількісного визначення цитратів.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у методі випробування АФІ за показником "Натрію цитрат", а саме введення альтернативного набору стандарту-"EnzytecTM Liquid Citric Acid", виробництва "r-biopharm" для кількісного визначення цитратів.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UA/20401/01/02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ГЕМАТЕ® 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lang w:val="en-US"/>
              </w:rPr>
            </w:pPr>
            <w:r w:rsidRPr="00C953CE">
              <w:rPr>
                <w:rFonts w:ascii="Arial" w:hAnsi="Arial" w:cs="Arial"/>
                <w:sz w:val="16"/>
                <w:szCs w:val="16"/>
                <w:lang w:val="en-US"/>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фактор коагуляції крові людини VIII (FVIII) та фактор фон Віллебранда людини (VWF)</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B02BD06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порошок та розчинник для приготування розчину для ін`єкцій або інфузій по 1000 МО/2400 МО; по 1 флакону у комплекті з 1 флаконом з розчинником (вода для ін’єкцій) по 15 мл у флаконі та 1 пристроєм для додавання розчинника з вбудованим фільтром 15 мкм («Mix-2Vialтм 20/20») та 1 картонною упаковкою з набором для внутрішньовенного введення (1 одноразовий шприц, 1 голка-метелик, 2 дезінфікуючі серветки в індивідуальних герметичних упаковках та 1 нестерильний лейкопластир)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вторинне пакування, випуск серії; виробництво розчинника: ЦСЛ Берінг ГмбХ, Німеччина; виробництво готової лікарської форми, первинне пакування, контроль якості: ЦСЛ Берінг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у методі випробування ГЛЗ за показником "Натрію цитрат", а саме введення альтернативного набору стандарту-"EnzytecTM Liquid Citric Acid", виробництва "r-biopharm" для кількісного визначення цитратів.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у методі випробування АФІ за показником "Натрію цитрат", а саме введення альтернативного набору стандарту-"EnzytecTM Liquid Citric Acid", виробництва "r-biopharm" для кількісного визначення цитратів.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UA/20401/01/03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ГЕМАТЕ® 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lang w:val="en-US"/>
              </w:rPr>
            </w:pPr>
            <w:r w:rsidRPr="00C953CE">
              <w:rPr>
                <w:rFonts w:ascii="Arial" w:hAnsi="Arial" w:cs="Arial"/>
                <w:sz w:val="16"/>
                <w:szCs w:val="16"/>
                <w:lang w:val="en-US"/>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фактор коагуляції крові людини VIII (FVIII) та фактор фон Віллебранда людини (VWF)</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B02BD06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та розчинник для приготування розчину для ін`єкцій або інфузій по 250 МО/600 МО; по 1 флакону у комплекті з 1 флаконом з розчинником (вода для ін’єкцій) по 5 мл у флаконі та 1 пристроєм для додавання розчинника з вбудованим фільтром 15 мкм («Mix-2Vialтм 20/20») та 1 картонною упаковкою з набором для внутрішньовенного введення (1 одноразовий шприц, 1 голка-метелик, 2 дезінфікуючі серветки в індивідуальних герметичних упаковках та 1 нестерильний лейкопластир)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ЦСЛ Берінг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вторинне пакування, випуск серії; виробництво розчинника: ЦСЛ Берінг ГмбХ, Німеччина; виробництво готової лікарської форми, первинне пакування, контроль якості: ЦСЛ Берінг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у методі випробування ГЛЗ за показником "Натрію цитрат", а саме введення альтернативного набору стандарту-"EnzytecTM Liquid Citric Acid", виробництва "r-biopharm" для кількісного визначення цитратів.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у методі випробування АФІ за показником "Натрію цитрат", а саме введення альтернативного набору стандарту-"EnzytecTM Liquid Citric Acid", виробництва "r-biopharm" для кількісного визначення цитратів.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UA/20401/01/01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ГЕМЦИТАБІН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gemcitabine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гемцитабіну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L01BC05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концентрат для розчину для інфузій, 100 мг/мл, по 2 мл (200 мг), 10 мл (1000 мг), 15 мл (1500 мг), 20 мл (2000 мг) у флаконі; по 1 флакону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Аккорд Хелскеа Полска Сп. з.о.о.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контроль якості, первинне та вторинне пакування: Інтас Фармасьютікалс Лімітед, Індія; Виробництво, контроль якості, первинне та вторинне пакування: Інтас Фармасьютікалс Лімітед, Індія; Вторинне пакування: Аккорд Хелскеа Лімітед, Велика Британія; </w:t>
            </w:r>
            <w:r w:rsidRPr="00C953CE">
              <w:rPr>
                <w:rFonts w:ascii="Arial" w:hAnsi="Arial" w:cs="Arial"/>
                <w:color w:val="000000"/>
                <w:sz w:val="16"/>
                <w:szCs w:val="16"/>
              </w:rPr>
              <w:br/>
              <w:t>Відповідальний за випуск серії: Аккорд Хелскеа Полска Сп. з о.о. Склад Імпортера, Польща; Контроль якості серії: Єврофінс Аналітікал Сервісез Хангері Кфт., Угорщина; Контроль якості серії: Фармадокс Хелскеа Лтд., Мальта; Контроль якості серії: ЛАБАНАЛІЗІС С.Р.Л, Італія; Контроль якості серії: ФАРМАВАЛІД Лтд. Мікробіологічна лабораторія, Угорщина; Вторинне пакування, контроль якості серії:</w:t>
            </w:r>
            <w:r w:rsidRPr="00C953CE">
              <w:rPr>
                <w:rFonts w:ascii="Arial" w:hAnsi="Arial" w:cs="Arial"/>
                <w:color w:val="000000"/>
                <w:sz w:val="16"/>
                <w:szCs w:val="16"/>
              </w:rPr>
              <w:br/>
              <w:t>Аккорд Хелскеа Сінгл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Мальта/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оновлення р. 3.2.P.7 Система контейнер/ закупорювальний засіб, а саме внесення змін до специфікації червоної «фліп-офф» кришки Specifications of 20 mm flip off red seal (West-3767) tests Depth of complete unit, Inner rim diameter, Depth of plastic top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UA/17799/01/01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tabs>
                <w:tab w:val="left" w:pos="12600"/>
              </w:tabs>
              <w:rPr>
                <w:rFonts w:ascii="Arial" w:hAnsi="Arial" w:cs="Arial"/>
                <w:b/>
                <w:i/>
                <w:sz w:val="16"/>
                <w:szCs w:val="16"/>
              </w:rPr>
            </w:pPr>
            <w:r w:rsidRPr="00C953CE">
              <w:rPr>
                <w:rFonts w:ascii="Arial" w:hAnsi="Arial" w:cs="Arial"/>
                <w:b/>
                <w:sz w:val="16"/>
                <w:szCs w:val="16"/>
              </w:rPr>
              <w:t>ГІДАЗЕПАМ®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b/>
                <w:sz w:val="16"/>
                <w:szCs w:val="16"/>
              </w:rPr>
            </w:pPr>
            <w:r w:rsidRPr="00C953CE">
              <w:rPr>
                <w:rFonts w:ascii="Arial" w:hAnsi="Arial" w:cs="Arial"/>
                <w:b/>
                <w:color w:val="000000"/>
                <w:sz w:val="16"/>
                <w:szCs w:val="16"/>
              </w:rPr>
              <w:t>1-(гідразинокарбоніл)-метил-7-бром-5-феніл-1,2-дигідро-3Н-1,4- бенздіазепін-2-он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порошок (субстанція) у пакетах подвійних із плівки поліетиленової для виробництва нестерильних лікарських форм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Товариство з додатковою відповідальністю "ІНТЕРХІМ"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Товариство з додатковою відповідальністю "ІНТЕРХІМ"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 xml:space="preserve">внесення змін до реєстраційних матеріалів: </w:t>
            </w:r>
            <w:r w:rsidRPr="00C953CE">
              <w:rPr>
                <w:rFonts w:ascii="Arial" w:hAnsi="Arial" w:cs="Arial"/>
                <w:b/>
                <w:sz w:val="16"/>
                <w:szCs w:val="16"/>
              </w:rPr>
              <w:t>уточнення діючої речовини в наказі МОЗ України № 822 від 17.06.2026 в процесі внесення змін</w:t>
            </w:r>
            <w:r w:rsidRPr="00C953CE">
              <w:rPr>
                <w:rFonts w:ascii="Arial" w:hAnsi="Arial" w:cs="Arial"/>
                <w:sz w:val="16"/>
                <w:szCs w:val="16"/>
              </w:rPr>
              <w:t xml:space="preserve"> (Зміни І типу - Адміністративні зміни. Зміна назви АФІ або допоміжної речовини. Зміна назви діючої речовини із гідазепам на 1-(гідразинокарбоніл)-метил-7-бром-5-феніл-1,2-дигідро-3Н-1,4- бенздіазепін-2-он за відсутності МНН для даної діючої речовини. Зміни І типу - Адміністративні зміни. Зміна назви лікарського засобу. Зміна назви ЛЗ у зв’язку з отриманням Свідоцтва на торговельну марку із ГІДАЗЕПАМ та GIDAZEPAM на ГІДАЗЕПАМ® та GIDAZEPAM®). Редакція в наказі - гідазепам. </w:t>
            </w:r>
            <w:r w:rsidRPr="00C953CE">
              <w:rPr>
                <w:rFonts w:ascii="Arial" w:hAnsi="Arial" w:cs="Arial"/>
                <w:b/>
                <w:sz w:val="16"/>
                <w:szCs w:val="16"/>
              </w:rPr>
              <w:t>Вірна редакція - 1-(гідразинокарбоніл)-метил-7-бром-5-феніл-1,2-дигідро-3Н-1,4- бенздіазепін-2-он.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UA/7762/01/01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ГІНІПРАЛ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hexoprenaline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гексопреналіну сульфат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G02CA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10 мкг/2 мл; по 2 мл в ампулі; по 5 ампул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Такеда Австрія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за повним циклом: Такеда Австрія ГмбХ, Австрія; Проведення тесту "Стерильність": ЕйДжЕс ГмбХ, АйМЕД,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Оновлення р. 3.2.Р.7. Система контейнер /закупорювальний засіб, а саме незначна зміна кольорового кодування скляних ампул: Заявник виключає етап кольорового кодування під час виробничого процесу в Takeda Austria GmbH, використовуючи ампули з попереднім кольоровим кодуванням від виробника ампул, щоб уникнути відхилення заповнених ампул через дефекти кольорового кодування. Тому буде застосовано лише попередньо позначене кольоровим кодом кільце з новим кольоровим кодом. Товщина кольорового кільця, матеріал та розмір запропонованих ампул залишаються незмінними. Як наслідок, у зв'язку з цією зміною, розділ 3.2.P.3.3 «Опис виробничого процесу та контролю процесу» було оновлено, щоб видалити інформацію, пов'язану з кольоровим кодуванням, з блок-схеми, опису виробничого процесу, технічного обладнання та внутрішнього контролю. Внесення незначних редакційних змін до р. 3.2.P.7.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Незначні зміни у виробничому процесі, а саме видалення терміну «стерильно фільтрована» для води для ін'єкцій (WFI), оскільки він був доданий до розділу 3.2.P.3.3 «Опис виробничого процесу та контролю процесу» випадково, щоб відповідати практиці на місці. Виробництво, зберігання та розповсюдження WFI здійснюється кваліфікованою системою, яка хімічно та мікробіологічно контролюється відповідно до вимог USP та Ph. Eur. Обладнання, що використовується для перенесення WFI, стерилізується перед кожною партією. Внесення незначних редакційних змін в розділ 3.2.P.3.3 «Опис виробничого процесу та контролю процесу», щоб оновити документ відповідно до поточного шаблону документа Takeda без впливу на існуючу інформацію.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в методах контролю якості, а саме в методах контролю тестів на Ідентифікацію та Кількісне визначення натрію метабісульфіту в готовому продукті, які проводяться за допомогою УФ-спектрофотометрії. </w:t>
            </w:r>
            <w:r w:rsidRPr="00C953CE">
              <w:rPr>
                <w:rFonts w:ascii="Arial" w:hAnsi="Arial" w:cs="Arial"/>
                <w:color w:val="000000"/>
                <w:sz w:val="16"/>
                <w:szCs w:val="16"/>
              </w:rPr>
              <w:br/>
              <w:t xml:space="preserve">Принцип аналізу полягає в ферментативному визначенні з використанням NADH-пероксидази (NADH-POD) та сульфітоксидази (SUOX), а сам тест проводиться за допомогою набору для підготовки тесту UV test total SO2 ROCHE / r-biopharm. </w:t>
            </w:r>
            <w:r w:rsidRPr="00C953CE">
              <w:rPr>
                <w:rFonts w:ascii="Arial" w:hAnsi="Arial" w:cs="Arial"/>
                <w:color w:val="000000"/>
                <w:sz w:val="16"/>
                <w:szCs w:val="16"/>
              </w:rPr>
              <w:br/>
              <w:t xml:space="preserve">Постачальник Roche припинив виробництво тестового набору, що використовується в даний час. В результаті, визначення метабісульфіту натрію як загального SO2 буде проводитися за допомогою ферментативної реакції з використанням тестового набору "Enzytec Sulfite (SO2 total) r-biopharm , № E6275". Принцип методу випробування залишається незмінним. </w:t>
            </w:r>
            <w:r w:rsidRPr="00C953CE">
              <w:rPr>
                <w:rFonts w:ascii="Arial" w:hAnsi="Arial" w:cs="Arial"/>
                <w:color w:val="000000"/>
                <w:sz w:val="16"/>
                <w:szCs w:val="16"/>
              </w:rPr>
              <w:br/>
              <w:t xml:space="preserve">Введення змін протягом 6-ти місяців після затвердження. Зміни І типу - Зміни щодо безпеки/ефективності та фармаконагляду (інші зміни). Заміна розділу "Маркування (Додається)" на розділ «Маркування. Згідно затвердженого тексту маркування». </w:t>
            </w:r>
            <w:r w:rsidRPr="00C953CE">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UA/2845/01/01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ГЛИМАКС®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glimepiride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глімепірид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A10BB12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3 мг, по 10 таблеток у блістері; по 3, або по 6, або по 10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UA/11974/01/02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ГЛИМАКС®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glimepiride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глімепірид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A10BB12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4 мг, по 10 таблеток у блістері; по 3, або по 6, або по 10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UA/11974/01/03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ГЛИМАКС®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glimepiride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глімепірид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A10BB12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2 мг, по 10 таблеток у блістері; по 3, або по 6, або по 10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UA/11974/01/01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ГЛІБЕНКЛАМІД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shd w:val="clear" w:color="auto" w:fill="F8F8F8"/>
              </w:rPr>
              <w:t>Glibenclamide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shd w:val="clear" w:color="auto" w:fill="F8F8F8"/>
              </w:rPr>
              <w:t>глібенкламід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shd w:val="clear" w:color="auto" w:fill="F8F8F8"/>
              </w:rPr>
              <w:t>A10BB01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5 мг, по 10 таблеток у блістері; по 5 або по 10 блістерів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color w:val="000000"/>
                <w:sz w:val="16"/>
                <w:szCs w:val="16"/>
              </w:rPr>
            </w:pPr>
            <w:r w:rsidRPr="00C953CE">
              <w:rPr>
                <w:rFonts w:ascii="Arial" w:hAnsi="Arial" w:cs="Arial"/>
                <w:b/>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color w:val="000000"/>
                <w:sz w:val="16"/>
                <w:szCs w:val="16"/>
              </w:rPr>
            </w:pPr>
            <w:r w:rsidRPr="00C953CE">
              <w:rPr>
                <w:rFonts w:ascii="Arial" w:hAnsi="Arial" w:cs="Arial"/>
                <w:b/>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color w:val="000000"/>
                <w:sz w:val="16"/>
                <w:szCs w:val="16"/>
              </w:rPr>
            </w:pPr>
            <w:r w:rsidRPr="00C953CE">
              <w:rPr>
                <w:rFonts w:ascii="Arial" w:hAnsi="Arial" w:cs="Arial"/>
                <w:b/>
                <w:color w:val="000000"/>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color w:val="000000"/>
                <w:sz w:val="16"/>
                <w:szCs w:val="16"/>
              </w:rPr>
            </w:pPr>
            <w:r w:rsidRPr="00C953CE">
              <w:rPr>
                <w:rFonts w:ascii="Arial" w:hAnsi="Arial" w:cs="Arial"/>
                <w:b/>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w:t>
            </w:r>
            <w:r w:rsidRPr="00C953CE">
              <w:rPr>
                <w:rFonts w:ascii="Arial" w:hAnsi="Arial" w:cs="Arial"/>
                <w:b/>
                <w:color w:val="000000"/>
                <w:sz w:val="16"/>
                <w:szCs w:val="16"/>
              </w:rPr>
              <w:t>уточнення написання назв заявника та виробника в наказах МОЗ України № 763 від 09.06.2026</w:t>
            </w:r>
            <w:r w:rsidRPr="00C953CE">
              <w:rPr>
                <w:rFonts w:ascii="Arial" w:hAnsi="Arial" w:cs="Arial"/>
                <w:color w:val="000000"/>
                <w:sz w:val="16"/>
                <w:szCs w:val="16"/>
              </w:rPr>
              <w:t xml:space="preserve">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альтернативної методики за показником “Залишкові кількості органічних розчинників” (ГХ) визначення АФІ Глібенкламід для виробника Sri Krishna Pharmaceuticals) </w:t>
            </w:r>
            <w:r w:rsidRPr="00C953CE">
              <w:rPr>
                <w:rFonts w:ascii="Arial" w:hAnsi="Arial" w:cs="Arial"/>
                <w:b/>
                <w:color w:val="000000"/>
                <w:sz w:val="16"/>
                <w:szCs w:val="16"/>
              </w:rPr>
              <w:t>та № 699 від 22.04.2025</w:t>
            </w:r>
            <w:r w:rsidRPr="00C953CE">
              <w:rPr>
                <w:rFonts w:ascii="Arial" w:hAnsi="Arial" w:cs="Arial"/>
                <w:color w:val="000000"/>
                <w:sz w:val="16"/>
                <w:szCs w:val="16"/>
              </w:rPr>
              <w:t xml:space="preserve"> (Зміни І типу - Зміни щодо безпеки/ефективності та фармаконагляду (інші зміни) </w:t>
            </w:r>
            <w:r w:rsidRPr="00C953CE">
              <w:rPr>
                <w:rFonts w:ascii="Arial" w:hAnsi="Arial" w:cs="Arial"/>
                <w:color w:val="000000"/>
                <w:sz w:val="16"/>
                <w:szCs w:val="16"/>
              </w:rPr>
              <w:br/>
              <w:t xml:space="preserve">Внесено незначні зміни у текст маркування первинної (п. 6) та вторинної (п. 11, 16, 17) упаковки лікарського засобу, а також уточнено інформацію щодо логотипу. Введення змін протягом 6-ти місяців після затвердження.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а саме вилучено інформацію, зазначену російською мовою, та викладено її англійською мовою. Введення змін протягом 6-ти місяців після затвердження) в процесі внсення змін. Редакція в наказіх - ПАТ "Фармак", Україна. </w:t>
            </w:r>
            <w:r w:rsidRPr="00C953CE">
              <w:rPr>
                <w:rFonts w:ascii="Arial" w:hAnsi="Arial" w:cs="Arial"/>
                <w:b/>
                <w:color w:val="000000"/>
                <w:sz w:val="16"/>
                <w:szCs w:val="16"/>
              </w:rPr>
              <w:t>Вірна редакція - АТ "Фармак",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UA/6631/01/01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ГЛІЦЕРИН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glycerol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гліцерин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рідина (субстанція) у бочках полімерних для виробництва нестерильних лікарських форм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Система контейнер/закупорювальний засіб. Зміна у безпосередній упаковці АФІ (інші зміни) </w:t>
            </w:r>
            <w:r w:rsidRPr="00C953CE">
              <w:rPr>
                <w:rFonts w:ascii="Arial" w:hAnsi="Arial" w:cs="Arial"/>
                <w:color w:val="000000"/>
                <w:sz w:val="16"/>
                <w:szCs w:val="16"/>
              </w:rPr>
              <w:br/>
              <w:t xml:space="preserve">внесення уточнення до розділу «Упаковка» МКЯ АФІ Гліцерин, рідина (субстанція), а саме вилучення фіксованого значення маси субстанції у полімерній бочці обумовлене актуалізацією вимог до пакування з урахуванням специфіки виробничих процесів та варіативності виходу маси серій АФІ. Затверджено: По 200 кг у бочках полімерних з кришками. На бочку наклеюють етикетку. </w:t>
            </w:r>
            <w:r w:rsidRPr="00C953CE">
              <w:rPr>
                <w:rFonts w:ascii="Arial" w:hAnsi="Arial" w:cs="Arial"/>
                <w:color w:val="000000"/>
                <w:sz w:val="16"/>
                <w:szCs w:val="16"/>
              </w:rPr>
              <w:br/>
              <w:t>Запропоновано: Готовий продукт фасують в бочки полімерні з кришками. На бочку наклеюють етикетку.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UA/12710/01/01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ГЛОДУ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Crataegus glycosides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плод</w:t>
            </w:r>
            <w:r w:rsidRPr="00C953CE">
              <w:rPr>
                <w:rFonts w:ascii="Arial" w:hAnsi="Arial" w:cs="Arial"/>
                <w:sz w:val="16"/>
                <w:szCs w:val="16"/>
                <w:lang w:val="ru-RU"/>
              </w:rPr>
              <w:t>и</w:t>
            </w:r>
            <w:r w:rsidRPr="00C953CE">
              <w:rPr>
                <w:rFonts w:ascii="Arial" w:hAnsi="Arial" w:cs="Arial"/>
                <w:sz w:val="16"/>
                <w:szCs w:val="16"/>
              </w:rPr>
              <w:t xml:space="preserve"> глоду (Crataegi fructus)</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C01EB04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настойка по 25 мл у флаконах скляних, укупорених пробками та кришками; по 25 мл у флаконі скляному, укупореному пробкою та кришкою, по 1 флакону в пачці; по 25 мл у флаконах скляних, укупорених пробками-крапельницями та кришками; по 25 мл у флаконі скляному, укупореному пробкою-крапельницею та кришкою, по 1 флакону в пачці; по 25 мл флаконах полімерних, укупорених пробками-крапельницями та кришками; по 25 мл у флаконі полімерному, укупореному пробкою-крапельницею та кришкою, по 1 флакону в пачці; по 50 мл у флаконах скляних, укупорених пробками та кришками; по 50 мл у флаконі скляному, укупореному пробкою та кришкою, по 1 флакону в пачці; по 50 мл у флаконах скляних, укупорених пробками-крапельницями та кришками;</w:t>
            </w:r>
            <w:r w:rsidRPr="00C953CE">
              <w:rPr>
                <w:rFonts w:ascii="Arial" w:hAnsi="Arial" w:cs="Arial"/>
                <w:color w:val="000000"/>
                <w:sz w:val="16"/>
                <w:szCs w:val="16"/>
              </w:rPr>
              <w:br/>
              <w:t>по 50 мл у флаконі скляному, укупореному пробкою-крапельницею та кришкою, по 1 флакону в пачці; по 50 мл флаконах полімерних, укупорених пробками-крапельницями та кришками; по 50 мл у флаконі полімерному, укупореному пробкою-крапельницею та кришкою, по 1 флакону в пачці; по 50 мл у флаконах полімерних, укупорених кришками з контролем першого розкриття; по 50 мл у флаконі полімерному, укупореному кришкою контролем першого розкриття, по 1 флакону в пачці;</w:t>
            </w:r>
            <w:r w:rsidRPr="00C953CE">
              <w:rPr>
                <w:rFonts w:ascii="Arial" w:hAnsi="Arial" w:cs="Arial"/>
                <w:color w:val="000000"/>
                <w:sz w:val="16"/>
                <w:szCs w:val="16"/>
              </w:rPr>
              <w:br/>
              <w:t>по 80 мл або по 100 мл у флаконах скляних, укупорених пробками та кришками; по 80 мл або по 100 мл у флаконі скляному, укупореному пробками та кришками, по 1 флакону в пачці; по 80 мл або по 100 мл у флаконах полімерних, укупорених кришками з контролем першого розкриття; по 80 мл або по 100 мл у флаконі полімерному, укупореному кришками з контролем першого розкриття, по 1 флакону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 додавання нових типів флаконів з комплектацією відповідним типом закупорювального засобу, а саме: По 100 мл у флаконі полімерному типу ФПН-100, укупореному кришкою типу d-20; По 100 мл у флаконі полімерному типу ФП-100-1, укупореному кришкою типу Кр-20. Зміни внесено в розділ "Упаковка" в інструкцію для медичного застосування (eCTD версія 0004) у зв'язку з уточненням вже затверджених упаковок та як наслідок - уточнення затвердженого тексту маркування упаковок лікарського засобу (eCTD версія 0002). Введення змін протягом 6-ти місяців після затвердження.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(eCTD версія 0002).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нових постачальників закупорювальних засобів для флаконів типу ФВ-30-20, ФВ-50-20, ФВ-100-20. Затверджено: Постачальники закупорювальних засобів: 1. ТОВ «Оптіма-пласт», ПП «Лінія», Україна. Запропоновано: Постачальники закупорювальних засобів: </w:t>
            </w:r>
            <w:r w:rsidRPr="00C953CE">
              <w:rPr>
                <w:rFonts w:ascii="Arial" w:hAnsi="Arial" w:cs="Arial"/>
                <w:color w:val="000000"/>
                <w:sz w:val="16"/>
                <w:szCs w:val="16"/>
              </w:rPr>
              <w:br/>
              <w:t>1. ТОВ «Оптіма-пласт», ПП «Лінія», Україна. 2. ТОВ «Фарммаш», Україна Версія МКЯ ЛЗ 0003.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UA/2121/02/01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ГЛЮКАГЕН® 1 МГ ГІПОКІТ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glucagon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глюкагон у вигляді гідрохлориду біосинтетичного</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H04AA01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ліофілізат для розчину для ін'єкцій по 1 мг (1 МО); 1 флакон з порошком у комплекті з розчинником (вода для ін`єкцій по 1 мл у шприці № 1) у пластиковій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Ново Нордіск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Виробник лікарського засобу, первинне та вторинне пакування: </w:t>
            </w:r>
            <w:r w:rsidRPr="00C953CE">
              <w:rPr>
                <w:rFonts w:ascii="Arial" w:hAnsi="Arial" w:cs="Arial"/>
                <w:color w:val="000000"/>
                <w:sz w:val="16"/>
                <w:szCs w:val="16"/>
              </w:rPr>
              <w:br/>
              <w:t>А/Т Ново Нордіск, Данія;</w:t>
            </w:r>
            <w:r w:rsidRPr="00C953CE">
              <w:rPr>
                <w:rFonts w:ascii="Arial" w:hAnsi="Arial" w:cs="Arial"/>
                <w:color w:val="000000"/>
                <w:sz w:val="16"/>
                <w:szCs w:val="16"/>
              </w:rPr>
              <w:br/>
              <w:t>Виробник, відповідальний за випуск серій кінцевого продукту:</w:t>
            </w:r>
            <w:r w:rsidRPr="00C953CE">
              <w:rPr>
                <w:rFonts w:ascii="Arial" w:hAnsi="Arial" w:cs="Arial"/>
                <w:color w:val="000000"/>
                <w:sz w:val="16"/>
                <w:szCs w:val="16"/>
              </w:rPr>
              <w:br/>
              <w:t>А/Т Ново Нордіск, Данія;</w:t>
            </w:r>
            <w:r w:rsidRPr="00C953CE">
              <w:rPr>
                <w:rFonts w:ascii="Arial" w:hAnsi="Arial" w:cs="Arial"/>
                <w:color w:val="000000"/>
                <w:sz w:val="16"/>
                <w:szCs w:val="16"/>
              </w:rPr>
              <w:br/>
              <w:t xml:space="preserve">Виробник лікарського засобу, первинне пакування, ліофілізація та контроль готового лікарського засобу. Контроль якості готового лікарського засобу. Виробник для збирання, маркування та упаковки, вторинного пакування: </w:t>
            </w:r>
            <w:r w:rsidRPr="00C953CE">
              <w:rPr>
                <w:rFonts w:ascii="Arial" w:hAnsi="Arial" w:cs="Arial"/>
                <w:color w:val="000000"/>
                <w:sz w:val="16"/>
                <w:szCs w:val="16"/>
              </w:rPr>
              <w:br/>
              <w:t>А/Т Ново Нордіск, Данія;</w:t>
            </w:r>
            <w:r w:rsidRPr="00C953CE">
              <w:rPr>
                <w:rFonts w:ascii="Arial" w:hAnsi="Arial" w:cs="Arial"/>
                <w:color w:val="000000"/>
                <w:sz w:val="16"/>
                <w:szCs w:val="16"/>
              </w:rPr>
              <w:br/>
              <w:t>Виробник розчинника (стерильна вода для ін`єкцій у шприці), контроль/випробування серій розчинника:</w:t>
            </w:r>
            <w:r w:rsidRPr="00C953CE">
              <w:rPr>
                <w:rFonts w:ascii="Arial" w:hAnsi="Arial" w:cs="Arial"/>
                <w:color w:val="000000"/>
                <w:sz w:val="16"/>
                <w:szCs w:val="16"/>
              </w:rPr>
              <w:br/>
              <w:t>Ново Нордіск Продакшн Бельгія С.А.,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Бельгія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та адреси для виробничої дільниці відповідальної за "Виробник розчинника (стерильна вода для ін'єкцій у шприці), контроль/випробування серій розчинника", а саме перейменування з Каталент Бельгія СА/ Catalent Belgium SA на Ново Нордіск Продакшн Бельгія С.А./ Novo Nordisk Production Belgium S.A. та зміни в адресі з Фонт Сент Ландрі 10, Брюссель, 1120, Бельгія/ Font Saint Landry 10, Bruxells, 1120 Belgium на Фонт Сент Ландрі 10, Брюссель, Брюссель-Кепітал Регіон, 1120, Бельгія/ Font Saint Landry 10, Bruxelles, Brussels-Capital Region, 1120 Belgium. Місцезнаходження виробничої дільниці та виробничі процеси не змінились.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UA/13221/01/01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ГРОПРИМ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inosine pranobex</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інозину пранобекс</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J05AX05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500 мг, по 10 таблеток у блістері; по 2 або по 4 блістери в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"АСТРАФАРМ"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введення періодичності випробування за показником «Мікробіологічна чистота» в Специфікації ГЛЗ, а саме: «Контроль показника здійснюється періодично, для кожної шостої серії, але не рідше одного разу в рік»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UA/15916/01/01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ДЕКАТИЛЕН РИНО КІДЗ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ксилометазоліну гідрохлорид, декспантенол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R01AB06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спрей назальний, розчин по 10 мл розчину у флаконі з розпилювачем та ковпачком, який захищає розпилювач; по 1 флакону в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Меркле ГмбХ (виробництво нерозфасованої продукції, первинна та вторинна упаковка, дозвіл на випуск серії; вторинна упаковка, контроль серії); Трансфарм Логістік ГмбХ, Німеччина (вторинна упаковка)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зміна затвердженого розміру серії з 2500 л (240 384 флаконів ЛЗ) на розмір серії в діапазоні 1000-2500 л (96 153-240 384 флаконів ЛЗ).Зміни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внесення виправлень у виробничий процес ЛЗ, як результат перевірки відповідності виробничої документації і виявлення незначних розбіжності, між схваленим розділом 3.2.P.3.3 і внутрішніми документами, які описують процес.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видаленням зі специфікації для контролю в процесі виробництва несуттєвого випробування «Густина при 20°C».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зміна межі для випробування під час виробничого контролю «Густина 20°C «Специфікація під час виробничого контролю»».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незначна зміна у чинній методиці контролю параметра «Ємність» в процесі виробництва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UA/20464/01/01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ДЕКСАТИФЕН-Н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декскетопрофен (у вигляді декскетопрофену трометамолу)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M01AE17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25 мг/мл, по 2 мл в ампулі поліетиленовій; по 1 ампулі у пакеті з алюмінієвої фольги; по 5 пакетів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«ФАРМАСЕЛ»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«ФАРМАСЕЛ»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Декскетопрофену трометамол з Saurav Chemicals Limited, Індія на SCL Lifesciences Limited, Індія, без зміни місця виробництва. Затверджено: Saurav Chemicals Limited, Індія Запропоновано: SCL Lifesciences Limited,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UA/21066/01/01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ДЕКСАТИФЕН-Н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декскетопрофен (у вигляді декскетопрофену трометамолу)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M01AE17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25 мг/мл; по 2 мл в ампулі поліетиленовій; по 1 ампулі у пакеті з алюмінієвої фольги; по 5 пакетів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«ФАРМАСЕЛ»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«ФАРМАСЕЛ»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UA/21066/01/01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ДЕПАКІН®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valproic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вальпроат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N03AG01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cироп, 57,64 мг/мл; № 1: по 150 мл у флаконі; по 1 флакону з дозуючим пристроєм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нерозфасованого продукту, первинне пакування, вторинне пакування, контроль/випробування серії, включаючи випуск серії: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Юнітер Ліквід Мануфекчурінг, Франція; Виробництво нерозфасованого продукту, первинне пакування, вторинне пакування: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Санофі Іляч Санаї Ве Тіджарет Анонім Шіркеті, Туреччина; Контроль/випробування серії, включаючи випуск серії: Санофі Вінтроп Індастріа, Франція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2004-226 - Rev 05 (затверджено: R1 – CEP 2004-226 - Rev 04) для АФІ вальпроату натрію від вже затвердженого виробника SANOFI CHIMIE, France, який змінив назву на Sanofi Winthrop Industrie, France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UA/3817/01/01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 xml:space="preserve">ДЖАРДІНС®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empagliflozin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емпагліфлозин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A10BK03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 мг; по 10 таблеток у перфорованому блістері; по 1 або 3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пакування, маркування, контроль якості, випуск серії: Берінгер Інгельхайм Фарма ГмбХ і Ко. КГ, Німеччина;</w:t>
            </w:r>
            <w:r w:rsidRPr="00C953CE">
              <w:rPr>
                <w:rFonts w:ascii="Arial" w:hAnsi="Arial" w:cs="Arial"/>
                <w:color w:val="000000"/>
                <w:sz w:val="16"/>
                <w:szCs w:val="16"/>
              </w:rPr>
              <w:br/>
              <w:t xml:space="preserve">Первинне та вторинне пакування, маркування: Роттендорф Фарма ГмбХ, Німеччина; Виробництво таблеток "in-bulk", контроль якості (за винятком тесту "Мікробіологічна чистота"), випуск серії: Роттендорф Фарма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Введено альтернативну виробничу лінію для виробництва таблеток in bulk на затвердженому підприємстві з виробництва лікарських засобів «Boehringer Ingelheim Pharma GmbH &amp; Co. KG», м. Інгельхайм, Німеччина (BI DE (IN)), з розміром серії 880 кг.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Змінено частоту проведення випробувань на етапі «Film-Coating» (плівкового покриття) таблеток за параметром «Weight gain» (приріст маси), під час виробництва на новій лінії підприємства Boehringer Ingelheim Pharma GmbH &amp; Co. KG, Німеччина (BI DE (IN)) з розміром серії 880 кг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UA/14980/01/02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 xml:space="preserve">ДЖАРДІНС®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empagliflozin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емпагліфлозин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A10BK03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25 мг; по 10 таблеток у перфорованому блістері; по 1 або 3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пакування, маркування, контроль якості, випуск серії: Берінгер Інгельхайм Фарма ГмбХ і Ко. КГ, Німеччина;</w:t>
            </w:r>
            <w:r w:rsidRPr="00C953CE">
              <w:rPr>
                <w:rFonts w:ascii="Arial" w:hAnsi="Arial" w:cs="Arial"/>
                <w:color w:val="000000"/>
                <w:sz w:val="16"/>
                <w:szCs w:val="16"/>
              </w:rPr>
              <w:br/>
              <w:t xml:space="preserve">Первинне та вторинне пакування, маркування: Роттендорф Фарма ГмбХ, Німеччина; Виробництво таблеток "in-bulk", контроль якості (за винятком тесту "Мікробіологічна чистота"), випуск серії: Роттендорф Фарма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Введено альтернативну виробничу лінію для виробництва таблеток in bulk на затвердженому підприємстві з виробництва лікарських засобів «Boehringer Ingelheim Pharma GmbH &amp; Co. KG», м. Інгельхайм, Німеччина (BI DE (IN)), з розміром серії 880 кг.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Змінено частоту проведення випробувань на етапі «Film-Coating» (плівкового покриття) таблеток за параметром «Weight gain» (приріст маси), під час виробництва на новій лінії підприємства Boehringer Ingelheim Pharma GmbH &amp; Co. KG, Німеччина (BI DE (IN)) з розміром серії 880 кг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UA/14980/01/01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ДИПРИВАН®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propofol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пропофол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N01AX10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емульсія для інфузій, 10 мг/мл; </w:t>
            </w:r>
            <w:r w:rsidRPr="00C953CE">
              <w:rPr>
                <w:rFonts w:ascii="Arial" w:hAnsi="Arial" w:cs="Arial"/>
                <w:color w:val="000000"/>
                <w:sz w:val="16"/>
                <w:szCs w:val="16"/>
              </w:rPr>
              <w:br/>
              <w:t xml:space="preserve">для виробника АстраЗенека ЮК Лімітед, Велика Британія (AstraZeneca UK Limited, United Kingdom): </w:t>
            </w:r>
            <w:r w:rsidRPr="00C953CE">
              <w:rPr>
                <w:rFonts w:ascii="Arial" w:hAnsi="Arial" w:cs="Arial"/>
                <w:color w:val="000000"/>
                <w:sz w:val="16"/>
                <w:szCs w:val="16"/>
              </w:rPr>
              <w:br/>
              <w:t xml:space="preserve">по 20 мл в ампулі: по 5 ампул у контурній чарунковій упаковці; по 1 контурній чарунковій упаковці у картонній коробці; по 50 мл у флаконі; по 1 флакону з утримувачем у картонній коробці; </w:t>
            </w:r>
            <w:r w:rsidRPr="00C953CE">
              <w:rPr>
                <w:rFonts w:ascii="Arial" w:hAnsi="Arial" w:cs="Arial"/>
                <w:color w:val="000000"/>
                <w:sz w:val="16"/>
                <w:szCs w:val="16"/>
              </w:rPr>
              <w:br/>
              <w:t xml:space="preserve">для виробника Корден Фарма Соціета' Пер Азіоні, Італія (Corden Pharma Societa' Per Azioni, Italy): </w:t>
            </w:r>
            <w:r w:rsidRPr="00C953CE">
              <w:rPr>
                <w:rFonts w:ascii="Arial" w:hAnsi="Arial" w:cs="Arial"/>
                <w:color w:val="000000"/>
                <w:sz w:val="16"/>
                <w:szCs w:val="16"/>
              </w:rPr>
              <w:br/>
              <w:t>по 20 мл в ампулі; по 5 ампул у картонному фіксаторі (утримувачі) у картонній коробці; по 50 мл у флаконі; по 1 флакону з утримувачем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Аспен Фарма Трейдінг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"in bulk", пакування, виробник, відповідальний за контроль якості та випуск серії: Корден Фарма Соціета' Пер Азіоні, Італія; виробник, відповідальний за випуск серії: АстраЗенека ЮК Лімітед, Велика Британія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незначній зміні в аналітичному методі контролю процесу виробництва ГЛЗ, а саме вилученні позитивного контролю з випробування на термостійкість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2005-003-Rev 04 (затверджено: R1- CEP 2005-003-Rev 03) для АФІ пропофолу від уже затвердженого виробника BACHEM SA, Switzerland.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2005-003-Rev 05 для АФІ пропофолу від уже затвердженого виробника BACHEM SA, Switzerland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UA/11592/01/01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ДИПРОСПАН®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betamethasone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бетаметазону дипропіонат та бетаметазону натрію фосфат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H02AB01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суспензія для ін'єкцій; по 1 мл в ампулі; по 5 ампул в картонній коробці; по 1 мл в попередньо наповненому шприці; по 1 шприцу в комплекті з 1 або 2 стерильними голками в пластиковому контейнері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Органон Сентрал Іст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Для ампул: Виробник in bulk, первинне пакування: СЕНЕКСІ HSC, Францiя; Виробник за повним циклом: Органон Хейст бв, Бельгія;</w:t>
            </w:r>
            <w:r w:rsidRPr="00C953CE">
              <w:rPr>
                <w:rFonts w:ascii="Arial" w:hAnsi="Arial" w:cs="Arial"/>
                <w:color w:val="000000"/>
                <w:sz w:val="16"/>
                <w:szCs w:val="16"/>
              </w:rPr>
              <w:br/>
              <w:t>Для попередньо наповнених шприців: Виробник за повним циклом: СЕНЕКСІ HSC, Францiя; Виробник за повним циклом: Органон Хейст бв, Бельгія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Бельгія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альтернативної дільниці відповідальної за контроль якості стерильної АФІ бетаметазону дипропіонат, а саме додавання Curia Spain S.A.U., Spain.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досьє)(додавання альтернативної дільниці, де проводиться стерилізація АФІ з використанням методу, що описаний у Європейській фармакопеї) Додавання альтернативної дільниці для стерилізації для АФІ бетаметазону діпропіонату, а саме додавання Curia Spain S.A.U., Spain (використовуючи Методику Ph. Eur.), затверджена дільниця Organon Heist bv у Бельгії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UA/9168/01/01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rPr>
            </w:pPr>
            <w:r w:rsidRPr="00C953CE">
              <w:rPr>
                <w:rFonts w:ascii="Arial" w:hAnsi="Arial" w:cs="Arial"/>
                <w:b/>
                <w:sz w:val="16"/>
                <w:szCs w:val="16"/>
              </w:rPr>
              <w:t>ДІАНІЛ ПД4 з вмістом глюкози 1,36% м/об / 13,6 мг/мл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глюкоза, моногідрат, натрію хлорид, кальцію хлорид, дигідрат, магнію хлорид, гексагідрат, натрію лактат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B05DB</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Вентів Менуфекчуринг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Вентів Менуфекчуринг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C953CE">
              <w:rPr>
                <w:rFonts w:ascii="Arial" w:hAnsi="Arial" w:cs="Arial"/>
                <w:color w:val="000000"/>
                <w:sz w:val="16"/>
                <w:szCs w:val="16"/>
              </w:rPr>
              <w:br/>
              <w:t>Діюча редакція: Д-р Орйан Мортімер. Пропонована редакція: Maria Pilar Justo.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w:t>
            </w:r>
            <w:r w:rsidRPr="00C953CE">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UA/12425/01/03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rPr>
            </w:pPr>
            <w:r w:rsidRPr="00C953CE">
              <w:rPr>
                <w:rFonts w:ascii="Arial" w:hAnsi="Arial" w:cs="Arial"/>
                <w:b/>
                <w:sz w:val="16"/>
                <w:szCs w:val="16"/>
              </w:rPr>
              <w:t>ДІАНІЛ ПД4 з вмістом глюкози 2,27% м/об / 22,7 мг/мл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глюкоза, моногідрат, натрію хлорид, кальцію хлорид, дигідрат, магнію хлорид, гексагідрат, натрію лактат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B05DB</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Вентів Менуфекчуринг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Вентів Менуфекчуринг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C953CE">
              <w:rPr>
                <w:rFonts w:ascii="Arial" w:hAnsi="Arial" w:cs="Arial"/>
                <w:color w:val="000000"/>
                <w:sz w:val="16"/>
                <w:szCs w:val="16"/>
              </w:rPr>
              <w:br/>
              <w:t>Діюча редакція: Д-р Орйан Мортімер. Пропонована редакція: Maria Pilar Justo.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w:t>
            </w:r>
            <w:r w:rsidRPr="00C953CE">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UA/12425/01/02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rPr>
            </w:pPr>
            <w:r w:rsidRPr="00C953CE">
              <w:rPr>
                <w:rFonts w:ascii="Arial" w:hAnsi="Arial" w:cs="Arial"/>
                <w:b/>
                <w:sz w:val="16"/>
                <w:szCs w:val="16"/>
              </w:rPr>
              <w:t>ДІАНІЛ ПД4 З ВМІСТОМ ГЛЮКОЗИ 3,86% М/ОБ/38,6 МГ/МЛ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глюкоза, моногідрат, натрію хлорид, кальцію хлорид, дигідрат, магнію хлорид, гексагідрат, натрію лактат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B05DB</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Вентів Менуфекчуринг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Вентів Менуфекчуринг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C953CE">
              <w:rPr>
                <w:rFonts w:ascii="Arial" w:hAnsi="Arial" w:cs="Arial"/>
                <w:color w:val="000000"/>
                <w:sz w:val="16"/>
                <w:szCs w:val="16"/>
              </w:rPr>
              <w:br/>
              <w:t>Діюча редакція: Д-р Орйан Мортімер. Пропонована редакція: Maria Pilar Justo.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w:t>
            </w:r>
            <w:r w:rsidRPr="00C953CE">
              <w:rPr>
                <w:rFonts w:ascii="Arial" w:hAnsi="Arial" w:cs="Arial"/>
                <w:color w:val="000000"/>
                <w:sz w:val="16"/>
                <w:szCs w:val="16"/>
              </w:rPr>
              <w:br/>
              <w:t>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UA/12425/01/01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ДІАПЕНЕМ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меропенем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J01DH02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та інфузій по 500 мг; по 1 флакону або 10 флаконів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 БІОТЕК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готового лікарського засобу, що здійснює виробництво, первинне та вторинне пакування, контроль якості та випуск серій:</w:t>
            </w:r>
            <w:r w:rsidRPr="00C953CE">
              <w:rPr>
                <w:rFonts w:ascii="Arial" w:hAnsi="Arial" w:cs="Arial"/>
                <w:color w:val="000000"/>
                <w:sz w:val="16"/>
                <w:szCs w:val="16"/>
              </w:rPr>
              <w:br/>
              <w:t>АНФАРМ ХЕЛЛАС С.А., Греція;</w:t>
            </w:r>
            <w:r w:rsidRPr="00C953CE">
              <w:rPr>
                <w:rFonts w:ascii="Arial" w:hAnsi="Arial" w:cs="Arial"/>
                <w:color w:val="000000"/>
                <w:sz w:val="16"/>
                <w:szCs w:val="16"/>
              </w:rPr>
              <w:br/>
              <w:t>виробник проміжного продукту лікарського засобу - стерильної суміші меропенему тригідрату і натрію карбонату (in bulk):</w:t>
            </w:r>
            <w:r w:rsidRPr="00C953CE">
              <w:rPr>
                <w:rFonts w:ascii="Arial" w:hAnsi="Arial" w:cs="Arial"/>
                <w:color w:val="000000"/>
                <w:sz w:val="16"/>
                <w:szCs w:val="16"/>
              </w:rPr>
              <w:br/>
              <w:t>ЕйСіЕс ДОБФАР С.П.А., Італія;</w:t>
            </w:r>
            <w:r w:rsidRPr="00C953CE">
              <w:rPr>
                <w:rFonts w:ascii="Arial" w:hAnsi="Arial" w:cs="Arial"/>
                <w:color w:val="000000"/>
                <w:sz w:val="16"/>
                <w:szCs w:val="16"/>
              </w:rPr>
              <w:br/>
              <w:t>виробник проміжного продукту лікарського засобу - стерильної суміші меропенему тригідрату і натрію карбонату (in bulk):</w:t>
            </w:r>
            <w:r w:rsidRPr="00C953CE">
              <w:rPr>
                <w:rFonts w:ascii="Arial" w:hAnsi="Arial" w:cs="Arial"/>
                <w:color w:val="000000"/>
                <w:sz w:val="16"/>
                <w:szCs w:val="16"/>
              </w:rPr>
              <w:br/>
              <w:t>САВІОР ЛАЙФТЕК КОРПОРЕЙШН, Тайвань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Тайвань</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(Meronem IV 500 mg 1000 mg Powder for solution for injection or infusion) Введення змін протягом 6-ти місяців з дати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UA/16104/01/01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ДІАПЕНЕМ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меропенем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J01DH02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та інфузій по 1000 мг, по 1 флакону або 10 флаконів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 БІОТЕК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готового лікарського засобу, що здійснює виробництво, первинне та вторинне пакування, контроль якості та випуск серій:</w:t>
            </w:r>
            <w:r w:rsidRPr="00C953CE">
              <w:rPr>
                <w:rFonts w:ascii="Arial" w:hAnsi="Arial" w:cs="Arial"/>
                <w:color w:val="000000"/>
                <w:sz w:val="16"/>
                <w:szCs w:val="16"/>
              </w:rPr>
              <w:br/>
              <w:t>АНФАРМ ХЕЛЛАС С.А., Греція;</w:t>
            </w:r>
            <w:r w:rsidRPr="00C953CE">
              <w:rPr>
                <w:rFonts w:ascii="Arial" w:hAnsi="Arial" w:cs="Arial"/>
                <w:color w:val="000000"/>
                <w:sz w:val="16"/>
                <w:szCs w:val="16"/>
              </w:rPr>
              <w:br/>
              <w:t>виробник проміжного продукту лікарського засобу - стерильної суміші меропенему тригідрату і натрію карбонату (in bulk):</w:t>
            </w:r>
            <w:r w:rsidRPr="00C953CE">
              <w:rPr>
                <w:rFonts w:ascii="Arial" w:hAnsi="Arial" w:cs="Arial"/>
                <w:color w:val="000000"/>
                <w:sz w:val="16"/>
                <w:szCs w:val="16"/>
              </w:rPr>
              <w:br/>
              <w:t>ЕйСіЕс ДОБФАР С.П.А., Італія;</w:t>
            </w:r>
            <w:r w:rsidRPr="00C953CE">
              <w:rPr>
                <w:rFonts w:ascii="Arial" w:hAnsi="Arial" w:cs="Arial"/>
                <w:color w:val="000000"/>
                <w:sz w:val="16"/>
                <w:szCs w:val="16"/>
              </w:rPr>
              <w:br/>
              <w:t>виробник проміжного продукту лікарського засобу - стерильної суміші меропенему тригідрату і натрію карбонату (in bulk):</w:t>
            </w:r>
            <w:r w:rsidRPr="00C953CE">
              <w:rPr>
                <w:rFonts w:ascii="Arial" w:hAnsi="Arial" w:cs="Arial"/>
                <w:color w:val="000000"/>
                <w:sz w:val="16"/>
                <w:szCs w:val="16"/>
              </w:rPr>
              <w:br/>
              <w:t>САВІОР ЛАЙФТЕК КОРПОРЕЙШН, Тайвань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Тайвань</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(Meronem IV 500 mg 1000 mg Powder for solution for injection or infusion) Введення змін протягом 6-ти місяців з дати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UA/16104/01/02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sz w:val="16"/>
                <w:szCs w:val="16"/>
                <w:lang w:val="en-US"/>
              </w:rPr>
            </w:pPr>
            <w:r w:rsidRPr="00C953CE">
              <w:rPr>
                <w:rFonts w:ascii="Arial" w:hAnsi="Arial" w:cs="Arial"/>
                <w:b/>
                <w:sz w:val="16"/>
                <w:szCs w:val="16"/>
              </w:rPr>
              <w:t>ДІАПЕНЕМ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меропенем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J01DH02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порошок для розчину для ін`єкцій та інфузій по 500 мг, по 1 флакону або 10 флаконів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М. БІОТЕК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виробник готового лікарського засобу, що здійснює виробництво, первинне та вторинне пакування, контроль якості та випуск серій:</w:t>
            </w:r>
            <w:r w:rsidRPr="00C953CE">
              <w:rPr>
                <w:rFonts w:ascii="Arial" w:hAnsi="Arial" w:cs="Arial"/>
                <w:sz w:val="16"/>
                <w:szCs w:val="16"/>
              </w:rPr>
              <w:br/>
              <w:t>АНФАРМ ХЕЛЛАС С.А., Греція;</w:t>
            </w:r>
            <w:r w:rsidRPr="00C953CE">
              <w:rPr>
                <w:rFonts w:ascii="Arial" w:hAnsi="Arial" w:cs="Arial"/>
                <w:sz w:val="16"/>
                <w:szCs w:val="16"/>
              </w:rPr>
              <w:br/>
              <w:t>виробник проміжного продукту лікарського засобу - стерильної суміші меропенему тригідрату і натрію карбонату (in bulk):</w:t>
            </w:r>
            <w:r w:rsidRPr="00C953CE">
              <w:rPr>
                <w:rFonts w:ascii="Arial" w:hAnsi="Arial" w:cs="Arial"/>
                <w:sz w:val="16"/>
                <w:szCs w:val="16"/>
              </w:rPr>
              <w:br/>
              <w:t>ЕйСіЕс ДОБФАР С.П.А., Італія;</w:t>
            </w:r>
            <w:r w:rsidRPr="00C953CE">
              <w:rPr>
                <w:rFonts w:ascii="Arial" w:hAnsi="Arial" w:cs="Arial"/>
                <w:sz w:val="16"/>
                <w:szCs w:val="16"/>
              </w:rPr>
              <w:br/>
              <w:t>виробник проміжного продукту лікарського засобу - стерильної суміші меропенему тригідрату і натрію карбонату (in bulk):</w:t>
            </w:r>
            <w:r w:rsidRPr="00C953CE">
              <w:rPr>
                <w:rFonts w:ascii="Arial" w:hAnsi="Arial" w:cs="Arial"/>
                <w:sz w:val="16"/>
                <w:szCs w:val="16"/>
              </w:rPr>
              <w:br/>
              <w:t>САВІОР ЛАЙФТЕК КОРПОРЕЙШН, Тайвань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Греція/</w:t>
            </w:r>
          </w:p>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Італія/</w:t>
            </w:r>
          </w:p>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Тайвань</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color w:val="000000"/>
                <w:sz w:val="16"/>
                <w:szCs w:val="16"/>
              </w:rPr>
              <w:t xml:space="preserve">внесення змін до реєстраційних матеріалів: </w:t>
            </w:r>
            <w:r w:rsidRPr="00C953CE">
              <w:rPr>
                <w:rFonts w:ascii="Arial" w:hAnsi="Arial" w:cs="Arial"/>
                <w:sz w:val="16"/>
                <w:szCs w:val="16"/>
              </w:rPr>
              <w:t xml:space="preserve">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953CE">
              <w:rPr>
                <w:rFonts w:ascii="Arial" w:hAnsi="Arial" w:cs="Arial"/>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UA/16104/01/01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sz w:val="16"/>
                <w:szCs w:val="16"/>
                <w:lang w:val="en-US"/>
              </w:rPr>
            </w:pPr>
            <w:r w:rsidRPr="00C953CE">
              <w:rPr>
                <w:rFonts w:ascii="Arial" w:hAnsi="Arial" w:cs="Arial"/>
                <w:b/>
                <w:sz w:val="16"/>
                <w:szCs w:val="16"/>
              </w:rPr>
              <w:t>ДІАПЕНЕМ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меропенем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J01DH02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порошок для розчину для ін`єкцій та інфузій по 1000 мг, по 1 флакону або 10 флаконів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М. БІОТЕК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виробник готового лікарського засобу, що здійснює виробництво, первинне та вторинне пакування, контроль якості та випуск серій:</w:t>
            </w:r>
            <w:r w:rsidRPr="00C953CE">
              <w:rPr>
                <w:rFonts w:ascii="Arial" w:hAnsi="Arial" w:cs="Arial"/>
                <w:sz w:val="16"/>
                <w:szCs w:val="16"/>
              </w:rPr>
              <w:br/>
              <w:t>АНФАРМ ХЕЛЛАС С.А., Греція;</w:t>
            </w:r>
            <w:r w:rsidRPr="00C953CE">
              <w:rPr>
                <w:rFonts w:ascii="Arial" w:hAnsi="Arial" w:cs="Arial"/>
                <w:sz w:val="16"/>
                <w:szCs w:val="16"/>
              </w:rPr>
              <w:br/>
              <w:t>виробник проміжного продукту лікарського засобу - стерильної суміші меропенему тригідрату і натрію карбонату (in bulk):</w:t>
            </w:r>
            <w:r w:rsidRPr="00C953CE">
              <w:rPr>
                <w:rFonts w:ascii="Arial" w:hAnsi="Arial" w:cs="Arial"/>
                <w:sz w:val="16"/>
                <w:szCs w:val="16"/>
              </w:rPr>
              <w:br/>
              <w:t>ЕйСіЕс ДОБФАР С.П.А., Італія;</w:t>
            </w:r>
            <w:r w:rsidRPr="00C953CE">
              <w:rPr>
                <w:rFonts w:ascii="Arial" w:hAnsi="Arial" w:cs="Arial"/>
                <w:sz w:val="16"/>
                <w:szCs w:val="16"/>
              </w:rPr>
              <w:br/>
              <w:t>виробник проміжного продукту лікарського засобу - стерильної суміші меропенему тригідрату і натрію карбонату (in bulk):</w:t>
            </w:r>
            <w:r w:rsidRPr="00C953CE">
              <w:rPr>
                <w:rFonts w:ascii="Arial" w:hAnsi="Arial" w:cs="Arial"/>
                <w:sz w:val="16"/>
                <w:szCs w:val="16"/>
              </w:rPr>
              <w:br/>
              <w:t>САВІОР ЛАЙФТЕК КОРПОРЕЙШН, Тайвань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Греція/</w:t>
            </w:r>
          </w:p>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Італія/</w:t>
            </w:r>
          </w:p>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Тайвань</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color w:val="000000"/>
                <w:sz w:val="16"/>
                <w:szCs w:val="16"/>
              </w:rPr>
              <w:t xml:space="preserve">внесення змін до реєстраційних матеріалів: </w:t>
            </w:r>
            <w:r w:rsidRPr="00C953CE">
              <w:rPr>
                <w:rFonts w:ascii="Arial" w:hAnsi="Arial" w:cs="Arial"/>
                <w:sz w:val="16"/>
                <w:szCs w:val="16"/>
              </w:rPr>
              <w:t xml:space="preserve">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953CE">
              <w:rPr>
                <w:rFonts w:ascii="Arial" w:hAnsi="Arial" w:cs="Arial"/>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UA/16104/01/02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ДОКЦЕФ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cefpodoxime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eastAsia="Arial Unicode MS" w:hAnsi="Arial" w:cs="Arial"/>
                <w:sz w:val="16"/>
                <w:szCs w:val="16"/>
              </w:rPr>
              <w:t xml:space="preserve">цефподоксим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J01DD13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200 мг, по 10 таблеток у блістері; по 1 блістеру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Скай Фарма ВЗ-ТОВ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Об'єднанi Арабськi Емiрати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Люпін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у методі аналізу розподілу часток за розмірами порошку для діючої речовини цефподоксим у зв'язку зі зміною приладу визначення Malvern Mastersizer 2000 на більш сучасний і вдосконалений Malvern Mastersizer 3000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UA/12609/01/02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ДОКЦЕФ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cefpodoxime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eastAsia="Arial Unicode MS" w:hAnsi="Arial" w:cs="Arial"/>
                <w:sz w:val="16"/>
                <w:szCs w:val="16"/>
              </w:rPr>
              <w:t xml:space="preserve">цефподоксим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J01DD13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100 мг, по 10 таблеток у блістері; по 1 блістеру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Скай Фарма ВЗ-ТОВ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Об'єднанi Арабськi Емiрати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Люпін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у методі аналізу розподілу часток за розмірами порошку для діючої речовини цефподоксим у зв'язку зі зміною приладу визначення Malvern Mastersizer 2000 на більш сучасний і вдосконалений Malvern Mastersizer 3000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UA/12609/01/01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ДОЦЕТАКСЕЛ АМАКСА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docetaxel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доцетаксел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L01CD02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концентрат для розчину для інфузій, 20 мг/мл по 1 мл, 4 мл або 8 мл у флаконі; по 1 флакону в картонній коробці; по 1 мл, 4 мл або 8 мл у флаконі;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Амакса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контроль серії, сертифікація та випуск серії: АкВіда ГмбХ, Німеччина; виробництво in bulk, первинне та вторинне пакування, контроль серії: АкВіда ГмбХ, Німеччина; виробництво in bulk, первинне та вторинне пакування, контроль серії: Самянг Холдінгз Корпорейшн, Республіка Корея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Республіка Корея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C953CE">
              <w:rPr>
                <w:rFonts w:ascii="Arial" w:hAnsi="Arial" w:cs="Arial"/>
                <w:color w:val="000000"/>
                <w:sz w:val="16"/>
                <w:szCs w:val="16"/>
              </w:rPr>
              <w:br/>
              <w:t>подання нового сертифіката відповідності Європейській фармакопеї № CEP 2016-204 - Rev 04 для діючої речовини доцетакселу від нового альтернативного виробника Фудзян Саут Фармас’ютікел Ко. Лтд., Китай [Fujian South Pharmaceutical Co., Ltd., China]. Оновлені МКЯ ЛЗ (eCTD 0002).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2016-204 - Rev 05 для діючої речовини доцетакселу від виробника Фудзян Саут Фармас’ютікел Ко. Лтд., Китай [Fujian South Pharmaceutical Co., Ltd., China]. Оновлені МКЯ ЛЗ (eCTD 0002).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UA/14900/01/01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ДУГЛИМАКС®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Metformin and sulfonylureas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метформіну гідрохлорид, глімепірид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A10BD02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500 мг/2 мг по 15 таблеток у блістері; по 2 або по 4 блістери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w:t>
            </w:r>
            <w:r w:rsidRPr="00C953CE">
              <w:rPr>
                <w:rFonts w:ascii="Arial" w:hAnsi="Arial" w:cs="Arial"/>
                <w:color w:val="000000"/>
                <w:sz w:val="16"/>
                <w:szCs w:val="16"/>
              </w:rPr>
              <w:br/>
              <w:t xml:space="preserve">Термін введення змін -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w:t>
            </w:r>
            <w:r w:rsidRPr="00C953CE">
              <w:rPr>
                <w:rFonts w:ascii="Arial" w:hAnsi="Arial" w:cs="Arial"/>
                <w:color w:val="000000"/>
                <w:sz w:val="16"/>
                <w:szCs w:val="16"/>
              </w:rPr>
              <w:br/>
              <w:t>Зміна назви виробника з ТОВ "ГЛЕДФАРМ ЛТД", Україна на ТОВ "КУСУМ", Україна. Місцезнаходження виробничої дільниці не змінилось. Зміни внесені в інструкцію для медичного застосування лікарського засобу у розділ «Виробник» (зміна найменування виробника, відповідального за діяльність, включаючи випуск серії, з ТОВ «ГЛЕДФАРМ ЛТД» на ТОВ «КУСУМ»), як наслідок – затвердження тексту маркування упаковки лікарського засобу для виробника ТОВ «КУСУМ». Термін введення змін -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UA/12474/01/02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ДУГЛИМАКС®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Metformin and sulfonylureas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метформіну гідрохлорид, глімепірид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A10BD02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500 мг/1 мг по 15 таблеток у блістері; по 2 або по 4 блістери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w:t>
            </w:r>
            <w:r w:rsidRPr="00C953CE">
              <w:rPr>
                <w:rFonts w:ascii="Arial" w:hAnsi="Arial" w:cs="Arial"/>
                <w:color w:val="000000"/>
                <w:sz w:val="16"/>
                <w:szCs w:val="16"/>
              </w:rPr>
              <w:br/>
              <w:t>Термін введення змін -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(А.5. (а) IAнп)</w:t>
            </w:r>
            <w:r w:rsidRPr="00C953CE">
              <w:rPr>
                <w:rFonts w:ascii="Arial" w:hAnsi="Arial" w:cs="Arial"/>
                <w:color w:val="000000"/>
                <w:sz w:val="16"/>
                <w:szCs w:val="16"/>
              </w:rPr>
              <w:br/>
              <w:t>Зміна назви виробника з ТОВ "ГЛЕДФАРМ ЛТД", Україна на ТОВ "КУСУМ", Україна. Місцезнаходження виробничої дільниці не змінилось. Зміни внесені в інструкцію для медичного застосування лікарського засобу у розділ «Виробник» (зміна найменування виробника, відповідального за діяльність, включаючи випуск серії, з ТОВ «ГЛЕДФАРМ ЛТД» на ТОВ «КУСУМ»), як наслідок – затвердження тексту маркування упаковки лікарського засобу для виробника ТОВ «КУСУМ». Термін введення змін -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UA/12474/01/01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ДУКРЕССА®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Dexamethasone and antiinfectives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ексаметазон (у вигляді дексаметазону натрію фосфату) та левофлоксацин (у вигляді левофлоксацину напівгідрату)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S01CA01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краплі очні, розчин; по 5 мл у флаконі з наконечником-крапельницею та кришкою; по 1 флакону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Сантен 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Фiнляндiя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відповідальний за випуск серії: Сантен АТ, Фінляндія; виробництво, первинне та вторинне пакування, контроль якості: Тубілюкс Фарма С.П.А., Італiя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Фінляндія/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color w:val="000000"/>
                <w:sz w:val="16"/>
                <w:szCs w:val="16"/>
              </w:rPr>
            </w:pPr>
            <w:r w:rsidRPr="00C825D4">
              <w:rPr>
                <w:rFonts w:ascii="Arial" w:hAnsi="Arial" w:cs="Arial"/>
                <w:color w:val="000000"/>
                <w:sz w:val="16"/>
                <w:szCs w:val="16"/>
                <w:lang w:val="uk-UA"/>
              </w:rPr>
              <w:t xml:space="preserve">внесення змін до реєстраційних матеріалів: Зміни І типу - Зміни щодо безпеки/ефективності та фармаконагляду. </w:t>
            </w:r>
            <w:r w:rsidRPr="00C953CE">
              <w:rPr>
                <w:rFonts w:ascii="Arial" w:hAnsi="Arial" w:cs="Arial"/>
                <w:color w:val="000000"/>
                <w:sz w:val="16"/>
                <w:szCs w:val="16"/>
              </w:rPr>
              <w:t>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Діюча редакція: Подається відповідно до п. 2 глави 3 розділу V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згідно стандартного графіку. Пропонована редакція: Частота подання регулярно оновлюваного звіту з безпеки 3 роки. Кінцева дата для включення даних до РОЗБ - 12.06.2028 р. Дата подання – 10.09.2028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UA/19175/01/01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ЕВІНОПОН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диклофенак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M01AB05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по 25 мг/мл; по 3 мл (75 мг) в ампулі; по 5 ампул у пластиковому контейнері; по 1 контейнеру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БРОС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БРОС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C953CE">
              <w:rPr>
                <w:rFonts w:ascii="Arial" w:hAnsi="Arial" w:cs="Arial"/>
                <w:color w:val="000000"/>
                <w:sz w:val="16"/>
                <w:szCs w:val="16"/>
              </w:rPr>
              <w:br/>
              <w:t>Оновлення тексту маркування первинної та вторинної упаковок лікарського засобу, а саме: - вилученння інформації, зазначеної російською мовою, та викладення її англійською мовою; - уточнення інформації щодо логотипу виробника та внесення незначних редакційних правок по тексту.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UA/0898/01/01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ЕВКАСПРЕЙ ТУРБО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xylometazoline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ксилометазоліну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R01AA07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спрей назальний, дозований 1,0 мг/мл, по 8 мл або 10 мл, або 12 мл у поліетиленовому контейнері з насосом з розпилювачем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СПЕРКО ІНТЕРНЕШНЛ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Спільне українсько-іспанське підприємство "Сперко Україна"</w:t>
            </w:r>
            <w:r w:rsidRPr="00C953CE">
              <w:rPr>
                <w:rFonts w:ascii="Arial" w:hAnsi="Arial" w:cs="Arial"/>
                <w:color w:val="000000"/>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внесено у розділ "Місцезнаходження виробника та адреса місця провадження його діяльності" в інструкцію для медичного застосування та як наслідок - відповідні зміни у тексті маркування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UA/18958/01/01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ЕГЛОНІЛ®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sulpiride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сульпірид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N05AL01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100 мг/2 мл; № 6: по 2 мл в ампулі; по 6 ампул у контурних чарунках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неураксфарм Арзнейміттель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ДЕЛЬФАРМ ДІЖОН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у текст маркування первинної (п. 6. ІНШЕ)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UA/3818/03/01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ЕГОЛАНЗА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olanzapine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оланзапін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N05AH03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 мг; по 7 таблеток у блістері; по 4 або 8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коду АТХ - Розділ "Фармакотерапевтична група" інструкції для медичного застосування лікарського засобу доповнено відповідно до міжнародного класифікатора ВООЗ. Введення змін протягом 6-ти місяців після затвердження. Зміни І типу - Зміни щодо безпеки/ефективності та фармаконагляду (інші зміни) Зміни вносяться до інструкції для медичного застосування, а саме до розділів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Запропоновані зміни спрямовані на усунення редакційних неточностей у затвердженій редакції інструкції та не змінюють суті інформації щодо безпеки, ефективності та застосування лікарського засобу.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вносяться до інструкції для медичного застосування, а саме до розділів «Фармакологічні властивості», «Показання», «Взаємодія з іншими лікарськими засобами та інші види взаємодій», «Побічні реакції» у зв’язку з приведенням затвердженої інструкції до затвердженої короткої характеристики референтного лікарського засобу Zyprexa. Представлені зміни в інформації з безпеки щодо внесення змін та доповнень до розділів "Фармакологічні властивості", "Показання", "Взаємодія з іншими лікарськими засобами та інші види взаємодій" та "Побічні реакції" проекту інструкції для медичного застосування лікарського засобу відповідно до референтного лікарського засобу,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у зв'язку з політикою компанії. Діюча редакція: Термін придатності. 5 років. Пропонована редакція: Термін придатності. 3 роки. Зміни вносяться до матеріалів реєстраційного досьє на лікарський засіб у зв’язку зі зменшенням терміну придатності готового лікарського засобу, а саме: з 5 років на 3 роки. Як наслідок, зміни вносяться до реєстраційних документів: Реєстраційного посвідчення та інструкції для медичного застосування та методів контролю якості у розділі "Термін придатності".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UA/11344/01/01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ЕГОЛАНЗА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olanzapine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оланзапін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N05AH03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 мг; по 7 таблеток у блістері; по 4 або 8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коду АТХ - Розділ "Фармакотерапевтична група" інструкції для медичного застосування лікарського засобу доповнено відповідно до міжнародного класифікатора ВООЗ. Введення змін протягом 6-ти місяців після затвердження. Зміни І типу - Зміни щодо безпеки/ефективності та фармаконагляду (інші зміни) Зміни вносяться до інструкції для медичного застосування, а саме до розділів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Запропоновані зміни спрямовані на усунення редакційних неточностей у затвердженій редакції інструкції та не змінюють суті інформації щодо безпеки, ефективності та застосування лікарського засобу.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вносяться до інструкції для медичного застосування, а саме до розділів «Фармакологічні властивості», «Показання», «Взаємодія з іншими лікарськими засобами та інші види взаємодій», «Побічні реакції» у зв’язку з приведенням затвердженої інструкції до затвердженої короткої характеристики референтного лікарського засобу Zyprexa. Представлені зміни в інформації з безпеки щодо внесення змін та доповнень до розділів "Фармакологічні властивості", "Показання", "Взаємодія з іншими лікарськими засобами та інші види взаємодій" та "Побічні реакції" проекту інструкції для медичного застосування лікарського засобу відповідно до референтного лікарського засобу,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у зв'язку з політикою компанії. Діюча редакція: Термін придатності. 5 років. Пропонована редакція: Термін придатності. 3 роки. Зміни вносяться до матеріалів реєстраційного досьє на лікарський засіб у зв’язку зі зменшенням терміну придатності готового лікарського засобу, а саме: з 5 років на 3 роки. Як наслідок, зміни вносяться до реєстраційних документів: Реєстраційного посвідчення та інструкції для медичного застосування та методів контролю якості у розділі "Термін придатності".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UA/11344/01/03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ЕГОЛАНЗА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olanzapine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оланзапін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N05AH03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15 мг; по 7 таблеток у блістері; по 4 або 8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коду АТХ - Розділ "Фармакотерапевтична група" інструкції для медичного застосування лікарського засобу доповнено відповідно до міжнародного класифікатора ВООЗ. Введення змін протягом 6-ти місяців після затвердження. Зміни І типу - Зміни щодо безпеки/ефективності та фармаконагляду (інші зміни) Зміни вносяться до інструкції для медичного застосування, а саме до розділів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Запропоновані зміни спрямовані на усунення редакційних неточностей у затвердженій редакції інструкції та не змінюють суті інформації щодо безпеки, ефективності та застосування лікарського засобу.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вносяться до інструкції для медичного застосування, а саме до розділів «Фармакологічні властивості», «Показання», «Взаємодія з іншими лікарськими засобами та інші види взаємодій», «Побічні реакції» у зв’язку з приведенням затвердженої інструкції до затвердженої короткої характеристики референтного лікарського засобу Zyprexa. Представлені зміни в інформації з безпеки щодо внесення змін та доповнень до розділів "Фармакологічні властивості", "Показання", "Взаємодія з іншими лікарськими засобами та інші види взаємодій" та "Побічні реакції" проекту інструкції для медичного застосування лікарського засобу відповідно до референтного лікарського засобу,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у зв'язку з політикою компанії. Діюча редакція: Термін придатності. 5 років. Пропонована редакція: Термін придатності. 3 роки. Зміни вносяться до матеріалів реєстраційного досьє на лікарський засіб у зв’язку зі зменшенням терміну придатності готового лікарського засобу, а саме: з 5 років на 3 роки. Як наслідок, зміни вносяться до реєстраційних документів: Реєстраційного посвідчення та інструкції для медичного застосування та методів контролю якості у розділі "Термін придатності".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UA/11344/01/04</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ЕГОЛАНЗА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olanzapine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оланзапін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N05AH03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20 мг; по 7 таблеток у блістері; по 4 або 8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ЗАТ Фармацевтичний завод ЕГІС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коду АТХ - Розділ "Фармакотерапевтична група" інструкції для медичного застосування лікарського засобу доповнено відповідно до міжнародного класифікатора ВООЗ. Введення змін протягом 6-ти місяців після затвердження. Зміни І типу - Зміни щодо безпеки/ефективності та фармаконагляду (інші зміни) Зміни вносяться до інструкції для медичного застосування, а саме до розділів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Запропоновані зміни спрямовані на усунення редакційних неточностей у затвердженій редакції інструкції та не змінюють суті інформації щодо безпеки, ефективності та застосування лікарського засобу.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вносяться до інструкції для медичного застосування, а саме до розділів «Фармакологічні властивості», «Показання», «Взаємодія з іншими лікарськими засобами та інші види взаємодій», «Побічні реакції» у зв’язку з приведенням затвердженої інструкції до затвердженої короткої характеристики референтного лікарського засобу Zyprexa. Представлені зміни в інформації з безпеки щодо внесення змін та доповнень до розділів "Фармакологічні властивості", "Показання", "Взаємодія з іншими лікарськими засобами та інші види взаємодій" та "Побічні реакції" проекту інструкції для медичного застосування лікарського засобу відповідно до референтного лікарського засобу, можуть бути рекомендовані до затвердження та внесення в інструкцію для медичного застосування лікарського засобу.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у зв'язку з політикою компанії. Діюча редакція: Термін придатності. 5 років. Пропонована редакція: Термін придатності. 3 роки. Зміни вносяться до матеріалів реєстраційного досьє на лікарський засіб у зв’язку зі зменшенням терміну придатності готового лікарського засобу, а саме: з 5 років на 3 роки. Як наслідок, зміни вносяться до реєстраційних документів: Реєстраційного посвідчення та інструкції для медичного застосування та методів контролю якості у розділі "Термін придатності".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UA/11344/01/05</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циклоспорин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L04AD01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м'які по 25 мг; по 10 капсул у блістері; по 5 блістерів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Чеська Республiка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"Застосування у період вагітності або годування груддю" відповідно до оновленої інформації з безпеки застосування діючої речовини.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UA/7471/02/01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циклоспорин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L04AD01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м'які по 50 мг; по 10 капсул у блістері; по 5 блістерів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Чеська Республiка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"Застосування у період вагітності або годування груддю" відповідно до оновленої інформації з безпеки застосування діючої речовини.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UA/7471/02/02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циклоспорин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L04AD01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м'які по 100 мг; по 10 капсул у блістері; по 5 блістерів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Чеська Республiка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"Застосування у період вагітності або годування груддю" відповідно до оновленої інформації з безпеки застосування діючої речовини.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UA/7471/02/03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ЕНТИВІО®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vedolizumab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ведолізумаб</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L04AG05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концентрату для розчину для інфузій по 300 мг по 1 флакону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Такеда Фарма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ГЛЗ та первинне пакування: Хоспіра, Інк., США; виробництво ГЛЗ, контроль якості серії: "Стерильність", "Механічні включення", первинне пакування: Патеон Італія С.П.А., Італiя; вторинне пакування, контроль якості серії, дозвіл на випуск серії: Такеда Австрія ГмбХ, Австрія; контроль якості серії: Лебкорп Ерлі Девелопмент Лабораторіз Лімітед, Велика Британiя; контроль якості серії: "Стерильність" та "Бактеріальні ендотоксини": Вікхем Лабораторіз Лімітед, Велика Британiя; контроль якості серії: "Визначення зв'язування": Чарльз Рівер Лабораторіз Німеччина ГмбХ, Німеччина; виробництво ГЛЗ, контроль якості серії, первинне пакування: Такеда Фармасьютікал Компані Лтд., Хікарі плант, Японiя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Японія/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США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розділів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r w:rsidRPr="00C953CE">
              <w:rPr>
                <w:rFonts w:ascii="Arial" w:hAnsi="Arial" w:cs="Arial"/>
                <w:color w:val="000000"/>
                <w:sz w:val="16"/>
                <w:szCs w:val="16"/>
              </w:rPr>
              <w:b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"Побічні реакції" щодо оновлення результатів клінічного дослідження. Введення змін протягом 6-ти місяців після затвердження. В межах зміни надано оновлений ПУР, версія 9.0. Резюме ПУР версія 9.0 додається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UA/15405/01/01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ЕСМЕРОН®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rocuronium bromide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рокуронію бромід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M03AC09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10 мг/мл; по 5 мл (50 мг) у флаконі; по 10 флаконів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Мерк Шарп і Доум ІДЕА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in bulk, первинне/вторинне пакування, контроль якості та випуск серії: Н.В. Органон, Нідерланди; Виробництво in bulk, первинне пакування та контроль якості: Сігфрід Хамельн ГмбХ, Німеччина; Альтернативний контроль якості: Хамельн рдс с.р.о., Словаччина; Дозвіл на випуск серії: Мерк Шарп і Доум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Нідерланди/</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Словаччина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UA/7719/01/01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ЕСЦИНОВА СІЛЬ 2,6 - ДІАМІНОГЕКСАНОВОЇ КИСЛОТИ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lysine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есцинова сіль 2,6 - діаміногексанової кислоти</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(субстанція) у банках для виробництва стерильних лікарських форм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Система контейнер/закупорювальний засіб. Зміна у безпосередній упаковці АФІ (інші зміни) </w:t>
            </w:r>
            <w:r w:rsidRPr="00C953CE">
              <w:rPr>
                <w:rFonts w:ascii="Arial" w:hAnsi="Arial" w:cs="Arial"/>
                <w:color w:val="000000"/>
                <w:sz w:val="16"/>
                <w:szCs w:val="16"/>
              </w:rPr>
              <w:br/>
              <w:t>внесення змін відбувається у реєстраційне досьє субстанції Есцинова сіль 2,6-діаміногексанової кислоти, порошок (субстанція), у розділ 3.2.S.6 "Система контейнер/закупорювальний засіб, а саме: вилученням конкретної кількості субстанції в банці, пов'язане з варіативністю виходу готової продукції, при цьому вихід продукції залишається у межах затверджених вимог документації.</w:t>
            </w:r>
            <w:r w:rsidRPr="00C953CE">
              <w:rPr>
                <w:rFonts w:ascii="Arial" w:hAnsi="Arial" w:cs="Arial"/>
                <w:color w:val="000000"/>
                <w:sz w:val="16"/>
                <w:szCs w:val="16"/>
              </w:rPr>
              <w:br/>
              <w:t>Як наслідок вносяться відповідні зміни до р. «Упаковка» МКЯ ЛЗ. Затверджено: По 0,25 кг або 0,5 кг у банки скляні закриті кришками.На банки наклеюють етикетку.Запропоновано:У банки скляні закриті кришками.На банки наклеюють етикетку.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UA/9734/01/01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ЕТЕРІКОКС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еторикоксиб</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M01AH05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30 мг, по 7 таблеток у блістері; по 1 або 4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Сінтон Хіспанія, С.Л.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w:t>
            </w:r>
            <w:r w:rsidRPr="00C953CE">
              <w:rPr>
                <w:rFonts w:ascii="Arial" w:hAnsi="Arial" w:cs="Arial"/>
                <w:color w:val="000000"/>
                <w:sz w:val="16"/>
                <w:szCs w:val="16"/>
              </w:rPr>
              <w:br/>
              <w:t xml:space="preserve">Зміни внесено щодо назви лікарського засобу. </w:t>
            </w:r>
            <w:r w:rsidRPr="00C953CE">
              <w:rPr>
                <w:rFonts w:ascii="Arial" w:hAnsi="Arial" w:cs="Arial"/>
                <w:color w:val="000000"/>
                <w:sz w:val="16"/>
                <w:szCs w:val="16"/>
              </w:rPr>
              <w:br/>
              <w:t xml:space="preserve">Затверджено: </w:t>
            </w:r>
            <w:r w:rsidRPr="00C953CE">
              <w:rPr>
                <w:rFonts w:ascii="Arial" w:hAnsi="Arial" w:cs="Arial"/>
                <w:color w:val="000000"/>
                <w:sz w:val="16"/>
                <w:szCs w:val="16"/>
              </w:rPr>
              <w:br/>
              <w:t xml:space="preserve">ЕТОРИКОКСИБ-ВІСТА </w:t>
            </w:r>
            <w:r w:rsidRPr="00C953CE">
              <w:rPr>
                <w:rFonts w:ascii="Arial" w:hAnsi="Arial" w:cs="Arial"/>
                <w:color w:val="000000"/>
                <w:sz w:val="16"/>
                <w:szCs w:val="16"/>
              </w:rPr>
              <w:br/>
              <w:t xml:space="preserve">(ETORICOXIB-VISTA) </w:t>
            </w:r>
            <w:r w:rsidRPr="00C953CE">
              <w:rPr>
                <w:rFonts w:ascii="Arial" w:hAnsi="Arial" w:cs="Arial"/>
                <w:color w:val="000000"/>
                <w:sz w:val="16"/>
                <w:szCs w:val="16"/>
              </w:rPr>
              <w:br/>
              <w:t xml:space="preserve">Запропоновано: </w:t>
            </w:r>
            <w:r w:rsidRPr="00C953CE">
              <w:rPr>
                <w:rFonts w:ascii="Arial" w:hAnsi="Arial" w:cs="Arial"/>
                <w:color w:val="000000"/>
                <w:sz w:val="16"/>
                <w:szCs w:val="16"/>
              </w:rPr>
              <w:br/>
              <w:t xml:space="preserve">ЕТЕРІКОКС </w:t>
            </w:r>
            <w:r w:rsidRPr="00C953CE">
              <w:rPr>
                <w:rFonts w:ascii="Arial" w:hAnsi="Arial" w:cs="Arial"/>
                <w:color w:val="000000"/>
                <w:sz w:val="16"/>
                <w:szCs w:val="16"/>
              </w:rPr>
              <w:br/>
              <w:t xml:space="preserve">(ETERICOX) </w:t>
            </w:r>
            <w:r w:rsidRPr="00C953CE">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UA/19770/01/01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ЕТЕРІКОКС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еторикоксиб</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M01AH05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60 мг, по 7 таблеток у блістері; по 1 або 4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Сінтон Хіспанія, С.Л.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w:t>
            </w:r>
            <w:r w:rsidRPr="00C953CE">
              <w:rPr>
                <w:rFonts w:ascii="Arial" w:hAnsi="Arial" w:cs="Arial"/>
                <w:color w:val="000000"/>
                <w:sz w:val="16"/>
                <w:szCs w:val="16"/>
              </w:rPr>
              <w:br/>
              <w:t xml:space="preserve">Зміни внесено щодо назви лікарського засобу. </w:t>
            </w:r>
            <w:r w:rsidRPr="00C953CE">
              <w:rPr>
                <w:rFonts w:ascii="Arial" w:hAnsi="Arial" w:cs="Arial"/>
                <w:color w:val="000000"/>
                <w:sz w:val="16"/>
                <w:szCs w:val="16"/>
              </w:rPr>
              <w:br/>
              <w:t xml:space="preserve">Затверджено: </w:t>
            </w:r>
            <w:r w:rsidRPr="00C953CE">
              <w:rPr>
                <w:rFonts w:ascii="Arial" w:hAnsi="Arial" w:cs="Arial"/>
                <w:color w:val="000000"/>
                <w:sz w:val="16"/>
                <w:szCs w:val="16"/>
              </w:rPr>
              <w:br/>
              <w:t xml:space="preserve">ЕТОРИКОКСИБ-ВІСТА </w:t>
            </w:r>
            <w:r w:rsidRPr="00C953CE">
              <w:rPr>
                <w:rFonts w:ascii="Arial" w:hAnsi="Arial" w:cs="Arial"/>
                <w:color w:val="000000"/>
                <w:sz w:val="16"/>
                <w:szCs w:val="16"/>
              </w:rPr>
              <w:br/>
              <w:t xml:space="preserve">(ETORICOXIB-VISTA) </w:t>
            </w:r>
            <w:r w:rsidRPr="00C953CE">
              <w:rPr>
                <w:rFonts w:ascii="Arial" w:hAnsi="Arial" w:cs="Arial"/>
                <w:color w:val="000000"/>
                <w:sz w:val="16"/>
                <w:szCs w:val="16"/>
              </w:rPr>
              <w:br/>
              <w:t xml:space="preserve">Запропоновано: </w:t>
            </w:r>
            <w:r w:rsidRPr="00C953CE">
              <w:rPr>
                <w:rFonts w:ascii="Arial" w:hAnsi="Arial" w:cs="Arial"/>
                <w:color w:val="000000"/>
                <w:sz w:val="16"/>
                <w:szCs w:val="16"/>
              </w:rPr>
              <w:br/>
              <w:t xml:space="preserve">ЕТЕРІКОКС </w:t>
            </w:r>
            <w:r w:rsidRPr="00C953CE">
              <w:rPr>
                <w:rFonts w:ascii="Arial" w:hAnsi="Arial" w:cs="Arial"/>
                <w:color w:val="000000"/>
                <w:sz w:val="16"/>
                <w:szCs w:val="16"/>
              </w:rPr>
              <w:br/>
              <w:t xml:space="preserve">(ETERICOX) </w:t>
            </w:r>
            <w:r w:rsidRPr="00C953CE">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UA/19770/01/02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ЕТЕРІКОКС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еторикоксиб</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M01AH05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90 мг, по 7 таблеток у блістері; по 1 або 4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Сінтон Хіспанія, С.Л.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w:t>
            </w:r>
            <w:r w:rsidRPr="00C953CE">
              <w:rPr>
                <w:rFonts w:ascii="Arial" w:hAnsi="Arial" w:cs="Arial"/>
                <w:color w:val="000000"/>
                <w:sz w:val="16"/>
                <w:szCs w:val="16"/>
              </w:rPr>
              <w:br/>
              <w:t xml:space="preserve">Зміни внесено щодо назви лікарського засобу. </w:t>
            </w:r>
            <w:r w:rsidRPr="00C953CE">
              <w:rPr>
                <w:rFonts w:ascii="Arial" w:hAnsi="Arial" w:cs="Arial"/>
                <w:color w:val="000000"/>
                <w:sz w:val="16"/>
                <w:szCs w:val="16"/>
              </w:rPr>
              <w:br/>
              <w:t xml:space="preserve">Затверджено: </w:t>
            </w:r>
            <w:r w:rsidRPr="00C953CE">
              <w:rPr>
                <w:rFonts w:ascii="Arial" w:hAnsi="Arial" w:cs="Arial"/>
                <w:color w:val="000000"/>
                <w:sz w:val="16"/>
                <w:szCs w:val="16"/>
              </w:rPr>
              <w:br/>
              <w:t xml:space="preserve">ЕТОРИКОКСИБ-ВІСТА </w:t>
            </w:r>
            <w:r w:rsidRPr="00C953CE">
              <w:rPr>
                <w:rFonts w:ascii="Arial" w:hAnsi="Arial" w:cs="Arial"/>
                <w:color w:val="000000"/>
                <w:sz w:val="16"/>
                <w:szCs w:val="16"/>
              </w:rPr>
              <w:br/>
              <w:t xml:space="preserve">(ETORICOXIB-VISTA) </w:t>
            </w:r>
            <w:r w:rsidRPr="00C953CE">
              <w:rPr>
                <w:rFonts w:ascii="Arial" w:hAnsi="Arial" w:cs="Arial"/>
                <w:color w:val="000000"/>
                <w:sz w:val="16"/>
                <w:szCs w:val="16"/>
              </w:rPr>
              <w:br/>
              <w:t xml:space="preserve">Запропоновано: </w:t>
            </w:r>
            <w:r w:rsidRPr="00C953CE">
              <w:rPr>
                <w:rFonts w:ascii="Arial" w:hAnsi="Arial" w:cs="Arial"/>
                <w:color w:val="000000"/>
                <w:sz w:val="16"/>
                <w:szCs w:val="16"/>
              </w:rPr>
              <w:br/>
              <w:t xml:space="preserve">ЕТЕРІКОКС </w:t>
            </w:r>
            <w:r w:rsidRPr="00C953CE">
              <w:rPr>
                <w:rFonts w:ascii="Arial" w:hAnsi="Arial" w:cs="Arial"/>
                <w:color w:val="000000"/>
                <w:sz w:val="16"/>
                <w:szCs w:val="16"/>
              </w:rPr>
              <w:br/>
              <w:t xml:space="preserve">(ETERICOX) </w:t>
            </w:r>
            <w:r w:rsidRPr="00C953CE">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UA/19770/01/03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ЕТЕРІКОКС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еторикоксиб</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M01AH05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120 мг, по 7 таблеток у блістері; по 1 або 4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Сінтон Хіспанія, С.Л.</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w:t>
            </w:r>
            <w:r w:rsidRPr="00C953CE">
              <w:rPr>
                <w:rFonts w:ascii="Arial" w:hAnsi="Arial" w:cs="Arial"/>
                <w:color w:val="000000"/>
                <w:sz w:val="16"/>
                <w:szCs w:val="16"/>
              </w:rPr>
              <w:br/>
              <w:t xml:space="preserve">Зміни внесено щодо назви лікарського засобу. </w:t>
            </w:r>
            <w:r w:rsidRPr="00C953CE">
              <w:rPr>
                <w:rFonts w:ascii="Arial" w:hAnsi="Arial" w:cs="Arial"/>
                <w:color w:val="000000"/>
                <w:sz w:val="16"/>
                <w:szCs w:val="16"/>
              </w:rPr>
              <w:br/>
              <w:t xml:space="preserve">Затверджено: </w:t>
            </w:r>
            <w:r w:rsidRPr="00C953CE">
              <w:rPr>
                <w:rFonts w:ascii="Arial" w:hAnsi="Arial" w:cs="Arial"/>
                <w:color w:val="000000"/>
                <w:sz w:val="16"/>
                <w:szCs w:val="16"/>
              </w:rPr>
              <w:br/>
              <w:t xml:space="preserve">ЕТОРИКОКСИБ-ВІСТА </w:t>
            </w:r>
            <w:r w:rsidRPr="00C953CE">
              <w:rPr>
                <w:rFonts w:ascii="Arial" w:hAnsi="Arial" w:cs="Arial"/>
                <w:color w:val="000000"/>
                <w:sz w:val="16"/>
                <w:szCs w:val="16"/>
              </w:rPr>
              <w:br/>
              <w:t xml:space="preserve">(ETORICOXIB-VISTA) </w:t>
            </w:r>
            <w:r w:rsidRPr="00C953CE">
              <w:rPr>
                <w:rFonts w:ascii="Arial" w:hAnsi="Arial" w:cs="Arial"/>
                <w:color w:val="000000"/>
                <w:sz w:val="16"/>
                <w:szCs w:val="16"/>
              </w:rPr>
              <w:br/>
              <w:t xml:space="preserve">Запропоновано: </w:t>
            </w:r>
            <w:r w:rsidRPr="00C953CE">
              <w:rPr>
                <w:rFonts w:ascii="Arial" w:hAnsi="Arial" w:cs="Arial"/>
                <w:color w:val="000000"/>
                <w:sz w:val="16"/>
                <w:szCs w:val="16"/>
              </w:rPr>
              <w:br/>
              <w:t xml:space="preserve">ЕТЕРІКОКС </w:t>
            </w:r>
            <w:r w:rsidRPr="00C953CE">
              <w:rPr>
                <w:rFonts w:ascii="Arial" w:hAnsi="Arial" w:cs="Arial"/>
                <w:color w:val="000000"/>
                <w:sz w:val="16"/>
                <w:szCs w:val="16"/>
              </w:rPr>
              <w:br/>
              <w:t xml:space="preserve">(ETERICOX) </w:t>
            </w:r>
            <w:r w:rsidRPr="00C953CE">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UA/19770/01/04</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ЕТИЛОСЕПТ 96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ethanol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етанол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96 % in bulk: по 1 л, 5 л, 10 л, 20 л у каністрах полімерних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«МЕДІКОРН»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"Біолік"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Вотінцева Валентина Миколаївна.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Пропонована редакція: Пахарук Інна Олександрівна.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  Зміна заявника ЛЗ (МІБП) (власника реєстраційного посвідчення) (згідно наказу МОЗ від 23.07.2015 № 460).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Зміна заявника (власника реєстраційного посвідчення). Із п. 17. ІНШЕ тексту маркування первинної упаковки лікарського засобу вилучено інформацію щодо логотипу заявника.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UA/16123/01/01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ЕТИЛОСЕПТ 96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ethanol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етанол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D08AX08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96 %, по 100 мл у флаконах скляних, по 1 л, 5 л у пляшках скляних, по 1 л, 5 л, 10 л, 20 л у каністрах полімерних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«МЕДІКОРН»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Україна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"Біолік"</w:t>
            </w:r>
            <w:r w:rsidRPr="00C953CE">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Вотінцева Валентина Миколаївна. </w:t>
            </w:r>
            <w:r w:rsidRPr="00C953CE">
              <w:rPr>
                <w:rFonts w:ascii="Arial" w:hAnsi="Arial" w:cs="Arial"/>
                <w:color w:val="000000"/>
                <w:sz w:val="16"/>
                <w:szCs w:val="16"/>
              </w:rPr>
              <w:br/>
              <w:t xml:space="preserve">Пропонована редакція: Пахарук Інна Олександрівна.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 Зміна заявника ЛЗ (МІБП) (власника реєстраційного посвідчення) (згідно наказу МОЗ від 23.07.2015 № 460). </w:t>
            </w:r>
            <w:r w:rsidRPr="00C953CE">
              <w:rPr>
                <w:rFonts w:ascii="Arial" w:hAnsi="Arial" w:cs="Arial"/>
                <w:color w:val="000000"/>
                <w:sz w:val="16"/>
                <w:szCs w:val="16"/>
              </w:rPr>
              <w:br/>
              <w:t xml:space="preserve">Зміна заявника (власника реєстраційного посвідчення). У зв'язку з цим із інструкції для медичного застосування лікарського засобу вилучено розділи "Заявник" та "Місцезнаходження заявника". Із п. 17. ІНШЕ тексту маркування первинної упаковки лікарського засобу вилучено інформацію щодо логотипу заявника.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UA/16122/01/01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ЕТСЕТ®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atorvastatin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аторвастатин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C10AA05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10 мг, по 14 таблеток у блістері; по 2, або по 4, або по 6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UA/9658/01/01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ЕТСЕТ®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atorvastatin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аторвастатин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C10AA05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20 мг, по 14 таблеток у блістері; по 2, або по 4, або по 6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UA/9658/01/02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ЕТСЕТ®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atorvastatin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аторвастатин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C10AA05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40 мг, по 14 таблеток у блістері; по 2, або по 4, або по 6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UA/9658/01/03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ЕТСЕТ®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atorvastatin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аторвастатин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C10AA05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80 мг, по 14 таблеток у блістері; по 2, або по 4, або по 6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UA/9658/01/04</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ЄВРОПЕНЕМ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меропенему тригідрат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J01DH02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по 1,0 г; 1 або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Євро Лайфкер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ЕйСіЕс Добфар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II типу - Зміни з якості. АФІ. Виробництво (інші зміни) оновлення DMF від виробника АФІ. Затверджено: DMF version AP S0002 dated November 2019. Запропоновано: DMF version AP S0005 dated January 2024 from ACS DOBFAR S.p.A.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UA/9945/01/02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ЄВРОПЕНЕМ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меропенему тригідрат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J01DH02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по 500 мг; 1 або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Євро Лайфкер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ЕйСіЕс Добфар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II типу - Зміни з якості. АФІ. Виробництво (інші зміни) оновлення DMF від виробника АФІ. Затверджено: DMF version AP S0002 dated November 2019. Запропоновано: DMF version AP S0005 dated January 2024 from ACS DOBFAR S.p.A.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UA/9945/01/01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ЖОВЧОГІННИЙ ЗБІР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цмину піщаного квітки (Helichrysi arenarii flos); бобівника трилистого листя (Menyanthidis trifoliatae folium); м’яти перцевої листя (Menthae рiрeritae folium); коріандру плоди (Coriandri fructus)—20 г</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A05AX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збір, по 50 г у пачці з внутрішнім пакетом; по 1,5 г у фільтр-пакеті; по 20 фільтр-пакетів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953CE">
              <w:rPr>
                <w:rFonts w:ascii="Arial" w:hAnsi="Arial" w:cs="Arial"/>
                <w:color w:val="000000"/>
                <w:sz w:val="16"/>
                <w:szCs w:val="16"/>
              </w:rPr>
              <w:br/>
              <w:t>Оновлення тексту маркування вторинної упаковки лікарського за-собу, а саме: вилучено назву лікарського засобу російською мовою та внесення редакційних правок по тексту (eCTD версія 0000).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UA/2476/01/01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ЗАРСІО®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філграстим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L03AA02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або інфузій, 48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відповідальний за виробництво, первинне пакування, контроль серії: Ай Ді Ті Біологіка ГмбХ, Німеччина; повний цикл виробництва: Новартіс Фармасьютікал Мануфактурінг ГмбХ, Австрія; 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технічної помилки допущеної в МКЯ ЛЗ (затверджені Наказом МОЗ України від 26.09.2025 № 1493), а саме: під час проведення процедури внесення змін, у змінах до МКЯ для обох дозувань ЛЗ у специфікації при випуску серії помилково був пропущений параметр специфікації "Бактеріальні ендотоксини"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UA/12447/01/02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ЗАРСІО®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філграстим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L03AA02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або інфузій, 30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коробціозчин для ін'єкцій</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відповідальний за виробництво, первинне пакування, контроль серії: Ай Ді Ті Біологіка ГмбХ, Німеччина; повний цикл виробництва: Новартіс Фармасьютікал Мануфактурінг ГмбХ, Австрія; 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технічної помилки допущеної в МКЯ ЛЗ (затверджені Наказом МОЗ України від 26.09.2025 № 1493), а саме: під час проведення процедури внесення змін, у змінах до МКЯ для обох дозувань ЛЗ у специфікації при випуску серії помилково був пропущений параметр специфікації "Бактеріальні ендотоксини"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UA/12447/01/01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ЗЕРЦЕПАК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trastuzumab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трастузумаб</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L01F D01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концентрату для розчину для інфузій, по 150 мг,</w:t>
            </w:r>
            <w:r w:rsidRPr="00C953CE">
              <w:rPr>
                <w:rFonts w:ascii="Arial" w:hAnsi="Arial" w:cs="Arial"/>
                <w:color w:val="000000"/>
                <w:sz w:val="16"/>
                <w:szCs w:val="16"/>
              </w:rPr>
              <w:br/>
              <w:t>по 150 мг у флаконі, по 1 флакону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Аккорд Хелскеа С.Л.У.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Відповідальний за випуск серії: Аккорд Хелскеа Полска Сп. з o.o. Склад Імпортера, Польща; Виробництво лікарського засобу, первинне пакування, контроль якості: Шанхай Хенліус Біофармасьютікал Ко., Лтд., Китай; Виробництво лікарського засобу, первинне та вторинне пакування, контроль якості: Інтас Фармасьютікалс Лімітед, Індія; Вторинне пакування: Аккорд Хелскеа Лімітед, Велика Британія; Вторинне пакування: Синоптиз Індастріал Сп. з о.о., Польща; Контроль якості: КІМОС,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контактної особи заявника, відповідальної за фармаконагляд в Україні.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 "Особливості застосування" відповідно до інформації щодо медичного застосування референтного лікарського засобу (Herceptin 150 mg powder for concentrate for solution for infusion).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UA/21055/01/01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ЗОФЕНОЗИД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Zofenopril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зофеноприл кальцію та гідрохлортіазид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C09BA15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30 мг/12,5 мг; по 14 таблеток у блістері; по 2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пакування, контроль якості та випуск серії лікарського засобу: Блуфарма - Індустріа Фармасьютіка,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Португалія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виробник ГЛЗ Блуфарма - Індустріа Фармасьютіка, С.А., Португалія, вносить зміну щодо визначення розподілу частинок за розміром (PSD) АФІ гідрохлоротіазиду виробництва UNICHEM LABORATORIES LIMITED, Індія, що полягає у заміні аналітичного обладнання з Malvern Mastersizer 2000 на Malvern Mastersizer 3000 із відповідним оновленням методики випробування. З метою усунення невідповідності частину 3.2.S, що стосується Unichem, переглянуто: застарілу специфікацію PSD вилучено зі специфікації на АФІ, а специфікацію PSD із встановленими межами, опис методу та його валідацію перенесено до відповідних розділів новоствореної частини 3.2.S для Bluepharma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UA/20921/01/01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ЗОФЕТРОН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ondansetron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ондансетрон у формі ондансетрону гідрохлориду дигідрату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A04AA01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8 мг,  по 5 таблеток у блістері; по 2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Фармасайнс Інк.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Канада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нерозфасованого продукту, первинне та вторинне пакування, контроль якості, випуск серії:</w:t>
            </w:r>
            <w:r w:rsidRPr="00C953CE">
              <w:rPr>
                <w:rFonts w:ascii="Arial" w:hAnsi="Arial" w:cs="Arial"/>
                <w:color w:val="000000"/>
                <w:sz w:val="16"/>
                <w:szCs w:val="16"/>
              </w:rPr>
              <w:br/>
              <w:t>Фармасайнс Інк., Канада;</w:t>
            </w:r>
            <w:r w:rsidRPr="00C953CE">
              <w:rPr>
                <w:rFonts w:ascii="Arial" w:hAnsi="Arial" w:cs="Arial"/>
                <w:color w:val="000000"/>
                <w:sz w:val="16"/>
                <w:szCs w:val="16"/>
              </w:rPr>
              <w:br/>
              <w:t>вторинне пакування:</w:t>
            </w:r>
            <w:r w:rsidRPr="00C953CE">
              <w:rPr>
                <w:rFonts w:ascii="Arial" w:hAnsi="Arial" w:cs="Arial"/>
                <w:color w:val="000000"/>
                <w:sz w:val="16"/>
                <w:szCs w:val="16"/>
              </w:rPr>
              <w:br/>
              <w:t>Литовсько-норвезьке ЗАТ Норфачем, Литва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Канада/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Литва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альтернативного виробника відповідального за вторинне пакування: Литовсько-норвезьке ЗАТ Норфачем (вул. Вітауто 6, муніципалітет Йонавського району, Йонавське міське староство, м. Йонава, LT-55175, Литва) / Lietuvos ir Norvegijos UAB Norfachema (Vytauto g.6, Jonavos r. sav., Jonavos miesto sen., Jonavos m., LT-55175, Lithuania).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UA/5762/01/02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ІМІКЕРАДЕРМ®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imiquimod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iміквімод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D06BB10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крем, 50 мг/г; по 250 мг крему в саше; по 12 або по 24 саше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технічної помилки в МКЯ. Технічна помилка (згідно наказу МОЗ від 23.07.2015 № 460), виправлення технічних помилок згідно п.2.4. розділу VI наказу МОЗ України від 26.08.2005р. № 426 (у редакції наказу МОЗ України від 23.07.2015 р № 460), допущених при проведенні процедури реєстрації (РП №UA/20899/01/01; Наказ МОЗ України від 08.07.2025 р. № 1078) в специфікації МКЯ ГЛЗ за показником «В'язкість», а саме виправлено допустимі межі в’язкості в Специфікації на момент випуску. Також виправлено технічну невідповідність у цифровому форматуванні показника «В'язкість» у специфікації на момент випуску та на термін придатності, а саме замінено некоректне використання коми як роздільника тисяч на стандартне цифрове позначення без роздільника у цифрових значенням показника «В'язкість». Зазначені виправлення відповідають матеріалам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UA/20899/01/01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ІРИНОТЕКАН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irinotecan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іринотекану гідрохлориду тригідрат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 CE02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концентрат для приготування розчину для інфузій, 20 мг/мл по 5 мл (100 мг) або по 15 мл (300 мг) у флаконі, по 1 флакону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Аккорд Хелскеа Полска Сп. з.о.о.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відповідальний за випуск серії: Аккорд Хелскеа Полска Сп. з о.о. Склад Імпортера, Польща; виробництво лікарського засобу, первинне та вторинне пакування, контроль якості: Інтас Фармасьютікaлс Лімітед, Індія; додаткове вторинне пакування:</w:t>
            </w:r>
            <w:r w:rsidRPr="00C953CE">
              <w:rPr>
                <w:rFonts w:ascii="Arial" w:hAnsi="Arial" w:cs="Arial"/>
                <w:color w:val="000000"/>
                <w:sz w:val="16"/>
                <w:szCs w:val="16"/>
              </w:rPr>
              <w:br/>
              <w:t>АККОРД ХЕЛСКЕА ЛІМІТЕД, Велика Британiя; Синоптиз Індастріал Сп. з о.о., Польща; контроль якості: ВЕССЛІНГ Хангері Кфт., Угорщина;</w:t>
            </w:r>
            <w:r w:rsidRPr="00C953CE">
              <w:rPr>
                <w:rFonts w:ascii="Arial" w:hAnsi="Arial" w:cs="Arial"/>
                <w:color w:val="000000"/>
                <w:sz w:val="16"/>
                <w:szCs w:val="16"/>
              </w:rPr>
              <w:br/>
              <w:t>ФАРМАВАЛІД Лтд. Мікробіологічна лабораторія,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Угорщина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оновлення р. 3.2.P.7 Система контейнер/ закупорювальний засіб, а саме зміна граничних значень специфікації червоного відкидного ковпачка (глибина повного блоку, глибина пластикової кришки та діаметр внутрішнього обідка) у Specifications of 20 mm flip off red seal (West-3767).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UA/19933/01/01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КАЛЕНДУЛИ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квітки та квіткові кошики календули (Calendulae flos)</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D03AX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настойка. по 20 мл або по 25 мл, або по 40 мл, або по 50 мл у флаконах скляних, укупорених пробками та кришками або пробками-крапельницями та кришками; по 20 мл або по 25 мл у флаконі скляному, укупореному пробкою-крапельницею та кришками; по 1 флакону в пачці з картону; по 40 мл або по 50 мл у флаконі скляному, укупореному пробкою-крапельницею та кришкою або пробкою і кришкою; по 1 флакону в пачці з картону; по 20 мл або по 25 мл, або по 40 мл, або по 50 мл у флаконах полімерних, укупорених пробками-крапельницями та кришками; по 20 мл або по 25 мл, або по 40 мл, або по 50 мл у флаконі полімерному, укупореному пробкою-крапельницею та кришкою, по 1 флакону в пачці з картону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C953CE">
              <w:rPr>
                <w:rFonts w:ascii="Arial" w:hAnsi="Arial" w:cs="Arial"/>
                <w:color w:val="000000"/>
                <w:sz w:val="16"/>
                <w:szCs w:val="16"/>
              </w:rPr>
              <w:br/>
              <w:t>Оновлено текст маркування первинної та вторинної упаковки лікарського засобу (eCTD версія 0001), зокрема вилучено інформацію, зазначену російською мовою, з тексту маркування вторинної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UA/7242/01/01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КАЛКВЕНС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acalabrutinib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акалабрутинібу малеат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L01EL02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100 мг; по 8 таблеток, вкритих плівковою оболонкою, у блістері; по 7 блістерів у картонній коробці; по 10 таблеток, вкритих плівковою оболонкою, у блістері; по 6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контроль якості, первинне та вторинне пакування, випуск серії: </w:t>
            </w:r>
            <w:r w:rsidRPr="00C953CE">
              <w:rPr>
                <w:rFonts w:ascii="Arial" w:hAnsi="Arial" w:cs="Arial"/>
                <w:color w:val="000000"/>
                <w:sz w:val="16"/>
                <w:szCs w:val="16"/>
              </w:rPr>
              <w:br/>
              <w:t xml:space="preserve">АстраЗенека АБ, Швеція; </w:t>
            </w:r>
            <w:r w:rsidRPr="00C953CE">
              <w:rPr>
                <w:rFonts w:ascii="Arial" w:hAnsi="Arial" w:cs="Arial"/>
                <w:color w:val="000000"/>
                <w:sz w:val="16"/>
                <w:szCs w:val="16"/>
              </w:rPr>
              <w:br/>
              <w:t>Контроль якості:</w:t>
            </w:r>
            <w:r w:rsidRPr="00C953CE">
              <w:rPr>
                <w:rFonts w:ascii="Arial" w:hAnsi="Arial" w:cs="Arial"/>
                <w:color w:val="000000"/>
                <w:sz w:val="16"/>
                <w:szCs w:val="16"/>
              </w:rPr>
              <w:br/>
              <w:t xml:space="preserve">АстраЗенека АБ, Швеція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953CE">
              <w:rPr>
                <w:rFonts w:ascii="Arial" w:hAnsi="Arial" w:cs="Arial"/>
                <w:color w:val="000000"/>
                <w:sz w:val="16"/>
                <w:szCs w:val="16"/>
              </w:rPr>
              <w:br/>
              <w:t xml:space="preserve">Зміни внесено в інструкцію для медичного застосування лікарського засобу до розділу "Побічні реакції" відповідно до оновленої інформації щодо безпеки застосування лікарського засобу. Введення змін протягом 6-ти місяців після затвердження.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в інструкцію для медичного застосування лікарського засобу до розділів "Показання" (додано показання: "Калквенс у складі комбінованої терапії з бендамустином та ритуксимабом (BR) показаний для лікування дорослих пацієнтів, які раніше не отримували лікування з приводу мантійноклітинної лімфоми (МКЛ), і яким не показана аутологічна трансплантація стовбурових клітин (АТСК)") з відповідними змінами у розділах: "Фармакологічні властивості" (підрозділ "Фармакодинаміка"), "Особливості застосування", "Спосіб застосування та дози", "Побічні реакції". </w:t>
            </w:r>
            <w:r w:rsidRPr="00C953CE">
              <w:rPr>
                <w:rFonts w:ascii="Arial" w:hAnsi="Arial" w:cs="Arial"/>
                <w:color w:val="000000"/>
                <w:sz w:val="16"/>
                <w:szCs w:val="16"/>
              </w:rPr>
              <w:br/>
              <w:t>Введення змін протягом 6-ти місяців після затвердження. В межах зміни оновлено план управління ризиками до версії 6.2.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в інструкцію для медичного застосування лікарського засобу до розділів "Показання" (додано показання: "Калквенс показаний як монотерапія для лікування дорослих пацієнтів з рецидивуючою або рефрактерною мантійноклітинною лімфомою (МКЛ), які раніше не отримували лікування інгібітором тирозинкінази Брутона (ТКБ)") з відповідними змінами у розділі "Фармакологічні властивості" (підрозділ "Фармакодинаміка"). Введення змін протягом 6-ти місяців після затвердження. В межах зміни оновлено план управління ризиками до версії 7.2.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в інструкцію для медичного застосування лікарського засобу до розділів "Показання" (додано показання: "Калквенс у комбінації з венетоклаксом з обінутузумабом або без нього показаний для лікування дорослих пацієнтів із раніше не лікованим хронічним лімфоцитарним лейкозом (ХЛЛ).") з відповідними змінами у розділах: "Фармакологічні властивості" (підрозділи "Фармакодинаміка" та "Фармакокінетика"), "Взаємодія з іншими лікарськими засобами та інші види взаємодій", "Особливості застосування", "Спосіб застосування та дози", "Побічні реакції". Введення змін протягом 6-ти місяців після затвердження. В межах зміни оновлено план управління ризиками до версії 8.2. Резюме ПУР додається.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UA/19138/02/01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КАЛЬЦІЮ ФОЛІНАТ-ВІСТА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calcium folinate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кальцію фолінат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V03AF03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10 мг/мл по 5 мл (50 мг) або 20 мл (200 мг), або 50 мл (500 мг), або 100 мл (1000 мг) у флаконі, по 1 флакону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Випуск серії: Бендаліс ГмбХ, Німеччина; виробництво готової лікарської форми, первинна та вторинна упаковка, контроль серії:</w:t>
            </w:r>
            <w:r w:rsidRPr="00C953CE">
              <w:rPr>
                <w:rFonts w:ascii="Arial" w:hAnsi="Arial" w:cs="Arial"/>
                <w:color w:val="000000"/>
                <w:sz w:val="16"/>
                <w:szCs w:val="16"/>
              </w:rPr>
              <w:br/>
              <w:t>Солюфарм Фармацойтіше Ерцойгніссе ГмбХ, Німеччина; контроль серії за показниками стерильність і бактеріальні ендотоксини:</w:t>
            </w:r>
            <w:r w:rsidRPr="00C953CE">
              <w:rPr>
                <w:rFonts w:ascii="Arial" w:hAnsi="Arial" w:cs="Arial"/>
                <w:color w:val="000000"/>
                <w:sz w:val="16"/>
                <w:szCs w:val="16"/>
              </w:rPr>
              <w:br/>
              <w:t>Лабор ЛС СЕ &amp; Ко. КГ, Німеччина; Вторинна упаковка: Біоканол Фарма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w:t>
            </w:r>
            <w:r w:rsidRPr="00C953CE">
              <w:rPr>
                <w:rFonts w:ascii="Arial" w:hAnsi="Arial" w:cs="Arial"/>
                <w:color w:val="000000"/>
                <w:sz w:val="16"/>
                <w:szCs w:val="16"/>
              </w:rPr>
              <w:br/>
              <w:t>Зміна часу зберігання нефільтрованого розчину кальцію фолінату 10 мг/мл з новою пробкою з 36 годин (формати 5 мл/20 мл/100 мл) до 46 годин часу зберігання нефільтрованого розчину для всіх форматів виробничого процесу у зв’язку з використанням нової альтернативної бромбутилової пробки (West 4416/50 сірий) (максимальний час зберігання 46 годин для 50 мл не змінився)</w:t>
            </w:r>
            <w:r w:rsidRPr="00C953CE">
              <w:rPr>
                <w:rFonts w:ascii="Arial" w:hAnsi="Arial" w:cs="Arial"/>
                <w:color w:val="000000"/>
                <w:sz w:val="16"/>
                <w:szCs w:val="16"/>
              </w:rPr>
              <w:br/>
              <w:t>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Будь-яка незначна зміна кількісного складу допоміжних речовин у готовому лікарському засобі. Незначна зміна кількісного складу готового препарату – розчину кальцію фолінату для ін'єкцій, 10 мг/мл – збільшення кількості 5N хлористоводневої кислоти з 8,4–10,8 мг/мл до 8,4–12,0 мг/мл. Кількість HCl слід адаптувати для досягнення заданої межі IPC pH 7,9–8,1 (цільове значення 8,0). У зв'язку з коригуванням допустимої кількості HCl до додаткових 1,2 мг/мл, вміст допоміжної речовини Вода для ін’єкцій (WFI) необхідно скоригувати до 968,2–977,8 мг/мл для збереження загальної маси препарату. WFI – це допоміжна речовина, яка наразі становить основну частину готового препарату.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Виключення тестування на каламутність із технологічної схеми та параметру перевірки прозорості, що містить вимогу «візуально прозорий», у зв’язку з тим, що кваліфіковане тестування на каламутність заповнених контейнерів під час автоматичного візуального огляду неможливе. Після завершення розливу всі флакони контролюються автоматично, перевірка параметра «герметичність/тріщини у склі» проводиться в автоклаві.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випробування в тесті Осмоляльність, кількість флаконів, що використовується для приготування випробуваного розчину, змінено з 5 флаконів на 1 флакон.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випробування в тесті рН, кількість флаконів, що використовується для приготування випробуваного розчину, змінено з 5 флаконів на 1 флакон.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випробування в тесті Відносна густина, кількість флаконів, що використовується для приготування випробуваного розчину, змінено з 3 флаконів на 1 флакон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 тесті Об’єм, що витягається кількість флаконів, що використовується для приготування випробуваного розчину, змінено з 3 флаконів на 5 флаконів.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випробування, а саме додано опис випробування на видимі частинки відповідно до специфікації. В описі випробування на невидимі частинки замінено примітку.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випробування в тесті Бактеріальні ендотоксини, а саме кількість флаконів, що використовується для приготування зразків, змінено з 2 флаконів на 1 флакон; також внесені зміни до розділів методики: Процедура і Лізат.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випробування в тесті Кількісне визначення та супровідні домішки наведені деякі уточнення та виправлені друкарські помилки, які не впливають на зміст аналітичної методики. Зміни II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Стерильні лікарські засоби та лікарські засоби біологічного/імунологічного походження. Додання до чинної затвердженої хлорбутилової гумової пробки (West PH 703/VII сталевий синій) нову альтернативну бромбутилову гумову пробку (West 4416/50 сірий) нового якісного складу для всіх зареєстрованих розмірів упаковки (5 мл, 20 мл, 50 мл, 100 мл).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UA/20499/01/01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sz w:val="16"/>
                <w:szCs w:val="16"/>
                <w:lang w:val="en-US"/>
              </w:rPr>
            </w:pPr>
            <w:r w:rsidRPr="00C953CE">
              <w:rPr>
                <w:rFonts w:ascii="Arial" w:hAnsi="Arial" w:cs="Arial"/>
                <w:b/>
                <w:sz w:val="16"/>
                <w:szCs w:val="16"/>
              </w:rPr>
              <w:t>КАПСУЛИ З АНІСОВОЮ ОЛІЄЮ ДР. ТАЙСС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sz w:val="16"/>
                <w:szCs w:val="16"/>
              </w:rPr>
            </w:pPr>
            <w:r w:rsidRPr="00C953CE">
              <w:rPr>
                <w:rFonts w:ascii="Arial" w:hAnsi="Arial" w:cs="Arial"/>
                <w:b/>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бадьянова олія анісу зірчастого (Anisi stellati aetheroleum)</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R05CA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sz w:val="16"/>
                <w:szCs w:val="16"/>
              </w:rPr>
              <w:t xml:space="preserve">капсули по 100 мг; по 10 капсул у блістері; по 2 або 3, або 5 блістерів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Др. Тайсс Натурварен ГмбХ</w:t>
            </w:r>
            <w:r w:rsidRPr="00C953CE">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дозвіл на випуск серії готового лікарського засобу:</w:t>
            </w:r>
            <w:r w:rsidRPr="00C953CE">
              <w:rPr>
                <w:rFonts w:ascii="Arial" w:hAnsi="Arial" w:cs="Arial"/>
                <w:sz w:val="16"/>
                <w:szCs w:val="16"/>
              </w:rPr>
              <w:br/>
              <w:t>Др. Тайсс Натурварен ГмбХ, Німеччина;</w:t>
            </w:r>
            <w:r w:rsidRPr="00C953CE">
              <w:rPr>
                <w:rFonts w:ascii="Arial" w:hAnsi="Arial" w:cs="Arial"/>
                <w:sz w:val="16"/>
                <w:szCs w:val="16"/>
              </w:rPr>
              <w:br/>
              <w:t>виробництво нерозфасованої продукції, первинне та вторинне пакування:</w:t>
            </w:r>
            <w:r w:rsidRPr="00C953CE">
              <w:rPr>
                <w:rFonts w:ascii="Arial" w:hAnsi="Arial" w:cs="Arial"/>
                <w:sz w:val="16"/>
                <w:szCs w:val="16"/>
              </w:rPr>
              <w:br/>
              <w:t xml:space="preserve">Аенова Румунія С.Р.Л., Румунія; </w:t>
            </w:r>
            <w:r w:rsidRPr="00C953CE">
              <w:rPr>
                <w:rFonts w:ascii="Arial" w:hAnsi="Arial" w:cs="Arial"/>
                <w:sz w:val="16"/>
                <w:szCs w:val="16"/>
              </w:rPr>
              <w:br/>
              <w:t>первинне та вторинне пакування:</w:t>
            </w:r>
            <w:r w:rsidRPr="00C953CE">
              <w:rPr>
                <w:rFonts w:ascii="Arial" w:hAnsi="Arial" w:cs="Arial"/>
                <w:sz w:val="16"/>
                <w:szCs w:val="16"/>
              </w:rPr>
              <w:br/>
              <w:t>Свісс Кепс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Німеччина/</w:t>
            </w:r>
          </w:p>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Румунія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 xml:space="preserve">внесення змін до реєстраційних матеріалів: </w:t>
            </w:r>
            <w:r w:rsidRPr="00C953CE">
              <w:rPr>
                <w:rFonts w:ascii="Arial" w:hAnsi="Arial" w:cs="Arial"/>
                <w:b/>
                <w:sz w:val="16"/>
                <w:szCs w:val="16"/>
              </w:rPr>
              <w:t>уточнення написання мнн в наказі МОЗУкраїни № 841 від 19.06.2026 в процесі внесення змін</w:t>
            </w:r>
            <w:r w:rsidRPr="00C953CE">
              <w:rPr>
                <w:rFonts w:ascii="Arial" w:hAnsi="Arial" w:cs="Arial"/>
                <w:sz w:val="16"/>
                <w:szCs w:val="16"/>
              </w:rPr>
              <w:t xml:space="preserv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найменування місця провадження діяльності з виробництва нерозфасованої продукції, первинного та вторинного пакування Свісскепс Румунія СРЛ на Аенова Румунія С.Р.Л. без зміни адреси). Редакція в наказі - Anisum vulgare. </w:t>
            </w:r>
            <w:r w:rsidRPr="00C953CE">
              <w:rPr>
                <w:rFonts w:ascii="Arial" w:hAnsi="Arial" w:cs="Arial"/>
                <w:b/>
                <w:sz w:val="16"/>
                <w:szCs w:val="16"/>
              </w:rPr>
              <w:t>Вірна редакція -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UA/6823/01/01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КАРДІОВІОЛ® СЕРЦЕВІ КРАПЛІ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825D4" w:rsidRDefault="00C825D4" w:rsidP="00C825D4">
            <w:pPr>
              <w:rPr>
                <w:rFonts w:ascii="Arial" w:hAnsi="Arial" w:cs="Arial"/>
                <w:sz w:val="16"/>
                <w:szCs w:val="16"/>
                <w:lang w:val="uk-UA"/>
              </w:rPr>
            </w:pPr>
            <w:r w:rsidRPr="00C825D4">
              <w:rPr>
                <w:rFonts w:ascii="Arial" w:hAnsi="Arial" w:cs="Arial"/>
                <w:sz w:val="16"/>
                <w:szCs w:val="16"/>
                <w:lang w:val="uk-UA"/>
              </w:rPr>
              <w:t>настойка кореневищ з коренями валер</w:t>
            </w:r>
            <w:r w:rsidRPr="00C953CE">
              <w:rPr>
                <w:rFonts w:ascii="Arial" w:hAnsi="Arial" w:cs="Arial"/>
                <w:sz w:val="16"/>
                <w:szCs w:val="16"/>
              </w:rPr>
              <w:t>i</w:t>
            </w:r>
            <w:r w:rsidRPr="00C825D4">
              <w:rPr>
                <w:rFonts w:ascii="Arial" w:hAnsi="Arial" w:cs="Arial"/>
                <w:sz w:val="16"/>
                <w:szCs w:val="16"/>
                <w:lang w:val="uk-UA"/>
              </w:rPr>
              <w:t>ани (</w:t>
            </w:r>
            <w:r w:rsidRPr="00C953CE">
              <w:rPr>
                <w:rFonts w:ascii="Arial" w:hAnsi="Arial" w:cs="Arial"/>
                <w:sz w:val="16"/>
                <w:szCs w:val="16"/>
              </w:rPr>
              <w:t>Rhizomata</w:t>
            </w:r>
            <w:r w:rsidRPr="00C825D4">
              <w:rPr>
                <w:rFonts w:ascii="Arial" w:hAnsi="Arial" w:cs="Arial"/>
                <w:sz w:val="16"/>
                <w:szCs w:val="16"/>
                <w:lang w:val="uk-UA"/>
              </w:rPr>
              <w:t xml:space="preserve"> </w:t>
            </w:r>
            <w:r w:rsidRPr="00C953CE">
              <w:rPr>
                <w:rFonts w:ascii="Arial" w:hAnsi="Arial" w:cs="Arial"/>
                <w:sz w:val="16"/>
                <w:szCs w:val="16"/>
              </w:rPr>
              <w:t>cum</w:t>
            </w:r>
            <w:r w:rsidRPr="00C825D4">
              <w:rPr>
                <w:rFonts w:ascii="Arial" w:hAnsi="Arial" w:cs="Arial"/>
                <w:sz w:val="16"/>
                <w:szCs w:val="16"/>
                <w:lang w:val="uk-UA"/>
              </w:rPr>
              <w:t xml:space="preserve"> </w:t>
            </w:r>
            <w:r w:rsidRPr="00C953CE">
              <w:rPr>
                <w:rFonts w:ascii="Arial" w:hAnsi="Arial" w:cs="Arial"/>
                <w:sz w:val="16"/>
                <w:szCs w:val="16"/>
              </w:rPr>
              <w:t>radicibus</w:t>
            </w:r>
            <w:r w:rsidRPr="00C825D4">
              <w:rPr>
                <w:rFonts w:ascii="Arial" w:hAnsi="Arial" w:cs="Arial"/>
                <w:sz w:val="16"/>
                <w:szCs w:val="16"/>
                <w:lang w:val="uk-UA"/>
              </w:rPr>
              <w:t xml:space="preserve"> </w:t>
            </w:r>
            <w:r w:rsidRPr="00C953CE">
              <w:rPr>
                <w:rFonts w:ascii="Arial" w:hAnsi="Arial" w:cs="Arial"/>
                <w:sz w:val="16"/>
                <w:szCs w:val="16"/>
              </w:rPr>
              <w:t>Valerianae</w:t>
            </w:r>
            <w:r w:rsidRPr="00C825D4">
              <w:rPr>
                <w:rFonts w:ascii="Arial" w:hAnsi="Arial" w:cs="Arial"/>
                <w:sz w:val="16"/>
                <w:szCs w:val="16"/>
                <w:lang w:val="uk-UA"/>
              </w:rPr>
              <w:t>); настойка трави пустирника (</w:t>
            </w:r>
            <w:r w:rsidRPr="00C953CE">
              <w:rPr>
                <w:rFonts w:ascii="Arial" w:hAnsi="Arial" w:cs="Arial"/>
                <w:sz w:val="16"/>
                <w:szCs w:val="16"/>
              </w:rPr>
              <w:t>Herba</w:t>
            </w:r>
            <w:r w:rsidRPr="00C825D4">
              <w:rPr>
                <w:rFonts w:ascii="Arial" w:hAnsi="Arial" w:cs="Arial"/>
                <w:sz w:val="16"/>
                <w:szCs w:val="16"/>
                <w:lang w:val="uk-UA"/>
              </w:rPr>
              <w:t xml:space="preserve"> </w:t>
            </w:r>
            <w:r w:rsidRPr="00C953CE">
              <w:rPr>
                <w:rFonts w:ascii="Arial" w:hAnsi="Arial" w:cs="Arial"/>
                <w:sz w:val="16"/>
                <w:szCs w:val="16"/>
              </w:rPr>
              <w:t>Leonuri</w:t>
            </w:r>
            <w:r w:rsidRPr="00C825D4">
              <w:rPr>
                <w:rFonts w:ascii="Arial" w:hAnsi="Arial" w:cs="Arial"/>
                <w:sz w:val="16"/>
                <w:szCs w:val="16"/>
                <w:lang w:val="uk-UA"/>
              </w:rPr>
              <w:t>); настойка плод</w:t>
            </w:r>
            <w:r w:rsidRPr="00C953CE">
              <w:rPr>
                <w:rFonts w:ascii="Arial" w:hAnsi="Arial" w:cs="Arial"/>
                <w:sz w:val="16"/>
                <w:szCs w:val="16"/>
              </w:rPr>
              <w:t>i</w:t>
            </w:r>
            <w:r w:rsidRPr="00C825D4">
              <w:rPr>
                <w:rFonts w:ascii="Arial" w:hAnsi="Arial" w:cs="Arial"/>
                <w:sz w:val="16"/>
                <w:szCs w:val="16"/>
                <w:lang w:val="uk-UA"/>
              </w:rPr>
              <w:t>в глоду (</w:t>
            </w:r>
            <w:r w:rsidRPr="00C953CE">
              <w:rPr>
                <w:rFonts w:ascii="Arial" w:hAnsi="Arial" w:cs="Arial"/>
                <w:sz w:val="16"/>
                <w:szCs w:val="16"/>
              </w:rPr>
              <w:t>Crataegi</w:t>
            </w:r>
            <w:r w:rsidRPr="00C825D4">
              <w:rPr>
                <w:rFonts w:ascii="Arial" w:hAnsi="Arial" w:cs="Arial"/>
                <w:sz w:val="16"/>
                <w:szCs w:val="16"/>
                <w:lang w:val="uk-UA"/>
              </w:rPr>
              <w:t xml:space="preserve"> </w:t>
            </w:r>
            <w:r w:rsidRPr="00C953CE">
              <w:rPr>
                <w:rFonts w:ascii="Arial" w:hAnsi="Arial" w:cs="Arial"/>
                <w:sz w:val="16"/>
                <w:szCs w:val="16"/>
              </w:rPr>
              <w:t>fructus</w:t>
            </w:r>
            <w:r w:rsidRPr="00C825D4">
              <w:rPr>
                <w:rFonts w:ascii="Arial" w:hAnsi="Arial" w:cs="Arial"/>
                <w:sz w:val="16"/>
                <w:szCs w:val="16"/>
                <w:lang w:val="uk-UA"/>
              </w:rPr>
              <w:t>); настойка з листя м’яти перцевої (</w:t>
            </w:r>
            <w:r w:rsidRPr="00C953CE">
              <w:rPr>
                <w:rFonts w:ascii="Arial" w:hAnsi="Arial" w:cs="Arial"/>
                <w:sz w:val="16"/>
                <w:szCs w:val="16"/>
              </w:rPr>
              <w:t>Folium</w:t>
            </w:r>
            <w:r w:rsidRPr="00C825D4">
              <w:rPr>
                <w:rFonts w:ascii="Arial" w:hAnsi="Arial" w:cs="Arial"/>
                <w:sz w:val="16"/>
                <w:szCs w:val="16"/>
                <w:lang w:val="uk-UA"/>
              </w:rPr>
              <w:t xml:space="preserve"> </w:t>
            </w:r>
            <w:r w:rsidRPr="00C953CE">
              <w:rPr>
                <w:rFonts w:ascii="Arial" w:hAnsi="Arial" w:cs="Arial"/>
                <w:sz w:val="16"/>
                <w:szCs w:val="16"/>
              </w:rPr>
              <w:t>Menthae</w:t>
            </w:r>
            <w:r w:rsidRPr="00C825D4">
              <w:rPr>
                <w:rFonts w:ascii="Arial" w:hAnsi="Arial" w:cs="Arial"/>
                <w:sz w:val="16"/>
                <w:szCs w:val="16"/>
                <w:lang w:val="uk-UA"/>
              </w:rPr>
              <w:t xml:space="preserve"> </w:t>
            </w:r>
            <w:r w:rsidRPr="00C953CE">
              <w:rPr>
                <w:rFonts w:ascii="Arial" w:hAnsi="Arial" w:cs="Arial"/>
                <w:sz w:val="16"/>
                <w:szCs w:val="16"/>
              </w:rPr>
              <w:t>piperitae</w:t>
            </w:r>
            <w:r w:rsidRPr="00C825D4">
              <w:rPr>
                <w:rFonts w:ascii="Arial" w:hAnsi="Arial" w:cs="Arial"/>
                <w:sz w:val="16"/>
                <w:szCs w:val="16"/>
                <w:lang w:val="uk-UA"/>
              </w:rPr>
              <w:t>)</w:t>
            </w:r>
          </w:p>
          <w:p w:rsidR="00C825D4" w:rsidRPr="00C953CE" w:rsidRDefault="00C825D4" w:rsidP="00C825D4">
            <w:pPr>
              <w:pStyle w:val="110"/>
              <w:tabs>
                <w:tab w:val="left" w:pos="12600"/>
              </w:tabs>
              <w:rPr>
                <w:rFonts w:ascii="Arial" w:hAnsi="Arial" w:cs="Arial"/>
                <w:color w:val="000000"/>
                <w:sz w:val="16"/>
                <w:szCs w:val="16"/>
              </w:rPr>
            </w:pP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C01EX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краплі оральні; по 25 мл або по 50 мл, або по 80 мл, або по 100 мл у флаконах з пробкою-крапельницею та кришкою; по 25 мл або по 50 мл, або по 80 мл, або по 100 мл у флаконі з пробкою-крапельницею та кришкою; по 1 флакону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а саме: внесення редакційних правок по тексту (eCTD версія 0001). Термін введення змін -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UA/16005/01/01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КАРДІОМАГНІЛ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кислота ацетилсаліцилова</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B01AC06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150 мг, по 30 або 100 таблеток у флаконі; по 1 флакону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за повним циклом:</w:t>
            </w:r>
            <w:r w:rsidRPr="00C953CE">
              <w:rPr>
                <w:rFonts w:ascii="Arial" w:hAnsi="Arial" w:cs="Arial"/>
                <w:color w:val="000000"/>
                <w:sz w:val="16"/>
                <w:szCs w:val="16"/>
              </w:rPr>
              <w:br/>
              <w:t>Такеда ГмбХ, місце виробництва Оранієнбург,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альтернативна дільниця для первинного та вторинного пакування, контрол</w:t>
            </w:r>
            <w:r>
              <w:rPr>
                <w:rFonts w:ascii="Arial" w:hAnsi="Arial" w:cs="Arial"/>
                <w:color w:val="000000"/>
                <w:sz w:val="16"/>
                <w:szCs w:val="16"/>
              </w:rPr>
              <w:t>ю</w:t>
            </w:r>
            <w:r w:rsidRPr="00C953CE">
              <w:rPr>
                <w:rFonts w:ascii="Arial" w:hAnsi="Arial" w:cs="Arial"/>
                <w:color w:val="000000"/>
                <w:sz w:val="16"/>
                <w:szCs w:val="16"/>
              </w:rPr>
              <w:t xml:space="preserve"> якості, випуску серії:</w:t>
            </w:r>
            <w:r w:rsidRPr="00C953CE">
              <w:rPr>
                <w:rFonts w:ascii="Arial" w:hAnsi="Arial" w:cs="Arial"/>
                <w:color w:val="000000"/>
                <w:sz w:val="16"/>
                <w:szCs w:val="16"/>
              </w:rPr>
              <w:br/>
              <w:t>Оріфарм Мануфекчурінг Польща Сп. з о.о., Польща;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альтернативна дільниця виробництва, контролю якості:</w:t>
            </w:r>
            <w:r w:rsidRPr="00C953CE">
              <w:rPr>
                <w:rFonts w:ascii="Arial" w:hAnsi="Arial" w:cs="Arial"/>
                <w:color w:val="000000"/>
                <w:sz w:val="16"/>
                <w:szCs w:val="16"/>
              </w:rPr>
              <w:br/>
              <w:t>Оріфарм Мануфекчерінг Хобро А/С, Данія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додавання альтернативної виробничої дільниці ГЛЗ Оріфарм Мануфекчерінг Хобро А/С / Orifarm Manufacturing Hobro A/S (адреса: Апотекерстайєн 9, 9500 Хобро, Данія / Apotekerstien 9, 9500 Hobro, Denmark), що відповідає за виробництво.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додавання альтернативної виробничої дільниці ГЛЗ Оріфарм Мануфекчерінг Польща Сп. з о.о. / Orifarm Manufacturing Poland Sp. z o.o. (адреса: вул. Ловицького Князівства 12, 99-420 Лишковіце, Польща / 12, Ksiestwa Lowickiego Str., 99-420 Lyszkowice, Poland), що відповідає за первинне пакування.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альтернативної виробничої дільниці ГЛЗ Оріфарм Мануфекчерінг Польща Сп. з о.о. / Orifarm Manufacturing Poland Sp. z o.o. (адреса: вул. Ловицького Князівства 12, 99-420 Лишковіце, Польща / 12, Ksiestwa Lowickiego Str., 99-420 Lyszkowice, Poland), що відповідає за вторинне пакування. </w:t>
            </w:r>
            <w:r w:rsidRPr="00C953CE">
              <w:rPr>
                <w:rFonts w:ascii="Arial" w:hAnsi="Arial" w:cs="Arial"/>
                <w:color w:val="000000"/>
                <w:sz w:val="16"/>
                <w:szCs w:val="16"/>
              </w:rPr>
              <w:br/>
              <w:t xml:space="preserve">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Додавання альтернативної виробничої дільниці ГЛЗ Оріфарм Мануфекчерінг Польща Сп. з о.о. / Orifarm Manufacturing Poland Sp. z o.o. (адреса: вул. Ловицького Князівства 12, 99-420 Лишковіце, Польща / 12, Ksiestwa Lowickiego Str., 99-420 Lyszkowice, Poland, що відповідає за випуск серії. Зміни внесено в інструкцію для медичного застосування лікарського засобу у розділи "Виробник" та "Місцезнаходження виробника та його адреса місця провадження діяльності" у зв'язку з додаванням виробничої дільниці та як наслідок - затвердження тексту маркування упаковки лікарського засобу для додаткової виробничої дільниці.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альтернативної виробничої дільниці ГЛЗ Оріфарм Мануфекчерінг Хобро А/С / Orifarm Manufacturing Hobro A/S (адреса: Апотекерстайєн 9, 9500 Хобро, Данія / Apotekerstien 9, 9500 Hobro, Denmark), що відповідає за контроль якості (альтернативна дільниця для первинного та вторинного пакування, контроль якості, випуску серії).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незначного показника специфікації ГЛЗ "Розпадання".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Методів випробування за показниками "Кількісне визначення", "Ідентифікація ВЕРХ", "Визначення чистоти", зокрема: - додавання приготування вихідного та стандартного розчинів ацетилсаліцилової кислоти; </w:t>
            </w:r>
            <w:r w:rsidRPr="00C953CE">
              <w:rPr>
                <w:rFonts w:ascii="Arial" w:hAnsi="Arial" w:cs="Arial"/>
                <w:color w:val="000000"/>
                <w:sz w:val="16"/>
                <w:szCs w:val="16"/>
              </w:rPr>
              <w:br/>
              <w:t xml:space="preserve">- зміна формули розрахунку для випробування на вміст продукті розпаду; - додавання коригувального коефіцієнта для ацетилсаліцилова кислота та саліцилова кислота; </w:t>
            </w:r>
            <w:r w:rsidRPr="00C953CE">
              <w:rPr>
                <w:rFonts w:ascii="Arial" w:hAnsi="Arial" w:cs="Arial"/>
                <w:color w:val="000000"/>
                <w:sz w:val="16"/>
                <w:szCs w:val="16"/>
              </w:rPr>
              <w:br/>
              <w:t xml:space="preserve">- вилучення коригувального коефіцієнта для ацетилсаліцилсаліцилової кислоти; </w:t>
            </w:r>
            <w:r w:rsidRPr="00C953CE">
              <w:rPr>
                <w:rFonts w:ascii="Arial" w:hAnsi="Arial" w:cs="Arial"/>
                <w:color w:val="000000"/>
                <w:sz w:val="16"/>
                <w:szCs w:val="16"/>
              </w:rPr>
              <w:br/>
              <w:t xml:space="preserve">- додавання формули розрахунку та коригувального коефіцієнта для невідомих продуктів розпаду. </w:t>
            </w:r>
            <w:r w:rsidRPr="00C953CE">
              <w:rPr>
                <w:rFonts w:ascii="Arial" w:hAnsi="Arial" w:cs="Arial"/>
                <w:color w:val="000000"/>
                <w:sz w:val="16"/>
                <w:szCs w:val="16"/>
              </w:rPr>
              <w:br/>
              <w:t>- за показником "Кількісне визначення" - збільшення часу хроматографування випробувального розчину з 15 хвилин до 25 хвилин при випробуванні на термін придатності; Для методу "Ідентифікація УФ" МКЯ ЛЗ було виявлено та виправлено технічну помилку в концентрації стандартного розчину, яка допущена при перереєстрації ЛЗ та приведено у відповідність до р.3.2.Р.5.2.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Методу випробування за показником "Розчинення", зокрема: коригування формули розрахунку - додавання коефіцієнта розведення. Зміни І типу - Зміни щодо безпеки/ефективності та фармаконагляду (інші зміни). Зміни внесено у текст маркування первинної (п. 4, 6) та вторинної (п. 8, 16, 17)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 30 – без рецепта; № 100 – 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UA/10141/01/02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КЕТАМІН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ketamine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кетаміну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N01AX03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50 мг/мл; по 2 мл в ампулі; по 10 ампул у пачці з картону; по 2 мл в ампулі; по 5 ампул у блістері; по 2 блістери у пачці з картону; по 10 мл у флаконі; по 5 флаконів у пачці з картону; по 10 мл у флаконі; по 5 флаконів у блістері; по 1 блістеру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внесення альтернативного виробника діючої речовини кетаміну гідрохлорид Supriya Lifescience Ltd., Індія в якого наявний Сертифікат відповідності Європейській фармакопеї № CEP 2016-194 - Rev 01 (доповнення)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UA/1934/01/01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КЛАЙРА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dienogest and 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естрадіолу валерат,</w:t>
            </w:r>
            <w:r w:rsidRPr="00C953CE">
              <w:rPr>
                <w:rFonts w:ascii="Arial" w:hAnsi="Arial" w:cs="Arial"/>
                <w:color w:val="000000"/>
                <w:sz w:val="16"/>
                <w:szCs w:val="16"/>
              </w:rPr>
              <w:br/>
              <w:t>дієногест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G03AB08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 мг + таблетки, вкриті плівковою оболонкою, по 1 мг + таблетки, вкриті плівковою оболонкою, 3 мг/2 мг + таблетки, вкриті плівковою оболонкою, 2 мг/2 мг + таблетки, вкриті плівковою оболонкою (плацебо); № 28: 2 темно-жовті таблетки + 5 червоних таблеток + 17 світло-жовтих таблеток + 2 темно-червоних таблеток + 2 білі таблетки плацебо у блістері; по 1 блістеру в картонному гаманці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Байєр Ваймар ГмбХ і Ко. КГ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відповідно до оновленої інформації з безпеки діючої речовини (естрадіолу) згідно з рекомендаціями PRAC. Введення змін протягом 6-ти місяців після затвердження. Зміни II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"Застосування у період вагітності або годування груддю", "Спосіб застосування та дози", "Побічні реакції" з відповідними змінами до тексту маркування упаковки лікарського засобу. </w:t>
            </w:r>
            <w:r w:rsidRPr="00C953CE">
              <w:rPr>
                <w:rFonts w:ascii="Arial" w:hAnsi="Arial" w:cs="Arial"/>
                <w:color w:val="000000"/>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UA/9778/01/01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КЛІВАС®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кислота ацетилсаліцилова, </w:t>
            </w:r>
            <w:r w:rsidRPr="00C953CE">
              <w:rPr>
                <w:rFonts w:ascii="Arial" w:hAnsi="Arial" w:cs="Arial"/>
                <w:sz w:val="16"/>
                <w:szCs w:val="16"/>
              </w:rPr>
              <w:t>розувастатину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C10BX05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10 мг/100 мг, по 7 капсул у блістері, по 4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пакування, контроль якості та випуск серії лікарського засобу: Адамед Фарма С.А., Польща;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первинне та вторинне пакування: Адамед Фарма С.А.,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(ацетилсаліцилова кислота).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UA/19794/01/02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КЛІВАС®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кислота ацетилсаліцилова, </w:t>
            </w:r>
            <w:r w:rsidRPr="00C953CE">
              <w:rPr>
                <w:rFonts w:ascii="Arial" w:hAnsi="Arial" w:cs="Arial"/>
                <w:sz w:val="16"/>
                <w:szCs w:val="16"/>
              </w:rPr>
              <w:t>розувастатину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C10BX05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20 мг/100 мг, по 7 капсул у блістері, по 4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пакування, контроль якості та випуск серії лікарського засобу: Адамед Фарма С.А., Польща;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первинне та вторинне пакування: Адамед Фарма С.А.,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(ацетилсаліцилова кислота).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UA/19794/01/03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КЛІВАС®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кислота ацетилсаліцилова, </w:t>
            </w:r>
            <w:r w:rsidRPr="00C953CE">
              <w:rPr>
                <w:rFonts w:ascii="Arial" w:hAnsi="Arial" w:cs="Arial"/>
                <w:sz w:val="16"/>
                <w:szCs w:val="16"/>
              </w:rPr>
              <w:t>розувастатину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C10BX05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5 мг/100 мг, по 7 капсул у блістері, по 4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пакування, контроль якості та випуск серії лікарського засобу: Адамед Фарма С.А., Польща;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первинне та вторинне пакування: Адамед Фарма С.А.,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(ацетилсаліцилова кислота).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UA/19794/01/01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КЛОТРИМАЗОЛ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клотримазол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D01AC01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мазь 1 %, по 25 г у тубі; по 1 тубі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w:t>
            </w:r>
            <w:r w:rsidRPr="00C953CE">
              <w:rPr>
                <w:rFonts w:ascii="Arial" w:hAnsi="Arial" w:cs="Arial"/>
                <w:color w:val="000000"/>
                <w:sz w:val="16"/>
                <w:szCs w:val="16"/>
              </w:rPr>
              <w:br/>
              <w:t xml:space="preserve">Діюча редакція: Термін придатності 2 роки </w:t>
            </w:r>
            <w:r w:rsidRPr="00C953CE">
              <w:rPr>
                <w:rFonts w:ascii="Arial" w:hAnsi="Arial" w:cs="Arial"/>
                <w:color w:val="000000"/>
                <w:sz w:val="16"/>
                <w:szCs w:val="16"/>
              </w:rPr>
              <w:br/>
              <w:t>Пропонована редакція: Термін придатності 5 років.</w:t>
            </w:r>
            <w:r w:rsidRPr="00C953CE">
              <w:rPr>
                <w:rFonts w:ascii="Arial" w:hAnsi="Arial" w:cs="Arial"/>
                <w:color w:val="000000"/>
                <w:sz w:val="16"/>
                <w:szCs w:val="16"/>
              </w:rPr>
              <w:br/>
              <w:t>Зміни внесено в розділ "Термін придатності"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UA/1645/02/01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КОРВАЛКАПС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Barbiturates in combination with other drugs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етиловий ефір альфа-бромізовалеріанової кислоти, фенобарбітал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N05CB02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м'які; по 9 капсул у блістерах; по 9 капсул у блістері; по 2 або 3 блістери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953CE">
              <w:rPr>
                <w:rFonts w:ascii="Arial" w:hAnsi="Arial" w:cs="Arial"/>
                <w:color w:val="000000"/>
                <w:sz w:val="16"/>
                <w:szCs w:val="16"/>
              </w:rPr>
              <w:br/>
              <w:t xml:space="preserve">Зміни внесено до інструкції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з безпеки застосування діючої речовини (фенобарбітал). </w:t>
            </w:r>
            <w:r w:rsidRPr="00C953CE">
              <w:rPr>
                <w:rFonts w:ascii="Arial" w:hAnsi="Arial" w:cs="Arial"/>
                <w:color w:val="000000"/>
                <w:sz w:val="16"/>
                <w:szCs w:val="16"/>
              </w:rPr>
              <w:br/>
              <w:t>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UA/13448/01/01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КОРВАЛКАПС ЕКСТРА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Barbiturates in combination with other drugs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етиловий ефір альфа-бромізовалеріанової кислоти, фенобарбітал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N05CB02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капсули тверді; по 10 капсул у блістерах; по 10 капсул у блістері; по 1 або 3 блістери в пачці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C953CE">
              <w:rPr>
                <w:rFonts w:ascii="Arial" w:hAnsi="Arial" w:cs="Arial"/>
                <w:color w:val="000000"/>
                <w:sz w:val="16"/>
                <w:szCs w:val="16"/>
              </w:rPr>
              <w:br/>
              <w:t xml:space="preserve">Зміни внесено до інструкції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з безпеки застосування діючої речовини (фенобарбітал). </w:t>
            </w:r>
            <w:r w:rsidRPr="00C953CE">
              <w:rPr>
                <w:rFonts w:ascii="Arial" w:hAnsi="Arial" w:cs="Arial"/>
                <w:color w:val="000000"/>
                <w:sz w:val="16"/>
                <w:szCs w:val="16"/>
              </w:rPr>
              <w:br/>
              <w:t>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UA/13729/01/01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КРАМПАЛІКА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леветирацетам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N03AX14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500 мг; по 10 таблеток у блістері; по 3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альтернативна первинна упаковка, вторинна упаковка: ФАРМАТЕН ІНТЕРНЕШНЛ СА, Грецiя; виробництво готової лікарської форми, первинна та вторинна упаковка, контроль серії, випуск серії: Фарматен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 "Побічні реакції" згідно з інформацією щодо медичного застосування референтного лікарського засобу (Кеппра®, таблетки, вкриті оболонкою, по 250 мг та 500 мг). Введення змін протягом 6-ти місяців після затвердження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UA/18941/01/02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КРАМПАЛІКА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леветирацетам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N03AX14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250 мг; по 10 таблеток у блістері; по 3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альтернативна первинна упаковка, вторинна упаковка: ФАРМАТЕН ІНТЕРНЕШНЛ СА, Грецiя; виробництво готової лікарської форми, первинна та вторинна упаковка, контроль серії, випуск серії: Фарматен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 "Побічні реакції" згідно з інформацією щодо медичного застосування референтного лікарського засобу (Кеппра®, таблетки, вкриті оболонкою, по 250 мг та 500 мг). Введення змін протягом 6-ти місяців після затвердження -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UA/18941/01/01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КСАРЕЛТО®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rivaroxaban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ривароксабан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B01AF01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20 мг; № 28 (14х2); по 14 таблеток у блістері; по 2 блістери у картонній пачці;</w:t>
            </w:r>
            <w:r w:rsidRPr="00C953CE">
              <w:rPr>
                <w:rFonts w:ascii="Arial" w:hAnsi="Arial" w:cs="Arial"/>
                <w:color w:val="000000"/>
                <w:sz w:val="16"/>
                <w:szCs w:val="16"/>
              </w:rPr>
              <w:br/>
              <w:t>№ 100 (10х10): по 10 таблеток у блістері; 10 блістерів у картонній пачці;</w:t>
            </w:r>
            <w:r w:rsidRPr="00C953CE">
              <w:rPr>
                <w:rFonts w:ascii="Arial" w:hAnsi="Arial" w:cs="Arial"/>
                <w:color w:val="000000"/>
                <w:sz w:val="16"/>
                <w:szCs w:val="16"/>
              </w:rPr>
              <w:br/>
              <w:t>№ 98 (14х7): по 14 таблеток у блістері; по 7 блістерів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продукції in-bulk, первинне пакування, вторинне пакування, контроль серії, випуск серії:</w:t>
            </w:r>
            <w:r w:rsidRPr="00C953CE">
              <w:rPr>
                <w:rFonts w:ascii="Arial" w:hAnsi="Arial" w:cs="Arial"/>
                <w:color w:val="000000"/>
                <w:sz w:val="16"/>
                <w:szCs w:val="16"/>
              </w:rPr>
              <w:br/>
              <w:t>Байєр АГ, Німеччина;</w:t>
            </w:r>
            <w:r w:rsidRPr="00C953CE">
              <w:rPr>
                <w:rFonts w:ascii="Arial" w:hAnsi="Arial" w:cs="Arial"/>
                <w:color w:val="000000"/>
                <w:sz w:val="16"/>
                <w:szCs w:val="16"/>
              </w:rPr>
              <w:br/>
              <w:t>виробництво продукції in-bulk, первинне пакування, вторинне пакування, контроль серії, випуск серії:</w:t>
            </w:r>
            <w:r w:rsidRPr="00C953CE">
              <w:rPr>
                <w:rFonts w:ascii="Arial" w:hAnsi="Arial" w:cs="Arial"/>
                <w:color w:val="000000"/>
                <w:sz w:val="16"/>
                <w:szCs w:val="16"/>
              </w:rPr>
              <w:br/>
              <w:t>Байєр Біттерфельд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реєстрація додаткової упаковки №98 (14×7) для виробника Байєр Біттерфельд ГмбХ, Німеччина для дозування 20 мг.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Затверджено: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По 10 або по 14 таблеток у блістері. По 10 (10х10), 2 (14х2) блістерів упаковується в картонну пачку разом з інструкцією для медичного застосування.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Запропоновано:</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Упаковка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28 (14х2): по 14 таблеток у блістері; по 2 блістери у картонній пачці</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 100 (10х10): по 10 таблеток у блістері; по 10 блістерів у картонній пачці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№98 (14х7): по 14 таблеток у блістері; по 7 блістерів у картонній пачці.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Зміни внесено в інструкцію для медичного застосування лікарського засобу, яка є спільною для двох дозувань, у розділ «Упаковка» щодо введення додаткового розміру упаковки для дозування 20 мг, як наслідок – затвердження тексту маркування упаковки лікарського засобу для додаткової упаковки. Введення змін протягом 6-ти місяців після затвердження.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Зміни І типу - Зміни щодо безпеки/ефективності та фармаконагляду (інші зміни) - Для дозування 20 мг.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Внесено редакційні правки в текст маркування вторинної упаковки (для всіх затверджених розмірів упаковок) та оновлення тексту маркування первинної упаковки лікарського засобу розміром № 28. Введення змін протягом 6 місяців після затверддження.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UA/9201/01/03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КСАРЕЛТО®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rivaroxaban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ривароксабан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B01AF01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вкриті плівковою оболонкою, по 15 мг; № 14 (14х1); № 42 (14х3): по 14 таблеток у блістері, по 1, або по 3 блістери в картонній пачці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продукції in-bulk, первинне пакування, вторинне пакування, контроль серії, випуск серії:</w:t>
            </w:r>
            <w:r w:rsidRPr="00C953CE">
              <w:rPr>
                <w:rFonts w:ascii="Arial" w:hAnsi="Arial" w:cs="Arial"/>
                <w:color w:val="000000"/>
                <w:sz w:val="16"/>
                <w:szCs w:val="16"/>
              </w:rPr>
              <w:br/>
              <w:t>Байєр АГ, Німеччина;</w:t>
            </w:r>
            <w:r w:rsidRPr="00C953CE">
              <w:rPr>
                <w:rFonts w:ascii="Arial" w:hAnsi="Arial" w:cs="Arial"/>
                <w:color w:val="000000"/>
                <w:sz w:val="16"/>
                <w:szCs w:val="16"/>
              </w:rPr>
              <w:br/>
              <w:t>виробництво продукції in-bulk, первинне пакування, вторинне пакування, контроль серії, випуск серії:</w:t>
            </w:r>
            <w:r w:rsidRPr="00C953CE">
              <w:rPr>
                <w:rFonts w:ascii="Arial" w:hAnsi="Arial" w:cs="Arial"/>
                <w:color w:val="000000"/>
                <w:sz w:val="16"/>
                <w:szCs w:val="16"/>
              </w:rPr>
              <w:br/>
              <w:t>Байєр Біттерфельд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Для дозування 15 мг: зміни внесено в інструкцію для медичного застосування лікарського засобу, яка є спільною для двох дозувань, у розділ «Упаковка» щодо введення додаткового розміру упаковки для дозування 20 мг, як наслідок – затвердження тексту маркування упаковки лікарського засобу для додаткової упаковки. Введення змін протягом 6 місяців після затверддження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UA/9201/01/02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КСЕНІКАЛ®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orlistat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орлістат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A08AB01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по 120 мг, по 21 капсулі у блістері; по 1, 2 або 4 блістери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нерозфасованої продукції, первинне та вторинне пакування, випробування контролю якості:</w:t>
            </w:r>
            <w:r w:rsidRPr="00C953CE">
              <w:rPr>
                <w:rFonts w:ascii="Arial" w:hAnsi="Arial" w:cs="Arial"/>
                <w:color w:val="000000"/>
                <w:sz w:val="16"/>
                <w:szCs w:val="16"/>
              </w:rPr>
              <w:br/>
              <w:t>Дельфарм Мілано С.Р.Л., Італія;</w:t>
            </w:r>
            <w:r w:rsidRPr="00C953CE">
              <w:rPr>
                <w:rFonts w:ascii="Arial" w:hAnsi="Arial" w:cs="Arial"/>
                <w:color w:val="000000"/>
                <w:sz w:val="16"/>
                <w:szCs w:val="16"/>
              </w:rPr>
              <w:br/>
              <w:t>Випуск серії:</w:t>
            </w:r>
            <w:r w:rsidRPr="00C953CE">
              <w:rPr>
                <w:rFonts w:ascii="Arial" w:hAnsi="Arial" w:cs="Arial"/>
                <w:color w:val="000000"/>
                <w:sz w:val="16"/>
                <w:szCs w:val="16"/>
              </w:rPr>
              <w:br/>
              <w:t>ЧЕПЛАФАРМ Арцнайміттель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C953CE">
              <w:rPr>
                <w:rFonts w:ascii="Arial" w:hAnsi="Arial" w:cs="Arial"/>
                <w:color w:val="000000"/>
                <w:sz w:val="16"/>
                <w:szCs w:val="16"/>
              </w:rPr>
              <w:br/>
              <w:t>Діюча редакція: Dr. Juliane Niessen-Erkel. Пропонована редакція: Dr. Thomas Emmrich.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UA/10540/01/01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ЛАКОЗАМ®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lacosamide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лакосамід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N03AX18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100 мг; по 14 таблеток у блістері; по 4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первинне та вторинне пакування, контроль та випуск серії лікарського засобу:</w:t>
            </w:r>
            <w:r w:rsidRPr="00C953CE">
              <w:rPr>
                <w:rFonts w:ascii="Arial" w:hAnsi="Arial" w:cs="Arial"/>
                <w:color w:val="000000"/>
                <w:sz w:val="16"/>
                <w:szCs w:val="16"/>
              </w:rPr>
              <w:br/>
              <w:t>Дженефарм СА, Греція</w:t>
            </w:r>
            <w:r w:rsidRPr="00C953CE">
              <w:rPr>
                <w:rFonts w:ascii="Arial" w:hAnsi="Arial" w:cs="Arial"/>
                <w:color w:val="000000"/>
                <w:sz w:val="16"/>
                <w:szCs w:val="16"/>
              </w:rPr>
              <w:br/>
              <w:t>Контроль серії:</w:t>
            </w:r>
            <w:r w:rsidRPr="00C953CE">
              <w:rPr>
                <w:rFonts w:ascii="Arial" w:hAnsi="Arial" w:cs="Arial"/>
                <w:color w:val="000000"/>
                <w:sz w:val="16"/>
                <w:szCs w:val="16"/>
              </w:rPr>
              <w:br/>
              <w:t>КюЕйСіЕс Лтд.,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Європейської фармакопеї № CEP 2018-276-Rev 02 (затверджено: R0-CEP 2018-276-Rev 01) АФІ лакосамід від вже затвердженого виробника ALEMBIC PHARMACEUTICALS LIMITED,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UA/18538/01/02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ЛАКОЗАМ®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lacosamide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лакосамід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N03AX18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200 мг; по 14 таблеток у блістері; по 2 або 4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первинне та вторинне пакування, контроль та випуск серії лікарського засобу:</w:t>
            </w:r>
            <w:r w:rsidRPr="00C953CE">
              <w:rPr>
                <w:rFonts w:ascii="Arial" w:hAnsi="Arial" w:cs="Arial"/>
                <w:color w:val="000000"/>
                <w:sz w:val="16"/>
                <w:szCs w:val="16"/>
              </w:rPr>
              <w:br/>
              <w:t>Дженефарм СА, Греція</w:t>
            </w:r>
            <w:r w:rsidRPr="00C953CE">
              <w:rPr>
                <w:rFonts w:ascii="Arial" w:hAnsi="Arial" w:cs="Arial"/>
                <w:color w:val="000000"/>
                <w:sz w:val="16"/>
                <w:szCs w:val="16"/>
              </w:rPr>
              <w:br/>
              <w:t>Контроль серії:</w:t>
            </w:r>
            <w:r w:rsidRPr="00C953CE">
              <w:rPr>
                <w:rFonts w:ascii="Arial" w:hAnsi="Arial" w:cs="Arial"/>
                <w:color w:val="000000"/>
                <w:sz w:val="16"/>
                <w:szCs w:val="16"/>
              </w:rPr>
              <w:br/>
              <w:t>КюЕйСіЕс Лтд.,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Європейської фармакопеї № CEP 2018-276-Rev 02 (затверджено: R0-CEP 2018-276-Rev 01) АФІ лакосамід від вже затвердженого виробника ALEMBIC PHARMACEUTICALS LIMITED,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UA/18538/01/03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ЛАКОЗАМ®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lacosamide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лакосамід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N03AX18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50 мг; по 14 таблеток у блістері; по 4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первинне та вторинне пакування, контроль та випуск серії лікарського засобу:</w:t>
            </w:r>
            <w:r w:rsidRPr="00C953CE">
              <w:rPr>
                <w:rFonts w:ascii="Arial" w:hAnsi="Arial" w:cs="Arial"/>
                <w:color w:val="000000"/>
                <w:sz w:val="16"/>
                <w:szCs w:val="16"/>
              </w:rPr>
              <w:br/>
              <w:t>Дженефарм СА, Греція</w:t>
            </w:r>
            <w:r w:rsidRPr="00C953CE">
              <w:rPr>
                <w:rFonts w:ascii="Arial" w:hAnsi="Arial" w:cs="Arial"/>
                <w:color w:val="000000"/>
                <w:sz w:val="16"/>
                <w:szCs w:val="16"/>
              </w:rPr>
              <w:br/>
              <w:t>Контроль серії:</w:t>
            </w:r>
            <w:r w:rsidRPr="00C953CE">
              <w:rPr>
                <w:rFonts w:ascii="Arial" w:hAnsi="Arial" w:cs="Arial"/>
                <w:color w:val="000000"/>
                <w:sz w:val="16"/>
                <w:szCs w:val="16"/>
              </w:rPr>
              <w:br/>
              <w:t>КюЕйСіЕс Лтд.,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Європейської фармакопеї № CEP 2018-276-Rev 02 (затверджено: R0-CEP 2018-276-Rev 01) АФІ лакосамід від вже затвердженого виробника ALEMBIC PHARMACEUTICALS LIMITED,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UA/18538/01/01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ЛЕВОААР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левофлоксацину гемігідрат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J01MA12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вкриті плівковою оболонкою, по 250 мг, по 6 або 10 таблеток у блістері; по 1 блістеру в картонній пачці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ААР ФАРМА ФЗ-ЛЛС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Об'єднанi Арабськi Емiрати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Зім Лабораторіз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відповідно до інформації щодо медичного застосування референтного лікарського засобу (Tavanic 500 mg film-coated tablets)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UA/17911/01/01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ЛЕВОААР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левофлоксацину гемігідрат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J01MA12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500 мг, по 10 таблеток у блістері; по 1 блістеру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ААР ФАРМА ФЗ-ЛЛС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Об'єднанi Арабськi Емiрати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Зім Лабораторіз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"Побічні реакції" відповідно до інформації щодо медичного застосування референтного лікарського засобу (Tavanic 500 mg film-coated tablets)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UA/17911/01/02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ЛЕВОЛЕТ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левофлоксацину напівгідрат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J01MA12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500 мг, по 10 таблеток в блістері; по 1 блістеру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Д-р Редді'с Лабораторіс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Д-р Редді’с Лабораторіс Лтд, ФТО – ІI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Введення змін протягом 3-х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UA/9474/01/02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ЛЕВОЛЕТ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левофлоксацину напівгідрат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J01MA12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750 мг, по 5 або 10 таблеток у блістері, по 1 блістеру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Д-р Редді'с Лабораторіс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Д-р Редді’с Лабораторіс Лтд, ФТО – ІI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Введення змін протягом 3-х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UA/9474/01/03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ЛЕВОЛЕТ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левофлоксацину напівгідрат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J01MA12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250 мг, по 10 таблеток в блістері; по 1 блістеру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Д-р Редді'с Лабораторіс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Д-р Редді’с Лабораторіс Лтд, ФТО – ІI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Введення змін протягом 3-х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UA/9474/01/01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ЛЕФЛЮТАБ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leflunomide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лефлюномід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L04AK01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20 мг; по 15 або по 30 таблеток у контейнері; по 1 контейнеру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Медак Гезельшафт фюр клініше Шпеціальпрепарате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що відповідає за маркування, вторинне пакування, контроль/випробування серії та випуск серії:</w:t>
            </w:r>
            <w:r w:rsidRPr="00C953CE">
              <w:rPr>
                <w:rFonts w:ascii="Arial" w:hAnsi="Arial" w:cs="Arial"/>
                <w:color w:val="000000"/>
                <w:sz w:val="16"/>
                <w:szCs w:val="16"/>
              </w:rPr>
              <w:br/>
              <w:t>Медак Гезельшафт фюр клініше Шпеціальпрепарате мбХ, Німеччина; Виробник, що відповідає за виробництво готової лікарськї форми, первинне пакування, маркування, вторинне пакування, контроль/випробування серії та за випуск серії:</w:t>
            </w:r>
            <w:r w:rsidRPr="00C953CE">
              <w:rPr>
                <w:rFonts w:ascii="Arial" w:hAnsi="Arial" w:cs="Arial"/>
                <w:color w:val="000000"/>
                <w:sz w:val="16"/>
                <w:szCs w:val="16"/>
              </w:rPr>
              <w:br/>
              <w:t>Хаупт Фарма Мюнстер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зміна процедури випробування визначення супутніх домішок для ГЛЗ з метою підвищення межі кількісного визначення LoQ з поточних 0,01 % до 0,05 %. Також внесення редакційної правки в розділ 3.2.Р.5.1. Специфікація за показником «Стійкість до роздавлювання» (в критерій прийнятності додано слово (середнє)).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UA/12013/01/02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ЛЕФЛЮТАБ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leflunomide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лефлюномід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L04AK01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10 мг; по 30 таблеток у контейнері; по 1 контейнеру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Медак Гезельшафт фюр клініше Шпеціальпрепарате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що відповідає за маркування, вторинне пакування, контроль/випробування серії та випуск серії:</w:t>
            </w:r>
            <w:r w:rsidRPr="00C953CE">
              <w:rPr>
                <w:rFonts w:ascii="Arial" w:hAnsi="Arial" w:cs="Arial"/>
                <w:color w:val="000000"/>
                <w:sz w:val="16"/>
                <w:szCs w:val="16"/>
              </w:rPr>
              <w:br/>
              <w:t>Медак Гезельшафт фюр клініше Шпеціальпрепарате мбХ, Німеччина; Виробник, що відповідає за виробництво готової лікарськї форми, первинне пакування, маркування, вторинне пакування, контроль/випробування серії та за випуск серії:</w:t>
            </w:r>
            <w:r w:rsidRPr="00C953CE">
              <w:rPr>
                <w:rFonts w:ascii="Arial" w:hAnsi="Arial" w:cs="Arial"/>
                <w:color w:val="000000"/>
                <w:sz w:val="16"/>
                <w:szCs w:val="16"/>
              </w:rPr>
              <w:br/>
              <w:t>Хаупт Фарма Мюнстер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зміна процедури випробування визначення супутніх домішок для ГЛЗ з метою підвищення межі кількісного визначення LoQ з поточних 0,01 % до 0,05 %. Також внесення редакційної правки в розділ 3.2.Р.5.1. Специфікація за показником «Стійкість до роздавлювання» (в критерій прийнятності додано слово (середнє)).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UA/12013/01/01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ЛІНЕЗОЛІД-НОВОФАРМ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linezolid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лінезолiд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J01XX08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розчин для інфузій, 2 мг/мл; по 300 мл у пакеті; по 1 пакету в пакеті з металізованим покриттям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Товариство з обмеженою відповідальністю фірма "Новофарм-Біосинтез"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Товариство з обмеженою відповідальністю фірма "Новофарм-Біосинтез"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 (eCTD версія 0000).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UA/19969/01/01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ЛІНЕССА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linezolid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лінезолiд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J01XX08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інфузій, 2 мг/мл; по 300 мл у поліетиленовому або поліпропіленовому контейнері; по 1 контейнеру в сріблястому пакеті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Ананта Медікеар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Євролайф Хелткеар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"Фармакотерапевтична група. Код АТХ" (щодо назви без зміни коду АТХ), "Фармакологічні властивості", "Протипоказання", "Особливості застосування", "Спосіб застосування та дози", "Передозування", "Побічні реакції" згідно з інформацією щодо медичного застосування референтного лікарського засобу (Зивокс, розчин для інфузій, 2 мг/мл). Введення змін протягом 3-х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UA/17877/01/01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ЛІСОБАКТ®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лізоциму гідрохлорид, піридоксину гідрохлорид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R02AA20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льодяники пресовані; по 10 льодяників у блістері; по 1 або 3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Босналек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Боснiя i Герцеговина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Босналек д.д.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Боснія і Герцеговина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діючої речовини піридоксину гідрохлорид від вже затвердженого виробника Jiangxi Tianxin Pharmaceutical CO., LTD., China (CEP 2013-165-Rev 01).</w:t>
            </w:r>
            <w:r w:rsidRPr="00C953CE">
              <w:rPr>
                <w:rFonts w:ascii="Arial" w:hAnsi="Arial" w:cs="Arial"/>
                <w:color w:val="000000"/>
                <w:sz w:val="16"/>
                <w:szCs w:val="16"/>
              </w:rPr>
              <w:br/>
              <w:t>Діюча редакція</w:t>
            </w:r>
            <w:r w:rsidRPr="00C953CE">
              <w:rPr>
                <w:rFonts w:ascii="Arial" w:hAnsi="Arial" w:cs="Arial"/>
                <w:color w:val="000000"/>
                <w:sz w:val="16"/>
                <w:szCs w:val="16"/>
              </w:rPr>
              <w:br/>
              <w:t>R1-CEP 2013-165-Rev 00</w:t>
            </w:r>
            <w:r w:rsidRPr="00C953CE">
              <w:rPr>
                <w:rFonts w:ascii="Arial" w:hAnsi="Arial" w:cs="Arial"/>
                <w:color w:val="000000"/>
                <w:sz w:val="16"/>
                <w:szCs w:val="16"/>
              </w:rPr>
              <w:br/>
              <w:t>Name of holder:</w:t>
            </w:r>
            <w:r w:rsidRPr="00C953CE">
              <w:rPr>
                <w:rFonts w:ascii="Arial" w:hAnsi="Arial" w:cs="Arial"/>
                <w:color w:val="000000"/>
                <w:sz w:val="16"/>
                <w:szCs w:val="16"/>
              </w:rPr>
              <w:br/>
              <w:t>Jiangxi Tianxin Pharmaceutical Co., Ltd.</w:t>
            </w:r>
            <w:r w:rsidRPr="00C953CE">
              <w:rPr>
                <w:rFonts w:ascii="Arial" w:hAnsi="Arial" w:cs="Arial"/>
                <w:color w:val="000000"/>
                <w:sz w:val="16"/>
                <w:szCs w:val="16"/>
              </w:rPr>
              <w:br/>
              <w:t xml:space="preserve">Le’anjiang Industrial Zone </w:t>
            </w:r>
            <w:r w:rsidRPr="00C953CE">
              <w:rPr>
                <w:rFonts w:ascii="Arial" w:hAnsi="Arial" w:cs="Arial"/>
                <w:color w:val="000000"/>
                <w:sz w:val="16"/>
                <w:szCs w:val="16"/>
              </w:rPr>
              <w:br/>
              <w:t>China-333 300 Leping, Jiangxi province</w:t>
            </w:r>
            <w:r w:rsidRPr="00C953CE">
              <w:rPr>
                <w:rFonts w:ascii="Arial" w:hAnsi="Arial" w:cs="Arial"/>
                <w:color w:val="000000"/>
                <w:sz w:val="16"/>
                <w:szCs w:val="16"/>
              </w:rPr>
              <w:br/>
              <w:t>Production of Pyridoxine hydrochloride:</w:t>
            </w:r>
            <w:r w:rsidRPr="00C953CE">
              <w:rPr>
                <w:rFonts w:ascii="Arial" w:hAnsi="Arial" w:cs="Arial"/>
                <w:color w:val="000000"/>
                <w:sz w:val="16"/>
                <w:szCs w:val="16"/>
              </w:rPr>
              <w:br/>
              <w:t>Jiangxi Tianxin Pharmaceutical Co., Ltd.</w:t>
            </w:r>
            <w:r w:rsidRPr="00C953CE">
              <w:rPr>
                <w:rFonts w:ascii="Arial" w:hAnsi="Arial" w:cs="Arial"/>
                <w:color w:val="000000"/>
                <w:sz w:val="16"/>
                <w:szCs w:val="16"/>
              </w:rPr>
              <w:br/>
              <w:t xml:space="preserve">Le’anjiang Industrial Zone </w:t>
            </w:r>
            <w:r w:rsidRPr="00C953CE">
              <w:rPr>
                <w:rFonts w:ascii="Arial" w:hAnsi="Arial" w:cs="Arial"/>
                <w:color w:val="000000"/>
                <w:sz w:val="16"/>
                <w:szCs w:val="16"/>
              </w:rPr>
              <w:br/>
              <w:t>China-333 300 Leping, Jiangxi province</w:t>
            </w:r>
            <w:r w:rsidRPr="00C953CE">
              <w:rPr>
                <w:rFonts w:ascii="Arial" w:hAnsi="Arial" w:cs="Arial"/>
                <w:color w:val="000000"/>
                <w:sz w:val="16"/>
                <w:szCs w:val="16"/>
              </w:rPr>
              <w:br/>
              <w:t>Пропонована редакція</w:t>
            </w:r>
            <w:r w:rsidRPr="00C953CE">
              <w:rPr>
                <w:rFonts w:ascii="Arial" w:hAnsi="Arial" w:cs="Arial"/>
                <w:color w:val="000000"/>
                <w:sz w:val="16"/>
                <w:szCs w:val="16"/>
              </w:rPr>
              <w:br/>
              <w:t>CEP 2013-165-Rev 01</w:t>
            </w:r>
            <w:r w:rsidRPr="00C953CE">
              <w:rPr>
                <w:rFonts w:ascii="Arial" w:hAnsi="Arial" w:cs="Arial"/>
                <w:color w:val="000000"/>
                <w:sz w:val="16"/>
                <w:szCs w:val="16"/>
              </w:rPr>
              <w:br/>
              <w:t>Name of holder:</w:t>
            </w:r>
            <w:r w:rsidRPr="00C953CE">
              <w:rPr>
                <w:rFonts w:ascii="Arial" w:hAnsi="Arial" w:cs="Arial"/>
                <w:color w:val="000000"/>
                <w:sz w:val="16"/>
                <w:szCs w:val="16"/>
              </w:rPr>
              <w:br/>
              <w:t>Jiangxi Tianxin Pharmaceutical Co., Ltd.</w:t>
            </w:r>
            <w:r w:rsidRPr="00C953CE">
              <w:rPr>
                <w:rFonts w:ascii="Arial" w:hAnsi="Arial" w:cs="Arial"/>
                <w:color w:val="000000"/>
                <w:sz w:val="16"/>
                <w:szCs w:val="16"/>
              </w:rPr>
              <w:br/>
              <w:t xml:space="preserve">Leping Industrial Zone </w:t>
            </w:r>
            <w:r w:rsidRPr="00C953CE">
              <w:rPr>
                <w:rFonts w:ascii="Arial" w:hAnsi="Arial" w:cs="Arial"/>
                <w:color w:val="000000"/>
                <w:sz w:val="16"/>
                <w:szCs w:val="16"/>
              </w:rPr>
              <w:br/>
              <w:t>China-333 300 Leping, Jiangxi province</w:t>
            </w:r>
            <w:r w:rsidRPr="00C953CE">
              <w:rPr>
                <w:rFonts w:ascii="Arial" w:hAnsi="Arial" w:cs="Arial"/>
                <w:color w:val="000000"/>
                <w:sz w:val="16"/>
                <w:szCs w:val="16"/>
              </w:rPr>
              <w:br/>
              <w:t>Production of Pyridoxine hydrochloride:</w:t>
            </w:r>
            <w:r w:rsidRPr="00C953CE">
              <w:rPr>
                <w:rFonts w:ascii="Arial" w:hAnsi="Arial" w:cs="Arial"/>
                <w:color w:val="000000"/>
                <w:sz w:val="16"/>
                <w:szCs w:val="16"/>
              </w:rPr>
              <w:br/>
              <w:t>Jiangxi Tianxin Pharmaceutical Co., Ltd.</w:t>
            </w:r>
            <w:r w:rsidRPr="00C953CE">
              <w:rPr>
                <w:rFonts w:ascii="Arial" w:hAnsi="Arial" w:cs="Arial"/>
                <w:color w:val="000000"/>
                <w:sz w:val="16"/>
                <w:szCs w:val="16"/>
              </w:rPr>
              <w:br/>
              <w:t xml:space="preserve">Leping Industrial Zone </w:t>
            </w:r>
            <w:r w:rsidRPr="00C953CE">
              <w:rPr>
                <w:rFonts w:ascii="Arial" w:hAnsi="Arial" w:cs="Arial"/>
                <w:color w:val="000000"/>
                <w:sz w:val="16"/>
                <w:szCs w:val="16"/>
              </w:rPr>
              <w:br/>
              <w:t>China-333 300 Leping, Jiangxi province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UA/2790/01/01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ЛОЗАРТАН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losartan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лозартан калію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C09CA01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100 мг; по 10 таблеток у блістері; по 3 або по 9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відповідальний за виробництво "in bulk", первинне та вторинне пакування, контроль серій та випуск серій:</w:t>
            </w:r>
            <w:r w:rsidRPr="00C953CE">
              <w:rPr>
                <w:rFonts w:ascii="Arial" w:hAnsi="Arial" w:cs="Arial"/>
                <w:color w:val="000000"/>
                <w:sz w:val="16"/>
                <w:szCs w:val="16"/>
              </w:rPr>
              <w:br/>
              <w:t xml:space="preserve">КРКА, д.д., Ново место, Словенія; контроль серії: КРКА, д.д., Ново место, Словенія; контроль серії: Лабена д.о.о., Словенія; </w:t>
            </w:r>
            <w:r w:rsidRPr="00C953CE">
              <w:rPr>
                <w:rFonts w:ascii="Arial" w:hAnsi="Arial" w:cs="Arial"/>
                <w:color w:val="000000"/>
                <w:sz w:val="16"/>
                <w:szCs w:val="16"/>
              </w:rPr>
              <w:br/>
              <w:t xml:space="preserve">відповідальний за виробництво «in bulk»: Нінгбо Меново Тіанканг Фармасьютикалс Ко., Лтд., Китай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"Особливості застосування", "Застосування у період вагітності або годування груддю", "Спосіб застосування та дози", "Передозування", "Побічні реакції" згідно з інформацією щодо медичного застосування референтного лікарського засобу (Cozaar 100 mg Film-Coated Tablets). </w:t>
            </w:r>
            <w:r w:rsidRPr="00C953CE">
              <w:rPr>
                <w:rFonts w:ascii="Arial" w:hAnsi="Arial" w:cs="Arial"/>
                <w:color w:val="000000"/>
                <w:sz w:val="16"/>
                <w:szCs w:val="16"/>
              </w:rPr>
              <w:br/>
              <w:t>введення змін протягом 6-ти місяців після затвердження. Зміни І типу - Зміни щодо безпеки/ефективності та фармаконагляду (інші зміни). Оновлення п.3, п.5, п.8, п.12. п.14 тексту маркування вторинної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UA/14818/01/01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ЛОЗАРТАН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losartan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лозартан калію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C09CA01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50 мг, по 10 таблеток у блістері, по 3 або по 9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відповідальний за виробництво "in bulk", первинне та вторинне пакування, контроль серій та випуск серій:</w:t>
            </w:r>
            <w:r w:rsidRPr="00C953CE">
              <w:rPr>
                <w:rFonts w:ascii="Arial" w:hAnsi="Arial" w:cs="Arial"/>
                <w:color w:val="000000"/>
                <w:sz w:val="16"/>
                <w:szCs w:val="16"/>
              </w:rPr>
              <w:br/>
              <w:t xml:space="preserve">КРКА, д.д., Ново место, Словенія; контроль серії: КРКА, д.д., Ново место, Словенія; контроль серії: Лабена д.о.о., Словенія; </w:t>
            </w:r>
            <w:r w:rsidRPr="00C953CE">
              <w:rPr>
                <w:rFonts w:ascii="Arial" w:hAnsi="Arial" w:cs="Arial"/>
                <w:color w:val="000000"/>
                <w:sz w:val="16"/>
                <w:szCs w:val="16"/>
              </w:rPr>
              <w:br/>
              <w:t xml:space="preserve">відповідальний за виробництво «in bulk»: Нінгбо Меново Тіанканг Фармасьютикалс Ко., Лтд., Китай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"Особливості застосування", "Застосування у період вагітності або годування груддю", "Спосіб застосування та дози", "Передозування", "Побічні реакції" згідно з інформацією щодо медичного застосування референтного лікарського засобу (Cozaar 100 mg Film-Coated Tablets). </w:t>
            </w:r>
            <w:r w:rsidRPr="00C953CE">
              <w:rPr>
                <w:rFonts w:ascii="Arial" w:hAnsi="Arial" w:cs="Arial"/>
                <w:color w:val="000000"/>
                <w:sz w:val="16"/>
                <w:szCs w:val="16"/>
              </w:rPr>
              <w:br/>
              <w:t>введення змін протягом 6-ти місяців після затвердження. Зміни І типу - Зміни щодо безпеки/ефективності та фармаконагляду (інші зміни). Оновлення п.3, п.5, п.8, п.12. п.14 тексту маркування вторинної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UA/14818/01/02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ЛОКОЇД КРЕЛО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hydrocortisone butyrate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гідрокортизону 17-бутират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D07AB02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емульсія нашкірна, 1 мг/г; по 30 г у флаконі; по 1 флакону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Теммлер Італіа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Dr. Juliane Niessen-Erkel. Пропонована редакція: Dr. Thomas Emmrich.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UA/4471/03/01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ЛОКОЇД®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hydrocortisone butyrate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гідрокортизону 17-бутират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D07AB02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крем, 1 мг/г; по 30 г в тубі; по 1 тубі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Теммлер Італіа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C953CE">
              <w:rPr>
                <w:rFonts w:ascii="Arial" w:hAnsi="Arial" w:cs="Arial"/>
                <w:color w:val="000000"/>
                <w:sz w:val="16"/>
                <w:szCs w:val="16"/>
              </w:rPr>
              <w:br/>
              <w:t xml:space="preserve">Діюча редакція: Dr. Juliane Niessen-Erkel. Пропонована редакція: Dr. Thomas Emmrich. Зміна контактних даних уповноваженої особи заявника, відповідальної за фармаконагляд.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UA/4471/04/01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ЛОКОЇД®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Hydrocortisone butyrate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гідрокортизону 17-бутират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D07AB02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мазь, 1 мг/г; по 30 г мазі у тубі; по 1 тубі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Теммлер Італіа С.р.Л.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C953CE">
              <w:rPr>
                <w:rFonts w:ascii="Arial" w:hAnsi="Arial" w:cs="Arial"/>
                <w:color w:val="000000"/>
                <w:sz w:val="16"/>
                <w:szCs w:val="16"/>
              </w:rPr>
              <w:br/>
              <w:t xml:space="preserve">Діюча редакція: Dr. Juliane Niessen-Erkel. Пропонована редакція: Dr. Thomas Emmrich. Зміна контактних даних уповноваженої особи заявника, відповідальної за фармаконагляд.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UA/4471/01/01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ЛОКРЕН®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betaxolol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бетаксололу гідрохлорид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C07AB05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20 мг, № 28 (14х2): по 14 таблеток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ЧЕПЛАФАРМ Арцнайміттель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Cанофі Вінтроп Індастріа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C953CE">
              <w:rPr>
                <w:rFonts w:ascii="Arial" w:hAnsi="Arial" w:cs="Arial"/>
                <w:color w:val="000000"/>
                <w:sz w:val="16"/>
                <w:szCs w:val="16"/>
              </w:rPr>
              <w:br/>
              <w:t>Діюча редакція: Dr. Juliane Niessen-Erkel. Пропонована редакція: Dr. Thomas Emmrich.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UA/4199/01/01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ЛОРАНГІН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гексетидин, холіну саліцила, хлорбутанолу гемігідрат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R02AA20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спрей для ротової порожнини; по 50 мл у флаконі та розпилювачем; по 1 флакону в пачці з картону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"Мікрофарм"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"Мікрофарм"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2005-238-Rev 03 (затверджено: R1-CEP 2005-238-Rev 02) для Діючої речовини Гексетидин від затвердженого виробника "CURIA FRANCE S.A.S.", Франція.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UA/14801/01/01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МАЖЕЗИК-САНОВЕЛЬ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flurbiprofen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флурбіпрофен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M01AE09</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100 мг, по 5 таблеток у блістері; по 1 або 2, або 6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Сановель Іляч Санаі ве Тиджарет А.Ш.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Сановель Іляч Санаі ве Тиджарет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уточнення приготування випробовуваного та стандартного розчинів у методиці контролю за показником «Кількісне визначення» в МКЯ ЛЗ відповідно до оригінальної документації виробника ГЛЗ. В зв’язку з зауваженням від Держлікслужби, а саме: в методиці приготування стандартного та випробуваного розчину (перше розведення) не вказано, що розчин потрібно доводити до мітки.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UA/10349/01/01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МЕЛСІ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мелоксикам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M01AC06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по 7,5 мг, по 10 таблеток у блістері; по 2 блістери у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Товариство з обмеженою відповідальністю «Представництво БАУМ ФАРМ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"АСТРАФАРМ"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w:t>
            </w:r>
            <w:r w:rsidRPr="00C953CE">
              <w:rPr>
                <w:rFonts w:ascii="Arial" w:hAnsi="Arial" w:cs="Arial"/>
                <w:color w:val="000000"/>
                <w:sz w:val="16"/>
                <w:szCs w:val="16"/>
              </w:rPr>
              <w:br/>
              <w:t>подання нового сертифіката відповідності Європейській фармакопеї № CEP 2014-261 - Rev 02 для діючої речовини Meloxicam від нового виробника Swati Spentose PVT. LTD., Іndia (заміна виробника SHANDONG XINHUA PHARMACEUTICAL CO., LTD., Китай)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UA/8397/01/01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МЕЛСІ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мелоксикам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M01AC06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по 15 мг, по 10 таблеток у блістері; по 2 блістери у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Товариство з обмеженою відповідальністю «Представництво БАУМ ФАРМ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"АСТРАФАРМ"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w:t>
            </w:r>
            <w:r w:rsidRPr="00C953CE">
              <w:rPr>
                <w:rFonts w:ascii="Arial" w:hAnsi="Arial" w:cs="Arial"/>
                <w:color w:val="000000"/>
                <w:sz w:val="16"/>
                <w:szCs w:val="16"/>
              </w:rPr>
              <w:br/>
              <w:t>подання нового сертифіката відповідності Європейській фармакопеї № CEP 2014-261 - Rev 02 для діючої речовини Meloxicam від нового виробника Swati Spentose PVT. LTD., Іndia (заміна виробника SHANDONG XINHUA PHARMACEUTICAL CO., LTD., Китай)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UA/8397/01/02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МЕЛЬДОНІЙ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meldonium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мельдоній (3-(2,2,2-триметилгідразиній) пропіонату дигідрат)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C01EB22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100 мг/мл, по 5 мл в ампулі; по 5 ампул у контурній чарунковій упаковці; по 2 контурні чарункові упаковки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"Юрія-Фарм"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"Юрія-Фарм"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діючої речовини мельдонію дигідрат SHANDONG DONGE KEYUAN PHARMACEUTICAL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CEP 2022-113 - Rev 01 для діючої речовини Мельдоний дигидрат від нового виробника Shandong Chenghui Shuangda Pharmaceutical Co., Ltd, Китай.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w:t>
            </w:r>
            <w:r w:rsidRPr="00C953CE">
              <w:rPr>
                <w:rFonts w:ascii="Arial" w:hAnsi="Arial" w:cs="Arial"/>
                <w:color w:val="000000"/>
                <w:sz w:val="16"/>
                <w:szCs w:val="16"/>
              </w:rPr>
              <w:br/>
              <w:t xml:space="preserve">вилучення розмірів серій ГЛЗ 40 л, 750 л </w:t>
            </w:r>
            <w:r w:rsidRPr="00C953CE">
              <w:rPr>
                <w:rFonts w:ascii="Arial" w:hAnsi="Arial" w:cs="Arial"/>
                <w:color w:val="000000"/>
                <w:sz w:val="16"/>
                <w:szCs w:val="16"/>
              </w:rPr>
              <w:br/>
              <w:t xml:space="preserve">Затверджено: 40 л, 80 л, 160 л, 200 л, 300 л, 500 л, 600л, 750 л </w:t>
            </w:r>
            <w:r w:rsidRPr="00C953CE">
              <w:rPr>
                <w:rFonts w:ascii="Arial" w:hAnsi="Arial" w:cs="Arial"/>
                <w:color w:val="000000"/>
                <w:sz w:val="16"/>
                <w:szCs w:val="16"/>
              </w:rPr>
              <w:br/>
              <w:t>Запропоновано: 80 л, 160 л, 200 л, 300 л, 500 л, 600 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UA/14638/01/01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МЕРОПЕНЕМ-МБ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меропенему тригідрат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J01DH02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та інфузій по 1000 мг, по 1 флакону або по 10 флаконів з порошком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М.БІОТЕК ЛІМІТЕД</w:t>
            </w:r>
            <w:r w:rsidRPr="00C953CE">
              <w:rPr>
                <w:rFonts w:ascii="Arial" w:hAnsi="Arial" w:cs="Arial"/>
                <w:color w:val="000000"/>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готового лікарського засобу, що здійснює виробництво, первинне та вторинне пакування, контроль якості та випуск серії:</w:t>
            </w:r>
            <w:r w:rsidRPr="00C953CE">
              <w:rPr>
                <w:rFonts w:ascii="Arial" w:hAnsi="Arial" w:cs="Arial"/>
                <w:color w:val="000000"/>
                <w:sz w:val="16"/>
                <w:szCs w:val="16"/>
              </w:rPr>
              <w:br/>
              <w:t>РЕМЕДІНА СА, Греція;</w:t>
            </w:r>
            <w:r w:rsidRPr="00C953CE">
              <w:rPr>
                <w:rFonts w:ascii="Arial" w:hAnsi="Arial" w:cs="Arial"/>
                <w:color w:val="000000"/>
                <w:sz w:val="16"/>
                <w:szCs w:val="16"/>
              </w:rPr>
              <w:br/>
              <w:t>виробник нерозфасованого продукту лікарського засобу - стерильної суміші меропенему тригідрату та натрію карбонату (стерильний bulk):</w:t>
            </w:r>
            <w:r w:rsidRPr="00C953CE">
              <w:rPr>
                <w:rFonts w:ascii="Arial" w:hAnsi="Arial" w:cs="Arial"/>
                <w:color w:val="000000"/>
                <w:sz w:val="16"/>
                <w:szCs w:val="16"/>
              </w:rPr>
              <w:br/>
              <w:t>Шеньчжень Хайбинь Фармасьютикал Ко., Лтд., Китай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"Взаємодія з іншими лікарськими засобами та інші види взаємодій", "Особливості застосування", "Спосіб застосування та дози", "Передозування", "Побічні реакції" згідно з інформацією щодо медичного застосування референтного лікарського засобу (Meronem IV 500 mg 1000 mg Powder for solution for injection or infusion).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UA/19378/01/01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МІКАРДИС®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telmisartan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телміcартан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C09CA07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80 мг; по 7 таблеток у блістері; по 2 або по 4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Берінгер Інгельхайм Інтернешнл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Берінгер Інгельхайм Фарма ГмбХ і Ко. КГ, Нiмеччина; Берінгер Інгельхайм Хеллас Сингл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w:t>
            </w:r>
            <w:r w:rsidRPr="00C953CE">
              <w:rPr>
                <w:rFonts w:ascii="Arial" w:hAnsi="Arial" w:cs="Arial"/>
                <w:color w:val="000000"/>
                <w:sz w:val="16"/>
                <w:szCs w:val="16"/>
              </w:rPr>
              <w:br/>
              <w:t>Діюча редакція: Частота подання регулярно оновлюваного звіту з безпеки 3 роки.</w:t>
            </w:r>
            <w:r w:rsidRPr="00C953CE">
              <w:rPr>
                <w:rFonts w:ascii="Arial" w:hAnsi="Arial" w:cs="Arial"/>
                <w:color w:val="000000"/>
                <w:sz w:val="16"/>
                <w:szCs w:val="16"/>
              </w:rPr>
              <w:br/>
              <w:t>Кінцева дата для включення даних до регулярно оновлюваного звіту з безпеки - 31.03.2025 р.</w:t>
            </w:r>
            <w:r w:rsidRPr="00C953CE">
              <w:rPr>
                <w:rFonts w:ascii="Arial" w:hAnsi="Arial" w:cs="Arial"/>
                <w:color w:val="000000"/>
                <w:sz w:val="16"/>
                <w:szCs w:val="16"/>
              </w:rPr>
              <w:br/>
              <w:t>Дата подання - 29.06.2025 р.</w:t>
            </w:r>
            <w:r w:rsidRPr="00C953CE">
              <w:rPr>
                <w:rFonts w:ascii="Arial" w:hAnsi="Arial" w:cs="Arial"/>
                <w:color w:val="000000"/>
                <w:sz w:val="16"/>
                <w:szCs w:val="16"/>
              </w:rPr>
              <w:br/>
              <w:t>Пропонована редакція: Частота подання регулярно оновлюваного звіту з безпеки 5 років.</w:t>
            </w:r>
            <w:r w:rsidRPr="00C953CE">
              <w:rPr>
                <w:rFonts w:ascii="Arial" w:hAnsi="Arial" w:cs="Arial"/>
                <w:color w:val="000000"/>
                <w:sz w:val="16"/>
                <w:szCs w:val="16"/>
              </w:rPr>
              <w:br/>
              <w:t>Кінцева дата для включення даних до регулярно оновлюваного звіту з безпеки - 31.03.2030 р.</w:t>
            </w:r>
            <w:r w:rsidRPr="00C953CE">
              <w:rPr>
                <w:rFonts w:ascii="Arial" w:hAnsi="Arial" w:cs="Arial"/>
                <w:color w:val="000000"/>
                <w:sz w:val="16"/>
                <w:szCs w:val="16"/>
              </w:rPr>
              <w:br/>
              <w:t>Дата подання - 29.06.2030 р.</w:t>
            </w:r>
            <w:r w:rsidRPr="00C953CE">
              <w:rPr>
                <w:rFonts w:ascii="Arial" w:hAnsi="Arial" w:cs="Arial"/>
                <w:color w:val="000000"/>
                <w:sz w:val="16"/>
                <w:szCs w:val="16"/>
              </w:rPr>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UA/2681/01/01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МІКАРДИС®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telmisartan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телміcартан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C09CA07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80 мг; по 7 таблеток у блістері; по 2 або по 4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Берінгер Інгельхайм Інтернешнл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Берінгер Інгельхайм Фарма ГмбХ і Ко. КГ, Нiмеччина; Берінгер Інгельхайм Хеллас Сингл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UA/2681/01/01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МІКАРДИСПЛЮС®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telmisartan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телміcартан та гідрохлортіазид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C09DA07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80 мг/12,5 мг; по 7 таблеток у блістері; по 4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Берінгер Інгельхайм Інтернешнл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первинне та вторинне пакування, контроль якості та випуск серії:</w:t>
            </w:r>
            <w:r w:rsidRPr="00C953CE">
              <w:rPr>
                <w:rFonts w:ascii="Arial" w:hAnsi="Arial" w:cs="Arial"/>
                <w:color w:val="000000"/>
                <w:sz w:val="16"/>
                <w:szCs w:val="16"/>
              </w:rPr>
              <w:br/>
              <w:t>Берінгер Інгельхайм Фарма ГмбХ і Ко. КГ, Німеччина</w:t>
            </w:r>
            <w:r w:rsidRPr="00C953CE">
              <w:rPr>
                <w:rFonts w:ascii="Arial" w:hAnsi="Arial" w:cs="Arial"/>
                <w:color w:val="000000"/>
                <w:sz w:val="16"/>
                <w:szCs w:val="16"/>
              </w:rPr>
              <w:br/>
              <w:t>або</w:t>
            </w:r>
            <w:r w:rsidRPr="00C953CE">
              <w:rPr>
                <w:rFonts w:ascii="Arial" w:hAnsi="Arial" w:cs="Arial"/>
                <w:color w:val="000000"/>
                <w:sz w:val="16"/>
                <w:szCs w:val="16"/>
              </w:rPr>
              <w:br/>
              <w:t>Берінгер Інгельхайм Хеллас Сингл Мембер С.А., Греція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w:t>
            </w:r>
            <w:r w:rsidRPr="00C953CE">
              <w:rPr>
                <w:rFonts w:ascii="Arial" w:hAnsi="Arial" w:cs="Arial"/>
                <w:color w:val="000000"/>
                <w:sz w:val="16"/>
                <w:szCs w:val="16"/>
              </w:rPr>
              <w:br/>
              <w:t>Діюча редакція: Частота подання регулярно оновлюваного звіту з безпеки 3 роки.</w:t>
            </w:r>
            <w:r w:rsidRPr="00C953CE">
              <w:rPr>
                <w:rFonts w:ascii="Arial" w:hAnsi="Arial" w:cs="Arial"/>
                <w:color w:val="000000"/>
                <w:sz w:val="16"/>
                <w:szCs w:val="16"/>
              </w:rPr>
              <w:br/>
              <w:t>Кінцева дата для включення даних до регулярно оновлюваного звіту з безпеки - 31.03.2025 р.</w:t>
            </w:r>
            <w:r w:rsidRPr="00C953CE">
              <w:rPr>
                <w:rFonts w:ascii="Arial" w:hAnsi="Arial" w:cs="Arial"/>
                <w:color w:val="000000"/>
                <w:sz w:val="16"/>
                <w:szCs w:val="16"/>
              </w:rPr>
              <w:br/>
              <w:t>Дата подання - 29.06.2025 р.</w:t>
            </w:r>
            <w:r w:rsidRPr="00C953CE">
              <w:rPr>
                <w:rFonts w:ascii="Arial" w:hAnsi="Arial" w:cs="Arial"/>
                <w:color w:val="000000"/>
                <w:sz w:val="16"/>
                <w:szCs w:val="16"/>
              </w:rPr>
              <w:br/>
              <w:t>Пропонована редакція: Частота подання регулярно оновлюваного звіту з безпеки 5 років.</w:t>
            </w:r>
            <w:r w:rsidRPr="00C953CE">
              <w:rPr>
                <w:rFonts w:ascii="Arial" w:hAnsi="Arial" w:cs="Arial"/>
                <w:color w:val="000000"/>
                <w:sz w:val="16"/>
                <w:szCs w:val="16"/>
              </w:rPr>
              <w:br/>
              <w:t>Кінцева дата для включення даних до регулярно оновлюваного звіту з безпеки - 31.03.2030 р.</w:t>
            </w:r>
            <w:r w:rsidRPr="00C953CE">
              <w:rPr>
                <w:rFonts w:ascii="Arial" w:hAnsi="Arial" w:cs="Arial"/>
                <w:color w:val="000000"/>
                <w:sz w:val="16"/>
                <w:szCs w:val="16"/>
              </w:rPr>
              <w:br/>
              <w:t>Дата подання - 29.06.2030 р.</w:t>
            </w:r>
            <w:r w:rsidRPr="00C953CE">
              <w:rPr>
                <w:rFonts w:ascii="Arial" w:hAnsi="Arial" w:cs="Arial"/>
                <w:color w:val="000000"/>
                <w:sz w:val="16"/>
                <w:szCs w:val="16"/>
              </w:rPr>
              <w:b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UA/0465/01/02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МІРАПЕКС®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pramipexole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праміпексолу дигідрохлориду моногідрат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N04BC05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lang w:val="ru-RU"/>
              </w:rPr>
            </w:pPr>
            <w:r w:rsidRPr="00C953CE">
              <w:rPr>
                <w:rFonts w:ascii="Arial" w:hAnsi="Arial" w:cs="Arial"/>
                <w:color w:val="000000"/>
                <w:sz w:val="16"/>
                <w:szCs w:val="16"/>
                <w:lang w:val="ru-RU"/>
              </w:rPr>
              <w:t>таблетки по 1 мг, по 10 таблеток у блістері; по 3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контроль якості (фізико-хімічні випробування) при випуску та при дослідженні стабільності:</w:t>
            </w:r>
            <w:r w:rsidRPr="00C953CE">
              <w:rPr>
                <w:rFonts w:ascii="Arial" w:hAnsi="Arial" w:cs="Arial"/>
                <w:color w:val="000000"/>
                <w:sz w:val="16"/>
                <w:szCs w:val="16"/>
                <w:lang w:val="ru-RU"/>
              </w:rPr>
              <w:br/>
              <w:t>А енд Ем ШТАБТЕСТ Лабор фур Аналітик унд Стабілітатспруфунг ГмбХ, Німеччина;</w:t>
            </w:r>
            <w:r w:rsidRPr="00C953CE">
              <w:rPr>
                <w:rFonts w:ascii="Arial" w:hAnsi="Arial" w:cs="Arial"/>
                <w:color w:val="000000"/>
                <w:sz w:val="16"/>
                <w:szCs w:val="16"/>
                <w:lang w:val="ru-RU"/>
              </w:rPr>
              <w:br/>
              <w:t>виробництво, первинне та вторинне пакування, маркування, контроль якості (фізико-хімічні випробовування) при випуску та при дослідженні стабільності, випуск серії:</w:t>
            </w:r>
            <w:r w:rsidRPr="00C953CE">
              <w:rPr>
                <w:rFonts w:ascii="Arial" w:hAnsi="Arial" w:cs="Arial"/>
                <w:color w:val="000000"/>
                <w:sz w:val="16"/>
                <w:szCs w:val="16"/>
                <w:lang w:val="ru-RU"/>
              </w:rPr>
              <w:br/>
              <w:t>Берінгер Інгельхайм Фарма ГмбХ і Ко. КГ, Німеччина;</w:t>
            </w:r>
            <w:r w:rsidRPr="00C953CE">
              <w:rPr>
                <w:rFonts w:ascii="Arial" w:hAnsi="Arial" w:cs="Arial"/>
                <w:color w:val="000000"/>
                <w:sz w:val="16"/>
                <w:szCs w:val="16"/>
                <w:lang w:val="ru-RU"/>
              </w:rPr>
              <w:br/>
              <w:t>контроль якості (фізико-хімічні випробування) при випуску та при дослідженні стабільності:</w:t>
            </w:r>
            <w:r w:rsidRPr="00C953CE">
              <w:rPr>
                <w:rFonts w:ascii="Arial" w:hAnsi="Arial" w:cs="Arial"/>
                <w:color w:val="000000"/>
                <w:sz w:val="16"/>
                <w:szCs w:val="16"/>
                <w:lang w:val="ru-RU"/>
              </w:rPr>
              <w:br/>
              <w:t>Еврофінс ФАСТ ГмбХ, Німеччина;</w:t>
            </w:r>
            <w:r w:rsidRPr="00C953CE">
              <w:rPr>
                <w:rFonts w:ascii="Arial" w:hAnsi="Arial" w:cs="Arial"/>
                <w:color w:val="000000"/>
                <w:sz w:val="16"/>
                <w:szCs w:val="16"/>
                <w:lang w:val="ru-RU"/>
              </w:rPr>
              <w:br/>
              <w:t>первинне та вторинне пакування, маркування:</w:t>
            </w:r>
            <w:r w:rsidRPr="00C953CE">
              <w:rPr>
                <w:rFonts w:ascii="Arial" w:hAnsi="Arial" w:cs="Arial"/>
                <w:color w:val="000000"/>
                <w:sz w:val="16"/>
                <w:szCs w:val="16"/>
                <w:lang w:val="ru-RU"/>
              </w:rPr>
              <w:br/>
              <w:t>Роттендорф Фарма ГмбХ, Німеччина;</w:t>
            </w:r>
            <w:r w:rsidRPr="00C953CE">
              <w:rPr>
                <w:rFonts w:ascii="Arial" w:hAnsi="Arial" w:cs="Arial"/>
                <w:color w:val="000000"/>
                <w:sz w:val="16"/>
                <w:szCs w:val="16"/>
                <w:lang w:val="ru-RU"/>
              </w:rPr>
              <w:br/>
              <w:t>виробництво, контроль якості при випуску (фізико-хімічні випробування) та випуск серії:</w:t>
            </w:r>
            <w:r w:rsidRPr="00C953CE">
              <w:rPr>
                <w:rFonts w:ascii="Arial" w:hAnsi="Arial" w:cs="Arial"/>
                <w:color w:val="000000"/>
                <w:sz w:val="16"/>
                <w:szCs w:val="16"/>
                <w:lang w:val="ru-RU"/>
              </w:rPr>
              <w:br/>
              <w:t>Роттендорф Фарма ГмбХ, Німеччина;</w:t>
            </w:r>
            <w:r w:rsidRPr="00C953CE">
              <w:rPr>
                <w:rFonts w:ascii="Arial" w:hAnsi="Arial" w:cs="Arial"/>
                <w:color w:val="000000"/>
                <w:sz w:val="16"/>
                <w:szCs w:val="16"/>
                <w:lang w:val="ru-RU"/>
              </w:rPr>
              <w:br/>
              <w:t>контроль якості (випробовування за показником "Мікробіологічна чистота" для нестерильних лікарських засобів) при випуску та при дослідженні стабільності:</w:t>
            </w:r>
            <w:r w:rsidRPr="00C953CE">
              <w:rPr>
                <w:rFonts w:ascii="Arial" w:hAnsi="Arial" w:cs="Arial"/>
                <w:color w:val="000000"/>
                <w:sz w:val="16"/>
                <w:szCs w:val="16"/>
                <w:lang w:val="ru-RU"/>
              </w:rPr>
              <w:br/>
              <w:t xml:space="preserve">СГС Інститут Фрезеніус ГмбХ, Німеччина; </w:t>
            </w:r>
            <w:r w:rsidRPr="00C953CE">
              <w:rPr>
                <w:rFonts w:ascii="Arial" w:hAnsi="Arial" w:cs="Arial"/>
                <w:color w:val="000000"/>
                <w:sz w:val="16"/>
                <w:szCs w:val="16"/>
                <w:lang w:val="ru-RU"/>
              </w:rPr>
              <w:br/>
              <w:t>контроль якості (фізико-хімічні випробування) при випуску та при дослідженні стабільності:</w:t>
            </w:r>
            <w:r w:rsidRPr="00C953CE">
              <w:rPr>
                <w:rFonts w:ascii="Arial" w:hAnsi="Arial" w:cs="Arial"/>
                <w:color w:val="000000"/>
                <w:sz w:val="16"/>
                <w:szCs w:val="16"/>
                <w:lang w:val="ru-RU"/>
              </w:rPr>
              <w:br/>
              <w:t>Солвіас АГ, Швейцарія</w:t>
            </w:r>
          </w:p>
          <w:p w:rsidR="00C825D4" w:rsidRPr="00C953CE" w:rsidRDefault="00C825D4" w:rsidP="00C825D4">
            <w:pPr>
              <w:pStyle w:val="110"/>
              <w:tabs>
                <w:tab w:val="left" w:pos="12600"/>
              </w:tabs>
              <w:jc w:val="center"/>
              <w:rPr>
                <w:rFonts w:ascii="Arial" w:hAnsi="Arial" w:cs="Arial"/>
                <w:color w:val="000000"/>
                <w:sz w:val="16"/>
                <w:szCs w:val="16"/>
                <w:lang w:val="ru-RU"/>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Німеччина/</w:t>
            </w:r>
          </w:p>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Швейцарія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lang w:val="ru-RU"/>
              </w:rPr>
              <w:t xml:space="preserve">внесення змін до реєстраційних матеріалів: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до п.3.2.</w:t>
            </w:r>
            <w:r w:rsidRPr="00C953CE">
              <w:rPr>
                <w:rFonts w:ascii="Arial" w:hAnsi="Arial" w:cs="Arial"/>
                <w:color w:val="000000"/>
                <w:sz w:val="16"/>
                <w:szCs w:val="16"/>
              </w:rPr>
              <w:t>P</w:t>
            </w:r>
            <w:r w:rsidRPr="00C953CE">
              <w:rPr>
                <w:rFonts w:ascii="Arial" w:hAnsi="Arial" w:cs="Arial"/>
                <w:color w:val="000000"/>
                <w:sz w:val="16"/>
                <w:szCs w:val="16"/>
                <w:lang w:val="ru-RU"/>
              </w:rPr>
              <w:t xml:space="preserve">.1.Опис і склад ЛЗ, а саме додано посилання на </w:t>
            </w:r>
            <w:r w:rsidRPr="00C953CE">
              <w:rPr>
                <w:rFonts w:ascii="Arial" w:hAnsi="Arial" w:cs="Arial"/>
                <w:color w:val="000000"/>
                <w:sz w:val="16"/>
                <w:szCs w:val="16"/>
              </w:rPr>
              <w:t>Ph</w:t>
            </w:r>
            <w:r w:rsidRPr="00C953CE">
              <w:rPr>
                <w:rFonts w:ascii="Arial" w:hAnsi="Arial" w:cs="Arial"/>
                <w:color w:val="000000"/>
                <w:sz w:val="16"/>
                <w:szCs w:val="16"/>
                <w:lang w:val="ru-RU"/>
              </w:rPr>
              <w:t>.</w:t>
            </w:r>
            <w:r w:rsidRPr="00C953CE">
              <w:rPr>
                <w:rFonts w:ascii="Arial" w:hAnsi="Arial" w:cs="Arial"/>
                <w:color w:val="000000"/>
                <w:sz w:val="16"/>
                <w:szCs w:val="16"/>
              </w:rPr>
              <w:t>Eur</w:t>
            </w:r>
            <w:r w:rsidRPr="00C953CE">
              <w:rPr>
                <w:rFonts w:ascii="Arial" w:hAnsi="Arial" w:cs="Arial"/>
                <w:color w:val="000000"/>
                <w:sz w:val="16"/>
                <w:szCs w:val="16"/>
                <w:lang w:val="ru-RU"/>
              </w:rPr>
              <w:t xml:space="preserve">. для діючої речовини.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в розділі 3.2.</w:t>
            </w:r>
            <w:r w:rsidRPr="00C953CE">
              <w:rPr>
                <w:rFonts w:ascii="Arial" w:hAnsi="Arial" w:cs="Arial"/>
                <w:color w:val="000000"/>
                <w:sz w:val="16"/>
                <w:szCs w:val="16"/>
              </w:rPr>
              <w:t>P</w:t>
            </w:r>
            <w:r w:rsidRPr="00C953CE">
              <w:rPr>
                <w:rFonts w:ascii="Arial" w:hAnsi="Arial" w:cs="Arial"/>
                <w:color w:val="000000"/>
                <w:sz w:val="16"/>
                <w:szCs w:val="16"/>
                <w:lang w:val="ru-RU"/>
              </w:rPr>
              <w:t xml:space="preserve">.3.3.Опис виробничого процесу та його контролю, через незначні зміни в моделях і потужностях обладнання на дільниці </w:t>
            </w:r>
            <w:r w:rsidRPr="00C953CE">
              <w:rPr>
                <w:rFonts w:ascii="Arial" w:hAnsi="Arial" w:cs="Arial"/>
                <w:color w:val="000000"/>
                <w:sz w:val="16"/>
                <w:szCs w:val="16"/>
              </w:rPr>
              <w:t>Rottendorf</w:t>
            </w:r>
            <w:r w:rsidRPr="00C953CE">
              <w:rPr>
                <w:rFonts w:ascii="Arial" w:hAnsi="Arial" w:cs="Arial"/>
                <w:color w:val="000000"/>
                <w:sz w:val="16"/>
                <w:szCs w:val="16"/>
                <w:lang w:val="ru-RU"/>
              </w:rPr>
              <w:t xml:space="preserve"> </w:t>
            </w:r>
            <w:r w:rsidRPr="00C953CE">
              <w:rPr>
                <w:rFonts w:ascii="Arial" w:hAnsi="Arial" w:cs="Arial"/>
                <w:color w:val="000000"/>
                <w:sz w:val="16"/>
                <w:szCs w:val="16"/>
              </w:rPr>
              <w:t>Pharma</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деякі параметри процесу довелося адаптувати, зокрема приготування пасти крохмалю кукурудзяного.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w:t>
            </w:r>
            <w:r w:rsidRPr="00C953CE">
              <w:rPr>
                <w:rFonts w:ascii="Arial" w:hAnsi="Arial" w:cs="Arial"/>
                <w:color w:val="000000"/>
                <w:sz w:val="16"/>
                <w:szCs w:val="16"/>
              </w:rPr>
              <w:t>P</w:t>
            </w:r>
            <w:r w:rsidRPr="00C953CE">
              <w:rPr>
                <w:rFonts w:ascii="Arial" w:hAnsi="Arial" w:cs="Arial"/>
                <w:color w:val="000000"/>
                <w:sz w:val="16"/>
                <w:szCs w:val="16"/>
                <w:lang w:val="ru-RU"/>
              </w:rPr>
              <w:t xml:space="preserve">.3.3 Опис виробничого процесу та його контролю, через незначні зміни в моделях і потужностях обладнання на дільниці </w:t>
            </w:r>
            <w:r w:rsidRPr="00C953CE">
              <w:rPr>
                <w:rFonts w:ascii="Arial" w:hAnsi="Arial" w:cs="Arial"/>
                <w:color w:val="000000"/>
                <w:sz w:val="16"/>
                <w:szCs w:val="16"/>
              </w:rPr>
              <w:t>Rottendorf</w:t>
            </w:r>
            <w:r w:rsidRPr="00C953CE">
              <w:rPr>
                <w:rFonts w:ascii="Arial" w:hAnsi="Arial" w:cs="Arial"/>
                <w:color w:val="000000"/>
                <w:sz w:val="16"/>
                <w:szCs w:val="16"/>
                <w:lang w:val="ru-RU"/>
              </w:rPr>
              <w:t xml:space="preserve"> </w:t>
            </w:r>
            <w:r w:rsidRPr="00C953CE">
              <w:rPr>
                <w:rFonts w:ascii="Arial" w:hAnsi="Arial" w:cs="Arial"/>
                <w:color w:val="000000"/>
                <w:sz w:val="16"/>
                <w:szCs w:val="16"/>
              </w:rPr>
              <w:t>Pharma</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деякі параметри процесу довелося адаптувати, зокрема параметри для змішування на різних етапах технологічного процесу.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w:t>
            </w:r>
            <w:r w:rsidRPr="00C953CE">
              <w:rPr>
                <w:rFonts w:ascii="Arial" w:hAnsi="Arial" w:cs="Arial"/>
                <w:color w:val="000000"/>
                <w:sz w:val="16"/>
                <w:szCs w:val="16"/>
              </w:rPr>
              <w:t>P</w:t>
            </w:r>
            <w:r w:rsidRPr="00C953CE">
              <w:rPr>
                <w:rFonts w:ascii="Arial" w:hAnsi="Arial" w:cs="Arial"/>
                <w:color w:val="000000"/>
                <w:sz w:val="16"/>
                <w:szCs w:val="16"/>
                <w:lang w:val="ru-RU"/>
              </w:rPr>
              <w:t xml:space="preserve">.3.3 Опис виробничого процесу та його контролю, через незначні зміни в моделях і потужностях обладнання на дільниці </w:t>
            </w:r>
            <w:r w:rsidRPr="00C953CE">
              <w:rPr>
                <w:rFonts w:ascii="Arial" w:hAnsi="Arial" w:cs="Arial"/>
                <w:color w:val="000000"/>
                <w:sz w:val="16"/>
                <w:szCs w:val="16"/>
              </w:rPr>
              <w:t>Rottendorf</w:t>
            </w:r>
            <w:r w:rsidRPr="00C953CE">
              <w:rPr>
                <w:rFonts w:ascii="Arial" w:hAnsi="Arial" w:cs="Arial"/>
                <w:color w:val="000000"/>
                <w:sz w:val="16"/>
                <w:szCs w:val="16"/>
                <w:lang w:val="ru-RU"/>
              </w:rPr>
              <w:t xml:space="preserve"> </w:t>
            </w:r>
            <w:r w:rsidRPr="00C953CE">
              <w:rPr>
                <w:rFonts w:ascii="Arial" w:hAnsi="Arial" w:cs="Arial"/>
                <w:color w:val="000000"/>
                <w:sz w:val="16"/>
                <w:szCs w:val="16"/>
              </w:rPr>
              <w:t>Pharma</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деякі параметри процесу довелося адаптувати, зокрема параметри для подрібнення на різних етапах технологічного процесу.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w:t>
            </w:r>
            <w:r w:rsidRPr="00C953CE">
              <w:rPr>
                <w:rFonts w:ascii="Arial" w:hAnsi="Arial" w:cs="Arial"/>
                <w:color w:val="000000"/>
                <w:sz w:val="16"/>
                <w:szCs w:val="16"/>
              </w:rPr>
              <w:t>P</w:t>
            </w:r>
            <w:r w:rsidRPr="00C953CE">
              <w:rPr>
                <w:rFonts w:ascii="Arial" w:hAnsi="Arial" w:cs="Arial"/>
                <w:color w:val="000000"/>
                <w:sz w:val="16"/>
                <w:szCs w:val="16"/>
                <w:lang w:val="ru-RU"/>
              </w:rPr>
              <w:t xml:space="preserve">.3.3 Опис виробничого процесу та його контролю, через незначні зміни в моделях і потужностях обладнання на дільниці </w:t>
            </w:r>
            <w:r w:rsidRPr="00C953CE">
              <w:rPr>
                <w:rFonts w:ascii="Arial" w:hAnsi="Arial" w:cs="Arial"/>
                <w:color w:val="000000"/>
                <w:sz w:val="16"/>
                <w:szCs w:val="16"/>
              </w:rPr>
              <w:t>Rottendorf</w:t>
            </w:r>
            <w:r w:rsidRPr="00C953CE">
              <w:rPr>
                <w:rFonts w:ascii="Arial" w:hAnsi="Arial" w:cs="Arial"/>
                <w:color w:val="000000"/>
                <w:sz w:val="16"/>
                <w:szCs w:val="16"/>
                <w:lang w:val="ru-RU"/>
              </w:rPr>
              <w:t xml:space="preserve"> </w:t>
            </w:r>
            <w:r w:rsidRPr="00C953CE">
              <w:rPr>
                <w:rFonts w:ascii="Arial" w:hAnsi="Arial" w:cs="Arial"/>
                <w:color w:val="000000"/>
                <w:sz w:val="16"/>
                <w:szCs w:val="16"/>
              </w:rPr>
              <w:t>Pharma</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деякі параметри процесу довелося адаптувати, зокрема включено нові моделі обладнання. Клас та підклас обладнання залишається незмінним.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найменування та адреси дільниці, на якій здійснюється контроль якості (фізико-хімічні випробування) при випуску та при дослідженні стабільності лікарського засобу з ФАСТ ГмбХ, Німеччина/</w:t>
            </w:r>
            <w:r w:rsidRPr="00C953CE">
              <w:rPr>
                <w:rFonts w:ascii="Arial" w:hAnsi="Arial" w:cs="Arial"/>
                <w:color w:val="000000"/>
                <w:sz w:val="16"/>
                <w:szCs w:val="16"/>
              </w:rPr>
              <w:t>PHAST</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w:t>
            </w:r>
            <w:r w:rsidRPr="00C953CE">
              <w:rPr>
                <w:rFonts w:ascii="Arial" w:hAnsi="Arial" w:cs="Arial"/>
                <w:color w:val="000000"/>
                <w:sz w:val="16"/>
                <w:szCs w:val="16"/>
              </w:rPr>
              <w:t>Germany</w:t>
            </w:r>
            <w:r w:rsidRPr="00C953CE">
              <w:rPr>
                <w:rFonts w:ascii="Arial" w:hAnsi="Arial" w:cs="Arial"/>
                <w:color w:val="000000"/>
                <w:sz w:val="16"/>
                <w:szCs w:val="16"/>
                <w:lang w:val="ru-RU"/>
              </w:rPr>
              <w:t xml:space="preserve"> на Єврофінс ФАСТ ГмбХ, Німеччина/</w:t>
            </w:r>
            <w:r w:rsidRPr="00C953CE">
              <w:rPr>
                <w:rFonts w:ascii="Arial" w:hAnsi="Arial" w:cs="Arial"/>
                <w:color w:val="000000"/>
                <w:sz w:val="16"/>
                <w:szCs w:val="16"/>
              </w:rPr>
              <w:t>Eurofins</w:t>
            </w:r>
            <w:r w:rsidRPr="00C953CE">
              <w:rPr>
                <w:rFonts w:ascii="Arial" w:hAnsi="Arial" w:cs="Arial"/>
                <w:color w:val="000000"/>
                <w:sz w:val="16"/>
                <w:szCs w:val="16"/>
                <w:lang w:val="ru-RU"/>
              </w:rPr>
              <w:t xml:space="preserve"> </w:t>
            </w:r>
            <w:r w:rsidRPr="00C953CE">
              <w:rPr>
                <w:rFonts w:ascii="Arial" w:hAnsi="Arial" w:cs="Arial"/>
                <w:color w:val="000000"/>
                <w:sz w:val="16"/>
                <w:szCs w:val="16"/>
              </w:rPr>
              <w:t>PHAST</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w:t>
            </w:r>
            <w:r w:rsidRPr="00C953CE">
              <w:rPr>
                <w:rFonts w:ascii="Arial" w:hAnsi="Arial" w:cs="Arial"/>
                <w:color w:val="000000"/>
                <w:sz w:val="16"/>
                <w:szCs w:val="16"/>
              </w:rPr>
              <w:t>Germany</w:t>
            </w:r>
            <w:r w:rsidRPr="00C953CE">
              <w:rPr>
                <w:rFonts w:ascii="Arial" w:hAnsi="Arial" w:cs="Arial"/>
                <w:color w:val="000000"/>
                <w:sz w:val="16"/>
                <w:szCs w:val="16"/>
                <w:lang w:val="ru-RU"/>
              </w:rPr>
              <w:t xml:space="preserve">. Фактична адреса місця проведення діяльності та операційні процеси залишаються без змін. Введення змін протягом 6-ти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Зміна до матеріалів реєстраційного досьє, а саме до р. 3.2.Р.5.1 Специфікація(-ї), як наслідок зміна у МКЯ ЛЗ, зокрема: вилучення показника «Запах», оскільки якісний тест не є специфічним і не є показником якості для даного лікарського засобу. </w:t>
            </w:r>
            <w:r w:rsidRPr="00C953CE">
              <w:rPr>
                <w:rFonts w:ascii="Arial" w:hAnsi="Arial" w:cs="Arial"/>
                <w:color w:val="000000"/>
                <w:sz w:val="16"/>
                <w:szCs w:val="16"/>
              </w:rPr>
              <w:t>Введення змін протягом 6-ти місяців після затвердження.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вимог специфікації на випуск, для продукту розпаду Z, з верхньої межі 0,3 % до 0,6 %. Затверджена межа специфікації на термін придатності не більше 2,0% залишається незмінною.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дільниці виробництва для вторинного пакування, маркування - Роттендорф Фарма ГмбХ, Ам Фляйгендаль 3, 59320 Еннігерлох Німеччина /Rottendorf Pharma GmbH, Am Fleigendahl 3, 59320 Ennigerloh, Germany.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додаткової дільниці виробництва для первинного пакування - Роттендорф Фарма ГмбХ, Ам Фляйгендаль 3, 59320 Еннігерлох Німеччина /Rottendorf Pharma GmbH, Am Fleigendahl 3, 59320 Ennigerloh, Germany.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додаткової дільниці виробництва лікарського засобу Роттендорф Фарма ГмбХ, Остенфельдер Штрассе 51-61, 59320 Еннігерлох, Німеччина/Rottendorf Pharma GmbH, Ostenfelder Strasse 51–61, 59320 Ennigerloh, Germany.</w:t>
            </w:r>
            <w:r w:rsidRPr="00C953CE">
              <w:rPr>
                <w:rFonts w:ascii="Arial" w:hAnsi="Arial" w:cs="Arial"/>
                <w:color w:val="000000"/>
                <w:sz w:val="16"/>
                <w:szCs w:val="16"/>
              </w:rPr>
              <w:br/>
              <w:t>Введення змін протягом 6 місяців після затвердження. Зміни I типу: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додаткового виробника, що відповідає за контроль якості при випуску (фізико-хімічні випробування) та випуск серії Роттендорф Фарма ГмбХ, Остенфельдер Штрассе 51-61, 59320 Еннігерлох, Німеччина/Rottendorf Pharma GmbH, Ostenfelder Strasse 51–61, 59320 Ennigerloh, Germany. Зазначення в проекті МКЯ всіх затверджених виробничих дільниць, включаючи лабораторії контролю якості, а також винесення виробничих функцій затвердженого виробника Берінгер Інгельхайм Фарма ГмбХ і Ко. КГ, Німеччина.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затвердження тексту маркування упаковки лікарського засобу для додаткового виробника.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Введення додаткового пакування, а саме контейнеру, який вистелений подвійним поліетиленовим пакетом, для таблеток bulk, виробника Роттендорф Фарма ГмбХ, Німеччина/Rottendorf Pharma</w:t>
            </w:r>
            <w:r w:rsidRPr="00C953CE">
              <w:rPr>
                <w:rFonts w:ascii="Arial" w:hAnsi="Arial" w:cs="Arial"/>
                <w:color w:val="000000"/>
                <w:sz w:val="16"/>
                <w:szCs w:val="16"/>
              </w:rPr>
              <w:br/>
              <w:t xml:space="preserve">GmbH, Germany. Введення змін протягом 6 місяців після затвердження. Зміни I типу: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серії лікарського засобу, обумовлена незначною відмінністю в розмірах обладнання на виробничій дільниці Роттендорф Фарма ГмбХ, Німеччина. </w:t>
            </w:r>
            <w:r w:rsidRPr="00C953CE">
              <w:rPr>
                <w:rFonts w:ascii="Arial" w:hAnsi="Arial" w:cs="Arial"/>
                <w:color w:val="000000"/>
                <w:sz w:val="16"/>
                <w:szCs w:val="16"/>
              </w:rPr>
              <w:br/>
              <w:t xml:space="preserve">Діюча редакція: </w:t>
            </w:r>
            <w:r w:rsidRPr="00C953CE">
              <w:rPr>
                <w:rFonts w:ascii="Arial" w:hAnsi="Arial" w:cs="Arial"/>
                <w:color w:val="000000"/>
                <w:sz w:val="16"/>
                <w:szCs w:val="16"/>
              </w:rPr>
              <w:br/>
              <w:t xml:space="preserve">0,25 мг/табл: </w:t>
            </w:r>
            <w:r w:rsidRPr="00C953CE">
              <w:rPr>
                <w:rFonts w:ascii="Arial" w:hAnsi="Arial" w:cs="Arial"/>
                <w:color w:val="000000"/>
                <w:sz w:val="16"/>
                <w:szCs w:val="16"/>
              </w:rPr>
              <w:br/>
              <w:t>210,0 кг Approx. 2 000 000 tablets/batch</w:t>
            </w:r>
            <w:r w:rsidRPr="00C953CE">
              <w:rPr>
                <w:rFonts w:ascii="Arial" w:hAnsi="Arial" w:cs="Arial"/>
                <w:color w:val="000000"/>
                <w:sz w:val="16"/>
                <w:szCs w:val="16"/>
              </w:rPr>
              <w:br/>
              <w:t>840,0 кг Approx. 8 000 000 tablets/batch</w:t>
            </w:r>
            <w:r w:rsidRPr="00C953CE">
              <w:rPr>
                <w:rFonts w:ascii="Arial" w:hAnsi="Arial" w:cs="Arial"/>
                <w:color w:val="000000"/>
                <w:sz w:val="16"/>
                <w:szCs w:val="16"/>
              </w:rPr>
              <w:br/>
              <w:t>1 мг/табл:</w:t>
            </w:r>
            <w:r w:rsidRPr="00C953CE">
              <w:rPr>
                <w:rFonts w:ascii="Arial" w:hAnsi="Arial" w:cs="Arial"/>
                <w:color w:val="000000"/>
                <w:sz w:val="16"/>
                <w:szCs w:val="16"/>
              </w:rPr>
              <w:br/>
              <w:t>210,0 кг Approx. 1 000 000 tablets/batch</w:t>
            </w:r>
            <w:r w:rsidRPr="00C953CE">
              <w:rPr>
                <w:rFonts w:ascii="Arial" w:hAnsi="Arial" w:cs="Arial"/>
                <w:color w:val="000000"/>
                <w:sz w:val="16"/>
                <w:szCs w:val="16"/>
              </w:rPr>
              <w:br/>
              <w:t>840,0 кг Approx. 4 000 000 tablets/batch</w:t>
            </w:r>
            <w:r w:rsidRPr="00C953CE">
              <w:rPr>
                <w:rFonts w:ascii="Arial" w:hAnsi="Arial" w:cs="Arial"/>
                <w:color w:val="000000"/>
                <w:sz w:val="16"/>
                <w:szCs w:val="16"/>
              </w:rPr>
              <w:br/>
              <w:t>Пропонована редакція:</w:t>
            </w:r>
            <w:r w:rsidRPr="00C953CE">
              <w:rPr>
                <w:rFonts w:ascii="Arial" w:hAnsi="Arial" w:cs="Arial"/>
                <w:color w:val="000000"/>
                <w:sz w:val="16"/>
                <w:szCs w:val="16"/>
              </w:rPr>
              <w:br/>
              <w:t>0,25 мг/табл:</w:t>
            </w:r>
            <w:r w:rsidRPr="00C953CE">
              <w:rPr>
                <w:rFonts w:ascii="Arial" w:hAnsi="Arial" w:cs="Arial"/>
                <w:color w:val="000000"/>
                <w:sz w:val="16"/>
                <w:szCs w:val="16"/>
              </w:rPr>
              <w:br/>
              <w:t>210,0 кг Approx. 2 000 000 tablets/batch</w:t>
            </w:r>
            <w:r w:rsidRPr="00C953CE">
              <w:rPr>
                <w:rFonts w:ascii="Arial" w:hAnsi="Arial" w:cs="Arial"/>
                <w:color w:val="000000"/>
                <w:sz w:val="16"/>
                <w:szCs w:val="16"/>
              </w:rPr>
              <w:br/>
              <w:t>840,0 кг Approx. 8 000 000 tablets/batch</w:t>
            </w:r>
            <w:r w:rsidRPr="00C953CE">
              <w:rPr>
                <w:rFonts w:ascii="Arial" w:hAnsi="Arial" w:cs="Arial"/>
                <w:color w:val="000000"/>
                <w:sz w:val="16"/>
                <w:szCs w:val="16"/>
              </w:rPr>
              <w:br/>
              <w:t>(Берінгер Інгельхайм Фарма ГмбХ і Ко. КГ)</w:t>
            </w:r>
            <w:r w:rsidRPr="00C953CE">
              <w:rPr>
                <w:rFonts w:ascii="Arial" w:hAnsi="Arial" w:cs="Arial"/>
                <w:color w:val="000000"/>
                <w:sz w:val="16"/>
                <w:szCs w:val="16"/>
              </w:rPr>
              <w:br/>
              <w:t>840, 0 кг Approx. 8 000 000 tablets/batch</w:t>
            </w:r>
            <w:r w:rsidRPr="00C953CE">
              <w:rPr>
                <w:rFonts w:ascii="Arial" w:hAnsi="Arial" w:cs="Arial"/>
                <w:color w:val="000000"/>
                <w:sz w:val="16"/>
                <w:szCs w:val="16"/>
              </w:rPr>
              <w:br/>
              <w:t>(Роттендорф Фарма ГмбХ, Німеччина)</w:t>
            </w:r>
            <w:r w:rsidRPr="00C953CE">
              <w:rPr>
                <w:rFonts w:ascii="Arial" w:hAnsi="Arial" w:cs="Arial"/>
                <w:color w:val="000000"/>
                <w:sz w:val="16"/>
                <w:szCs w:val="16"/>
              </w:rPr>
              <w:br/>
              <w:t>1 мг/табл:</w:t>
            </w:r>
            <w:r w:rsidRPr="00C953CE">
              <w:rPr>
                <w:rFonts w:ascii="Arial" w:hAnsi="Arial" w:cs="Arial"/>
                <w:color w:val="000000"/>
                <w:sz w:val="16"/>
                <w:szCs w:val="16"/>
              </w:rPr>
              <w:br/>
              <w:t>210,0 кг Approx. 1 000 000 tablets/batch</w:t>
            </w:r>
            <w:r w:rsidRPr="00C953CE">
              <w:rPr>
                <w:rFonts w:ascii="Arial" w:hAnsi="Arial" w:cs="Arial"/>
                <w:color w:val="000000"/>
                <w:sz w:val="16"/>
                <w:szCs w:val="16"/>
              </w:rPr>
              <w:br/>
              <w:t>840,0 кг Approx. 4 000 000 tablets/batch</w:t>
            </w:r>
            <w:r w:rsidRPr="00C953CE">
              <w:rPr>
                <w:rFonts w:ascii="Arial" w:hAnsi="Arial" w:cs="Arial"/>
                <w:color w:val="000000"/>
                <w:sz w:val="16"/>
                <w:szCs w:val="16"/>
              </w:rPr>
              <w:br/>
              <w:t>(Берінгер Інгельхайм Фарма ГмбХ і Ко. КГ)</w:t>
            </w:r>
            <w:r w:rsidRPr="00C953CE">
              <w:rPr>
                <w:rFonts w:ascii="Arial" w:hAnsi="Arial" w:cs="Arial"/>
                <w:color w:val="000000"/>
                <w:sz w:val="16"/>
                <w:szCs w:val="16"/>
              </w:rPr>
              <w:br/>
              <w:t>567.0 кг Approx. 2 700 000 tablets/batch</w:t>
            </w:r>
            <w:r w:rsidRPr="00C953CE">
              <w:rPr>
                <w:rFonts w:ascii="Arial" w:hAnsi="Arial" w:cs="Arial"/>
                <w:color w:val="000000"/>
                <w:sz w:val="16"/>
                <w:szCs w:val="16"/>
              </w:rPr>
              <w:br/>
              <w:t>(Роттендорф Фарма ГмбХ, Німеччина)</w:t>
            </w:r>
            <w:r w:rsidRPr="00C953CE">
              <w:rPr>
                <w:rFonts w:ascii="Arial" w:hAnsi="Arial" w:cs="Arial"/>
                <w:color w:val="000000"/>
                <w:sz w:val="16"/>
                <w:szCs w:val="16"/>
              </w:rPr>
              <w:br/>
              <w:t>Введення змін протягом 6 місяців після затвердження. Зміни I типу: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Внесення зміни до п.3.2.P.3.3.Опис виробничого процесу та/або його контролю, п.3.2.P.3.4.Контроль критичних стадій та проміжної продукції, п.3.2.P.4.Контроль допоміжних речовин, а саме коригування межі цільового значення контролю товщини таблеток та допустимі межі відхилень товщини таблеток для дозувань 0.25 мг та 1 мг. До розділу 3.2.Р.4.1. внесено постачальника допоміжної речовини манітолу. При цьому постачальник залишається незмінним - Merck KGaA, Germany. Введення змін протягом 6 місяців після затвердження.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 Доповнення специфікації ГЛЗ новим показником «N- нітрозопраміпексол» (HRAM-LC/MS) з нормуванням ≤89 ppm. Введення змін протягом 6 місяців після затвердження. Зміни I типу: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альтернативної дільниці, Солвіас АГ, Швейцарія, відповідальної за контроль якості (фізико-хімічні випробування) при випуску та при дослідженні стабільності.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UA/3432/01/02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МІРАПЕКС®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pramipexole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праміпексолу дигідрохлориду моногідрат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N04BC05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lang w:val="ru-RU"/>
              </w:rPr>
            </w:pPr>
            <w:r w:rsidRPr="00C953CE">
              <w:rPr>
                <w:rFonts w:ascii="Arial" w:hAnsi="Arial" w:cs="Arial"/>
                <w:color w:val="000000"/>
                <w:sz w:val="16"/>
                <w:szCs w:val="16"/>
                <w:lang w:val="ru-RU"/>
              </w:rPr>
              <w:t>таблетки по 0,25 мг, по 10 таблеток у блістері; по 3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Берінгер Інгельхайм Інтернешнл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контроль якості (фізико-хімічні випробування) при випуску та при дослідженні стабільності:</w:t>
            </w:r>
            <w:r w:rsidRPr="00C953CE">
              <w:rPr>
                <w:rFonts w:ascii="Arial" w:hAnsi="Arial" w:cs="Arial"/>
                <w:color w:val="000000"/>
                <w:sz w:val="16"/>
                <w:szCs w:val="16"/>
                <w:lang w:val="ru-RU"/>
              </w:rPr>
              <w:br/>
              <w:t>А енд Ем ШТАБТЕСТ Лабор фур Аналітик унд Стабілітатспруфунг ГмбХ, Німеччина;</w:t>
            </w:r>
            <w:r w:rsidRPr="00C953CE">
              <w:rPr>
                <w:rFonts w:ascii="Arial" w:hAnsi="Arial" w:cs="Arial"/>
                <w:color w:val="000000"/>
                <w:sz w:val="16"/>
                <w:szCs w:val="16"/>
                <w:lang w:val="ru-RU"/>
              </w:rPr>
              <w:br/>
              <w:t>виробництво, первинне та вторинне пакування, маркування, контроль якості (фізико-хімічні випробовування) при випуску та при дослідженні стабільності, випуск серії:</w:t>
            </w:r>
            <w:r w:rsidRPr="00C953CE">
              <w:rPr>
                <w:rFonts w:ascii="Arial" w:hAnsi="Arial" w:cs="Arial"/>
                <w:color w:val="000000"/>
                <w:sz w:val="16"/>
                <w:szCs w:val="16"/>
                <w:lang w:val="ru-RU"/>
              </w:rPr>
              <w:br/>
              <w:t>Берінгер Інгельхайм Фарма ГмбХ і Ко. КГ, Німеччина;</w:t>
            </w:r>
            <w:r w:rsidRPr="00C953CE">
              <w:rPr>
                <w:rFonts w:ascii="Arial" w:hAnsi="Arial" w:cs="Arial"/>
                <w:color w:val="000000"/>
                <w:sz w:val="16"/>
                <w:szCs w:val="16"/>
                <w:lang w:val="ru-RU"/>
              </w:rPr>
              <w:br/>
              <w:t>контроль якості (фізико-хімічні випробування) при випуску та при дослідженні стабільності:</w:t>
            </w:r>
            <w:r w:rsidRPr="00C953CE">
              <w:rPr>
                <w:rFonts w:ascii="Arial" w:hAnsi="Arial" w:cs="Arial"/>
                <w:color w:val="000000"/>
                <w:sz w:val="16"/>
                <w:szCs w:val="16"/>
                <w:lang w:val="ru-RU"/>
              </w:rPr>
              <w:br/>
              <w:t>Еврофінс ФАСТ ГмбХ, Німеччина;</w:t>
            </w:r>
            <w:r w:rsidRPr="00C953CE">
              <w:rPr>
                <w:rFonts w:ascii="Arial" w:hAnsi="Arial" w:cs="Arial"/>
                <w:color w:val="000000"/>
                <w:sz w:val="16"/>
                <w:szCs w:val="16"/>
                <w:lang w:val="ru-RU"/>
              </w:rPr>
              <w:br/>
              <w:t>первинне та вторинне пакування, маркування:</w:t>
            </w:r>
            <w:r w:rsidRPr="00C953CE">
              <w:rPr>
                <w:rFonts w:ascii="Arial" w:hAnsi="Arial" w:cs="Arial"/>
                <w:color w:val="000000"/>
                <w:sz w:val="16"/>
                <w:szCs w:val="16"/>
                <w:lang w:val="ru-RU"/>
              </w:rPr>
              <w:br/>
              <w:t>Роттендорф Фарма ГмбХ, Німеччина;</w:t>
            </w:r>
            <w:r w:rsidRPr="00C953CE">
              <w:rPr>
                <w:rFonts w:ascii="Arial" w:hAnsi="Arial" w:cs="Arial"/>
                <w:color w:val="000000"/>
                <w:sz w:val="16"/>
                <w:szCs w:val="16"/>
                <w:lang w:val="ru-RU"/>
              </w:rPr>
              <w:br/>
              <w:t>виробництво, контроль якості при випуску (фізико-хімічні випробування) та випуск серії:</w:t>
            </w:r>
            <w:r w:rsidRPr="00C953CE">
              <w:rPr>
                <w:rFonts w:ascii="Arial" w:hAnsi="Arial" w:cs="Arial"/>
                <w:color w:val="000000"/>
                <w:sz w:val="16"/>
                <w:szCs w:val="16"/>
                <w:lang w:val="ru-RU"/>
              </w:rPr>
              <w:br/>
              <w:t>Роттендорф Фарма ГмбХ, Німеччина;</w:t>
            </w:r>
            <w:r w:rsidRPr="00C953CE">
              <w:rPr>
                <w:rFonts w:ascii="Arial" w:hAnsi="Arial" w:cs="Arial"/>
                <w:color w:val="000000"/>
                <w:sz w:val="16"/>
                <w:szCs w:val="16"/>
                <w:lang w:val="ru-RU"/>
              </w:rPr>
              <w:br/>
              <w:t>контроль якості (випробовування за показником "Мікробіологічна чистота" для нестерильних лікарських засобів) при випуску та при дослідженні стабільності:</w:t>
            </w:r>
            <w:r w:rsidRPr="00C953CE">
              <w:rPr>
                <w:rFonts w:ascii="Arial" w:hAnsi="Arial" w:cs="Arial"/>
                <w:color w:val="000000"/>
                <w:sz w:val="16"/>
                <w:szCs w:val="16"/>
                <w:lang w:val="ru-RU"/>
              </w:rPr>
              <w:br/>
              <w:t xml:space="preserve">СГС Інститут Фрезеніус ГмбХ, Німеччина; </w:t>
            </w:r>
            <w:r w:rsidRPr="00C953CE">
              <w:rPr>
                <w:rFonts w:ascii="Arial" w:hAnsi="Arial" w:cs="Arial"/>
                <w:color w:val="000000"/>
                <w:sz w:val="16"/>
                <w:szCs w:val="16"/>
                <w:lang w:val="ru-RU"/>
              </w:rPr>
              <w:br/>
              <w:t>контроль якості (фізико-хімічні випробування) при випуску та при дослідженні стабільності:</w:t>
            </w:r>
            <w:r w:rsidRPr="00C953CE">
              <w:rPr>
                <w:rFonts w:ascii="Arial" w:hAnsi="Arial" w:cs="Arial"/>
                <w:color w:val="000000"/>
                <w:sz w:val="16"/>
                <w:szCs w:val="16"/>
                <w:lang w:val="ru-RU"/>
              </w:rPr>
              <w:br/>
              <w:t>Солвіас АГ, Швейцарія</w:t>
            </w:r>
          </w:p>
          <w:p w:rsidR="00C825D4" w:rsidRPr="00C953CE" w:rsidRDefault="00C825D4" w:rsidP="00C825D4">
            <w:pPr>
              <w:pStyle w:val="110"/>
              <w:tabs>
                <w:tab w:val="left" w:pos="12600"/>
              </w:tabs>
              <w:jc w:val="center"/>
              <w:rPr>
                <w:rFonts w:ascii="Arial" w:hAnsi="Arial" w:cs="Arial"/>
                <w:color w:val="000000"/>
                <w:sz w:val="16"/>
                <w:szCs w:val="16"/>
                <w:lang w:val="ru-RU"/>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Німеччина/</w:t>
            </w:r>
          </w:p>
          <w:p w:rsidR="00C825D4" w:rsidRPr="00C953CE" w:rsidRDefault="00C825D4" w:rsidP="00C825D4">
            <w:pPr>
              <w:pStyle w:val="110"/>
              <w:tabs>
                <w:tab w:val="left" w:pos="12600"/>
              </w:tabs>
              <w:jc w:val="center"/>
              <w:rPr>
                <w:rFonts w:ascii="Arial" w:hAnsi="Arial" w:cs="Arial"/>
                <w:color w:val="000000"/>
                <w:sz w:val="16"/>
                <w:szCs w:val="16"/>
                <w:lang w:val="ru-RU"/>
              </w:rPr>
            </w:pPr>
            <w:r w:rsidRPr="00C953CE">
              <w:rPr>
                <w:rFonts w:ascii="Arial" w:hAnsi="Arial" w:cs="Arial"/>
                <w:color w:val="000000"/>
                <w:sz w:val="16"/>
                <w:szCs w:val="16"/>
                <w:lang w:val="ru-RU"/>
              </w:rPr>
              <w:t>Швейцарія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lang w:val="ru-RU"/>
              </w:rPr>
              <w:t xml:space="preserve">внесення змін до реєстраційних матеріалів: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Внесення змін до п.3.2.</w:t>
            </w:r>
            <w:r w:rsidRPr="00C953CE">
              <w:rPr>
                <w:rFonts w:ascii="Arial" w:hAnsi="Arial" w:cs="Arial"/>
                <w:color w:val="000000"/>
                <w:sz w:val="16"/>
                <w:szCs w:val="16"/>
              </w:rPr>
              <w:t>P</w:t>
            </w:r>
            <w:r w:rsidRPr="00C953CE">
              <w:rPr>
                <w:rFonts w:ascii="Arial" w:hAnsi="Arial" w:cs="Arial"/>
                <w:color w:val="000000"/>
                <w:sz w:val="16"/>
                <w:szCs w:val="16"/>
                <w:lang w:val="ru-RU"/>
              </w:rPr>
              <w:t xml:space="preserve">.1.Опис і склад ЛЗ, а саме додано посилання на </w:t>
            </w:r>
            <w:r w:rsidRPr="00C953CE">
              <w:rPr>
                <w:rFonts w:ascii="Arial" w:hAnsi="Arial" w:cs="Arial"/>
                <w:color w:val="000000"/>
                <w:sz w:val="16"/>
                <w:szCs w:val="16"/>
              </w:rPr>
              <w:t>Ph</w:t>
            </w:r>
            <w:r w:rsidRPr="00C953CE">
              <w:rPr>
                <w:rFonts w:ascii="Arial" w:hAnsi="Arial" w:cs="Arial"/>
                <w:color w:val="000000"/>
                <w:sz w:val="16"/>
                <w:szCs w:val="16"/>
                <w:lang w:val="ru-RU"/>
              </w:rPr>
              <w:t>.</w:t>
            </w:r>
            <w:r w:rsidRPr="00C953CE">
              <w:rPr>
                <w:rFonts w:ascii="Arial" w:hAnsi="Arial" w:cs="Arial"/>
                <w:color w:val="000000"/>
                <w:sz w:val="16"/>
                <w:szCs w:val="16"/>
              </w:rPr>
              <w:t>Eur</w:t>
            </w:r>
            <w:r w:rsidRPr="00C953CE">
              <w:rPr>
                <w:rFonts w:ascii="Arial" w:hAnsi="Arial" w:cs="Arial"/>
                <w:color w:val="000000"/>
                <w:sz w:val="16"/>
                <w:szCs w:val="16"/>
                <w:lang w:val="ru-RU"/>
              </w:rPr>
              <w:t xml:space="preserve">. для діючої речовини.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в розділі 3.2.</w:t>
            </w:r>
            <w:r w:rsidRPr="00C953CE">
              <w:rPr>
                <w:rFonts w:ascii="Arial" w:hAnsi="Arial" w:cs="Arial"/>
                <w:color w:val="000000"/>
                <w:sz w:val="16"/>
                <w:szCs w:val="16"/>
              </w:rPr>
              <w:t>P</w:t>
            </w:r>
            <w:r w:rsidRPr="00C953CE">
              <w:rPr>
                <w:rFonts w:ascii="Arial" w:hAnsi="Arial" w:cs="Arial"/>
                <w:color w:val="000000"/>
                <w:sz w:val="16"/>
                <w:szCs w:val="16"/>
                <w:lang w:val="ru-RU"/>
              </w:rPr>
              <w:t xml:space="preserve">.3.3.Опис виробничого процесу та його контролю, через незначні зміни в моделях і потужностях обладнання на дільниці </w:t>
            </w:r>
            <w:r w:rsidRPr="00C953CE">
              <w:rPr>
                <w:rFonts w:ascii="Arial" w:hAnsi="Arial" w:cs="Arial"/>
                <w:color w:val="000000"/>
                <w:sz w:val="16"/>
                <w:szCs w:val="16"/>
              </w:rPr>
              <w:t>Rottendorf</w:t>
            </w:r>
            <w:r w:rsidRPr="00C953CE">
              <w:rPr>
                <w:rFonts w:ascii="Arial" w:hAnsi="Arial" w:cs="Arial"/>
                <w:color w:val="000000"/>
                <w:sz w:val="16"/>
                <w:szCs w:val="16"/>
                <w:lang w:val="ru-RU"/>
              </w:rPr>
              <w:t xml:space="preserve"> </w:t>
            </w:r>
            <w:r w:rsidRPr="00C953CE">
              <w:rPr>
                <w:rFonts w:ascii="Arial" w:hAnsi="Arial" w:cs="Arial"/>
                <w:color w:val="000000"/>
                <w:sz w:val="16"/>
                <w:szCs w:val="16"/>
              </w:rPr>
              <w:t>Pharma</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деякі параметри процесу довелося адаптувати, зокрема приготування пасти крохмалю кукурудзяного.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w:t>
            </w:r>
            <w:r w:rsidRPr="00C953CE">
              <w:rPr>
                <w:rFonts w:ascii="Arial" w:hAnsi="Arial" w:cs="Arial"/>
                <w:color w:val="000000"/>
                <w:sz w:val="16"/>
                <w:szCs w:val="16"/>
              </w:rPr>
              <w:t>P</w:t>
            </w:r>
            <w:r w:rsidRPr="00C953CE">
              <w:rPr>
                <w:rFonts w:ascii="Arial" w:hAnsi="Arial" w:cs="Arial"/>
                <w:color w:val="000000"/>
                <w:sz w:val="16"/>
                <w:szCs w:val="16"/>
                <w:lang w:val="ru-RU"/>
              </w:rPr>
              <w:t xml:space="preserve">.3.3 Опис виробничого процесу та його контролю, через незначні зміни в моделях і потужностях обладнання на дільниці </w:t>
            </w:r>
            <w:r w:rsidRPr="00C953CE">
              <w:rPr>
                <w:rFonts w:ascii="Arial" w:hAnsi="Arial" w:cs="Arial"/>
                <w:color w:val="000000"/>
                <w:sz w:val="16"/>
                <w:szCs w:val="16"/>
              </w:rPr>
              <w:t>Rottendorf</w:t>
            </w:r>
            <w:r w:rsidRPr="00C953CE">
              <w:rPr>
                <w:rFonts w:ascii="Arial" w:hAnsi="Arial" w:cs="Arial"/>
                <w:color w:val="000000"/>
                <w:sz w:val="16"/>
                <w:szCs w:val="16"/>
                <w:lang w:val="ru-RU"/>
              </w:rPr>
              <w:t xml:space="preserve"> </w:t>
            </w:r>
            <w:r w:rsidRPr="00C953CE">
              <w:rPr>
                <w:rFonts w:ascii="Arial" w:hAnsi="Arial" w:cs="Arial"/>
                <w:color w:val="000000"/>
                <w:sz w:val="16"/>
                <w:szCs w:val="16"/>
              </w:rPr>
              <w:t>Pharma</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деякі параметри процесу довелося адаптувати, зокрема параметри для змішування на різних етапах технологічного процесу.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w:t>
            </w:r>
            <w:r w:rsidRPr="00C953CE">
              <w:rPr>
                <w:rFonts w:ascii="Arial" w:hAnsi="Arial" w:cs="Arial"/>
                <w:color w:val="000000"/>
                <w:sz w:val="16"/>
                <w:szCs w:val="16"/>
              </w:rPr>
              <w:t>P</w:t>
            </w:r>
            <w:r w:rsidRPr="00C953CE">
              <w:rPr>
                <w:rFonts w:ascii="Arial" w:hAnsi="Arial" w:cs="Arial"/>
                <w:color w:val="000000"/>
                <w:sz w:val="16"/>
                <w:szCs w:val="16"/>
                <w:lang w:val="ru-RU"/>
              </w:rPr>
              <w:t xml:space="preserve">.3.3 Опис виробничого процесу та його контролю, через незначні зміни в моделях і потужностях обладнання на дільниці </w:t>
            </w:r>
            <w:r w:rsidRPr="00C953CE">
              <w:rPr>
                <w:rFonts w:ascii="Arial" w:hAnsi="Arial" w:cs="Arial"/>
                <w:color w:val="000000"/>
                <w:sz w:val="16"/>
                <w:szCs w:val="16"/>
              </w:rPr>
              <w:t>Rottendorf</w:t>
            </w:r>
            <w:r w:rsidRPr="00C953CE">
              <w:rPr>
                <w:rFonts w:ascii="Arial" w:hAnsi="Arial" w:cs="Arial"/>
                <w:color w:val="000000"/>
                <w:sz w:val="16"/>
                <w:szCs w:val="16"/>
                <w:lang w:val="ru-RU"/>
              </w:rPr>
              <w:t xml:space="preserve"> </w:t>
            </w:r>
            <w:r w:rsidRPr="00C953CE">
              <w:rPr>
                <w:rFonts w:ascii="Arial" w:hAnsi="Arial" w:cs="Arial"/>
                <w:color w:val="000000"/>
                <w:sz w:val="16"/>
                <w:szCs w:val="16"/>
              </w:rPr>
              <w:t>Pharma</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деякі параметри процесу довелося адаптувати, зокрема параметри для подрібнення на різних етапах технологічного процесу.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розділу 3.2.</w:t>
            </w:r>
            <w:r w:rsidRPr="00C953CE">
              <w:rPr>
                <w:rFonts w:ascii="Arial" w:hAnsi="Arial" w:cs="Arial"/>
                <w:color w:val="000000"/>
                <w:sz w:val="16"/>
                <w:szCs w:val="16"/>
              </w:rPr>
              <w:t>P</w:t>
            </w:r>
            <w:r w:rsidRPr="00C953CE">
              <w:rPr>
                <w:rFonts w:ascii="Arial" w:hAnsi="Arial" w:cs="Arial"/>
                <w:color w:val="000000"/>
                <w:sz w:val="16"/>
                <w:szCs w:val="16"/>
                <w:lang w:val="ru-RU"/>
              </w:rPr>
              <w:t xml:space="preserve">.3.3 Опис виробничого процесу та його контролю, через незначні зміни в моделях і потужностях обладнання на дільниці </w:t>
            </w:r>
            <w:r w:rsidRPr="00C953CE">
              <w:rPr>
                <w:rFonts w:ascii="Arial" w:hAnsi="Arial" w:cs="Arial"/>
                <w:color w:val="000000"/>
                <w:sz w:val="16"/>
                <w:szCs w:val="16"/>
              </w:rPr>
              <w:t>Rottendorf</w:t>
            </w:r>
            <w:r w:rsidRPr="00C953CE">
              <w:rPr>
                <w:rFonts w:ascii="Arial" w:hAnsi="Arial" w:cs="Arial"/>
                <w:color w:val="000000"/>
                <w:sz w:val="16"/>
                <w:szCs w:val="16"/>
                <w:lang w:val="ru-RU"/>
              </w:rPr>
              <w:t xml:space="preserve"> </w:t>
            </w:r>
            <w:r w:rsidRPr="00C953CE">
              <w:rPr>
                <w:rFonts w:ascii="Arial" w:hAnsi="Arial" w:cs="Arial"/>
                <w:color w:val="000000"/>
                <w:sz w:val="16"/>
                <w:szCs w:val="16"/>
              </w:rPr>
              <w:t>Pharma</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деякі параметри процесу довелося адаптувати, зокрема включено нові моделі обладнання. Клас та підклас обладнання залишається незмінним. Введення змін протягом 6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найменування та адреси дільниці, на якій здійснюється контроль якості (фізико-хімічні випробування) при випуску та при дослідженні стабільності лікарського засобу з ФАСТ ГмбХ, Німеччина/</w:t>
            </w:r>
            <w:r w:rsidRPr="00C953CE">
              <w:rPr>
                <w:rFonts w:ascii="Arial" w:hAnsi="Arial" w:cs="Arial"/>
                <w:color w:val="000000"/>
                <w:sz w:val="16"/>
                <w:szCs w:val="16"/>
              </w:rPr>
              <w:t>PHAST</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w:t>
            </w:r>
            <w:r w:rsidRPr="00C953CE">
              <w:rPr>
                <w:rFonts w:ascii="Arial" w:hAnsi="Arial" w:cs="Arial"/>
                <w:color w:val="000000"/>
                <w:sz w:val="16"/>
                <w:szCs w:val="16"/>
              </w:rPr>
              <w:t>Germany</w:t>
            </w:r>
            <w:r w:rsidRPr="00C953CE">
              <w:rPr>
                <w:rFonts w:ascii="Arial" w:hAnsi="Arial" w:cs="Arial"/>
                <w:color w:val="000000"/>
                <w:sz w:val="16"/>
                <w:szCs w:val="16"/>
                <w:lang w:val="ru-RU"/>
              </w:rPr>
              <w:t xml:space="preserve"> на Єврофінс ФАСТ ГмбХ, Німеччина/</w:t>
            </w:r>
            <w:r w:rsidRPr="00C953CE">
              <w:rPr>
                <w:rFonts w:ascii="Arial" w:hAnsi="Arial" w:cs="Arial"/>
                <w:color w:val="000000"/>
                <w:sz w:val="16"/>
                <w:szCs w:val="16"/>
              </w:rPr>
              <w:t>Eurofins</w:t>
            </w:r>
            <w:r w:rsidRPr="00C953CE">
              <w:rPr>
                <w:rFonts w:ascii="Arial" w:hAnsi="Arial" w:cs="Arial"/>
                <w:color w:val="000000"/>
                <w:sz w:val="16"/>
                <w:szCs w:val="16"/>
                <w:lang w:val="ru-RU"/>
              </w:rPr>
              <w:t xml:space="preserve"> </w:t>
            </w:r>
            <w:r w:rsidRPr="00C953CE">
              <w:rPr>
                <w:rFonts w:ascii="Arial" w:hAnsi="Arial" w:cs="Arial"/>
                <w:color w:val="000000"/>
                <w:sz w:val="16"/>
                <w:szCs w:val="16"/>
              </w:rPr>
              <w:t>PHAST</w:t>
            </w:r>
            <w:r w:rsidRPr="00C953CE">
              <w:rPr>
                <w:rFonts w:ascii="Arial" w:hAnsi="Arial" w:cs="Arial"/>
                <w:color w:val="000000"/>
                <w:sz w:val="16"/>
                <w:szCs w:val="16"/>
                <w:lang w:val="ru-RU"/>
              </w:rPr>
              <w:t xml:space="preserve"> </w:t>
            </w:r>
            <w:r w:rsidRPr="00C953CE">
              <w:rPr>
                <w:rFonts w:ascii="Arial" w:hAnsi="Arial" w:cs="Arial"/>
                <w:color w:val="000000"/>
                <w:sz w:val="16"/>
                <w:szCs w:val="16"/>
              </w:rPr>
              <w:t>GmbH</w:t>
            </w:r>
            <w:r w:rsidRPr="00C953CE">
              <w:rPr>
                <w:rFonts w:ascii="Arial" w:hAnsi="Arial" w:cs="Arial"/>
                <w:color w:val="000000"/>
                <w:sz w:val="16"/>
                <w:szCs w:val="16"/>
                <w:lang w:val="ru-RU"/>
              </w:rPr>
              <w:t xml:space="preserve">, </w:t>
            </w:r>
            <w:r w:rsidRPr="00C953CE">
              <w:rPr>
                <w:rFonts w:ascii="Arial" w:hAnsi="Arial" w:cs="Arial"/>
                <w:color w:val="000000"/>
                <w:sz w:val="16"/>
                <w:szCs w:val="16"/>
              </w:rPr>
              <w:t>Germany</w:t>
            </w:r>
            <w:r w:rsidRPr="00C953CE">
              <w:rPr>
                <w:rFonts w:ascii="Arial" w:hAnsi="Arial" w:cs="Arial"/>
                <w:color w:val="000000"/>
                <w:sz w:val="16"/>
                <w:szCs w:val="16"/>
                <w:lang w:val="ru-RU"/>
              </w:rPr>
              <w:t xml:space="preserve">. Фактична адреса місця проведення діяльності та операційні процеси залишаються без змін. Введення змін протягом 6-ти місяців після затвердження. Зміни </w:t>
            </w:r>
            <w:r w:rsidRPr="00C953CE">
              <w:rPr>
                <w:rFonts w:ascii="Arial" w:hAnsi="Arial" w:cs="Arial"/>
                <w:color w:val="000000"/>
                <w:sz w:val="16"/>
                <w:szCs w:val="16"/>
              </w:rPr>
              <w:t>I</w:t>
            </w:r>
            <w:r w:rsidRPr="00C953CE">
              <w:rPr>
                <w:rFonts w:ascii="Arial" w:hAnsi="Arial" w:cs="Arial"/>
                <w:color w:val="000000"/>
                <w:sz w:val="16"/>
                <w:szCs w:val="16"/>
                <w:lang w:val="ru-RU"/>
              </w:rPr>
              <w:t xml:space="preserve">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Зміна до матеріалів реєстраційного досьє, а саме до р. 3.2.Р.5.1 Специфікація(-ї), як наслідок зміна у МКЯ ЛЗ, зокрема: вилучення показника «Запах», оскільки якісний тест не є специфічним і не є показником якості для даного лікарського засобу. </w:t>
            </w:r>
            <w:r w:rsidRPr="00C953CE">
              <w:rPr>
                <w:rFonts w:ascii="Arial" w:hAnsi="Arial" w:cs="Arial"/>
                <w:color w:val="000000"/>
                <w:sz w:val="16"/>
                <w:szCs w:val="16"/>
              </w:rPr>
              <w:t>Введення змін протягом 6-ти місяців після затвердження.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вимог специфікації на випуск, для продукту розпаду Z, з верхньої межі 0,3 % до 0,6 %. Затверджена межа специфікації на термін придатності не більше 2,0% залишається незмінною.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дільниці виробництва для вторинного пакування, маркування - Роттендорф Фарма ГмбХ, Ам Фляйгендаль 3, 59320 Еннігерлох Німеччина /Rottendorf Pharma GmbH, Am Fleigendahl 3, 59320 Ennigerloh, Germany.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додаткової дільниці виробництва для первинного пакування - Роттендорф Фарма ГмбХ, Ам Фляйгендаль 3, 59320 Еннігерлох Німеччина /Rottendorf Pharma GmbH, Am Fleigendahl 3, 59320 Ennigerloh, Germany. Введення змін протягом 6-ти місяців після затвердження.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додаткової дільниці виробництва лікарського засобу Роттендорф Фарма ГмбХ, Остенфельдер Штрассе 51-61, 59320 Еннігерлох, Німеччина/Rottendorf Pharma GmbH, Ostenfelder Strasse 51–61, 59320 Ennigerloh, Germany.</w:t>
            </w:r>
            <w:r w:rsidRPr="00C953CE">
              <w:rPr>
                <w:rFonts w:ascii="Arial" w:hAnsi="Arial" w:cs="Arial"/>
                <w:color w:val="000000"/>
                <w:sz w:val="16"/>
                <w:szCs w:val="16"/>
              </w:rPr>
              <w:br/>
              <w:t>Введення змін протягом 6 місяців після затвердження. Зміни I типу: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додаткового виробника, що відповідає за контроль якості при випуску (фізико-хімічні випробування) та випуск серії Роттендорф Фарма ГмбХ, Остенфельдер Штрассе 51-61, 59320 Еннігерлох, Німеччина/Rottendorf Pharma GmbH, Ostenfelder Strasse 51–61, 59320 Ennigerloh, Germany. Зазначення в проекті МКЯ всіх затверджених виробничих дільниць, включаючи лабораторії контролю якості, а також винесення виробничих функцій затвердженого виробника Берінгер Інгельхайм Фарма ГмбХ і Ко. КГ, Німеччина.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затвердження тексту маркування упаковки лікарського засобу для додаткового виробника. Введення змін протягом 6 місяців після затвердження.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Введення додаткового пакування, а саме контейнеру, який вистелений подвійним поліетиленовим пакетом, для таблеток bulk, виробника Роттендорф Фарма ГмбХ, Німеччина/Rottendorf Pharma</w:t>
            </w:r>
            <w:r w:rsidRPr="00C953CE">
              <w:rPr>
                <w:rFonts w:ascii="Arial" w:hAnsi="Arial" w:cs="Arial"/>
                <w:color w:val="000000"/>
                <w:sz w:val="16"/>
                <w:szCs w:val="16"/>
              </w:rPr>
              <w:br/>
              <w:t xml:space="preserve">GmbH, Germany. Введення змін протягом 6 місяців після затвердження. Зміни I типу: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серії лікарського засобу, обумовлена незначною відмінністю в розмірах обладнання на виробничій дільниці Роттендорф Фарма ГмбХ, Німеччина. </w:t>
            </w:r>
            <w:r w:rsidRPr="00C953CE">
              <w:rPr>
                <w:rFonts w:ascii="Arial" w:hAnsi="Arial" w:cs="Arial"/>
                <w:color w:val="000000"/>
                <w:sz w:val="16"/>
                <w:szCs w:val="16"/>
              </w:rPr>
              <w:br/>
              <w:t xml:space="preserve">Діюча редакція: </w:t>
            </w:r>
            <w:r w:rsidRPr="00C953CE">
              <w:rPr>
                <w:rFonts w:ascii="Arial" w:hAnsi="Arial" w:cs="Arial"/>
                <w:color w:val="000000"/>
                <w:sz w:val="16"/>
                <w:szCs w:val="16"/>
              </w:rPr>
              <w:br/>
              <w:t xml:space="preserve">0,25 мг/табл: </w:t>
            </w:r>
            <w:r w:rsidRPr="00C953CE">
              <w:rPr>
                <w:rFonts w:ascii="Arial" w:hAnsi="Arial" w:cs="Arial"/>
                <w:color w:val="000000"/>
                <w:sz w:val="16"/>
                <w:szCs w:val="16"/>
              </w:rPr>
              <w:br/>
              <w:t>210,0 кг Approx. 2 000 000 tablets/batch</w:t>
            </w:r>
            <w:r w:rsidRPr="00C953CE">
              <w:rPr>
                <w:rFonts w:ascii="Arial" w:hAnsi="Arial" w:cs="Arial"/>
                <w:color w:val="000000"/>
                <w:sz w:val="16"/>
                <w:szCs w:val="16"/>
              </w:rPr>
              <w:br/>
              <w:t>840,0 кг Approx. 8 000 000 tablets/batch</w:t>
            </w:r>
            <w:r w:rsidRPr="00C953CE">
              <w:rPr>
                <w:rFonts w:ascii="Arial" w:hAnsi="Arial" w:cs="Arial"/>
                <w:color w:val="000000"/>
                <w:sz w:val="16"/>
                <w:szCs w:val="16"/>
              </w:rPr>
              <w:br/>
              <w:t>1 мг/табл:</w:t>
            </w:r>
            <w:r w:rsidRPr="00C953CE">
              <w:rPr>
                <w:rFonts w:ascii="Arial" w:hAnsi="Arial" w:cs="Arial"/>
                <w:color w:val="000000"/>
                <w:sz w:val="16"/>
                <w:szCs w:val="16"/>
              </w:rPr>
              <w:br/>
              <w:t>210,0 кг Approx. 1 000 000 tablets/batch</w:t>
            </w:r>
            <w:r w:rsidRPr="00C953CE">
              <w:rPr>
                <w:rFonts w:ascii="Arial" w:hAnsi="Arial" w:cs="Arial"/>
                <w:color w:val="000000"/>
                <w:sz w:val="16"/>
                <w:szCs w:val="16"/>
              </w:rPr>
              <w:br/>
              <w:t>840,0 кг Approx. 4 000 000 tablets/batch</w:t>
            </w:r>
            <w:r w:rsidRPr="00C953CE">
              <w:rPr>
                <w:rFonts w:ascii="Arial" w:hAnsi="Arial" w:cs="Arial"/>
                <w:color w:val="000000"/>
                <w:sz w:val="16"/>
                <w:szCs w:val="16"/>
              </w:rPr>
              <w:br/>
              <w:t>Пропонована редакція:</w:t>
            </w:r>
            <w:r w:rsidRPr="00C953CE">
              <w:rPr>
                <w:rFonts w:ascii="Arial" w:hAnsi="Arial" w:cs="Arial"/>
                <w:color w:val="000000"/>
                <w:sz w:val="16"/>
                <w:szCs w:val="16"/>
              </w:rPr>
              <w:br/>
              <w:t>0,25 мг/табл:</w:t>
            </w:r>
            <w:r w:rsidRPr="00C953CE">
              <w:rPr>
                <w:rFonts w:ascii="Arial" w:hAnsi="Arial" w:cs="Arial"/>
                <w:color w:val="000000"/>
                <w:sz w:val="16"/>
                <w:szCs w:val="16"/>
              </w:rPr>
              <w:br/>
              <w:t>210,0 кг Approx. 2 000 000 tablets/batch</w:t>
            </w:r>
            <w:r w:rsidRPr="00C953CE">
              <w:rPr>
                <w:rFonts w:ascii="Arial" w:hAnsi="Arial" w:cs="Arial"/>
                <w:color w:val="000000"/>
                <w:sz w:val="16"/>
                <w:szCs w:val="16"/>
              </w:rPr>
              <w:br/>
              <w:t>840,0 кг Approx. 8 000 000 tablets/batch</w:t>
            </w:r>
            <w:r w:rsidRPr="00C953CE">
              <w:rPr>
                <w:rFonts w:ascii="Arial" w:hAnsi="Arial" w:cs="Arial"/>
                <w:color w:val="000000"/>
                <w:sz w:val="16"/>
                <w:szCs w:val="16"/>
              </w:rPr>
              <w:br/>
              <w:t>(Берінгер Інгельхайм Фарма ГмбХ і Ко. КГ)</w:t>
            </w:r>
            <w:r w:rsidRPr="00C953CE">
              <w:rPr>
                <w:rFonts w:ascii="Arial" w:hAnsi="Arial" w:cs="Arial"/>
                <w:color w:val="000000"/>
                <w:sz w:val="16"/>
                <w:szCs w:val="16"/>
              </w:rPr>
              <w:br/>
              <w:t>840, 0 кг Approx. 8 000 000 tablets/batch</w:t>
            </w:r>
            <w:r w:rsidRPr="00C953CE">
              <w:rPr>
                <w:rFonts w:ascii="Arial" w:hAnsi="Arial" w:cs="Arial"/>
                <w:color w:val="000000"/>
                <w:sz w:val="16"/>
                <w:szCs w:val="16"/>
              </w:rPr>
              <w:br/>
              <w:t>(Роттендорф Фарма ГмбХ, Німеччина)</w:t>
            </w:r>
            <w:r w:rsidRPr="00C953CE">
              <w:rPr>
                <w:rFonts w:ascii="Arial" w:hAnsi="Arial" w:cs="Arial"/>
                <w:color w:val="000000"/>
                <w:sz w:val="16"/>
                <w:szCs w:val="16"/>
              </w:rPr>
              <w:br/>
              <w:t>1 мг/табл:</w:t>
            </w:r>
            <w:r w:rsidRPr="00C953CE">
              <w:rPr>
                <w:rFonts w:ascii="Arial" w:hAnsi="Arial" w:cs="Arial"/>
                <w:color w:val="000000"/>
                <w:sz w:val="16"/>
                <w:szCs w:val="16"/>
              </w:rPr>
              <w:br/>
              <w:t>210,0 кг Approx. 1 000 000 tablets/batch</w:t>
            </w:r>
            <w:r w:rsidRPr="00C953CE">
              <w:rPr>
                <w:rFonts w:ascii="Arial" w:hAnsi="Arial" w:cs="Arial"/>
                <w:color w:val="000000"/>
                <w:sz w:val="16"/>
                <w:szCs w:val="16"/>
              </w:rPr>
              <w:br/>
              <w:t>840,0 кг Approx. 4 000 000 tablets/batch</w:t>
            </w:r>
            <w:r w:rsidRPr="00C953CE">
              <w:rPr>
                <w:rFonts w:ascii="Arial" w:hAnsi="Arial" w:cs="Arial"/>
                <w:color w:val="000000"/>
                <w:sz w:val="16"/>
                <w:szCs w:val="16"/>
              </w:rPr>
              <w:br/>
              <w:t>(Берінгер Інгельхайм Фарма ГмбХ і Ко. КГ)</w:t>
            </w:r>
            <w:r w:rsidRPr="00C953CE">
              <w:rPr>
                <w:rFonts w:ascii="Arial" w:hAnsi="Arial" w:cs="Arial"/>
                <w:color w:val="000000"/>
                <w:sz w:val="16"/>
                <w:szCs w:val="16"/>
              </w:rPr>
              <w:br/>
              <w:t>567.0 кг Approx. 2 700 000 tablets/batch</w:t>
            </w:r>
            <w:r w:rsidRPr="00C953CE">
              <w:rPr>
                <w:rFonts w:ascii="Arial" w:hAnsi="Arial" w:cs="Arial"/>
                <w:color w:val="000000"/>
                <w:sz w:val="16"/>
                <w:szCs w:val="16"/>
              </w:rPr>
              <w:br/>
              <w:t>(Роттендорф Фарма ГмбХ, Німеччина)</w:t>
            </w:r>
            <w:r w:rsidRPr="00C953CE">
              <w:rPr>
                <w:rFonts w:ascii="Arial" w:hAnsi="Arial" w:cs="Arial"/>
                <w:color w:val="000000"/>
                <w:sz w:val="16"/>
                <w:szCs w:val="16"/>
              </w:rPr>
              <w:br/>
              <w:t>Введення змін протягом 6 місяців після затвердження. Зміни I типу: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Внесення зміни до п.3.2.P.3.3.Опис виробничого процесу та/або його контролю, п.3.2.P.3.4.Контроль критичних стадій та проміжної продукції, п.3.2.P.4.Контроль допоміжних речовин, а саме коригування межі цільового значення контролю товщини таблеток та допустимі межі відхилень товщини таблеток для дозувань 0.25 мг та 1 мг. До розділу 3.2.Р.4.1. внесено постачальника допоміжної речовини манітолу. При цьому постачальник залишається незмінним - Merck KGaA, Germany. Введення змін протягом 6 місяців після затвердження.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 Доповнення специфікації ГЛЗ новим показником «N- нітрозопраміпексол» (HRAM-LC/MS) з нормуванням ≤89 ppm. Введення змін протягом 6 місяців після затвердження. Зміни I типу: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альтернативної дільниці, Солвіас АГ, Швейцарія, відповідальної за контроль якості (фізико-хімічні випробування) при випуску та при дослідженні стабільності.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UA/3432/01/01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МОВІКСИКАМ®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мелоксикам</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M01AC06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15 мг/1,5 мл, по 1,5 мл в ампулі; по 5 ампул у пластиковому контейнері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Мові Хелс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Хелп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2014-261-Rev 02 (затверджено: R1-CEP 2014-261-Rev 00) на АФІ мелоксикам від вже затвердженого виробника Swati Spentose Pvt. Ltd.,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UA/14916/01/01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МОМЕТАЗОНУ ФУРОАТ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mometasone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мометазону фуроат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(субстанція) в мішках подвійних поліетиленових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Ауріско Фармас'ютікел Ко.,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Ауріско Фармас'ютікел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СЕР 2008-094 - Rev 05 (затверджено: R1-СЕР 2008-094 - Rev 04) Як наслідок змінено період ретестування з 3 років на 5 років.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UA/18975/01/01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МОНТЕГЕН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монтелукаст (у формі монтелукасту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R03DC03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вкриті плівковою оболонкою, по 10 мг, по 10 таблеток у блістері, по 3 блістери у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Гетеро Лабз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Гетеро Лабз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більш ніж у 10 разів порівняно із затвердженим розміром для твердих лікарських форм з негайним вивільненням для перорального застосування) введення додаткових розмірів серій ГЛЗ 3 000 000 таблеток та 6 000 000 таблеток в доповнення до вже затвердженого розміру серії 300 000 таблеток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UA/17104/01/01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МОНТУЛАР®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монтелукаст натрію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 мг, in bulk № 4900 (10х490): по 10 таблеток у блістері, по 490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UA/20953/01/01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МОНТУЛАР®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монтелукаст натрію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R03DC03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 мг; по 10 таблеток у блістері; по 3 блістери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UA/15649/01/01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МОНТУЛАР® КІДС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монтелукаст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R03DC03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жувальні по 4 мг, по 10 таблеток у блістері; по 3 або 9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UA/18586/01/01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МОНТУЛАР® КІДС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монтелукаст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R03DC03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жувальні по 5 мг, по 10 таблеток у блістері; по 3 або 9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UA/18586/01/02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МОНТУЛАР® КІДС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монтелукаст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жувальні по 4 мг, in bulk: № 12000 (10х1200) таблеток: по 10 таблеток у блістері; по 1200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UA/21172/01/01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МОНТУЛАР® КІДС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монтелукаст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жувальні по 5 мг, in bulk: № 10000 (10х1000) таблеток: по 10 таблеток у блістері; по 1000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«КУСУМ»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UA/21172/01/02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МУКАЛТИН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нейтральні моноцукри в перерахуванні на глюкозу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(субстанція) у подвійних пакетах із плівки поліетиленової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"Дослідний завод "ГНЦЛС"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"Дослідний завод "ГНЦЛС"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«Ідентифікація: білки, пектини, флавоноїди»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w:t>
            </w:r>
            <w:r w:rsidRPr="00C953CE">
              <w:rPr>
                <w:rFonts w:ascii="Arial" w:hAnsi="Arial" w:cs="Arial"/>
                <w:color w:val="000000"/>
                <w:sz w:val="16"/>
                <w:szCs w:val="16"/>
              </w:rPr>
              <w:br/>
              <w:t xml:space="preserve">Доповнення специфікації АФІ Мукалтин, порошок (субстанція), новим показником «Кількісне визначення. Полісахариди»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«Кількісне визначення. Етанол» та відповідним методом випробування. Введення змін протягом 6-ти місяців після затвердження </w:t>
            </w:r>
            <w:r w:rsidRPr="00C953CE">
              <w:rPr>
                <w:rFonts w:ascii="Arial" w:hAnsi="Arial" w:cs="Arial"/>
                <w:color w:val="000000"/>
                <w:sz w:val="16"/>
                <w:szCs w:val="16"/>
              </w:rPr>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w:t>
            </w:r>
            <w:r w:rsidRPr="00C953CE">
              <w:rPr>
                <w:rFonts w:ascii="Arial" w:hAnsi="Arial" w:cs="Arial"/>
                <w:color w:val="000000"/>
                <w:sz w:val="16"/>
                <w:szCs w:val="16"/>
              </w:rPr>
              <w:br/>
              <w:t xml:space="preserve">Уточнення назви показника «Ідентифікація: нейтральні моноцукри, полісахариди» у специфікації діючої речовини Мукалтин, порошок (субстанція), без змін у методиці визначення.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Вилучено показник «Ідентифікація: полісахариди.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UA/5778/01/01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МУКАЛТИН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мукалтин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R05CA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50 мг; по 30 таблеток у банці або контейнері; по 1 банці або контейнеру у пачці з картону; по 10 таблеток у контурних безчарункових упаковках; по 30 таблеток у банках або контейнерах; по 10 таблеток у блістерах; по 10 таблеток у блістері; по 1, або по 3, або по 10 блістерів в пачці з картону (для виробників ТОВАРИСТВО З ОБМЕЖЕНОЮ ВІДПОВІДАЛЬНІСТЮ "КОРПОРАЦІЯ "ЗДОРОВ`Я" та Товариство з обмеженою відповідальністю «Дослідний завод «ГНЦЛС»); по 30 таблеток у контейнерах (для виробника Товариство з обмеженою відповідальністю «ФАРМЕКС ГРУП»)</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всі стадії виробництва, контроль якості, випуск серії:</w:t>
            </w:r>
            <w:r w:rsidRPr="00C953CE">
              <w:rPr>
                <w:rFonts w:ascii="Arial" w:hAnsi="Arial" w:cs="Arial"/>
                <w:color w:val="000000"/>
                <w:sz w:val="16"/>
                <w:szCs w:val="16"/>
              </w:rPr>
              <w:br/>
              <w:t>Товариство з обмеженою відповідальністю "Дослідний завод " ГНЦЛС", Україна;</w:t>
            </w:r>
            <w:r w:rsidRPr="00C953CE">
              <w:rPr>
                <w:rFonts w:ascii="Arial" w:hAnsi="Arial" w:cs="Arial"/>
                <w:color w:val="000000"/>
                <w:sz w:val="16"/>
                <w:szCs w:val="16"/>
              </w:rPr>
              <w:br/>
              <w:t>всі стадії виробництва, контроль якості, випуск серії:</w:t>
            </w:r>
            <w:r w:rsidRPr="00C953CE">
              <w:rPr>
                <w:rFonts w:ascii="Arial" w:hAnsi="Arial" w:cs="Arial"/>
                <w:color w:val="000000"/>
                <w:sz w:val="16"/>
                <w:szCs w:val="16"/>
              </w:rPr>
              <w:br/>
              <w:t>ТОВАРИСТВО З ОБМЕЖЕНОЮ ВІДПОВІДАЛЬНІСТЮ «КОРПОРАЦІЯ «ЗДОРОВ'Я», Україна;</w:t>
            </w:r>
            <w:r w:rsidRPr="00C953CE">
              <w:rPr>
                <w:rFonts w:ascii="Arial" w:hAnsi="Arial" w:cs="Arial"/>
                <w:color w:val="000000"/>
                <w:sz w:val="16"/>
                <w:szCs w:val="16"/>
              </w:rPr>
              <w:br/>
              <w:t>всі стадії виробництва, контроль якості, випуск серії:</w:t>
            </w:r>
            <w:r w:rsidRPr="00C953CE">
              <w:rPr>
                <w:rFonts w:ascii="Arial" w:hAnsi="Arial" w:cs="Arial"/>
                <w:color w:val="000000"/>
                <w:sz w:val="16"/>
                <w:szCs w:val="16"/>
              </w:rPr>
              <w:br/>
              <w:t>Товариство з обмеженою відповідальністю "ФАРМЕКС ГРУП",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«Кількісне визначення. Етанол»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«Кількісне визначення. Полісахариди»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«Ідентифікація: білки, пектини, флавоноїди» та відповідним методом випробування. Введення змін протягом 6-ти місяців після затвердження. </w:t>
            </w:r>
            <w:r w:rsidRPr="00C953CE">
              <w:rPr>
                <w:rFonts w:ascii="Arial" w:hAnsi="Arial" w:cs="Arial"/>
                <w:color w:val="000000"/>
                <w:sz w:val="16"/>
                <w:szCs w:val="16"/>
              </w:rPr>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C953CE">
              <w:rPr>
                <w:rFonts w:ascii="Arial" w:hAnsi="Arial" w:cs="Arial"/>
                <w:color w:val="000000"/>
                <w:sz w:val="16"/>
                <w:szCs w:val="16"/>
              </w:rPr>
              <w:br/>
              <w:t>Уточнення назви показника «Ідентифікація: нейтральні моноцукри, полісахариди» у специфікації діючої речовини Мукалтин, порошок (субстанція), без змін у методиці визначення.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w:t>
            </w:r>
            <w:r w:rsidRPr="00C953CE">
              <w:rPr>
                <w:rFonts w:ascii="Arial" w:hAnsi="Arial" w:cs="Arial"/>
                <w:color w:val="000000"/>
                <w:sz w:val="16"/>
                <w:szCs w:val="16"/>
              </w:rPr>
              <w:br/>
              <w:t>Внесення нового показника «Кількісне визначення. Полісахариди» до МКЯ ГЛЗ Мукалтин, таблетки по 50 мг, з відповідним методом контролю.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«Ідентифікація: полісахариди» зі специфікації діючої речовини Мукалтин, порошок (субстанція).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UA/5779/01/01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МУКАЛТИН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althea root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мукалтин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50 мг in bulk: по 1000 таблеток у пакетах поліетиленових; in bulk: по 9000 або 15000 таблеток у контейнерах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ТОВАРИСТВО З ОБМЕЖЕНОЮ ВІДПОВІДАЛЬНІСТЮ «КОРПОРАЦІЯ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всі стадії виробництва, контроль якості, випуск серії:</w:t>
            </w:r>
            <w:r w:rsidRPr="00C953CE">
              <w:rPr>
                <w:rFonts w:ascii="Arial" w:hAnsi="Arial" w:cs="Arial"/>
                <w:color w:val="000000"/>
                <w:sz w:val="16"/>
                <w:szCs w:val="16"/>
              </w:rPr>
              <w:br/>
              <w:t>Товариство з обмеженою відповідальністю "Дослідний завод " ГНЦЛС", Україна;</w:t>
            </w:r>
            <w:r w:rsidRPr="00C953CE">
              <w:rPr>
                <w:rFonts w:ascii="Arial" w:hAnsi="Arial" w:cs="Arial"/>
                <w:color w:val="000000"/>
                <w:sz w:val="16"/>
                <w:szCs w:val="16"/>
              </w:rPr>
              <w:br/>
              <w:t>всі стадії виробництва, контроль якості, випуск серії:</w:t>
            </w:r>
            <w:r w:rsidRPr="00C953CE">
              <w:rPr>
                <w:rFonts w:ascii="Arial" w:hAnsi="Arial" w:cs="Arial"/>
                <w:color w:val="000000"/>
                <w:sz w:val="16"/>
                <w:szCs w:val="16"/>
              </w:rPr>
              <w:br/>
              <w:t>ТОВАРИСТВО З ОБМЕЖЕНОЮ ВІДПОВІДАЛЬНІСТЮ «КОРПОРАЦІЯ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«Кількісне визначення. Етанол»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«Кількісне визначення. Полісахариди»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«Ідентифікація: білки, пектини, флавоноїди» та відповідним методом випробування. Введення змін протягом 6-ти місяців після затвердження. </w:t>
            </w:r>
            <w:r w:rsidRPr="00C953CE">
              <w:rPr>
                <w:rFonts w:ascii="Arial" w:hAnsi="Arial" w:cs="Arial"/>
                <w:color w:val="000000"/>
                <w:sz w:val="16"/>
                <w:szCs w:val="16"/>
              </w:rPr>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C953CE">
              <w:rPr>
                <w:rFonts w:ascii="Arial" w:hAnsi="Arial" w:cs="Arial"/>
                <w:color w:val="000000"/>
                <w:sz w:val="16"/>
                <w:szCs w:val="16"/>
              </w:rPr>
              <w:br/>
              <w:t>Уточнення назви показника «Ідентифікація: нейтральні моноцукри, полісахариди» у специфікації діючої речовини Мукалтин, порошок (субстанція), без змін у методиці визначення.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w:t>
            </w:r>
            <w:r w:rsidRPr="00C953CE">
              <w:rPr>
                <w:rFonts w:ascii="Arial" w:hAnsi="Arial" w:cs="Arial"/>
                <w:color w:val="000000"/>
                <w:sz w:val="16"/>
                <w:szCs w:val="16"/>
              </w:rPr>
              <w:br/>
              <w:t>Внесення нового показника «Кількісне визначення. Полісахариди» до МКЯ ГЛЗ Мукалтин, таблетки по 50 мг, з відповідним методом контролю.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«Ідентифікація: полісахариди» зі специфікації діючої речовини Мукалтин, порошок (субстанція).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UA/11488/01/01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МУКОТЕК®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сальбутамолу сульфат, бромгексину гідрохлорид, гвайфенезин, ментол (левоментол)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R05CA10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сироп; по 100 мл або по 200 мл у флаконі; по 1 флакону разом з мірним стаканчиком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“Юнік Фармасьютикал Лабораторіз” (відділення фірми “Дж. Б. Кемікалз енд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Юнік Фармасьютикал Лабораторіз (відділення фірми Дж. Б. Кемікалз енд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до аналітичної методики «Кількісне визначення», а саме внесено додаткові розрахункові формули визначення сальбутамолу, гвайфенезину, бромгексину гідрохлориду, натрію метилпарагідроксибензоату, натрію пропілпарагідроксибензоату, сахарину натрію, кислоти сорбінової у мг на 5 мл.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UA/11169/01/01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НІЗОРАЛ®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ketoconazole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кетоконазол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D01AC08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шампунь, 20 мг/г; по 25 мл або по 60 мл, або по 100 мл, або по 200 мл у пляшці; по 1 пляшці в картонній коробці; по 7,5 мл у саше; по 8 саше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СТАДА Арцнайміттель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первинне пакування, вторинне пакування, контроль якості лікарського засобу, випуск серії:</w:t>
            </w:r>
            <w:r w:rsidRPr="00C953CE">
              <w:rPr>
                <w:rFonts w:ascii="Arial" w:hAnsi="Arial" w:cs="Arial"/>
                <w:color w:val="000000"/>
                <w:sz w:val="16"/>
                <w:szCs w:val="16"/>
              </w:rPr>
              <w:br/>
              <w:t>Янссен Фармацевтика НВ, Бельгія;</w:t>
            </w:r>
            <w:r w:rsidRPr="00C953CE">
              <w:rPr>
                <w:rFonts w:ascii="Arial" w:hAnsi="Arial" w:cs="Arial"/>
                <w:color w:val="000000"/>
                <w:sz w:val="16"/>
                <w:szCs w:val="16"/>
              </w:rPr>
              <w:br/>
              <w:t>вторинне пакування, контроль якості лікарського засобу, випуск серії:</w:t>
            </w:r>
            <w:r w:rsidRPr="00C953CE">
              <w:rPr>
                <w:rFonts w:ascii="Arial" w:hAnsi="Arial" w:cs="Arial"/>
                <w:color w:val="000000"/>
                <w:sz w:val="16"/>
                <w:szCs w:val="16"/>
              </w:rPr>
              <w:br/>
              <w:t>СТАДА Арцнайміттель АГ, Німеччина;</w:t>
            </w:r>
            <w:r w:rsidRPr="00C953CE">
              <w:rPr>
                <w:rFonts w:ascii="Arial" w:hAnsi="Arial" w:cs="Arial"/>
                <w:color w:val="000000"/>
                <w:sz w:val="16"/>
                <w:szCs w:val="16"/>
              </w:rPr>
              <w:br/>
              <w:t>виробництво, первинне пакування, вторинне пакування:</w:t>
            </w:r>
            <w:r w:rsidRPr="00C953CE">
              <w:rPr>
                <w:rFonts w:ascii="Arial" w:hAnsi="Arial" w:cs="Arial"/>
                <w:color w:val="000000"/>
                <w:sz w:val="16"/>
                <w:szCs w:val="16"/>
              </w:rPr>
              <w:br/>
              <w:t>«Хемофарм» АД, Вршац, відділ виробнича дільниця Шабац, Республіка Сербія;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контроль серій:</w:t>
            </w:r>
            <w:r w:rsidRPr="00C953CE">
              <w:rPr>
                <w:rFonts w:ascii="Arial" w:hAnsi="Arial" w:cs="Arial"/>
                <w:color w:val="000000"/>
                <w:sz w:val="16"/>
                <w:szCs w:val="16"/>
              </w:rPr>
              <w:br/>
              <w:t>СТАДА Хемофарм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Бельгія/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Республіка Сербія/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Румунія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маси/об'єму вмісту контейнера багатодозового лікарського засобу для непарентерального застосування (або однодозового, часткового використання)). </w:t>
            </w:r>
            <w:r w:rsidRPr="00C953CE">
              <w:rPr>
                <w:rFonts w:ascii="Arial" w:hAnsi="Arial" w:cs="Arial"/>
                <w:color w:val="000000"/>
                <w:sz w:val="16"/>
                <w:szCs w:val="16"/>
              </w:rPr>
              <w:br/>
              <w:t xml:space="preserve">Введення додаткового розміру упаковки, а саме пляшку по 100 мл, з внесенням відповідних змін до методів контролю якості. </w:t>
            </w:r>
            <w:r w:rsidRPr="00C953CE">
              <w:rPr>
                <w:rFonts w:ascii="Arial" w:hAnsi="Arial" w:cs="Arial"/>
                <w:color w:val="000000"/>
                <w:sz w:val="16"/>
                <w:szCs w:val="16"/>
              </w:rPr>
              <w:br/>
              <w:t xml:space="preserve">Первинний пакувальний матеріал не змінився (пляшка виготовлена з того самого матеріалу, що й затверджена пляшка (з білого HDPE) закупорена такою самою кришкою, що й затверджена кришка (з білого РР). Зміни внесено в інструкцію для медичного застосування лікарського засобу у розділ "Упаковка" у зв'язку з доданням певного розміру упаковки (100 мл), як наслідок - затвердження тексту маркування відповідної упаковки. Введення змін протягом 6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маси/об'єму вмісту контейнера багатодозового лікарського засобу для непарентерального застосування (або однодозового, часткового використання)). Введення додаткового розміру упаковки, а саме по 200 мл у пляшці для ЛЗ Нізорал®, шампунь 20 мг/г, який буде вироблятися на дільниці «Хемофарм» АД, Вршац, відділ виробнича дільниця Шабац, Республіка Сербія, що відповідає за виробництво, первинне пакування, вторинне пакування. Первинний пакувальний матеріал не змінився (пляшка виготовлена з того самого матеріалу, що й затверджена пляшка (з білого HDPE) закупорена такою самою кришкою, що й затверджена кришка (з білого РР). Таким чином, матеріали первинної упаковки та система закриття повністю відповідають вже зареєстрованим параметрам. Як наслідок вносяться відповідні зміни до р. «Упаковка» методів контролю якості лікарського засобу. Зміни внесено в інструкцію для медичного застосування лікарського засобу у розділ "Упаковка" у зв'язку з доданням певного розміру упаковки (200 мл), як наслідок - затвердження тексту маркування відповідної упаковки. </w:t>
            </w:r>
            <w:r w:rsidRPr="00C953CE">
              <w:rPr>
                <w:rFonts w:ascii="Arial" w:hAnsi="Arial" w:cs="Arial"/>
                <w:color w:val="000000"/>
                <w:sz w:val="16"/>
                <w:szCs w:val="16"/>
              </w:rPr>
              <w:br/>
              <w:t>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UA/2753/02/01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НІКОРЕТТЕ® КРИЖАНА М'ЯТА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нікотину резинат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N07BA01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льодяники пресовані по 2 мг; по 20 льодяників у фліп-упаковці; по 40 льодяників у багатодозовій картонній коробці, по 1 багатодозовій картонній коробці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МакНіл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Cambrex Charles City, Inc., U.S.A., альтернативним виробником залишається Siegfried Ltd, Switzerland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UA/14535/01/01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НІКОРЕТТЕ® КРИЖАНА М'ЯТА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нікотину резинат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N07BA01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льодяники пресовані по 4 мг; по 20 льодяників у фліп-упаковці; по 40 льодяників у багатодозовій картонній коробці, по 1 багатодозовій картонній коробці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МакНіл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Cambrex Charles City, Inc., U.S.A., альтернативним виробником залишається Siegfried Ltd, Switzerland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UA/14535/01/02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НІСПАЗМ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drotaverine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дротаверину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A03AD02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вкриті плівковою оболонкою, по 80 мг, по 10 таблеток у блістері; по 2 блістери в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мібе ГмбХ Арцнайміттель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II типу - Зміни з якості. АФІ. (інші зміни) оновлення ASMF для діючої речовини дротаверину гідрохлорид затвердженого виробника Zhejiang Apeloa Kangyu Pharmaceutical Co., Ltd.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UA/15658/01/01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rPr>
            </w:pPr>
            <w:r w:rsidRPr="00C953CE">
              <w:rPr>
                <w:rFonts w:ascii="Arial" w:hAnsi="Arial" w:cs="Arial"/>
                <w:b/>
                <w:sz w:val="16"/>
                <w:szCs w:val="16"/>
              </w:rPr>
              <w:t>НУТРИНІЛ ПД4 З 1,1% ВМІСТОМ АМІНОКИСЛОТ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sz w:val="16"/>
                <w:szCs w:val="16"/>
              </w:rPr>
            </w:pPr>
            <w:r w:rsidRPr="00C953CE">
              <w:rPr>
                <w:rFonts w:ascii="Arial" w:hAnsi="Arial" w:cs="Arial"/>
                <w:color w:val="000000"/>
                <w:sz w:val="16"/>
                <w:szCs w:val="16"/>
              </w:rPr>
              <w:t>L-тирозин, L-триптофан, L-фенілаланін, L-треонін, L-серин, L-пролін, гліцин, L-аланін, L-валін, L-метіонін, L-ізолейцин, L-лейцин, L-лізину гідрохлорид, L-гістидин, L-аргінін, кальцію хлориду дигідрат, магнію хлориду гексагідрат, натрію лактат, натрію 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B05DA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7"/>
                <w:szCs w:val="17"/>
                <w:shd w:val="clear" w:color="auto" w:fill="FFFFFF"/>
              </w:rPr>
              <w:t>розчин для перитонеального діалізу по 2 л у пластиковому мішку, обладнаному ін’єкційним портом і з’єднувачем, вкладеному в індивідуальний пакет; по 5 комплектів у картонній коробці; по 2 л у пластиковому мішку, обладнаному ін’єкційним портом, з інтегрованим за допомогою двох магістралей і Y-з’єднувача порожнім мішком для дренажу, вкладених в індивідуальний пакет; по 5 комплектів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Вентів Менуфекчуринг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Вентів Менуфекчуринг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Додавання альтернативного постачальника мішків для дренажу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UA/4981/01/01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ОЗЕМПІК®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semaglutide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Семаглутид - аналог людського глюкагоноподібного пептиду-1 (ГПП-1), виготовлений в Saccharomyces cerevisiae за технологією рекомбінантної ДНК</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A10BJ06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1,34 мг/мл; 0,25 мг/0,5 мг: по 1,5 мл у картриджах, вкладених у попередньо заповнену багатодозову одноразову шприц-ручку; 1 попередньо заповнена шприц-ручка та 6 одноразових голок НовоФайн® Плюс в картонній коробці; 1 мг: по 3 мл у картриджах, вкладених у попередньо заповнену багатодозову одноразову шприц-ручку; 1 попередньо заповнена шприц-ручка та 4 одноразових голки НовоФайн® Плюс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А/Т Ново Нордіск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продукту, наповнення картриджу та контроль якості продукції in bulk; хімічні/фізичні випробування, мікробіологічні - стерильність та мікробіологічні - мікробіологічна чистота. Випуск серії: А/Т Ново Нордіск, Данія;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продукту, наповнення картриджу та перевірка якості продукції in bulk; комплектування, маркування та вторинне пакування готового лікарського засобу (семаглутид 1,34 мг/мл, розчин для ін'єкцій, шприц-ручка PDS290), контроль якості (хімічні/фізичні випробування) продукції in bulk та готового лікарського засобу: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Ново Нордіск, Данiя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r>
            <w:r w:rsidRPr="00C953CE">
              <w:rPr>
                <w:rFonts w:ascii="Arial" w:hAnsi="Arial" w:cs="Arial"/>
                <w:color w:val="000000"/>
                <w:sz w:val="16"/>
                <w:szCs w:val="16"/>
              </w:rPr>
              <w:br/>
              <w:t xml:space="preserve">Діюча редакція: Подання регулярно оновлюваного звіту з безпеки з періодичністю відповідно до підпункту 1 пункту 2 глави 3 розділу V Порядку здійснення фармаконагляду, затвердженого наказом Міністерства охорони здоров’я України від 27 грудня 2006 року № 898 (у редак-ції наказу Міністерства охорони здоров'я України від 26 вересня 2016 року № 996). </w:t>
            </w:r>
            <w:r w:rsidRPr="00C953CE">
              <w:rPr>
                <w:rFonts w:ascii="Arial" w:hAnsi="Arial" w:cs="Arial"/>
                <w:color w:val="000000"/>
                <w:sz w:val="16"/>
                <w:szCs w:val="16"/>
              </w:rPr>
              <w:br/>
              <w:t xml:space="preserve">Пропонована редакція: Частота подання регулярно оновлюваного звіту з безпеки 2 роки. </w:t>
            </w:r>
            <w:r w:rsidRPr="00C953CE">
              <w:rPr>
                <w:rFonts w:ascii="Arial" w:hAnsi="Arial" w:cs="Arial"/>
                <w:color w:val="000000"/>
                <w:sz w:val="16"/>
                <w:szCs w:val="16"/>
              </w:rPr>
              <w:br/>
              <w:t xml:space="preserve">Кінцева дата для включення даних до регулярно оновлюваного звіту з безпеки – 31.05.2027 р. </w:t>
            </w:r>
            <w:r w:rsidRPr="00C953CE">
              <w:rPr>
                <w:rFonts w:ascii="Arial" w:hAnsi="Arial" w:cs="Arial"/>
                <w:color w:val="000000"/>
                <w:sz w:val="16"/>
                <w:szCs w:val="16"/>
              </w:rPr>
              <w:br/>
              <w:t>Дата подання - 29.08.2027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UA/19176/01/01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ОКСИКОДОН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oxycodone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оксикодону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10 мг/мл: по 1 мл або 2 мл в ампулі; по 5 ампул у контурній чарунковій упаковці; по 1 або 2 контурних чарункових упаковок в пачці із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всі стадії виробничого процесу, крім випуску серії: ХБМ Фарма с.р.о., Словаччина; виробник, який відповідає за контроль серії/випробування: АТ "Гріндекс", Латвiя; виробник, який відповідає за випуск серії: АТ "Калцекс", Латвiя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Словаччина/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C953CE">
              <w:rPr>
                <w:rFonts w:ascii="Arial" w:hAnsi="Arial" w:cs="Arial"/>
                <w:color w:val="000000"/>
                <w:sz w:val="16"/>
                <w:szCs w:val="16"/>
              </w:rPr>
              <w:br/>
              <w:t>Діюча редакція: Марія Брієде / Marija Briede. Пропонована редакція: Аріна Бобровіча / Arina Bobrovica. 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UA/18551/01/01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ОКСИКОДОН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oxycodone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оксикодону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50 мг/мл: по 1 мл в ампулі; по 5 ампул у контурній чарунковій упаковці; по 1 або 2 контурних чарункових упаковок в пачці із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всі стадії виробничого процесу, крім випуску серії: ХБМ Фарма с.р.о., Словаччина; виробник, який відповідає за контроль серії/випробування: АТ "Гріндекс", Латвiя; виробник, який відповідає за випуск серії: АТ "Калцекс", Латвiя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Словаччина/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C953CE">
              <w:rPr>
                <w:rFonts w:ascii="Arial" w:hAnsi="Arial" w:cs="Arial"/>
                <w:color w:val="000000"/>
                <w:sz w:val="16"/>
                <w:szCs w:val="16"/>
              </w:rPr>
              <w:br/>
              <w:t>Діюча редакція: Марія Брієде / Marija Briede. Пропонована редакція: Аріна Бобровіча / Arina Bobrovica. Зміна контактних даних уповноваженої особи,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UA/18551/01/02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ОЛФЕН® ФОРТЕ ГІДРОГЕЛЬ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диклофенаку діетиламін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M02AA15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гель, 2 %; по 30 г, або 50 г, або 100 г гелю у тубі; по 1 тубі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за повним циклом:</w:t>
            </w:r>
            <w:r w:rsidRPr="00C953CE">
              <w:rPr>
                <w:rFonts w:ascii="Arial" w:hAnsi="Arial" w:cs="Arial"/>
                <w:color w:val="000000"/>
                <w:sz w:val="16"/>
                <w:szCs w:val="16"/>
              </w:rPr>
              <w:br/>
              <w:t>Меркле ГмбХ, Німеччина;</w:t>
            </w:r>
            <w:r w:rsidRPr="00C953CE">
              <w:rPr>
                <w:rFonts w:ascii="Arial" w:hAnsi="Arial" w:cs="Arial"/>
                <w:color w:val="000000"/>
                <w:sz w:val="16"/>
                <w:szCs w:val="16"/>
              </w:rPr>
              <w:br/>
              <w:t>вторинна упаковка:</w:t>
            </w:r>
            <w:r w:rsidRPr="00C953CE">
              <w:rPr>
                <w:rFonts w:ascii="Arial" w:hAnsi="Arial" w:cs="Arial"/>
                <w:color w:val="000000"/>
                <w:sz w:val="16"/>
                <w:szCs w:val="16"/>
              </w:rPr>
              <w:br/>
              <w:t xml:space="preserve">Трансфарм Логістік ГмбХ,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Додавання до специфікації ЛЗ випробування на домішку N-нітрозо-диклофенаку з межею вмісту ≤420 ppm. </w:t>
            </w:r>
            <w:r w:rsidRPr="00C953CE">
              <w:rPr>
                <w:rFonts w:ascii="Arial" w:hAnsi="Arial" w:cs="Arial"/>
                <w:color w:val="000000"/>
                <w:sz w:val="16"/>
                <w:szCs w:val="16"/>
              </w:rPr>
              <w:br/>
              <w:t>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Доповнення специфікації ЛЗ новим параметром випробування на NDEA (N-нітрозодіетиламін) з межею вмісту ≤ 0,143 ppm.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Зменшення терміну придатності готового лікарського засобу для торговельної упаковки з 2 років до 1,5 року. Зміни внесено в розділ "Термін придатності" в інструкцію для медичного застосування лікарського засобу.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Після першого розкриття. Зменшення терміну придатності для готового лікарського засобу після першого розкриття з 2 років до 1,5 року.</w:t>
            </w:r>
            <w:r w:rsidRPr="00C953CE">
              <w:rPr>
                <w:rFonts w:ascii="Arial" w:hAnsi="Arial" w:cs="Arial"/>
                <w:color w:val="000000"/>
                <w:sz w:val="16"/>
                <w:szCs w:val="16"/>
              </w:rPr>
              <w:br/>
              <w:t>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в умовах зберігання готового лікарського засобу або після розчинення/відновлення). Зміна в умовах зберігання готового лікарського засобу з "Лікарський засіб не потребує спеціальних умов зберігання" на "Зберігати при температурі не вище 25°C". Зміни внесено в розділ "Умови зберігання" в інструкцію для медичного застосування лікарського засобу та як наслідок - у текст маркування упаковки лікарського засобу.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UA/19922/01/01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ОМНІТРОП®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somatropin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соматропіну рекомбінантний людський гормон росту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H01AC01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5 мг/1,5 мл, по 1, 5 або 10 картриджів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Проектний простір та післяреєстраційний протокол управління змінами. Впровадження змін, що передбачені у затвердженому протоколі управління змінами (впровадження зміни для біологічного/імунологічного лікарського засобу). Впровадження змін, передбачених у затвердженому протоколі управління змінами для біологічного лікарського засобу Омнітроп, а саме: -внутрішнє перенесення(зменшення масштабу) процесу виробництва активної речовини соматропіну на виробничу лінію 3 м</w:t>
            </w:r>
            <w:r w:rsidRPr="00C953CE">
              <w:rPr>
                <w:rFonts w:ascii="Arial" w:hAnsi="Arial" w:cs="Arial"/>
                <w:color w:val="000000"/>
                <w:sz w:val="16"/>
                <w:szCs w:val="16"/>
                <w:vertAlign w:val="superscript"/>
              </w:rPr>
              <w:t>3</w:t>
            </w:r>
            <w:r w:rsidRPr="00C953CE">
              <w:rPr>
                <w:rFonts w:ascii="Arial" w:hAnsi="Arial" w:cs="Arial"/>
                <w:color w:val="000000"/>
                <w:sz w:val="16"/>
                <w:szCs w:val="16"/>
              </w:rPr>
              <w:t xml:space="preserve"> (3000 л) додатково до поточної схваленої виробничої лінії 13 м</w:t>
            </w:r>
            <w:r w:rsidRPr="00C953CE">
              <w:rPr>
                <w:rFonts w:ascii="Arial" w:hAnsi="Arial" w:cs="Arial"/>
                <w:color w:val="000000"/>
                <w:sz w:val="16"/>
                <w:szCs w:val="16"/>
                <w:vertAlign w:val="superscript"/>
              </w:rPr>
              <w:t>3</w:t>
            </w:r>
            <w:r w:rsidRPr="00C953CE">
              <w:rPr>
                <w:rFonts w:ascii="Arial" w:hAnsi="Arial" w:cs="Arial"/>
                <w:color w:val="000000"/>
                <w:sz w:val="16"/>
                <w:szCs w:val="16"/>
              </w:rPr>
              <w:t xml:space="preserve"> (13 000 л), включаючи відповідні адаптації залежно від масштабу; -у рамках внутрішнього перенесення на виробничій лінії, додавання лейцину до поточної метіонінової сировини, що додається під час основної ферментації, вводиться на обох виробничих лініях для отримання комбінованої сировини Met/Leu (процес, який називають «адаптованим процесом 2-го покоління»), та у зв’язку з додатковим додаванням лейцину, адаптавано тестування дріжджового автолізату сировини. А також внесення деяких редакційних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процедурі випробування на залишкову сечовину для активної речовини соматропін.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аналітичній процедурі для випробування на біонавантаження активної речовини соматропін з метою адаптації часу інкубації відповідно до вимог Ph. Eur. 2.6.12 та USP &lt;61&gt;. А також внесення редакційних змін: (1) оновити формулювання у випробуванні зовнішнього вигляду (чіткість та колір) відповідно до Ph. Eur. 2.2.1 та 2.2.2; (2) запровадити новий робочий референтний стандарт (EP2000.27WST, виготовлений з серії №B668562) згідно з межами/умовами затвердженого протоколу кваліфікації.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Додано Novartis Pharmaceutical Manufacturing GmbH, Biochemiestrasse 10, Langkampfen, 6336, Австрія як альтернативний майданчик, відповідальний за проведення контролю якості активної речовини соматропін.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UA/12754/01/01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ОМНІТРОП®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somatropin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соматропіну рекомбінантний людський гормон росту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H01AC01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10 мг/1,5 мл, по 1, 5 або 10 картриджів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Проектний простір та післяреєстраційний протокол управління змінами. Впровадження змін, що передбачені у затвердженому протоколі управління змінами (впровадження зміни для біологічного/імунологічного лікарського засобу). Впровадження змін, передбачених у затвердженому протоколі управління змінами для біологічного лікарського засобу Омнітроп, а саме: -внутрішнє перенесення(зменшення масштабу) процесу виробництва активної речовини соматропіну на виробничу лінію 3 м</w:t>
            </w:r>
            <w:r w:rsidRPr="00C953CE">
              <w:rPr>
                <w:rFonts w:ascii="Arial" w:hAnsi="Arial" w:cs="Arial"/>
                <w:color w:val="000000"/>
                <w:sz w:val="16"/>
                <w:szCs w:val="16"/>
                <w:vertAlign w:val="superscript"/>
              </w:rPr>
              <w:t>3</w:t>
            </w:r>
            <w:r w:rsidRPr="00C953CE">
              <w:rPr>
                <w:rFonts w:ascii="Arial" w:hAnsi="Arial" w:cs="Arial"/>
                <w:color w:val="000000"/>
                <w:sz w:val="16"/>
                <w:szCs w:val="16"/>
              </w:rPr>
              <w:t xml:space="preserve"> (3000 л) додатково до поточної схваленої виробничої лінії 13 м</w:t>
            </w:r>
            <w:r w:rsidRPr="00C953CE">
              <w:rPr>
                <w:rFonts w:ascii="Arial" w:hAnsi="Arial" w:cs="Arial"/>
                <w:color w:val="000000"/>
                <w:sz w:val="16"/>
                <w:szCs w:val="16"/>
                <w:vertAlign w:val="superscript"/>
              </w:rPr>
              <w:t>3</w:t>
            </w:r>
            <w:r w:rsidRPr="00C953CE">
              <w:rPr>
                <w:rFonts w:ascii="Arial" w:hAnsi="Arial" w:cs="Arial"/>
                <w:color w:val="000000"/>
                <w:sz w:val="16"/>
                <w:szCs w:val="16"/>
              </w:rPr>
              <w:t xml:space="preserve"> (13 000 л), включаючи відповідні адаптації залежно від масштабу; -у рамках внутрішнього перенесення на виробничій лінії, додавання лейцину до поточної метіонінової сировини, що додається під час основної ферментації, вводиться на обох виробничих лініях для отримання комбінованої сировини Met/Leu (процес, який називають «адаптованим процесом 2-го покоління»), та у зв’язку з додатковим додаванням лейцину, адаптавано тестування дріжджового автолізату сировини. А також внесення деяких редакційних змін.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процедурі випробування на залишкову сечовину для активної речовини соматропін.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аналітичній процедурі для випробування на біонавантаження активної речовини соматропін з метою адаптації часу інкубації відповідно до вимог Ph. Eur. 2.6.12 та USP &lt;61&gt;. А також внесення редакційних змін: (1) оновити формулювання у випробуванні зовнішнього вигляду (чіткість та колір) відповідно до Ph. Eur. 2.2.1 та 2.2.2; (2) запровадити новий робочий референтний стандарт (EP2000.27WST, виготовлений з серії №B668562) згідно з межами/умовами затвердженого протоколу кваліфікації.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Додано Novartis Pharmaceutical Manufacturing GmbH, Biochemiestrasse 10, Langkampfen, 6336, Австрія як альтернативний майданчик, відповідальний за проведення контролю якості активної речовини соматропін.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UA/12754/01/02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ОРВІЛОР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 xml:space="preserve">гексетидин, </w:t>
            </w:r>
            <w:r w:rsidRPr="00C953CE">
              <w:rPr>
                <w:rFonts w:ascii="Arial" w:hAnsi="Arial" w:cs="Arial"/>
                <w:sz w:val="16"/>
                <w:szCs w:val="16"/>
              </w:rPr>
              <w:br/>
              <w:t xml:space="preserve">холіну саліцилат, </w:t>
            </w:r>
            <w:r w:rsidRPr="00C953CE">
              <w:rPr>
                <w:rFonts w:ascii="Arial" w:hAnsi="Arial" w:cs="Arial"/>
                <w:sz w:val="16"/>
                <w:szCs w:val="16"/>
              </w:rPr>
              <w:br/>
              <w:t>хлорбутанолу гемігідрат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R02AA20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спрей для ротової порожнини, по 50 мл у флаконі скляному, по 1 флакону разом із пульверизатором у пачці; по 50 мл у флаконі полімерному, по 1 флакону разом із пульверизатором у пачці; по 50 мл у флаконі скляному, укупореному кришкою, по 1 флакону разом із пульверизатором у пачці; по 50 мл у флаконі полімерному, укупореному кришкою, по 1 флакону разом із пульверизатором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Приватне акціонерне товариство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Приватне акціонерне товариство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додавання до затвердженого типу закупорювального засобу (пульверизатора) для флакону типу ФВ-50-18 закупорювального засобу нової форми, а саме: - кришок типу SC18-ТЕ12-0022/FL та типу 1.4М. Зміни внесено в розділ "Упаковка" в інструкцію для медичного застосування (eCTD версія 0001) у зв'язку з додаванням нових типів закупорювальних засобів та як наслідок - затвердження тексту маркування для цих упаковок (eCTD версія 0001).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додаткових постачальників закупорювального засобу (пульверизатор), а саме: Zhejiang Sun-Rain Industryial Co. LTD, Китай та ТОВ "Фарммаш", Україна.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 додавання нового контейнера, а саме флакону типу ФВП-55. В результаті, у комплекті із затвердженими та запропонованими типами закупорювальних засобів, реєструється три нових види пакування. Діюча редакція:</w:t>
            </w:r>
            <w:r w:rsidRPr="00C953CE">
              <w:rPr>
                <w:rFonts w:ascii="Arial" w:hAnsi="Arial" w:cs="Arial"/>
                <w:color w:val="000000"/>
                <w:sz w:val="16"/>
                <w:szCs w:val="16"/>
              </w:rPr>
              <w:br/>
              <w:t>Методи контролю якості (eCTD 0000) УПАКОВКА По 50 мл у скляні флакони з пульверизатором. На флакон наклеюється етикетка. Кожен флакон разом з інструкцією для медичного застосування поміщають у пачку. Пропонована редакція: Методи контролю якості (eCTD 0002) УПАКОВКА По 50 мл у скляні або полімерні флакони, укупорені пульверизатором. На флакон наклеюється етикетка. Кожен флакон разом з інструкцією для медичного застосування поміщають у картонну пачку. По 50 мл у скляні або полімерні флакони, укупорені кришками. На флакон наклеюється етикетка. Кожен флакон разом з пульверизатором та інструкцією для медичного застосування поміщають у картонну пачку. Зміни внесено в розділ "Упаковка" в інструкцію для медичного застосування (eCTD версія 0001) у зв'язку з додаванням нових контейнерів та як наслідок - затвердження тексту маркування для цих контейнерів (eCTD версія 0001).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(додавання або заміна показника за результатами досліджень з безпеки або якості) - Заміна показника "Середня доза (з водою)" на показник "Однорідність маси при розпиленні" в специфікації вхідного контролю на пульверизатор, оскільки визначення саме запропонованого показника забезпечує використання у виробництві ГЛЗ пульверизаторів, які забезпечують виконання вимог Методів контролю якості ГЛЗ стосовно показника «Однорідність маси» (вимоги до запропонованого показника «Однорідність маси при розпиленні» специфікації вхідного контролю на пульверизатор будуть гармонізовані з вимогами до показника «Однорідність маси» МКЯ ГЛЗ. Зміни І типу - Зміни з якості. Готовий лікарський засіб. Система контейнер/закупорювальний засіб (інші зміни) - Поява нової комплектації пакування готового лікарського засобу за рахунок того, що пульверизатор може використовуватися не тільки як закупорювальний засіб, а також як комплектуючий засіб, який вкладається во вторинне пакування готового лікарського засобу. Зміни внесено в розділ "Упаковка" в інструкцію для медичного застосування (eCTD версія 0001) у зв'язку з додатковим типом комплектації вторинної упаковки та як наслідок - затвердження тексту маркування для цих упаковок (eCTD версія 0001).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(eCTD версія 0001).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UA/20443/02/01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ПАДЦЕВ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Enfortumab vedotin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енфортумабу ведотин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L01FX13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приготування концентрату для приготування розчину для інфузій по 20 мг; по 1 флакону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Астеллас Фарма Юроп Б.В.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Нiдерланди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bulk, первинне пакування: Сімтра Дойчланд ГмбХ, Німеччина; вторинне пакування, випуск серії:</w:t>
            </w:r>
            <w:r w:rsidRPr="00C953CE">
              <w:rPr>
                <w:rFonts w:ascii="Arial" w:hAnsi="Arial" w:cs="Arial"/>
                <w:color w:val="000000"/>
                <w:sz w:val="16"/>
                <w:szCs w:val="16"/>
              </w:rPr>
              <w:br/>
              <w:t xml:space="preserve">Астеллас Ірланд Ко. Лтд,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оновлення 3.2.P.7. Система контейнер/закупорювальний засіб, а саме внесення уточнення щодо розмірів пробки та її малюнку для лікарського засобу Падцев порошок для приготування концентрату для приготування розчину для інфузій по 20 мг, 30 мг. Оновлення відображає лише більш точне представлення номінальних розмірів та допусків, досягнутих завдяки використанню технології оптичного вимірювання. Пропонується зміна специфікацій пробки з: </w:t>
            </w:r>
            <w:r w:rsidRPr="00C953CE">
              <w:rPr>
                <w:rFonts w:ascii="Arial" w:hAnsi="Arial" w:cs="Arial"/>
                <w:color w:val="000000"/>
                <w:sz w:val="16"/>
                <w:szCs w:val="16"/>
              </w:rPr>
              <w:br/>
              <w:t xml:space="preserve">Загальна висота: 11,5 – 12,1 мм на Загальна висота: 11,64 – 12,24 мм; </w:t>
            </w:r>
            <w:r w:rsidRPr="00C953CE">
              <w:rPr>
                <w:rFonts w:ascii="Arial" w:hAnsi="Arial" w:cs="Arial"/>
                <w:color w:val="000000"/>
                <w:sz w:val="16"/>
                <w:szCs w:val="16"/>
              </w:rPr>
              <w:br/>
              <w:t>Висота верхньої частини: 3,05 – 3,55 мм на Висота верхньої частини: 3,19 – 3,69 мм;</w:t>
            </w:r>
            <w:r w:rsidRPr="00C953CE">
              <w:rPr>
                <w:rFonts w:ascii="Arial" w:hAnsi="Arial" w:cs="Arial"/>
                <w:color w:val="000000"/>
                <w:sz w:val="16"/>
                <w:szCs w:val="16"/>
              </w:rPr>
              <w:br/>
              <w:t>Діаметр верхньої частини: 18,6 – 19,0 мм на Діаметр верхньої частини: 18,53 – 18,93 мм.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UA/20431/01/01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ПАДЦЕВ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Enfortumab vedotin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енфортумабу ведотин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L01FX13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приготування концентрату для приготування розчину для інфузій по 30 мг по 1 флакону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Астеллас Фарма Юроп Б.В.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Нiдерланди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bulk, первинне пакування: Сімтра Дойчланд ГмбХ, Німеччина; вторинне пакування, випуск серії:</w:t>
            </w:r>
            <w:r w:rsidRPr="00C953CE">
              <w:rPr>
                <w:rFonts w:ascii="Arial" w:hAnsi="Arial" w:cs="Arial"/>
                <w:color w:val="000000"/>
                <w:sz w:val="16"/>
                <w:szCs w:val="16"/>
              </w:rPr>
              <w:br/>
              <w:t xml:space="preserve">Астеллас Ірланд Ко. Лтд,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Ірландія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оновлення 3.2.P.7. Система контейнер/закупорювальний засіб, а саме внесення уточнення щодо розмірів пробки та її малюнку для лікарського засобу Падцев порошок для приготування концентрату для приготування розчину для інфузій по 20 мг, 30 мг. Оновлення відображає лише більш точне представлення номінальних розмірів та допусків, досягнутих завдяки використанню технології оптичного вимірювання. Пропонується зміна специфікацій пробки з: </w:t>
            </w:r>
            <w:r w:rsidRPr="00C953CE">
              <w:rPr>
                <w:rFonts w:ascii="Arial" w:hAnsi="Arial" w:cs="Arial"/>
                <w:color w:val="000000"/>
                <w:sz w:val="16"/>
                <w:szCs w:val="16"/>
              </w:rPr>
              <w:br/>
              <w:t xml:space="preserve">Загальна висота: 11,5 – 12,1 мм на Загальна висота: 11,64 – 12,24 мм; </w:t>
            </w:r>
            <w:r w:rsidRPr="00C953CE">
              <w:rPr>
                <w:rFonts w:ascii="Arial" w:hAnsi="Arial" w:cs="Arial"/>
                <w:color w:val="000000"/>
                <w:sz w:val="16"/>
                <w:szCs w:val="16"/>
              </w:rPr>
              <w:br/>
              <w:t>Висота верхньої частини: 3,05 – 3,55 мм на Висота верхньої частини: 3,19 – 3,69 мм;</w:t>
            </w:r>
            <w:r w:rsidRPr="00C953CE">
              <w:rPr>
                <w:rFonts w:ascii="Arial" w:hAnsi="Arial" w:cs="Arial"/>
                <w:color w:val="000000"/>
                <w:sz w:val="16"/>
                <w:szCs w:val="16"/>
              </w:rPr>
              <w:br/>
              <w:t>Діаметр верхньої частини: 18,6 – 19,0 мм на Діаметр верхньої частини: 18,53 – 18,93 мм.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UA/20431/01/02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ПАНГАСТРО®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pantoprazole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пантопразол (у вигляді пантопразолу натрію сесквігідрату)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A02BC02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гастрорезистентні по 40 мг; по 7 таблеток у блістері; по 2 або 4 блістери в картонній коробці; по 14 таблеток у блістері; по 1 або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Лек фармацевтична компанія д.д., Словенія (випуск серії; упаковка, випуск серії); виробництво "in bulk", упаковка, тестування: Генвеон Ілак Санай ве Тікарет А.С., Туреччина; тестування: С.К. Сандоз С.Р.Л., Румунiя; контроль мікробіологічної чистоти: Новартіс Саглик Гіда ве Тарім Урунлері Санай ве Тікарет А.С., Туреччина; виробництво "in bulk", тестування: Сандоз Груп Саглик Урунлері Ілакларі Сан. ве Тік. А.С., Туреччина; Лек С.А., Польща (первинне і вторинне пакування, контроль серії, випуск серії; первинне і вторинне пакування,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Румунія/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C953CE">
              <w:rPr>
                <w:rFonts w:ascii="Arial" w:hAnsi="Arial" w:cs="Arial"/>
                <w:color w:val="000000"/>
                <w:sz w:val="16"/>
                <w:szCs w:val="16"/>
              </w:rPr>
              <w:br/>
              <w:t>Внесення змін до методики випробування "Супровідні домішки" при контролі діючої речовини пантопразол натрію сесквігідрат. Також вноситься редакційне уточнення до розділу реєстраційного досьє 3.2.S.4.2: у затвердженому розділі наведено посилання на розділ Європейської фармакопеї Ph. Eur. 2.5.29 для методу ВЕРХ, що є технічною (друкарською) помилкою. Коректним є посилання на розділ Ph. Eur. 2.2.29.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затвердженої методики випробування "Розчинення" ГЛЗ.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UA/13512/01/02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ПАНГАСТРО®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pantoprazole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пантопразол (у вигляді пантопразолу натрію сесквігідрату)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A02BC02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гастрорезистентні по 20 мг; по 7 таблеток у блістері; по 2 або 4 блістери в картонній коробці; по 14 таблеток у блістері; по 1 або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Лек фармацевтична компанія д.д., Словенія (випуск серії; упаковка, випуск серії); виробництво "in bulk", упаковка, тестування: Генвеон Ілак Санай ве Тікарет А.С., Туреччина; тестування: С.К. Сандоз С.Р.Л., Румунiя; контроль мікробіологічної чистоти: Новартіс Саглик Гіда ве Тарім Урунлері Санай ве Тікарет А.С., Туреччина; виробництво "in bulk", тестування: Сандоз Груп Саглик Урунлері Ілакларі Сан. ве Тік. А.С., Туреччина; Лек С.А., Польща (первинне і вторинне пакування, контроль серії, випуск серії; первинне і вторинне пакування,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Румунія/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C953CE">
              <w:rPr>
                <w:rFonts w:ascii="Arial" w:hAnsi="Arial" w:cs="Arial"/>
                <w:color w:val="000000"/>
                <w:sz w:val="16"/>
                <w:szCs w:val="16"/>
              </w:rPr>
              <w:br/>
              <w:t>Внесення змін до методики випробування "Супровідні домішки" при контролі діючої речовини пантопразол натрію сесквігідрат. Також вноситься редакційне уточнення до розділу реєстраційного досьє 3.2.S.4.2: у затвердженому розділі наведено посилання на розділ Європейської фармакопеї Ph. Eur. 2.5.29 для методу ВЕРХ, що є технічною (друкарською) помилкою. Коректним є посилання на розділ Ph. Eur. 2.2.29.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затвердженої методики випробування "Розчинення" ГЛЗ.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UA/13512/01/01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ПАРАЦЕТАМОЛ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парацетамол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N02BE01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200 мг, по 10 таблеток у блістерах; по 10 таблеток у блістері; по 2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ПАТ "Галичфарм"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 Україна; ПАТ "Київмедпрепарат",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Пропонується привести специфікацію та аналітичні методики на допоміжну речовину Повідон у відповідність до вимог монографії ЄФ 0685 «POVIDONE», діючого видання.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UA/8334/01/01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ПЕЙОНА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caffeine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кофеїну цитрат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N06BC01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інфузій та орального застосування, 20 мг/мл; по 1 мл в ампулі; по 5 ампул у контурній чарунковій упаковці, по 2 контурні чарункові упаковки в картонній коробці з маркуванням іноземними мовами зі стикером українською мовою; по 1 мл в ампулі; по 5 ампул у контурній чарунковій упаковці, по 2 контурні чарункові упаковки в картонній коробці з маркуванням українською та англійською мовами</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К'єзі Фармас'ютікелз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bulk, первинне та вторинне пакування, маркування, контроль якості: </w:t>
            </w:r>
            <w:r w:rsidRPr="00C953CE">
              <w:rPr>
                <w:rFonts w:ascii="Arial" w:hAnsi="Arial" w:cs="Arial"/>
                <w:color w:val="000000"/>
                <w:sz w:val="16"/>
                <w:szCs w:val="16"/>
              </w:rPr>
              <w:br/>
              <w:t>Альфасігма С.п.А., Італiя;</w:t>
            </w:r>
            <w:r w:rsidRPr="00C953CE">
              <w:rPr>
                <w:rFonts w:ascii="Arial" w:hAnsi="Arial" w:cs="Arial"/>
                <w:color w:val="000000"/>
                <w:sz w:val="16"/>
                <w:szCs w:val="16"/>
              </w:rPr>
              <w:br/>
              <w:t>маркування та вторинне пакування:</w:t>
            </w:r>
            <w:r w:rsidRPr="00C953CE">
              <w:rPr>
                <w:rFonts w:ascii="Arial" w:hAnsi="Arial" w:cs="Arial"/>
                <w:color w:val="000000"/>
                <w:sz w:val="16"/>
                <w:szCs w:val="16"/>
              </w:rPr>
              <w:br/>
              <w:t>Г.Л. Фарма ГмбХ, Австрія;</w:t>
            </w:r>
            <w:r w:rsidRPr="00C953CE">
              <w:rPr>
                <w:rFonts w:ascii="Arial" w:hAnsi="Arial" w:cs="Arial"/>
                <w:color w:val="000000"/>
                <w:sz w:val="16"/>
                <w:szCs w:val="16"/>
              </w:rPr>
              <w:br/>
              <w:t>випуск серії:</w:t>
            </w:r>
            <w:r w:rsidRPr="00C953CE">
              <w:rPr>
                <w:rFonts w:ascii="Arial" w:hAnsi="Arial" w:cs="Arial"/>
                <w:color w:val="000000"/>
                <w:sz w:val="16"/>
                <w:szCs w:val="16"/>
              </w:rPr>
              <w:br/>
              <w:t>К'єзі Фармас'ютікелз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Італія/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ТОВ "Фарма Пак Хунгарі", Угорщина відповідальної за маркування та вторинне пакування, виробники що залишаються виконують ті ж самі функції що й вилучений.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UA/15097/01/01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ПІКОСЕН®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натрію пікосульфат; касії листя екстракт сухий (Cassiae folium extractum siccum)</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A06AB</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краплі оральні; по 15 або по 25 мл у флаконі; по 1 флакону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"ДКП "Фармацевтична фабрика"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"ДКП "Фармацевтична фабрика"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у назві розділу "Місцезнаходження виробника та адреса місця провадження його діяльності", допущену при процедурі перереєстрація (Наказ МОЗ України № 1843 від 11.08.2020 р.), а саме: помилково продубльоване та закреслене слово «його» вилучено з назви розділу. Зазначене виправлення відповідає матеріалам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UA/11154/01/01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ПК-МЕРЦ</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amantadine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амантадину сульфат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N04BB01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інфузій, 0,4 мг/мл; по 500 мл у флаконі; по 2 флакони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Мерц Фармасьютікалс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продукція in bulk, первинне та вторинне пакування, контроль якості (хіміко-фізичні випробування, мікробіологічний контроль та випробування на ендотоксини):</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 Браун Медікал, С.А., Іспанія;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контроль якості (хіміко-фізичні випробування) та випуск серії:</w:t>
            </w:r>
            <w:r w:rsidRPr="00C953CE">
              <w:rPr>
                <w:rFonts w:ascii="Arial" w:hAnsi="Arial" w:cs="Arial"/>
                <w:color w:val="000000"/>
                <w:sz w:val="16"/>
                <w:szCs w:val="16"/>
              </w:rPr>
              <w:br/>
              <w:t>Мерц Фарма ГмбХ і Ко. КГаА,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Вторинне пакування: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Престіж Промоушн Веркауфсфоердерунг &amp; Вербесервіс ГмбХ,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Контроль якості (хіміко-фізичні випробування, мікробіологічний контроль):</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Лабораторі фо Аналізіс оф Біолоджикаллі Ектів Компоундс Латвіан Інстітьют оф Органік Сінтезіс, Латвія;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Контроль якості (хіміко-фізичні випробування, мікробіологічний контроль та випробування на ендотоксини):</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Лабор ЛС СЕ &amp; Ко. КГ,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Контроль якості (хіміко-фізичні випробування):</w:t>
            </w:r>
            <w:r w:rsidRPr="00C953CE">
              <w:rPr>
                <w:rFonts w:ascii="Arial" w:hAnsi="Arial" w:cs="Arial"/>
                <w:color w:val="000000"/>
                <w:sz w:val="16"/>
                <w:szCs w:val="16"/>
              </w:rPr>
              <w:br/>
              <w:t>ГБА Фарма ГмбХ,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Евонік Оперейшнс ГмбХ – Лабор Продакт Лайн Аналітікс,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Евонік Оперейшнс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у п. 5 та п. 17 тексту маркування вторинної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UA/9031/02/01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ПРОПАНОРМ®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propafenone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пропафенону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C01BC03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150 мг, по 10 таблеток у блістері; по 5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ПРО.МЕД.ЦС Прага а.с.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первинне і вторинне пакування, контроль якості, випуск серії: ПРО.МЕД.ЦС Прага а.с., Чеська Республіка; виробництво, первинне і вторинне пакування, контроль якості: Санека Фармасьютикалз а.с., Словацька Республіка; контроль якості: АЛС Чеська Республіка с.р.о., Чеська Республіка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Чеська Республiка/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Словацька Республіка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оновлення р. 3.2.Р.7. Система контейнер/ закупорювальний засіб, а саме змінено формат подачі інформації в р. 3.2.Р.7. Якісних змін у матеріалах первинної та вторинної упаковки не відбулося. Надані актуальні дані щодо вивчення стабільності відповідно до протоколів післяреєстраційного вивчення.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UA/5421/01/01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ПРОПАНОРМ®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propafenone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пропафенону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C01BC03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300 мг, по 10 таблеток у блістері; по 5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ПРО.МЕД.ЦС Прага а.с.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первинне і вторинне пакування, контроль якості, випуск серії: ПРО.МЕД.ЦС Прага а.с., Чеська Республіка; виробництво, первинне і вторинне пакування, контроль якості: ХБМ Фарма с.р.о. , Словацька Республіка; контроль якості: АЛС Чеська Республіка с.р.о., Чеська Республіка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Чеська Республiка/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Словацька Республіка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оновлення р. 3.2.Р.7. Система контейнер/ закупорювальний засіб, а саме змінено формат подачі інформації в р. 3.2.Р.7. Якісних змін у матеріалах первинної та вторинної упаковки не відбулося. Надані актуальні дані щодо вивчення стабільності відповідно до протоколів післяреєстраційного вивчення.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UA/5421/01/02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РАМІ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раміприл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5 мг; по 10 таблеток у блістері; по 3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Лек С. А., Польща (виробництво за повним циклом); Лек С. А., Польща (пакування,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C953CE">
              <w:rPr>
                <w:rFonts w:ascii="Arial" w:hAnsi="Arial" w:cs="Arial"/>
                <w:color w:val="000000"/>
                <w:sz w:val="16"/>
                <w:szCs w:val="16"/>
              </w:rPr>
              <w:br/>
              <w:t>Діюча редакція: Частота подання регулярно оновлюваного звіту з безпеки - 13 років. Кінцева дата для включення даних до РОЗБ - 10.01.2025 р. Дата подання - 10.04.2025 р. Пропонована редакція: Частота подання регулярно оновлюваного звіту з безпеки - 6 років. Кінцева дата для включення даних до РОЗБ - 03.08.2029 р. Дата подання – 01.11.2029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UA/11299/01/02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РАМІ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раміприл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10 мг; по 10 таблеток у блістері; по 3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Лек С. А., Польща (виробництво за повним циклом); Лек С. А., Польща (пакування,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C953CE">
              <w:rPr>
                <w:rFonts w:ascii="Arial" w:hAnsi="Arial" w:cs="Arial"/>
                <w:color w:val="000000"/>
                <w:sz w:val="16"/>
                <w:szCs w:val="16"/>
              </w:rPr>
              <w:br/>
              <w:t>Діюча редакція: Частота подання регулярно оновлюваного звіту з безпеки - 13 років. Кінцева дата для включення даних до РОЗБ - 10.01.2025 р. Дата подання - 10.04.2025 р. Пропонована редакція: Частота подання регулярно оновлюваного звіту з безпеки - 6 років. Кінцева дата для включення даних до РОЗБ - 03.08.2029 р. Дата подання – 01.11.2029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UA/11299/01/03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РАМІ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раміприл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C09AA05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2,5 мг; по 10 таблеток у блістері; по 3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Лек С. А., Польща (виробництво за повним циклом); Лек С. А., Польща (пакування,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C953CE">
              <w:rPr>
                <w:rFonts w:ascii="Arial" w:hAnsi="Arial" w:cs="Arial"/>
                <w:color w:val="000000"/>
                <w:sz w:val="16"/>
                <w:szCs w:val="16"/>
              </w:rPr>
              <w:br/>
              <w:t>Діюча редакція: Частота подання регулярно оновлюваного звіту з безпеки - 13 років. Кінцева дата для включення даних до РОЗБ - 10.01.2025 р. Дата подання - 10.04.2025 р. Пропонована редакція: Частота подання регулярно оновлюваного звіту з безпеки - 6 років. Кінцева дата для включення даних до РОЗБ - 03.08.2029 р. Дата подання – 01.11.2029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UA/11299/01/01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РЕМАВІР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rimantadine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римантадину гідрохлорид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J05AC02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50 мг; по 10 таблеток у блістері; по 2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«Олфа»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АТ «Олфа»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виробника АФІ Римантадину гідрохлорид з АТ "Олайнфарм", Латвія та адреси "вул. Рупніцу 5, Олайне, LV-2114, Латвія" на АТ "Олфа", Латвія та адресу "вул. Рупніцу 5, Олайне, Олайнський край, LV-2114, Латвія. Місцезнаходженя виробничої дільниці не змінилось.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UA/3777/01/01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РИБАВІРИН-АСТРАФАРМ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ribavirin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рибавірин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J05AB04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по 200 мг, по 10 капсул у блістері; по 3 або 6 блістерів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"АСТРАФАРМ"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"АСТРАФАРМ"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заміна виробника АФІ (рибавірину) з «STAR LAKE BIOCHEMICAL PHARMACEUTICAL FACTORY», China на « Jinan Mingxin Pharmaceutical Co., Ltd », Китай з наданням мастер-файла. </w:t>
            </w:r>
            <w:r w:rsidRPr="00C953CE">
              <w:rPr>
                <w:rFonts w:ascii="Arial" w:hAnsi="Arial" w:cs="Arial"/>
                <w:color w:val="000000"/>
                <w:sz w:val="16"/>
                <w:szCs w:val="16"/>
              </w:rPr>
              <w:br/>
              <w:t xml:space="preserve">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UA/8369/01/01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РІНОСАН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xylometazoline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ксилометазоліну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R01AA07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спрей назальний, розчин, 1 мг/мл; по 10 мл у флаконі; по 1 флакону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"ІНФАРМА Трейдінг"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Латвійська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Базік Фарма Мануфактурінг Б.В.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Нідерланди</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R0-CEP 2017-054-Rev 00 для ксилометазоліну гідрохлориду від нового альтернативного виробника Ipochem Sp. z o.o., Warsaw, Poland.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2017-054-Rev 00 для ксилометазоліну гідрохлориду від виробника Ipochem Sp. z o.o., Warsaw, Poland при цьому назва цього виробника змінилася на Warszawskie Zaklady Farmaceutyczne Polfa S.A. (W.Z.F. Polfa S.A.), Poland.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2017-054-Rev 01 для ксилометазоліну гідрохлориду від виробника Warszawskie Zaklady Farmaceutyczne Polfa S.A. (W.Z.F. Polfa S.A.), Poland при цьому назва цього виробника змінилася на ZAKLADY FARMACEUTYCZNE POLPHARMA S.A., Poland.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2008-255-Rev 03 (затверджено: R1-CEP 2008-255-Rev 02) для ксилометазоліну гідрохлориду від уже затвердженого виробника CTX LIFE SCIENCES PVT. LIMITED,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UA/19254/01/01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 xml:space="preserve">РОЗАЛІН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dorzolamide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дорзоламід (у формі дорзоламіду гідрохлориду)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S01EC03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краплі очні, розчин, 20 мг/мл; по 5 мл у флаконі з крапельницею та білою кришечкою; по 1 флакону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Фармаселект Інтернешнл Бетелігангз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виробництво за повним циклом: Рафарм АТ, Греція; виробник, який відповідає за випуск серії: </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Фармаселект Інтернешнл Бетелігангз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Австрія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 "Побічні реакції" відповідно до оновленої інформації щодо безпеки застосування діючої речовини.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"Побічні реакції" щодо важливості звітування про підозрювані побічні реакції та внесено редакційні правки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"Термін придатності", "Умови зберігання", "Упаковка", "Категорія відпуску", "Виробник", "Місцезнаходження виробника та адреса місця провадження його діяльності", "Дата останнього перегляду".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UA/14388/01/01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РОМАШКИ КВІТКИ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ромашки квітки (</w:t>
            </w:r>
            <w:r w:rsidRPr="00C953CE">
              <w:rPr>
                <w:rFonts w:ascii="Arial" w:hAnsi="Arial" w:cs="Arial"/>
                <w:sz w:val="16"/>
                <w:szCs w:val="16"/>
                <w:lang w:val="en-US"/>
              </w:rPr>
              <w:t>M</w:t>
            </w:r>
            <w:r w:rsidRPr="00C953CE">
              <w:rPr>
                <w:rFonts w:ascii="Arial" w:hAnsi="Arial" w:cs="Arial"/>
                <w:sz w:val="16"/>
                <w:szCs w:val="16"/>
              </w:rPr>
              <w:t>atricariae flоres)</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A16AX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квітки, по 40 г або по 50 г у пачках з внутрішнім пакетом; по 1,5 г у фільтр-пакеті, по 20 фільтр-пакетів у пачці з картону, по 1,5 г у фільтр-пакеті, по 25 фільтр-пакетів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"Лубнифарм"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АТ "Лубнифарм"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АФІ ромашки квітки: Альфанар Ко фор імпорт енд експорт Абошанаб, Ельхалдія, Ебшоваї, Файюм. Арабська Республіка Єгипет / AlFanar Co For Import &amp; Export, Aboshanab, Elkhaldia, Ebshowai, Fayoum Arab Republic of Egipt з наданням мастер-файла на АФІ (Version 02, September 2025). Затверджено: ТОВ «Сумифітофармація», Україна ПП «Елпіс-Україна», Україна. Запропоновано: ТОВ «Сумифітофармація», Україна ПП «Елпіс-Україна», Україна Альфанар Ко фор імпорт енд експорт, Арабська Республіка Єгипет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UA/8288/01/01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РОМАШКИ КВІТКИ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ромашки квітки (Matricariae flos)</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A16AX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квітки; по 40 г або по 50 г у пачках з внутрішнім пакетом; по 1,5 г у фільтр-пакеті; по 10 або 20 фільтр-пакетів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ПрАТ Фармацевтична фабрика "Віола"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упаковки лікарського засобу (eCTD версія 0002).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UA/6610/01/01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САРГІН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Arginine hydrochloride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L-аргініну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B05XB01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інфузій, 42 мг/мл; по 100 мл у флаконі; по 1 флакону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повний цикл виробництва: АТ "Фармак", Україна; візуальна інспекція флаконів, маркування флаконів та вторинне пакування:</w:t>
            </w:r>
            <w:r w:rsidRPr="00C953CE">
              <w:rPr>
                <w:rFonts w:ascii="Arial" w:hAnsi="Arial" w:cs="Arial"/>
                <w:color w:val="000000"/>
                <w:sz w:val="16"/>
                <w:szCs w:val="16"/>
              </w:rPr>
              <w:br/>
              <w:t>ПрАТ "Інфузія",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АФІ L-аргініну гідрохлорид альтернативного виробника АТ «Фармак», Україна. (затверджені виробники «Ajinomoto Co.Inc.», Японія та «Shanghai Kyowa Amino Acid Co., Ltd», Китай).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UA/16480/01/01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СЕЛЕНАЗА®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sodium selenite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натрію селеніту пентагідрат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A12CE02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50 мкг/мл; по 10 мл або по 20 мл у флаконі; по 10 флаконів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біосин Арцнайміттель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Вассербургер Арцнайміттельверк ГмбХ, Німеччина (Виробництво нерозфасованого продукту, первинне пакування); Вторинне пакування та випуск серії: біосин Арцнайміттель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термінів подання регулярно оновлюваного звіту з безпеки: </w:t>
            </w:r>
            <w:r w:rsidRPr="00C953CE">
              <w:rPr>
                <w:rFonts w:ascii="Arial" w:hAnsi="Arial" w:cs="Arial"/>
                <w:color w:val="000000"/>
                <w:sz w:val="16"/>
                <w:szCs w:val="16"/>
              </w:rPr>
              <w:br/>
              <w:t xml:space="preserve">Діюча редакція: Частота подання регулярно оновлюваного звіту з безпеки 13 років. </w:t>
            </w:r>
            <w:r w:rsidRPr="00C953CE">
              <w:rPr>
                <w:rFonts w:ascii="Arial" w:hAnsi="Arial" w:cs="Arial"/>
                <w:color w:val="000000"/>
                <w:sz w:val="16"/>
                <w:szCs w:val="16"/>
              </w:rPr>
              <w:br/>
              <w:t xml:space="preserve">Кінцева дата для включення даних до РОЗБ - 01.01.2025 р. </w:t>
            </w:r>
            <w:r w:rsidRPr="00C953CE">
              <w:rPr>
                <w:rFonts w:ascii="Arial" w:hAnsi="Arial" w:cs="Arial"/>
                <w:color w:val="000000"/>
                <w:sz w:val="16"/>
                <w:szCs w:val="16"/>
              </w:rPr>
              <w:br/>
              <w:t xml:space="preserve">Дата подання - 01.04.2025 р. </w:t>
            </w:r>
            <w:r w:rsidRPr="00C953CE">
              <w:rPr>
                <w:rFonts w:ascii="Arial" w:hAnsi="Arial" w:cs="Arial"/>
                <w:color w:val="000000"/>
                <w:sz w:val="16"/>
                <w:szCs w:val="16"/>
              </w:rPr>
              <w:br/>
              <w:t xml:space="preserve">Пропонована редакція: Частота подання регулярно оновлюваного звіту з безпеки 8 років </w:t>
            </w:r>
            <w:r w:rsidRPr="00C953CE">
              <w:rPr>
                <w:rFonts w:ascii="Arial" w:hAnsi="Arial" w:cs="Arial"/>
                <w:color w:val="000000"/>
                <w:sz w:val="16"/>
                <w:szCs w:val="16"/>
              </w:rPr>
              <w:br/>
              <w:t>Кінцева дата для включення даних до РОЗБ - 01.12.2026 р.</w:t>
            </w:r>
            <w:r w:rsidRPr="00C953CE">
              <w:rPr>
                <w:rFonts w:ascii="Arial" w:hAnsi="Arial" w:cs="Arial"/>
                <w:color w:val="000000"/>
                <w:sz w:val="16"/>
                <w:szCs w:val="16"/>
              </w:rPr>
              <w:br/>
              <w:t xml:space="preserve">Дата подання – 01.03.2027 р. </w:t>
            </w:r>
            <w:r w:rsidRPr="00C953CE">
              <w:rPr>
                <w:rFonts w:ascii="Arial" w:hAnsi="Arial" w:cs="Arial"/>
                <w:color w:val="000000"/>
                <w:sz w:val="16"/>
                <w:szCs w:val="16"/>
              </w:rPr>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UA/8796/02/01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СЕЛЕНАЗА®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sodium selenite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натрію селеніту пентагідрат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A12CE02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розчин оральний, 50 мкг/мл; по 2 мл в ампулі; по 20 ампул у картонній коробці, по 10 мл у флаконі; по 10 флаконів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біосин Арцнайміттель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не розфасованого продукту, первинне та вторинне пакування: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Холопак Ферпакунгстехнік ГмбХ,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Вторинне пакування та випуск серії:</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біосин Арцнайміттель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та термінів подання регулярно оновлюваного звіту з безпеки: </w:t>
            </w:r>
            <w:r w:rsidRPr="00C953CE">
              <w:rPr>
                <w:rFonts w:ascii="Arial" w:hAnsi="Arial" w:cs="Arial"/>
                <w:color w:val="000000"/>
                <w:sz w:val="16"/>
                <w:szCs w:val="16"/>
              </w:rPr>
              <w:br/>
              <w:t xml:space="preserve">Діюча редакція: </w:t>
            </w:r>
            <w:r w:rsidRPr="00C953CE">
              <w:rPr>
                <w:rFonts w:ascii="Arial" w:hAnsi="Arial" w:cs="Arial"/>
                <w:color w:val="000000"/>
                <w:sz w:val="16"/>
                <w:szCs w:val="16"/>
              </w:rPr>
              <w:br/>
              <w:t xml:space="preserve">Частота подання регулярно оновлюваного звіту з безпеки 13 років. Кінцева дата для включення даних до РОЗБ - 01.01.2025 р. Дата подання - 01.04.2025 р. </w:t>
            </w:r>
            <w:r w:rsidRPr="00C953CE">
              <w:rPr>
                <w:rFonts w:ascii="Arial" w:hAnsi="Arial" w:cs="Arial"/>
                <w:color w:val="000000"/>
                <w:sz w:val="16"/>
                <w:szCs w:val="16"/>
              </w:rPr>
              <w:br/>
              <w:t xml:space="preserve">Пропонована редакція: </w:t>
            </w:r>
            <w:r w:rsidRPr="00C953CE">
              <w:rPr>
                <w:rFonts w:ascii="Arial" w:hAnsi="Arial" w:cs="Arial"/>
                <w:color w:val="000000"/>
                <w:sz w:val="16"/>
                <w:szCs w:val="16"/>
              </w:rPr>
              <w:br/>
              <w:t>Частота подання регулярно оновлюваного звіту з безпеки 8 років Кінцева дата для включення даних до РОЗБ - 01.12.2026 р. Дата подання – 01.03.2027 р.</w:t>
            </w:r>
            <w:r w:rsidRPr="00C953CE">
              <w:rPr>
                <w:rFonts w:ascii="Arial" w:hAnsi="Arial" w:cs="Arial"/>
                <w:color w:val="000000"/>
                <w:sz w:val="16"/>
                <w:szCs w:val="16"/>
              </w:rPr>
              <w:b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UA/8796/01/01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СЕПТАВІОЛ ПЛЮС 96%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ethanol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етанол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D08AX08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зовнішнього застосування 96 %; по 50 мл у флаконах скляних або полімерних, укупорених пробкою та кришкою або кришкою з контролем першого розкриття; по 100 мл у флаконах скляних або полімерних, укупорених пробкою та кришкою або кришкою з контролем першого розкриття або алюмінієвими ковпачками; по 0,5 л або 1 л, або по 2 л, або по 5 л, або по 10 л, або по 20 л у каністрах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ПрАТ Фармацевтична фабрика "Віола"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Оновлено текст маркування первинної упаковки лікарського засо-бу (eCTD версія 0001).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UA/15963/01/02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СЕРЕТИД ДИСКУС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Salmeterol and fluticasone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сальметерол (у формі сальметеролу ксинафоату) мікронізований та флютиказону пропіонат (мікронізований)</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R03AK06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інгаляцій, дозований, 50 мкг/250 мкг/дозу; по 60 доз у дискусі; по 1 дискусу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 Веллком Продакшн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w:t>
            </w:r>
            <w:r w:rsidRPr="00C953CE">
              <w:rPr>
                <w:rFonts w:ascii="Arial" w:hAnsi="Arial" w:cs="Arial"/>
                <w:color w:val="000000"/>
                <w:sz w:val="16"/>
                <w:szCs w:val="16"/>
              </w:rPr>
              <w:br/>
              <w:t>Зміна критеріїв прийнятності за показниками "Однорідність вмісту доз, що доставляються, методом ВЕРХ" у специфікації готового лікарського засобу на момент випуску за обома діючими речовинами - сальбутамолу ксинафоат і флютиказону пропіонат. Затверджені критерії передбачають проведення випробування на десяти блістерах на партію (n=10, Рівень 1) і додатково на двадцяти блістерах на партію (n=20, Рівень 2, за необхідності). Запропонований метод PTI-TOST вимагатиме тестування на двадцяти блістерах на партію (n=20, Рівень 1) і додатково (n=40, на партію Рівень 2, за необхідності)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UA/8524/01/02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СЕРЕТИД ДИСКУС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Salmeterol and fluticasone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сальметерол (у формі сальметеролу ксинафоату) мікронізований та флютиказону пропіонат (мікронізований)</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R03AK06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інгаляцій, дозований, 50 мкг/500 мкг/дозу; по 60 доз у дискусі; по 1 дискусу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 Веллком Продакшн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w:t>
            </w:r>
            <w:r w:rsidRPr="00C953CE">
              <w:rPr>
                <w:rFonts w:ascii="Arial" w:hAnsi="Arial" w:cs="Arial"/>
                <w:color w:val="000000"/>
                <w:sz w:val="16"/>
                <w:szCs w:val="16"/>
              </w:rPr>
              <w:br/>
              <w:t>Зміна критеріїв прийнятності за показниками "Однорідність вмісту доз, що доставляються, методом ВЕРХ" у специфікації готового лікарського засобу на момент випуску за обома діючими речовинами - сальбутамолу ксинафоат і флютиказону пропіонат. Затверджені критерії передбачають проведення випробування на десяти блістерах на партію (n=10, Рівень 1) і додатково на двадцяти блістерах на партію (n=20, Рівень 2, за необхідності). Запропонований метод PTI-TOST вимагатиме тестування на двадцяти блістерах на партію (n=20, Рівень 1) і додатково (n=40, на партію Рівень 2, за необхідності)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UA/8524/01/03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СЕРЕТИД ДИСКУС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Salmeterol and fluticasone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сальметерол (у формі сальметеролу ксинафоату) мікронізований та флютиказону пропіонат (мікронізований)</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R03AK06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інгаляцій, дозований, 50 мкг/100 мкг/дозу; по 60 доз у дискусі; по 1 дискусу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 Веллком Продакшн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w:t>
            </w:r>
            <w:r w:rsidRPr="00C953CE">
              <w:rPr>
                <w:rFonts w:ascii="Arial" w:hAnsi="Arial" w:cs="Arial"/>
                <w:color w:val="000000"/>
                <w:sz w:val="16"/>
                <w:szCs w:val="16"/>
              </w:rPr>
              <w:br/>
              <w:t>Зміна критеріїв прийнятності за показниками "Однорідність вмісту доз, що доставляються, методом ВЕРХ" у специфікації готового лікарського засобу на момент випуску за обома діючими речовинами - сальбутамолу ксинафоат і флютиказону пропіонат. Затверджені критерії передбачають проведення випробування на десяти блістерах на партію (n=10, Рівень 1) і додатково на двадцяти блістерах на партію (n=20, Рівень 2, за необхідності). Запропонований метод PTI-TOST вимагатиме тестування на двадцяти блістерах на партію (n=20, Рівень 1) і додатково (n=40, на партію Рівень 2, за необхідності)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UA/8524/01/01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СЕРЕТИД ДИСКУС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Salmeterol and fluticasone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сальметерол (у формі сальметеролу ксинафоату) мікронізований та флютиказону пропіонат (мікронізований)</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R03AK06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інгаляцій, дозований, 50 мкг/100 мкг/дозу; по 60 доз у дискусі; по 1 дискусу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 Веллком Продакшн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для АФІ флютиказону пропіонат від уже затвердженого виробника GLAXOSMITHKLINE RESEARCH &amp; DEVELOPMENT LIMITED, було: R0-CEP 2018 -229-Rev 01, стало: CEP 2018 -229-Rev 02.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флютиказону пропіонат новим показником якості з відповідним методом випробування. Сума GSK 3003527 A та GR 57970 X не повинна перевищувати 0,15 %.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для АФІ флютиказону пропіонат від уже затвердженого виробника було: R0-CEP 2018 -229-Rev 00, стало: R0-CEP 2018 -229-Rev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UA/8524/01/01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СЕРЕТИД ДИСКУС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Salmeterol and fluticasone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сальметерол (у формі сальметеролу ксинафоату) мікронізований та флютиказону пропіонат (мікронізований)</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R03AK06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інгаляцій, дозований, 50 мкг/250 мкг/дозу; по 60 доз у дискусі; по 1 дискусу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 Веллком Продакшн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для АФІ флютиказону пропіонат від уже затвердженого виробника GLAXOSMITHKLINE RESEARCH &amp; DEVELOPMENT LIMITED, було: R0-CEP 2018 -229-Rev 01, стало: CEP 2018 -229-Rev 02.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флютиказону пропіонат новим показником якості з відповідним методом випробування. Сума GSK 3003527 A та GR 57970 X не повинна перевищувати 0,15 %.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для АФІ флютиказону пропіонат від уже затвердженого виробника було: R0-CEP 2018 -229-Rev 00, стало: R0-CEP 2018 -229-Rev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UA/8524/01/02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СЕРЕТИД ДИСКУС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Salmeterol and fluticasone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сальметерол (у формі сальметеролу ксинафоату) мікронізований та флютиказону пропіонат (мікронізований)</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R03AK06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інгаляцій, дозований, 50 мкг/500 мкг/дозу; по 60 доз у дискусі; по 1 дискусу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 Веллком Продакшн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для АФІ флютиказону пропіонат від уже затвердженого виробника GLAXOSMITHKLINE RESEARCH &amp; DEVELOPMENT LIMITED, було: R0-CEP 2018 -229-Rev 01, стало: CEP 2018 -229-Rev 02.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флютиказону пропіонат новим показником якості з відповідним методом випробування. Сума GSK 3003527 A та GR 57970 X не повинна перевищувати 0,15 %.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для АФІ флютиказону пропіонат від уже затвердженого виробника було: R0-CEP 2018 -229-Rev 00, стало: R0-CEP 2018 -229-Rev 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UA/8524/01/03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tabs>
                <w:tab w:val="left" w:pos="12600"/>
              </w:tabs>
              <w:rPr>
                <w:rFonts w:ascii="Arial" w:hAnsi="Arial" w:cs="Arial"/>
                <w:b/>
                <w:i/>
                <w:sz w:val="16"/>
                <w:szCs w:val="16"/>
              </w:rPr>
            </w:pPr>
            <w:r w:rsidRPr="00C953CE">
              <w:rPr>
                <w:rFonts w:ascii="Arial" w:hAnsi="Arial" w:cs="Arial"/>
                <w:b/>
                <w:sz w:val="16"/>
                <w:szCs w:val="16"/>
              </w:rPr>
              <w:t>СЕРРАТА®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серратіопептидаза</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b/>
                <w:sz w:val="16"/>
                <w:szCs w:val="16"/>
              </w:rPr>
            </w:pPr>
            <w:r w:rsidRPr="00C953CE">
              <w:rPr>
                <w:rFonts w:ascii="Arial" w:hAnsi="Arial" w:cs="Arial"/>
                <w:b/>
                <w:sz w:val="16"/>
                <w:szCs w:val="16"/>
              </w:rPr>
              <w:t>M09AB</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rPr>
                <w:rFonts w:ascii="Arial" w:hAnsi="Arial" w:cs="Arial"/>
                <w:sz w:val="16"/>
                <w:szCs w:val="16"/>
              </w:rPr>
            </w:pPr>
            <w:r w:rsidRPr="00C953CE">
              <w:rPr>
                <w:rFonts w:ascii="Arial" w:hAnsi="Arial" w:cs="Arial"/>
                <w:sz w:val="16"/>
                <w:szCs w:val="16"/>
              </w:rPr>
              <w:t>таблетки, вкриті оболонкою, кишковорозчинні по 10 мг, по 10 таблеток у стрипі, по 1 стрипу в картонній упаковці; по 10 таблеток у стрипі, по 1 стрипу в картонній упаковці, по 10 упаковок у коробці; по 10 таблеток у стрипі, по 3 стрипи у картонній упаковці; по 30 таблеток у блістері або стрипі; по 1 блістеру або стрипу у картонній упаковці; по 30 таблеток у стрипі, по 5 стрипів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ТОВ "КУСУМ"</w:t>
            </w:r>
            <w:r w:rsidRPr="00C953CE">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КУСУМ ХЕЛТХКЕР ПВТ ЛТД, Індія</w:t>
            </w:r>
            <w:r w:rsidRPr="00C953CE">
              <w:rPr>
                <w:rFonts w:ascii="Arial" w:hAnsi="Arial" w:cs="Arial"/>
                <w:sz w:val="16"/>
                <w:szCs w:val="16"/>
              </w:rPr>
              <w:br/>
              <w:t>або</w:t>
            </w:r>
            <w:r w:rsidRPr="00C953CE">
              <w:rPr>
                <w:rFonts w:ascii="Arial" w:hAnsi="Arial" w:cs="Arial"/>
                <w:sz w:val="16"/>
                <w:szCs w:val="16"/>
              </w:rPr>
              <w:br/>
              <w:t>КУСУМ ХЕЛТХКЕР ПВТ ЛТД, Індія</w:t>
            </w:r>
            <w:r w:rsidRPr="00C953CE">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 xml:space="preserve">внесення змін до реєстраційних матеріалів: </w:t>
            </w:r>
            <w:r w:rsidRPr="00C953CE">
              <w:rPr>
                <w:rFonts w:ascii="Arial" w:hAnsi="Arial" w:cs="Arial"/>
                <w:b/>
                <w:sz w:val="16"/>
                <w:szCs w:val="16"/>
              </w:rPr>
              <w:t>уточнення коду АТХ в наказі МОЗ України № 822 від 17.06.2026 в процесі внесення змін</w:t>
            </w:r>
            <w:r w:rsidRPr="00C953CE">
              <w:rPr>
                <w:rFonts w:ascii="Arial" w:hAnsi="Arial" w:cs="Arial"/>
                <w:sz w:val="16"/>
                <w:szCs w:val="16"/>
              </w:rPr>
              <w:t xml:space="preserve">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Введення змін протягом 6-ти місяців після затвердження). Редакція в наказі - "-". </w:t>
            </w:r>
            <w:r w:rsidRPr="00C953CE">
              <w:rPr>
                <w:rFonts w:ascii="Arial" w:hAnsi="Arial" w:cs="Arial"/>
                <w:b/>
                <w:sz w:val="16"/>
                <w:szCs w:val="16"/>
              </w:rPr>
              <w:t>Вірна редакція - M09AB.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b/>
                <w:i/>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sz w:val="16"/>
                <w:szCs w:val="16"/>
              </w:rPr>
            </w:pPr>
            <w:r w:rsidRPr="00C953CE">
              <w:rPr>
                <w:rFonts w:ascii="Arial" w:hAnsi="Arial" w:cs="Arial"/>
                <w:sz w:val="16"/>
                <w:szCs w:val="16"/>
              </w:rPr>
              <w:t>UA/7966/01/01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СИНУПРЕТ®ФОРТЕ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висушені лікарські рослини у вигляді порошку:</w:t>
            </w:r>
            <w:r w:rsidRPr="00C953CE">
              <w:rPr>
                <w:rFonts w:ascii="Arial" w:hAnsi="Arial" w:cs="Arial"/>
                <w:sz w:val="16"/>
                <w:szCs w:val="16"/>
              </w:rPr>
              <w:br/>
              <w:t>трави щавлю (Неrba Rumісіs);</w:t>
            </w:r>
            <w:r w:rsidRPr="00C953CE">
              <w:rPr>
                <w:rFonts w:ascii="Arial" w:hAnsi="Arial" w:cs="Arial"/>
                <w:sz w:val="16"/>
                <w:szCs w:val="16"/>
              </w:rPr>
              <w:br/>
              <w:t>трави вербени (Неrbа Vеrbеnае;</w:t>
            </w:r>
            <w:r w:rsidRPr="00C953CE">
              <w:rPr>
                <w:rFonts w:ascii="Arial" w:hAnsi="Arial" w:cs="Arial"/>
                <w:sz w:val="16"/>
                <w:szCs w:val="16"/>
              </w:rPr>
              <w:br/>
              <w:t>кореня горечавки (Rаdіх Gеntіаnае);</w:t>
            </w:r>
            <w:r w:rsidRPr="00C953CE">
              <w:rPr>
                <w:rFonts w:ascii="Arial" w:hAnsi="Arial" w:cs="Arial"/>
                <w:sz w:val="16"/>
                <w:szCs w:val="16"/>
              </w:rPr>
              <w:br/>
              <w:t>квіток бузини (Flоrеs Sаmbuсі);</w:t>
            </w:r>
            <w:r w:rsidRPr="00C953CE">
              <w:rPr>
                <w:rFonts w:ascii="Arial" w:hAnsi="Arial" w:cs="Arial"/>
                <w:sz w:val="16"/>
                <w:szCs w:val="16"/>
              </w:rPr>
              <w:br/>
              <w:t>квіток первоцвіту з чашечкою (Flоrеs Рrіmulае сum Саlyсіbus)</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R05X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по 20 таблеток у блістері; по 1 блістеру в картонній коробці; по 25 таблеток у блістері; по 2 або 4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Біонорика СЕ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Первинне та вторинне пакування, контроль та випуск серії: </w:t>
            </w:r>
            <w:r w:rsidRPr="00C953CE">
              <w:rPr>
                <w:rFonts w:ascii="Arial" w:hAnsi="Arial" w:cs="Arial"/>
                <w:color w:val="000000"/>
                <w:sz w:val="16"/>
                <w:szCs w:val="16"/>
              </w:rPr>
              <w:br/>
              <w:t>Біонорика СЕ, Німеччина;</w:t>
            </w:r>
            <w:r w:rsidRPr="00C953CE">
              <w:rPr>
                <w:rFonts w:ascii="Arial" w:hAnsi="Arial" w:cs="Arial"/>
                <w:color w:val="000000"/>
                <w:sz w:val="16"/>
                <w:szCs w:val="16"/>
              </w:rPr>
              <w:br/>
              <w:t xml:space="preserve">Первинне та вторинне пакування: </w:t>
            </w:r>
            <w:r w:rsidRPr="00C953CE">
              <w:rPr>
                <w:rFonts w:ascii="Arial" w:hAnsi="Arial" w:cs="Arial"/>
                <w:color w:val="000000"/>
                <w:sz w:val="16"/>
                <w:szCs w:val="16"/>
              </w:rPr>
              <w:br/>
              <w:t>Роттендорф Фарма ГмбХ, Німеччина;</w:t>
            </w:r>
            <w:r w:rsidRPr="00C953CE">
              <w:rPr>
                <w:rFonts w:ascii="Arial" w:hAnsi="Arial" w:cs="Arial"/>
                <w:color w:val="000000"/>
                <w:sz w:val="16"/>
                <w:szCs w:val="16"/>
              </w:rPr>
              <w:br/>
              <w:t xml:space="preserve">Вівельхове ГмбХ, Німеччина; </w:t>
            </w:r>
            <w:r w:rsidRPr="00C953CE">
              <w:rPr>
                <w:rFonts w:ascii="Arial" w:hAnsi="Arial" w:cs="Arial"/>
                <w:color w:val="000000"/>
                <w:sz w:val="16"/>
                <w:szCs w:val="16"/>
              </w:rPr>
              <w:br/>
              <w:t>Виробництво in-bulk:</w:t>
            </w:r>
            <w:r w:rsidRPr="00C953CE">
              <w:rPr>
                <w:rFonts w:ascii="Arial" w:hAnsi="Arial" w:cs="Arial"/>
                <w:color w:val="000000"/>
                <w:sz w:val="16"/>
                <w:szCs w:val="16"/>
              </w:rPr>
              <w:br/>
              <w:t>Ломафарм ГмбХ, Німеччина;</w:t>
            </w:r>
            <w:r w:rsidRPr="00C953CE">
              <w:rPr>
                <w:rFonts w:ascii="Arial" w:hAnsi="Arial" w:cs="Arial"/>
                <w:color w:val="000000"/>
                <w:sz w:val="16"/>
                <w:szCs w:val="16"/>
              </w:rPr>
              <w:br/>
              <w:t>Роттендорф Фарма ГмбХ, Німеччина;</w:t>
            </w:r>
            <w:r w:rsidRPr="00C953CE">
              <w:rPr>
                <w:rFonts w:ascii="Arial" w:hAnsi="Arial" w:cs="Arial"/>
                <w:color w:val="000000"/>
                <w:sz w:val="16"/>
                <w:szCs w:val="16"/>
              </w:rPr>
              <w:br/>
              <w:t>Вівельхове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953CE">
              <w:rPr>
                <w:rFonts w:ascii="Arial" w:hAnsi="Arial" w:cs="Arial"/>
                <w:color w:val="000000"/>
                <w:sz w:val="16"/>
                <w:szCs w:val="16"/>
              </w:rPr>
              <w:br/>
              <w:t xml:space="preserve">Зміни внесено в Інструкцію для медичного застосування лікарсько-го засобу до розділу «Побічні реакції» щодо звітування про побічні реакції. (eCTD 0004) Введення змін протягом 6-ти місяців після затвердження. Зміни II типу - Зміни з якості. Зміни до реєстраційного посвід-чення внаслідок інших регуляторних процедур (інші зміни) Зміни Модуля 3 реєстраційного досьє (Зміни в S-частині та P-частині) подані із метою гармонізації Модуля 3 із досьє виробника. Із послідовними змінами у р. Виробник(-и), терміну придатності ЛЗ, специфікаціях та методах випробування ЛЗ. Затверджено: термін придатності: 4 роки; Запропоновано: термін придатності 3 роки. Введення змін протягом 6-ти місяців після затвердження. </w:t>
            </w:r>
            <w:r w:rsidRPr="00C953CE">
              <w:rPr>
                <w:rFonts w:ascii="Arial" w:hAnsi="Arial" w:cs="Arial"/>
                <w:color w:val="000000"/>
                <w:sz w:val="16"/>
                <w:szCs w:val="16"/>
              </w:rPr>
              <w:br/>
              <w:t>Версія МКЯ eCTD 0005.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UA/4373/04/01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ru-RU"/>
              </w:rPr>
            </w:pPr>
            <w:r w:rsidRPr="00C953CE">
              <w:rPr>
                <w:rFonts w:ascii="Arial" w:hAnsi="Arial" w:cs="Arial"/>
                <w:b/>
                <w:sz w:val="16"/>
                <w:szCs w:val="16"/>
              </w:rPr>
              <w:t>СИРОП ВІД КАШЛЮ ДР. ТАЙССА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екстракт подорожника рідкий (Plantaginis lanceolatae folium)</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R05CA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сироп по 50 мл, або по 100 мл, або по 250 мл у флаконі; по 1 флакону з мірним стаканчиком з поліпропілену в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Др. Тайсс Натурварен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Др. Тайсс Натурварен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лабораторії з мікробіологічних випробувань для рослинної сировини та рослинного екстракту з Wessling GmbH (Весслінг ГмбХ) на ALS Germany GmbH (АЛС Джемані ГмбХ). Жодних змін виробника та виробничої дільниці не відбулося. Редакційні зміни: 3.2.S.2.1 Коригування назви виробника рослинної сировини з Natura Ekspert на Natura Ekspert Krzysztof Gruszczyk. Зміни І типу - Зміни з якості. АФІ. Виробництво. Зміни в процесі виробництва АФІ (незначна зміна у процесі виробництва АФІ). Незначні зміни в процесі виробництва діючої речовини екстракту подорожника. Змінено температуру, за якої відбувається седиментація екстракту подорожника.</w:t>
            </w:r>
            <w:r w:rsidRPr="00C953CE">
              <w:rPr>
                <w:rFonts w:ascii="Arial" w:hAnsi="Arial" w:cs="Arial"/>
                <w:color w:val="000000"/>
                <w:sz w:val="16"/>
                <w:szCs w:val="16"/>
              </w:rPr>
              <w:br/>
              <w:t>Діюча редакція:</w:t>
            </w:r>
            <w:r w:rsidRPr="00C953CE">
              <w:rPr>
                <w:rFonts w:ascii="Arial" w:hAnsi="Arial" w:cs="Arial"/>
                <w:color w:val="000000"/>
                <w:sz w:val="16"/>
                <w:szCs w:val="16"/>
              </w:rPr>
              <w:br/>
              <w:t>3.2.S.2.2 Опис виробничого процесу та його контролю</w:t>
            </w:r>
            <w:r w:rsidRPr="00C953CE">
              <w:rPr>
                <w:rFonts w:ascii="Arial" w:hAnsi="Arial" w:cs="Arial"/>
                <w:color w:val="000000"/>
                <w:sz w:val="16"/>
                <w:szCs w:val="16"/>
              </w:rPr>
              <w:br/>
              <w:t>Седиментація: Час: 2 тижні, при температурі не вище 8 °C</w:t>
            </w:r>
            <w:r w:rsidRPr="00C953CE">
              <w:rPr>
                <w:rFonts w:ascii="Arial" w:hAnsi="Arial" w:cs="Arial"/>
                <w:color w:val="000000"/>
                <w:sz w:val="16"/>
                <w:szCs w:val="16"/>
              </w:rPr>
              <w:br/>
              <w:t xml:space="preserve">Пропонована редакція: </w:t>
            </w:r>
            <w:r w:rsidRPr="00C953CE">
              <w:rPr>
                <w:rFonts w:ascii="Arial" w:hAnsi="Arial" w:cs="Arial"/>
                <w:color w:val="000000"/>
                <w:sz w:val="16"/>
                <w:szCs w:val="16"/>
              </w:rPr>
              <w:br/>
              <w:t>3.2.S.2.2 Опис виробничого процесу та його контролю</w:t>
            </w:r>
            <w:r w:rsidRPr="00C953CE">
              <w:rPr>
                <w:rFonts w:ascii="Arial" w:hAnsi="Arial" w:cs="Arial"/>
                <w:color w:val="000000"/>
                <w:sz w:val="16"/>
                <w:szCs w:val="16"/>
              </w:rPr>
              <w:br/>
              <w:t>Седиментація: Час: 2 тижні, при температурі навколишнього середовища.</w:t>
            </w:r>
            <w:r w:rsidRPr="00C953CE">
              <w:rPr>
                <w:rFonts w:ascii="Arial" w:hAnsi="Arial" w:cs="Arial"/>
                <w:color w:val="000000"/>
                <w:sz w:val="16"/>
                <w:szCs w:val="16"/>
              </w:rPr>
              <w:b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піролізидинових алкалоїдів в специфікації при випуску ГЛЗ. </w:t>
            </w:r>
            <w:r w:rsidRPr="00C953CE">
              <w:rPr>
                <w:rFonts w:ascii="Arial" w:hAnsi="Arial" w:cs="Arial"/>
                <w:color w:val="000000"/>
                <w:sz w:val="16"/>
                <w:szCs w:val="16"/>
              </w:rPr>
              <w:br/>
              <w:t xml:space="preserve">Діюча редакція: ≤0,006 ppm (Євр. Фарм. 2.2.29/2.2.43) </w:t>
            </w:r>
            <w:r w:rsidRPr="00C953CE">
              <w:rPr>
                <w:rFonts w:ascii="Arial" w:hAnsi="Arial" w:cs="Arial"/>
                <w:color w:val="000000"/>
                <w:sz w:val="16"/>
                <w:szCs w:val="16"/>
              </w:rPr>
              <w:br/>
              <w:t>Пропонована редакція: ≤0,005 ppm (Євр. Фарм. 2.2.29/2.2.43)</w:t>
            </w:r>
            <w:r w:rsidRPr="00C953CE">
              <w:rPr>
                <w:rFonts w:ascii="Arial" w:hAnsi="Arial" w:cs="Arial"/>
                <w:color w:val="000000"/>
                <w:sz w:val="16"/>
                <w:szCs w:val="16"/>
              </w:rPr>
              <w:b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доповнення специфікації при випуску новим показником «Однорідність маси доз, що витягаються із багатодозових контейнерів (мірних стаканчиків)» (Євр. Фарм. 2.9.27). Редакційні зміни: в п. 3.2.P.5.2 Аналітичні методики та 3.2.P.5.3 Валідація аналітичних методик за показником «Ідентифікація та вміст рідкого екстракту подорожника ланцетолистого за вмістом суми актеозиду/ізоактеозиду, за допомогою ВЕРХ» виправлення помилки друку у формулах розрахунку вмісту суми актеозиду/ізоактеозиду в ГЛЗ та діючій речовині. Зміни І типу - Зміни з якості. Готовий лікарський засіб. Система контейнер/закупорювальний засіб (інші зміни) введення додаткового матеріалу з поліпропілену (РР) Repsol Healthcare HPP08G для гвинтової кришки.</w:t>
            </w:r>
            <w:r w:rsidRPr="00C953CE">
              <w:rPr>
                <w:rFonts w:ascii="Arial" w:hAnsi="Arial" w:cs="Arial"/>
                <w:color w:val="000000"/>
                <w:sz w:val="16"/>
                <w:szCs w:val="16"/>
              </w:rPr>
              <w:br/>
              <w:t xml:space="preserve">Діюча редакція: </w:t>
            </w:r>
            <w:r w:rsidRPr="00C953CE">
              <w:rPr>
                <w:rFonts w:ascii="Arial" w:hAnsi="Arial" w:cs="Arial"/>
                <w:color w:val="000000"/>
                <w:sz w:val="16"/>
                <w:szCs w:val="16"/>
              </w:rPr>
              <w:br/>
              <w:t>Закупорювальний засіб</w:t>
            </w:r>
            <w:r w:rsidRPr="00C953CE">
              <w:rPr>
                <w:rFonts w:ascii="Arial" w:hAnsi="Arial" w:cs="Arial"/>
                <w:color w:val="000000"/>
                <w:sz w:val="16"/>
                <w:szCs w:val="16"/>
              </w:rPr>
              <w:br/>
              <w:t>Гвинтова кришка, чорна</w:t>
            </w:r>
            <w:r w:rsidRPr="00C953CE">
              <w:rPr>
                <w:rFonts w:ascii="Arial" w:hAnsi="Arial" w:cs="Arial"/>
                <w:color w:val="000000"/>
                <w:sz w:val="16"/>
                <w:szCs w:val="16"/>
              </w:rPr>
              <w:br/>
              <w:t>Матеріал: Поліпропілен (РР)</w:t>
            </w:r>
            <w:r w:rsidRPr="00C953CE">
              <w:rPr>
                <w:rFonts w:ascii="Arial" w:hAnsi="Arial" w:cs="Arial"/>
                <w:color w:val="000000"/>
                <w:sz w:val="16"/>
                <w:szCs w:val="16"/>
              </w:rPr>
              <w:br/>
              <w:t>напр.,</w:t>
            </w:r>
            <w:r w:rsidRPr="00C953CE">
              <w:rPr>
                <w:rFonts w:ascii="Arial" w:hAnsi="Arial" w:cs="Arial"/>
                <w:color w:val="000000"/>
                <w:sz w:val="16"/>
                <w:szCs w:val="16"/>
              </w:rPr>
              <w:br/>
              <w:t>- ExxonMobil PP1013H1</w:t>
            </w:r>
            <w:r w:rsidRPr="00C953CE">
              <w:rPr>
                <w:rFonts w:ascii="Arial" w:hAnsi="Arial" w:cs="Arial"/>
                <w:color w:val="000000"/>
                <w:sz w:val="16"/>
                <w:szCs w:val="16"/>
              </w:rPr>
              <w:br/>
              <w:t xml:space="preserve">Пропонована редакція: </w:t>
            </w:r>
            <w:r w:rsidRPr="00C953CE">
              <w:rPr>
                <w:rFonts w:ascii="Arial" w:hAnsi="Arial" w:cs="Arial"/>
                <w:color w:val="000000"/>
                <w:sz w:val="16"/>
                <w:szCs w:val="16"/>
              </w:rPr>
              <w:br/>
              <w:t>Закупорювальний засіб</w:t>
            </w:r>
            <w:r w:rsidRPr="00C953CE">
              <w:rPr>
                <w:rFonts w:ascii="Arial" w:hAnsi="Arial" w:cs="Arial"/>
                <w:color w:val="000000"/>
                <w:sz w:val="16"/>
                <w:szCs w:val="16"/>
              </w:rPr>
              <w:br/>
              <w:t>Гвинтова кришка, чорна</w:t>
            </w:r>
            <w:r w:rsidRPr="00C953CE">
              <w:rPr>
                <w:rFonts w:ascii="Arial" w:hAnsi="Arial" w:cs="Arial"/>
                <w:color w:val="000000"/>
                <w:sz w:val="16"/>
                <w:szCs w:val="16"/>
              </w:rPr>
              <w:br/>
              <w:t>Матеріал: Поліпропілен (РР)</w:t>
            </w:r>
            <w:r w:rsidRPr="00C953CE">
              <w:rPr>
                <w:rFonts w:ascii="Arial" w:hAnsi="Arial" w:cs="Arial"/>
                <w:color w:val="000000"/>
                <w:sz w:val="16"/>
                <w:szCs w:val="16"/>
              </w:rPr>
              <w:br/>
              <w:t>напр.,</w:t>
            </w:r>
            <w:r w:rsidRPr="00C953CE">
              <w:rPr>
                <w:rFonts w:ascii="Arial" w:hAnsi="Arial" w:cs="Arial"/>
                <w:color w:val="000000"/>
                <w:sz w:val="16"/>
                <w:szCs w:val="16"/>
              </w:rPr>
              <w:br/>
              <w:t>- ExxonMobil PP1013H1</w:t>
            </w:r>
            <w:r w:rsidRPr="00C953CE">
              <w:rPr>
                <w:rFonts w:ascii="Arial" w:hAnsi="Arial" w:cs="Arial"/>
                <w:color w:val="000000"/>
                <w:sz w:val="16"/>
                <w:szCs w:val="16"/>
              </w:rPr>
              <w:br/>
              <w:t>- Repsol Healthcare HPP08G</w:t>
            </w:r>
            <w:r w:rsidRPr="00C953CE">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адаптація специфікації на рослинну сировину (листя подорожника ланцетолистого) відповідно до переглянутої монографії Європейської Фармакопеї 11.8 «Ribwort Plantain». Редакційні зміни: 3.2.S.4.2 Аналітичні методики та 3.2.S.4.3 Валідація аналітичних методик (Опис аналітичної методики – Ідентичність та вміст суми актеозиду/ізоактеозиду за допомогою ВЕРХ) - виправлення часу зупинки з 47 хв до 43 хв відповідно до градієнта; виправлення друкарської помилки у формулі розрахунку вмісту суми актеозиду/ізоактеозиду. В позначенні стандартного розчину, що використовується для розрахунку вмісту, має бути зазначений лише актеозид, оскільки лише він міститься в стандартному розчині.</w:t>
            </w:r>
            <w:r w:rsidRPr="00C953CE">
              <w:rPr>
                <w:rFonts w:ascii="Arial" w:hAnsi="Arial" w:cs="Arial"/>
                <w:color w:val="000000"/>
                <w:sz w:val="16"/>
                <w:szCs w:val="16"/>
              </w:rPr>
              <w:br/>
              <w:t>Зміни І типу - Зміни з якості. Медичні пристрої (інші зміни) запропоновано введення додаткового матеріалу з поліпропілену (РР) INEOS 194-NA25 для мірного стаканчика.</w:t>
            </w:r>
            <w:r w:rsidRPr="00C953CE">
              <w:rPr>
                <w:rFonts w:ascii="Arial" w:hAnsi="Arial" w:cs="Arial"/>
                <w:color w:val="000000"/>
                <w:sz w:val="16"/>
                <w:szCs w:val="16"/>
              </w:rPr>
              <w:br/>
              <w:t xml:space="preserve">Діюча редакція: </w:t>
            </w:r>
            <w:r w:rsidRPr="00C953CE">
              <w:rPr>
                <w:rFonts w:ascii="Arial" w:hAnsi="Arial" w:cs="Arial"/>
                <w:color w:val="000000"/>
                <w:sz w:val="16"/>
                <w:szCs w:val="16"/>
              </w:rPr>
              <w:br/>
              <w:t>Медичний пристрій</w:t>
            </w:r>
            <w:r w:rsidRPr="00C953CE">
              <w:rPr>
                <w:rFonts w:ascii="Arial" w:hAnsi="Arial" w:cs="Arial"/>
                <w:color w:val="000000"/>
                <w:sz w:val="16"/>
                <w:szCs w:val="16"/>
              </w:rPr>
              <w:br/>
              <w:t>Мірний стаканчик зі шкалою</w:t>
            </w:r>
            <w:r w:rsidRPr="00C953CE">
              <w:rPr>
                <w:rFonts w:ascii="Arial" w:hAnsi="Arial" w:cs="Arial"/>
                <w:color w:val="000000"/>
                <w:sz w:val="16"/>
                <w:szCs w:val="16"/>
              </w:rPr>
              <w:br/>
              <w:t>Матеріал: Поліпропілен (РР)</w:t>
            </w:r>
            <w:r w:rsidRPr="00C953CE">
              <w:rPr>
                <w:rFonts w:ascii="Arial" w:hAnsi="Arial" w:cs="Arial"/>
                <w:color w:val="000000"/>
                <w:sz w:val="16"/>
                <w:szCs w:val="16"/>
              </w:rPr>
              <w:br/>
              <w:t>напр.,</w:t>
            </w:r>
            <w:r w:rsidRPr="00C953CE">
              <w:rPr>
                <w:rFonts w:ascii="Arial" w:hAnsi="Arial" w:cs="Arial"/>
                <w:color w:val="000000"/>
                <w:sz w:val="16"/>
                <w:szCs w:val="16"/>
              </w:rPr>
              <w:br/>
              <w:t>- ExxonMobil PP1013H1</w:t>
            </w:r>
            <w:r w:rsidRPr="00C953CE">
              <w:rPr>
                <w:rFonts w:ascii="Arial" w:hAnsi="Arial" w:cs="Arial"/>
                <w:color w:val="000000"/>
                <w:sz w:val="16"/>
                <w:szCs w:val="16"/>
              </w:rPr>
              <w:br/>
              <w:t>- Repsol Healthcare HPP08G</w:t>
            </w:r>
            <w:r w:rsidRPr="00C953CE">
              <w:rPr>
                <w:rFonts w:ascii="Arial" w:hAnsi="Arial" w:cs="Arial"/>
                <w:color w:val="000000"/>
                <w:sz w:val="16"/>
                <w:szCs w:val="16"/>
              </w:rPr>
              <w:br/>
              <w:t xml:space="preserve">Пропонована редакція: </w:t>
            </w:r>
            <w:r w:rsidRPr="00C953CE">
              <w:rPr>
                <w:rFonts w:ascii="Arial" w:hAnsi="Arial" w:cs="Arial"/>
                <w:color w:val="000000"/>
                <w:sz w:val="16"/>
                <w:szCs w:val="16"/>
              </w:rPr>
              <w:br/>
              <w:t>Мірний стаканчик зі шкалою</w:t>
            </w:r>
            <w:r w:rsidRPr="00C953CE">
              <w:rPr>
                <w:rFonts w:ascii="Arial" w:hAnsi="Arial" w:cs="Arial"/>
                <w:color w:val="000000"/>
                <w:sz w:val="16"/>
                <w:szCs w:val="16"/>
              </w:rPr>
              <w:br/>
              <w:t>Матеріал: Поліпропілен (РР)</w:t>
            </w:r>
            <w:r w:rsidRPr="00C953CE">
              <w:rPr>
                <w:rFonts w:ascii="Arial" w:hAnsi="Arial" w:cs="Arial"/>
                <w:color w:val="000000"/>
                <w:sz w:val="16"/>
                <w:szCs w:val="16"/>
              </w:rPr>
              <w:br/>
              <w:t>напр.,</w:t>
            </w:r>
            <w:r w:rsidRPr="00C953CE">
              <w:rPr>
                <w:rFonts w:ascii="Arial" w:hAnsi="Arial" w:cs="Arial"/>
                <w:color w:val="000000"/>
                <w:sz w:val="16"/>
                <w:szCs w:val="16"/>
              </w:rPr>
              <w:br/>
              <w:t>- ExxonMobil PP1013H1</w:t>
            </w:r>
            <w:r w:rsidRPr="00C953CE">
              <w:rPr>
                <w:rFonts w:ascii="Arial" w:hAnsi="Arial" w:cs="Arial"/>
                <w:color w:val="000000"/>
                <w:sz w:val="16"/>
                <w:szCs w:val="16"/>
              </w:rPr>
              <w:br/>
              <w:t>- Repsol Healthcare HPP08G</w:t>
            </w:r>
            <w:r w:rsidRPr="00C953CE">
              <w:rPr>
                <w:rFonts w:ascii="Arial" w:hAnsi="Arial" w:cs="Arial"/>
                <w:color w:val="000000"/>
                <w:sz w:val="16"/>
                <w:szCs w:val="16"/>
              </w:rPr>
              <w:br/>
              <w:t>- INEOS 194-NA25</w:t>
            </w:r>
            <w:r w:rsidRPr="00C953CE">
              <w:rPr>
                <w:rFonts w:ascii="Arial" w:hAnsi="Arial" w:cs="Arial"/>
                <w:color w:val="000000"/>
                <w:sz w:val="16"/>
                <w:szCs w:val="16"/>
              </w:rPr>
              <w:br/>
              <w:t>Зміни І типу - Зміни з якості. АФІ. Виробництво. Зміни випробувань або допустимих меж у процесі виробництва АФІ, що встановлені у специфікаціях (інші зміни). Зміна методу випробувань та допустимих меж активної речовини актеозиду у процесі виробництва екстракту подорожника.</w:t>
            </w:r>
            <w:r w:rsidRPr="00C953CE">
              <w:rPr>
                <w:rFonts w:ascii="Arial" w:hAnsi="Arial" w:cs="Arial"/>
                <w:color w:val="000000"/>
                <w:sz w:val="16"/>
                <w:szCs w:val="16"/>
              </w:rPr>
              <w:br/>
              <w:t xml:space="preserve">Діюча редакція: </w:t>
            </w:r>
            <w:r w:rsidRPr="00C953CE">
              <w:rPr>
                <w:rFonts w:ascii="Arial" w:hAnsi="Arial" w:cs="Arial"/>
                <w:color w:val="000000"/>
                <w:sz w:val="16"/>
                <w:szCs w:val="16"/>
              </w:rPr>
              <w:br/>
              <w:t>3.2.S.2.2 Опис виробничого процесу та його контролю</w:t>
            </w:r>
            <w:r w:rsidRPr="00C953CE">
              <w:rPr>
                <w:rFonts w:ascii="Arial" w:hAnsi="Arial" w:cs="Arial"/>
                <w:color w:val="000000"/>
                <w:sz w:val="16"/>
                <w:szCs w:val="16"/>
              </w:rPr>
              <w:br/>
              <w:t>Контроль у процесі виробництва</w:t>
            </w:r>
            <w:r w:rsidRPr="00C953CE">
              <w:rPr>
                <w:rFonts w:ascii="Arial" w:hAnsi="Arial" w:cs="Arial"/>
                <w:color w:val="000000"/>
                <w:sz w:val="16"/>
                <w:szCs w:val="16"/>
              </w:rPr>
              <w:br/>
              <w:t>IPC 07</w:t>
            </w:r>
            <w:r w:rsidRPr="00C953CE">
              <w:rPr>
                <w:rFonts w:ascii="Arial" w:hAnsi="Arial" w:cs="Arial"/>
                <w:color w:val="000000"/>
                <w:sz w:val="16"/>
                <w:szCs w:val="16"/>
              </w:rPr>
              <w:br/>
              <w:t>Контроль процесу: DER determination/adjustment</w:t>
            </w:r>
            <w:r w:rsidRPr="00C953CE">
              <w:rPr>
                <w:rFonts w:ascii="Arial" w:hAnsi="Arial" w:cs="Arial"/>
                <w:color w:val="000000"/>
                <w:sz w:val="16"/>
                <w:szCs w:val="16"/>
              </w:rPr>
              <w:br/>
              <w:t>Процедура: HPLC</w:t>
            </w:r>
            <w:r w:rsidRPr="00C953CE">
              <w:rPr>
                <w:rFonts w:ascii="Arial" w:hAnsi="Arial" w:cs="Arial"/>
                <w:color w:val="000000"/>
                <w:sz w:val="16"/>
                <w:szCs w:val="16"/>
              </w:rPr>
              <w:br/>
              <w:t>Специфікація: 0.04 - 0.8 %</w:t>
            </w:r>
            <w:r w:rsidRPr="00C953CE">
              <w:rPr>
                <w:rFonts w:ascii="Arial" w:hAnsi="Arial" w:cs="Arial"/>
                <w:color w:val="000000"/>
                <w:sz w:val="16"/>
                <w:szCs w:val="16"/>
              </w:rPr>
              <w:br/>
              <w:t xml:space="preserve">Пропонована редакція: </w:t>
            </w:r>
            <w:r w:rsidRPr="00C953CE">
              <w:rPr>
                <w:rFonts w:ascii="Arial" w:hAnsi="Arial" w:cs="Arial"/>
                <w:color w:val="000000"/>
                <w:sz w:val="16"/>
                <w:szCs w:val="16"/>
              </w:rPr>
              <w:br/>
              <w:t>3.2.S.2.2 Опис виробничого процесу та його контролю</w:t>
            </w:r>
            <w:r w:rsidRPr="00C953CE">
              <w:rPr>
                <w:rFonts w:ascii="Arial" w:hAnsi="Arial" w:cs="Arial"/>
                <w:color w:val="000000"/>
                <w:sz w:val="16"/>
                <w:szCs w:val="16"/>
              </w:rPr>
              <w:br/>
              <w:t>Контроль у процесі виробництва</w:t>
            </w:r>
            <w:r w:rsidRPr="00C953CE">
              <w:rPr>
                <w:rFonts w:ascii="Arial" w:hAnsi="Arial" w:cs="Arial"/>
                <w:color w:val="000000"/>
                <w:sz w:val="16"/>
                <w:szCs w:val="16"/>
              </w:rPr>
              <w:br/>
              <w:t>IPC 07</w:t>
            </w:r>
            <w:r w:rsidRPr="00C953CE">
              <w:rPr>
                <w:rFonts w:ascii="Arial" w:hAnsi="Arial" w:cs="Arial"/>
                <w:color w:val="000000"/>
                <w:sz w:val="16"/>
                <w:szCs w:val="16"/>
              </w:rPr>
              <w:br/>
              <w:t>Контроль процесу: Assay Acteoside</w:t>
            </w:r>
            <w:r w:rsidRPr="00C953CE">
              <w:rPr>
                <w:rFonts w:ascii="Arial" w:hAnsi="Arial" w:cs="Arial"/>
                <w:color w:val="000000"/>
                <w:sz w:val="16"/>
                <w:szCs w:val="16"/>
              </w:rPr>
              <w:br/>
              <w:t>Процедура: Ph. Eur. 2.2.25</w:t>
            </w:r>
            <w:r w:rsidRPr="00C953CE">
              <w:rPr>
                <w:rFonts w:ascii="Arial" w:hAnsi="Arial" w:cs="Arial"/>
                <w:color w:val="000000"/>
                <w:sz w:val="16"/>
                <w:szCs w:val="16"/>
              </w:rPr>
              <w:br/>
              <w:t>Специфікація: Minimum 0,5 %, calculated for the finished product.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UA/2336/01/01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СМЕКТА® АПЕЛЬСИН-ВАНІЛЬ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diosmectite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діосмектит (смектит діоктаедричний)</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A07BC05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оральної суспензії по 3 г; по 3,76 г порошку у пакетику; по 10, 12 або 30 пакетиків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ІПСЕН КОНСЬЮМЕР ХЕЛСКЕА, Акціонерне товариство спрощеного типу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БОФУР ІПСЕН ІНДУСТРІ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розміру серії готового лікарського засобу з 1353,600 кг до 1598,000 кг з відповідним збільшенням кількості обертів з 300 до 360 на етапі змішування.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несуттєвого випробування в процесі виробництва, а саме перевірки середньої маси 10 пакетиків в процесі виробництва, оскільки однорідність процесу розподілу перевіряється автоматично сортувальним пристроєм машини для наповнення пакетиків під час виробництва.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збільшеного розміру серії, а саме – розмір серії становить 1598,000 кг порошку та міститься в одному контейнері для змішування, що відповідає приблизно 425 000 пакетиків, запропоновано: розміри серій становлять 1598,000 кг або 3196,000 кг порошку та містяться у двох контейнерах, що відповідає приблизно 425 000 або 850 000 пакетиків та незначна зміна під час етапу пакування, тобто до двох контейнерів можуть бути послідовно упаковані на одній і тій самій пакувальній лінії.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альтернативного методу випробування для визначення параметру «Адсорбційна здатність» для АФІ діосмектиту. На даний час випробування адсорбційної здатності визначається методом УФ-спектрофотометрії по кількісті стрихніну сульфату, адсорбованого діосмектитом. Запропонований альтернативний аналітичний метод також визначається методом УФ спектрофотометрії, але по визначенню гексaамінкобальту трихлориду, адсорбованого зразком, за допомогою УФ та є методом ISO.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r>
            <w:r w:rsidRPr="00C953CE">
              <w:rPr>
                <w:rFonts w:ascii="Arial" w:hAnsi="Arial" w:cs="Arial"/>
                <w:color w:val="000000"/>
                <w:sz w:val="16"/>
                <w:szCs w:val="16"/>
              </w:rPr>
              <w:br/>
              <w:t xml:space="preserve">Додавання альтернативного аналітичного методу для випробування параметру «Адсорбційна здатність», що проводиться на матеріалі raw clay з використанням гексаамінокобальту трихлориду. На даний час випробування адсорбційної здатності визначається методом УФ-спектрофотометрії по кількісті стрихніну сульфату, адсорбованого діосмектитом на raw clay. Запропонований альтернативний аналітичний метод передбачає визначення кількості гексаамінокобальту трихлориду, адсорбованого зразком, методом УФ-спектрофотометрії.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w:t>
            </w:r>
            <w:r w:rsidRPr="00C953CE">
              <w:rPr>
                <w:rFonts w:ascii="Arial" w:hAnsi="Arial" w:cs="Arial"/>
                <w:color w:val="000000"/>
                <w:sz w:val="16"/>
                <w:szCs w:val="16"/>
              </w:rPr>
              <w:br/>
              <w:t>Зміна параметрів специфікації АФІ діосмектиту для альтернативного методу випробування «Адсорбційна здатність» із показниками 80 - 150 мЕкв/100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UA/7660/01/01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СОЛЬВЕНЦІЙ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спиртові гомеопатичні розведення: кальцію фториду D12, сірки D12, плауна булавоподібного D12, барбарису звичайного D6, туї західної D6</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розчин оральний, по 25 мл у флаконі; по 1 флакону в пачці з картону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"Українська фармацевтична компанія"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ПрАТ "Біолік"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ГЛЗ, а саме викладення тексту державною мовою згідно сучасних вимог. Також внесення коректорських правок по тексту МКЯ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UA/7882/01/01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СОФОРИ ЯПОНСЬКОЇ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настойка плодів софори японської (Fructus Sophorae japonicae)</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D08AX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настойка по 20 мл або 25 мл, або по 40 мл у флаконах скляних, укупорених пробкою та кришкою; по 20 мл або 25 мл, або 40 мл у флаконах скляних, укупорених пробкою-крапельницею та кришкою; по 40 мл у флаконах полімерних, укупорених кришкою; по 20 мл або 25 мл, або 40 мл у флаконах скляних, укупорених пробкою-крапельницею та кришкою, по 1 флакону в пачці з картону; по 40 мл у флаконах полімерних, укупорених кришкою, по 1 флакону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а саме конкретизація матеріалу флакону («флакони скляні» та «флакони полімерні») та типу закупорювального засобу, що призводить до реєстрації додаткової упаковки (по 40 мл у флаконах полімерних, укупорених кришками), але матеріал упаковок не змінюється, (всі комплектації упаковки складаються із затверджених типів пакувальних матеріалів). Версія МКЯ ЛЗ (0001). Зміни внесено в розділ "Упаковка" в інструкцію для медичного застосування (eCTD версія 0001) у зв'язку з введенням додаткової упаковки та як наслідок - затвердження тексту маркування додаткової упаковки лікарського засобу (eCTD версія 0002). Введення змін протягом 6-ти місяців після затвердження. Зміни І типу - Зміни щодо безпеки/ефективності та фармаконагляду (інші зміни). Оновлено текст маркування первинної (п. 8, 17) та вторинної (п. 1, 2, 8, 13, 17) упаковки лікарського засобу (eCTD версія 0002).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UA/0366/01/01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СПАЗМОЛІКС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Pitofenone and analgesics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метамізолу натрієва сіль (анальгін) , пітофенону гідрохлорид, фенпіверинію бромід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A03DA02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10 таблеток у блістерах; по 10 таблеток у блістері; по 1 або по 2 блістери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"ХІМФАРМЗАВОД "ЧЕРВОНА ЗІРКА"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"ХІМФАРМЗАВОД "ЧЕРВОНА ЗІРКА"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затвердженої дільниці виробництва № 1 цеху № 2 згідно діючого ТР 64-00481241-179-22. вилучення затвердженої дільниці виробництва № 1 цеху № 2 згідно діючого ТР 64-00481241-179-22. Введення змін протягом 3-х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процес виробництва ГЛЗ через внесення для додаткової дільниці виробництва зі зміною типу обладнання, а саме – таблетпресу. </w:t>
            </w:r>
            <w:r w:rsidRPr="00C953CE">
              <w:rPr>
                <w:rFonts w:ascii="Arial" w:hAnsi="Arial" w:cs="Arial"/>
                <w:color w:val="000000"/>
                <w:sz w:val="16"/>
                <w:szCs w:val="16"/>
              </w:rPr>
              <w:br/>
              <w:t xml:space="preserve">Зміна зволожувача потребує додаткових коригувань виробничого процесу та не впливає на якісний та кількісний склад ГЛЗ, оскільки зникає в процесі виробництва. Запропонований склад зволожувача вводиться на заміну затвердженого складу. </w:t>
            </w:r>
            <w:r w:rsidRPr="00C953CE">
              <w:rPr>
                <w:rFonts w:ascii="Arial" w:hAnsi="Arial" w:cs="Arial"/>
                <w:color w:val="000000"/>
                <w:sz w:val="16"/>
                <w:szCs w:val="16"/>
              </w:rPr>
              <w:br/>
              <w:t xml:space="preserve">Затверджено: вода, крохмаль картопляний (ТР 64-00481241-179-22). Запропоновано: вода, етанол (96%) (ТР 64-00481241-179-24) Введення змін протягом 3-х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введення в специфікацію ГЛЗ додаткового показника за показником "Залишкові кількості етанолу" з критеріми прийнятності не більше 5000 ppm (0,5%) відповідним методом випробування. До показника додається примітка * - "дослідження проводяться на перших трьох промислових серіях кожного року".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Метамізолу натрієвої солі "Hebei Jihehg Pharmaceutical Co. Ltd", Китай з наданням мастер-файла на АФІ. Як наслідок, зміна в специфікації контролю АФІ від виробника ГЛЗ (вхідний контроль) за показником "Залишкові кількості органічних розчинників". </w:t>
            </w:r>
            <w:r w:rsidRPr="00C953CE">
              <w:rPr>
                <w:rFonts w:ascii="Arial" w:hAnsi="Arial" w:cs="Arial"/>
                <w:color w:val="000000"/>
                <w:sz w:val="16"/>
                <w:szCs w:val="16"/>
              </w:rPr>
              <w:br/>
              <w:t xml:space="preserve">Затверджено: </w:t>
            </w:r>
            <w:r w:rsidRPr="00C953CE">
              <w:rPr>
                <w:rFonts w:ascii="Arial" w:hAnsi="Arial" w:cs="Arial"/>
                <w:color w:val="000000"/>
                <w:sz w:val="16"/>
                <w:szCs w:val="16"/>
              </w:rPr>
              <w:br/>
              <w:t xml:space="preserve">Shandong Xinhua Pharmaceutical Co., Ltd., Китай (залишкові кількості органічних розчинників – етанол: не більше 5000 ppm) Запропоновано: </w:t>
            </w:r>
            <w:r w:rsidRPr="00C953CE">
              <w:rPr>
                <w:rFonts w:ascii="Arial" w:hAnsi="Arial" w:cs="Arial"/>
                <w:color w:val="000000"/>
                <w:sz w:val="16"/>
                <w:szCs w:val="16"/>
              </w:rPr>
              <w:br/>
              <w:t>Shandong Xinhua Pharmaceutical Co., Ltd., Китай (залишкові кількості органічних розчинників – етанол: не більше 5000 ppm) Hebei Jihehg Pharmaceutical Co. Ltd., Китай (залишкові кількості органічних розчинників – етанол: не більше 2000 ppm; формальдегід – не більше 500 ppm).</w:t>
            </w:r>
            <w:r w:rsidRPr="00C953CE">
              <w:rPr>
                <w:rFonts w:ascii="Arial" w:hAnsi="Arial" w:cs="Arial"/>
                <w:color w:val="000000"/>
                <w:sz w:val="16"/>
                <w:szCs w:val="16"/>
              </w:rPr>
              <w:br/>
              <w:t xml:space="preserve">Супутня зміна-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Зміни II типу - Зміни з якості. АФІ. (інші зміни) </w:t>
            </w:r>
            <w:r w:rsidRPr="00C953CE">
              <w:rPr>
                <w:rFonts w:ascii="Arial" w:hAnsi="Arial" w:cs="Arial"/>
                <w:color w:val="000000"/>
                <w:sz w:val="16"/>
                <w:szCs w:val="16"/>
              </w:rPr>
              <w:br/>
              <w:t>оновлення версія DMF для АФІ Фенпіверину бромід від виробника R. L. Fine Chem Pvt. Ltd., Індія з версії № 009 (09/2023) на версію №009 (10/2024). Основні зміни: - зміни у технології виробництва АФІ: схема виробництва з використанням інших органічних розчинників; - зміни у специфікації/методів випробування АФІ за показником "Залишкові кількості органічних розчинників": додавання відповідної методики випробування; - зміни у специфікації АФІ за показником "Супровідні домішки": зміна критерії прийнятності для дифенілпіперидину етилацетамід з "не більше 1,0%" на "не більше 0,15%".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нової виробничої дільниці ГЛЗ № 4 до вже затвердженої дільниці № 1 на існуючому виробничому майданчику.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UA/6840/01/01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СПАЗМОЛІКС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Pitofenone and analgesics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метамізолу натрієва сіль (анальгін) , пітофенону гідрохлорид, фенпіверинію бромід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in bulk: № 4000 (по 10 таблеток у блістері; по 400 блістерів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"ХІМФАРМЗАВОД "ЧЕРВОНА ЗІРКА"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"ХІМФАРМЗАВОД "ЧЕРВОНА ЗІРКА"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затвердженої дільниці виробництва № 1 цеху № 2 згідно діючого ТР 64-00481241-179-22. вилучення затвердженої дільниці виробництва № 1 цеху № 2 згідно діючого ТР 64-00481241-179-22. Введення змін протягом 3-х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процес виробництва ГЛЗ через внесення для додаткової дільниці виробництва зі зміною типу обладнання, а саме – таблетпресу. </w:t>
            </w:r>
            <w:r w:rsidRPr="00C953CE">
              <w:rPr>
                <w:rFonts w:ascii="Arial" w:hAnsi="Arial" w:cs="Arial"/>
                <w:color w:val="000000"/>
                <w:sz w:val="16"/>
                <w:szCs w:val="16"/>
              </w:rPr>
              <w:br/>
              <w:t xml:space="preserve">Зміна зволожувача потребує додаткових коригувань виробничого процесу та не впливає на якісний та кількісний склад ГЛЗ, оскільки зникає в процесі виробництва. Запропонований склад зволожувача вводиться на заміну затвердженого складу. </w:t>
            </w:r>
            <w:r w:rsidRPr="00C953CE">
              <w:rPr>
                <w:rFonts w:ascii="Arial" w:hAnsi="Arial" w:cs="Arial"/>
                <w:color w:val="000000"/>
                <w:sz w:val="16"/>
                <w:szCs w:val="16"/>
              </w:rPr>
              <w:br/>
              <w:t xml:space="preserve">Затверджено: вода, крохмаль картопляний (ТР 64-00481241-179-22). Запропоновано: вода, етанол (96%) (ТР 64-00481241-179-24) Введення змін протягом 3-х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введення в специфікацію ГЛЗ додаткового показника за показником "Залишкові кількості етанолу" з критеріми прийнятності не більше 5000 ppm (0,5%) відповідним методом випробування. До показника додається примітка * - "дослідження проводяться на перших трьох промислових серіях кожного року".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Метамізолу натрієвої солі "Hebei Jihehg Pharmaceutical Co. Ltd", Китай з наданням мастер-файла на АФІ. Як наслідок, зміна в специфікації контролю АФІ від виробника ГЛЗ (вхідний контроль) за показником "Залишкові кількості органічних розчинників". </w:t>
            </w:r>
            <w:r w:rsidRPr="00C953CE">
              <w:rPr>
                <w:rFonts w:ascii="Arial" w:hAnsi="Arial" w:cs="Arial"/>
                <w:color w:val="000000"/>
                <w:sz w:val="16"/>
                <w:szCs w:val="16"/>
              </w:rPr>
              <w:br/>
              <w:t xml:space="preserve">Затверджено: </w:t>
            </w:r>
            <w:r w:rsidRPr="00C953CE">
              <w:rPr>
                <w:rFonts w:ascii="Arial" w:hAnsi="Arial" w:cs="Arial"/>
                <w:color w:val="000000"/>
                <w:sz w:val="16"/>
                <w:szCs w:val="16"/>
              </w:rPr>
              <w:br/>
              <w:t xml:space="preserve">Shandong Xinhua Pharmaceutical Co., Ltd., Китай (залишкові кількості органічних розчинників – етанол: не більше 5000 ppm) Запропоновано: </w:t>
            </w:r>
            <w:r w:rsidRPr="00C953CE">
              <w:rPr>
                <w:rFonts w:ascii="Arial" w:hAnsi="Arial" w:cs="Arial"/>
                <w:color w:val="000000"/>
                <w:sz w:val="16"/>
                <w:szCs w:val="16"/>
              </w:rPr>
              <w:br/>
              <w:t>Shandong Xinhua Pharmaceutical Co., Ltd., Китай (залишкові кількості органічних розчинників – етанол: не більше 5000 ppm) Hebei Jihehg Pharmaceutical Co. Ltd., Китай (залишкові кількості органічних розчинників – етанол: не більше 2000 ppm; формальдегід – не більше 500 ppm).</w:t>
            </w:r>
            <w:r w:rsidRPr="00C953CE">
              <w:rPr>
                <w:rFonts w:ascii="Arial" w:hAnsi="Arial" w:cs="Arial"/>
                <w:color w:val="000000"/>
                <w:sz w:val="16"/>
                <w:szCs w:val="16"/>
              </w:rPr>
              <w:br/>
              <w:t xml:space="preserve">Супутня зміна-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Зміни II типу - Зміни з якості. АФІ. (інші зміни) </w:t>
            </w:r>
            <w:r w:rsidRPr="00C953CE">
              <w:rPr>
                <w:rFonts w:ascii="Arial" w:hAnsi="Arial" w:cs="Arial"/>
                <w:color w:val="000000"/>
                <w:sz w:val="16"/>
                <w:szCs w:val="16"/>
              </w:rPr>
              <w:br/>
              <w:t>оновлення версія DMF для АФІ Фенпіверину бромід від виробника R. L. Fine Chem Pvt. Ltd., Індія з версії № 009 (09/2023) на версію №009 (10/2024). Основні зміни: - зміни у технології виробництва АФІ: схема виробництва з використанням інших органічних розчинників; - зміни у специфікації/методів випробування АФІ за показником "Залишкові кількості органічних розчинників": додавання відповідної методики випробування; - зміни у специфікації АФІ за показником "Супровідні домішки": зміна критерії прийнятності для дифенілпіперидину етилацетамід з "не більше 1,0%" на "не більше 0,15%".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нової виробничої дільниці ГЛЗ № 4 до вже затвердженої дільниці № 1 на існуючому виробничому майданчику.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b/>
                <w:i/>
                <w:color w:val="000000"/>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UA/13992/01/01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СТРУКТУМ®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chondroitin sulfate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хондроїтину сульфат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M01AX25</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500 мг, по 12 капсул у блістері; по 5 блістерів у картонній упаковці; по 20 капсул у блістері; по 3 блістери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П'єр Фабр Медикамент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П'єр Фабр Медикамент Продакшн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Франція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Введення змін протягом 6-ти місяців після затвердження Зміни І типу - Зміни щодо безпеки/ефективності та фармаконагляду (інші зміни) вилучення тексту маркування вторинної та первинної упаковок лікарського засобу з Методів контролю якості лікарського засобу і зазначення в розділі Маркування “Згідно з затвердженим текстом маркування”.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UA/7504/01/01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СУЛЬПІРИД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sulpiride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сульпірид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N05AL01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50 мг, по 12 капсул у блістері; по 2 блістери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Тева Оперейшнз Поланд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"Побічні реакції" відповідно до референтного лікарського засобу Еглоніл, капсули тверді.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UA/4832/01/01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СУЛЬПІРИД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sulpiride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сульпірид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N05AL01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100 мг, по 12 капсул у блістері; по 2 блістери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Тева Оперейшнз Поланд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"Побічні реакції" відповідно до референтного лікарського засобу Еглоніл, капсули тверді.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UA/4832/01/02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СУЛЬПІРИД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sulpiride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сульпірид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N05AL01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по 200 мг по 12 таблеток у блістері; по 1 блістеру в коробці; по 15 таблеток у блістері; по 2 блістери в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Тева Оперейшнз Поланд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"Побічні реакції" відповідно до референтного лікарського засобу Еглоніл, таблетки.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UA/4832/02/01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СУПРІЛЕКС®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isoxsuprine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ізоксуприну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C04AA01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10 мг; по 10 таблеток у блістері; по 1 або по 3 блістери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UA/9162/01/01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СУПРІЛЕКС®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isoxsuprine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ізоксуприну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по 10 мг; in bulk № 12600 (10х1260): по 10 таблеток у блістері, по 1260 блістерів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UA/21045/01/01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СУСПРІН®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ondansetron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ондансетрону гідрохлориду дигідрат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A04AA01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8 мг, №10 (10х1): по 10 таблеток у блістері; по 1 блістеру у картонній упаковці; №30 (10х3): по 10 таблеток у блістері; по 3 блістери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 ФАРМ", Україна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w:t>
            </w:r>
            <w:r w:rsidRPr="00C953CE">
              <w:rPr>
                <w:rFonts w:ascii="Arial" w:hAnsi="Arial" w:cs="Arial"/>
                <w:color w:val="000000"/>
                <w:sz w:val="16"/>
                <w:szCs w:val="16"/>
              </w:rPr>
              <w:br/>
              <w:t xml:space="preserve">Термін введення змін -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виробника з ТОВ "ГЛЕДФАРМ ЛТД", Україна на ТОВ "КУСУМ", Україна. Місцезнаходження виробничої дільниці не змінилось. </w:t>
            </w:r>
            <w:r w:rsidRPr="00C953CE">
              <w:rPr>
                <w:rFonts w:ascii="Arial" w:hAnsi="Arial" w:cs="Arial"/>
                <w:color w:val="000000"/>
                <w:sz w:val="16"/>
                <w:szCs w:val="16"/>
              </w:rPr>
              <w:br/>
              <w:t>Зміни внесені в інструкцію для медичного застосування лікарського засобу у розділ «Виробник» (зміна найменування виробника, відповідального за діяльність, включаючи випуск серії, з ТОВ «ГЛЕДФАРМ ЛТД» на ТОВ «КУСУМ»), як наслідок – затвердження тексту маркування упаковки лікарського засобу для виробника ТОВ «КУСУМ». Термін введення змін -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UA/19927/01/02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СУСПРІН®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ondansetron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ондансетрону гідрохлориду дигідрат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A04AA01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4 мг, №10 (10х1): по 10 таблеток у блістері; по 1 блістеру у картонній упаковці; №30 (10х3): по 10 таблеток у блістері; по 3 блістери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spacing w:after="240"/>
              <w:jc w:val="center"/>
              <w:rPr>
                <w:rFonts w:ascii="Arial" w:hAnsi="Arial" w:cs="Arial"/>
                <w:color w:val="000000"/>
                <w:sz w:val="16"/>
                <w:szCs w:val="16"/>
              </w:rPr>
            </w:pPr>
            <w:r w:rsidRPr="00C953CE">
              <w:rPr>
                <w:rFonts w:ascii="Arial" w:hAnsi="Arial" w:cs="Arial"/>
                <w:color w:val="000000"/>
                <w:sz w:val="16"/>
                <w:szCs w:val="16"/>
              </w:rPr>
              <w:t>ТОВ "КУСУМ ФАРМ", Україна або</w:t>
            </w:r>
            <w:r w:rsidRPr="00C953CE">
              <w:rPr>
                <w:rFonts w:ascii="Arial" w:hAnsi="Arial" w:cs="Arial"/>
                <w:color w:val="000000"/>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w:t>
            </w:r>
            <w:r w:rsidRPr="00C953CE">
              <w:rPr>
                <w:rFonts w:ascii="Arial" w:hAnsi="Arial" w:cs="Arial"/>
                <w:color w:val="000000"/>
                <w:sz w:val="16"/>
                <w:szCs w:val="16"/>
              </w:rPr>
              <w:br/>
              <w:t xml:space="preserve">Термін введення змін -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виробника з ТОВ "ГЛЕДФАРМ ЛТД", Україна на ТОВ "КУСУМ", Україна. Місцезнаходження виробничої дільниці не змінилось. </w:t>
            </w:r>
            <w:r w:rsidRPr="00C953CE">
              <w:rPr>
                <w:rFonts w:ascii="Arial" w:hAnsi="Arial" w:cs="Arial"/>
                <w:color w:val="000000"/>
                <w:sz w:val="16"/>
                <w:szCs w:val="16"/>
              </w:rPr>
              <w:br/>
              <w:t>Зміни внесені в інструкцію для медичного застосування лікарського засобу у розділ «Виробник» (зміна найменування виробника, відповідального за діяльність, включаючи випуск серії, з ТОВ «ГЛЕДФАРМ ЛТД» на ТОВ «КУСУМ»), як наслідок – затвердження тексту маркування упаковки лікарського засобу для виробника ТОВ «КУСУМ». Термін введення змін -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UA/19927/01/01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СУСТАМАР®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сухий екстракт з коріння мартінії запашної (extractum Harpagophytum procumbens siccum)</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M09AX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вкриті плівковою оболонкою, по 480 мг; по 10 таблеток у блістері; по 2 або по 5 або по 10 блістерів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Еспарма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Адванс Фарма ГмбХ, Німеччина (виробництво нерозфасованого продукту, первинне пакування, вторинне пакування, контроль якості, випуск серії); еспарма Фарма Сервісез ГмбХ, Німеччина (вторинне пакування); Фарма Вернігероде ГмбХ, Німеччина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Внесення змін до Специфікації ГЛЗ, зокрема: вилучається контроль барвника діоксид титану. Контроль барвників в готовому продукті визнано застарілим згідно variation guideline Commission Regulation (EC) No 1234/2008.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Введення нового показника Специфікації ГЛЗ на випуск "Піролізидинові алкалоїди"з критеріями прийнятності ≤ 0,3 мкг/кг з відповідним методом контролю, що описаний в р.3.2.S.4.2. Аналітичні методики та додаванням примітки - "показник контролюється у сировині".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Внесення змін до Специфікації ГЛЗ, зокрема: вилучається контроль барвника заліза оксид (ІІІ). Контроль барвників в готовому продукті визнано застарілим згідно variation guideline Commission Regulation (EC) No 1234/2008.</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UA/12869/01/01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ТАЙГЕЦИКЛІН-ВІСТА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tigecycline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тайгециклін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J01AA12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ліофілізат для розчину для інфузій, по 50 мг; по 10 флаконів з порошком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ВЕМ Ілач Сан. ве Тік.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"Застосування у період вагітності або годування груддю", "Побічні реакції" відповідно до інформації щодо медичного застосування референтного лікарського засобу (Tygacil 50 mg powder for solution for infusion) Введення змін протягом 6-ти місяців з дати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UA/18387/01/01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ТАФІНЛАР®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dabrafenib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дабрафеніб (у формі дабрафенібу мезилату)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L01EC02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75 мг, по 120 капсул у флаконах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для пакування та випуску серії: Глаксо Веллком С.А., Іспанія; виробник нерозфасованої продукції: Глаксо Оперейшнс ЮК Лімітед, Велика Британія; альтернативна дільниця відповідальна за виробництво нерозфасованої продукції та контроль якості:</w:t>
            </w:r>
            <w:r w:rsidRPr="00C953CE">
              <w:rPr>
                <w:rFonts w:ascii="Arial" w:hAnsi="Arial" w:cs="Arial"/>
                <w:color w:val="000000"/>
                <w:sz w:val="16"/>
                <w:szCs w:val="16"/>
              </w:rPr>
              <w:br/>
              <w:t>Зігфрід Барбера С.Л., Іспанiя; контроль якості (частковий): Лек Фармасьютикалс д.д., Словенія; виробництво, первинне та вторинне пакування, контроль якості (частковий),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активної речовини з метою коригування цільового значення в межах затвердженого PAR(Proven Acceptable Range) для завантаження 2,2-диметилпропантіоаміду (GW441956X) на проміжній стадії 2, а також для розширення діапазону виходу проміжної сполуки GSK2127769A (стадія 2). Зміни І типу - Зміни з якості. АФІ. Виробництво. Зміни в процесі виробництва АФІ (інші зміни) зміни у процесі виробництва діючої речовини з метою внесення змін до значень PAR(Proven Acceptable Range) та цільових значень температури посівного матеріалу та промивання гідроксидом амонію на стадії 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UA/14420/01/02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ТАФІНЛАР®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dabrafenib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дабрафеніб (у формі дабрафенібу мезилату)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L01EC02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50 мг; по 120 капсул у флаконах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виробник для пакування та випуску серії: Глаксо Веллком С.А., Іспанія; виробник нерозфасованої продукції: Глаксо Оперейшнс ЮК Лімітед, Велика Британія; альтернативна дільниця відповідальна за виробництво нерозфасованої продукції та контроль якості:</w:t>
            </w:r>
            <w:r w:rsidRPr="00C953CE">
              <w:rPr>
                <w:rFonts w:ascii="Arial" w:hAnsi="Arial" w:cs="Arial"/>
                <w:color w:val="000000"/>
                <w:sz w:val="16"/>
                <w:szCs w:val="16"/>
              </w:rPr>
              <w:br/>
              <w:t>Зігфрід Барбера С.Л., Іспанiя; контроль якості (частковий): Лек Фармасьютикалс д.д., Словенія; виробництво, первинне та вторинне пакування, контроль якості (частковий),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зміни у виробничому процесі активної речовини з метою коригування цільового значення в межах затвердженого PAR(Proven Acceptable Range) для завантаження 2,2-диметилпропантіоаміду (GW441956X) на проміжній стадії 2, а також для розширення діапазону виходу проміжної сполуки GSK2127769A (стадія 2). Зміни І типу - Зміни з якості. АФІ. Виробництво. Зміни в процесі виробництва АФІ (інші зміни) зміни у процесі виробництва діючої речовини з метою внесення змін до значень PAR(Proven Acceptable Range) та цільових значень температури посівного матеріалу та промивання гідроксидом амонію на стадії 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UA/14420/01/01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ТЕВАЛОР-ТЕВА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деквалінію хлорид; кислота аскорбінова</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R02AA20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для смоктання, по 20 таблеток у блістері; по 1 або 2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Балканфарма-Разград АТ, Болгарія; Балканфарма-Дупниця АТ, Болгарія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Болгарія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2022-066 - Rev 00 для діючої речовини Ascorbic acid від вже затвердженого виробника, який змінив назву з Northeast Pharmaceutical Group Co., Ltd. (China) на NORTHEAST PHARMACEUTICAL Group Сompany, Limited (China) (заміна AMSF Northeast Pharmaceutical Group Co., Ltd., 2020)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UA/4271/01/01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ТЕЛСАРТАН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telmisartan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телмісартан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C09CA07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по 40 мг; по 10 таблеток у блістері; по 1 або 3 блістери в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Д-р Редді'с Лабораторіс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Д-р Редді’с Лабораторіс Лтд, ФТО – ІI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введення періодичності контролю за показником «Мікробіологічна чистота» в Специфікацію ГЛЗ (під час випуску), а саме додається примітка: «Під час випуску (release specification): контролюється з періодичністю 1 серія на кожні 20 серій або 1 серія на рік залежно від того, що частіше» та в Специфікацію ГЛЗ (на термін придатності), а саме додається примітка: «Для строку придатності (shelf-life specification): випробування проводять у кінці терміну придатності або відповідно до протоколу».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Ввведення додаткового розміру серії ГЛЗ для дозування по 40 мг (1,4 million tablets (406.00 kg)) у доповнення до затвердженого. Розмір серії для дозування по 80 мг залишається без змін.</w:t>
            </w:r>
            <w:r w:rsidRPr="00C953CE">
              <w:rPr>
                <w:rFonts w:ascii="Arial" w:hAnsi="Arial" w:cs="Arial"/>
                <w:color w:val="000000"/>
                <w:sz w:val="16"/>
                <w:szCs w:val="16"/>
              </w:rPr>
              <w:br/>
            </w:r>
            <w:r w:rsidRPr="00C953CE">
              <w:rPr>
                <w:rFonts w:ascii="Arial" w:hAnsi="Arial" w:cs="Arial"/>
                <w:color w:val="000000"/>
                <w:sz w:val="16"/>
                <w:szCs w:val="16"/>
              </w:rPr>
              <w:br/>
              <w:t xml:space="preserve">Затверджено: </w:t>
            </w:r>
            <w:r w:rsidRPr="00C953CE">
              <w:rPr>
                <w:rFonts w:ascii="Arial" w:hAnsi="Arial" w:cs="Arial"/>
                <w:color w:val="000000"/>
                <w:sz w:val="16"/>
                <w:szCs w:val="16"/>
              </w:rPr>
              <w:br/>
              <w:t xml:space="preserve">Common Blend – 139.20 kg </w:t>
            </w:r>
            <w:r w:rsidRPr="00C953CE">
              <w:rPr>
                <w:rFonts w:ascii="Arial" w:hAnsi="Arial" w:cs="Arial"/>
                <w:color w:val="000000"/>
                <w:sz w:val="16"/>
                <w:szCs w:val="16"/>
              </w:rPr>
              <w:br/>
              <w:t xml:space="preserve">Division options: </w:t>
            </w:r>
            <w:r w:rsidRPr="00C953CE">
              <w:rPr>
                <w:rFonts w:ascii="Arial" w:hAnsi="Arial" w:cs="Arial"/>
                <w:color w:val="000000"/>
                <w:sz w:val="16"/>
                <w:szCs w:val="16"/>
              </w:rPr>
              <w:br/>
              <w:t xml:space="preserve">Telmisartan Tablets 40 mg – 39.15 kg (135,000 Tablets) </w:t>
            </w:r>
            <w:r w:rsidRPr="00C953CE">
              <w:rPr>
                <w:rFonts w:ascii="Arial" w:hAnsi="Arial" w:cs="Arial"/>
                <w:color w:val="000000"/>
                <w:sz w:val="16"/>
                <w:szCs w:val="16"/>
              </w:rPr>
              <w:br/>
              <w:t xml:space="preserve">Telmisartan Tablets 80 mg – 78.30 kg (135,000 Tablets) </w:t>
            </w:r>
            <w:r w:rsidRPr="00C953CE">
              <w:rPr>
                <w:rFonts w:ascii="Arial" w:hAnsi="Arial" w:cs="Arial"/>
                <w:color w:val="000000"/>
                <w:sz w:val="16"/>
                <w:szCs w:val="16"/>
              </w:rPr>
              <w:br/>
            </w:r>
            <w:r w:rsidRPr="00C953CE">
              <w:rPr>
                <w:rFonts w:ascii="Arial" w:hAnsi="Arial" w:cs="Arial"/>
                <w:color w:val="000000"/>
                <w:sz w:val="16"/>
                <w:szCs w:val="16"/>
              </w:rPr>
              <w:br/>
              <w:t xml:space="preserve">Common Blend – 406.00 kg </w:t>
            </w:r>
            <w:r w:rsidRPr="00C953CE">
              <w:rPr>
                <w:rFonts w:ascii="Arial" w:hAnsi="Arial" w:cs="Arial"/>
                <w:color w:val="000000"/>
                <w:sz w:val="16"/>
                <w:szCs w:val="16"/>
              </w:rPr>
              <w:br/>
              <w:t xml:space="preserve">Division options: </w:t>
            </w:r>
            <w:r w:rsidRPr="00C953CE">
              <w:rPr>
                <w:rFonts w:ascii="Arial" w:hAnsi="Arial" w:cs="Arial"/>
                <w:color w:val="000000"/>
                <w:sz w:val="16"/>
                <w:szCs w:val="16"/>
              </w:rPr>
              <w:br/>
              <w:t xml:space="preserve">Telmisartan Tablets 40 mg – 174.00 kg (600,000 Tablets) </w:t>
            </w:r>
            <w:r w:rsidRPr="00C953CE">
              <w:rPr>
                <w:rFonts w:ascii="Arial" w:hAnsi="Arial" w:cs="Arial"/>
                <w:color w:val="000000"/>
                <w:sz w:val="16"/>
                <w:szCs w:val="16"/>
              </w:rPr>
              <w:br/>
              <w:t xml:space="preserve">Telmisartan Tablets 80 mg – 232.00 kg (400,000 Tablets) </w:t>
            </w:r>
            <w:r w:rsidRPr="00C953CE">
              <w:rPr>
                <w:rFonts w:ascii="Arial" w:hAnsi="Arial" w:cs="Arial"/>
                <w:color w:val="000000"/>
                <w:sz w:val="16"/>
                <w:szCs w:val="16"/>
              </w:rPr>
              <w:br/>
            </w:r>
            <w:r w:rsidRPr="00C953CE">
              <w:rPr>
                <w:rFonts w:ascii="Arial" w:hAnsi="Arial" w:cs="Arial"/>
                <w:color w:val="000000"/>
                <w:sz w:val="16"/>
                <w:szCs w:val="16"/>
              </w:rPr>
              <w:br/>
              <w:t xml:space="preserve">Full conversion of 406.00 kg common blend to Telmisartan 80 mg – 700,000 Tablets </w:t>
            </w:r>
            <w:r w:rsidRPr="00C953CE">
              <w:rPr>
                <w:rFonts w:ascii="Arial" w:hAnsi="Arial" w:cs="Arial"/>
                <w:color w:val="000000"/>
                <w:sz w:val="16"/>
                <w:szCs w:val="16"/>
              </w:rPr>
              <w:br/>
            </w:r>
            <w:r w:rsidRPr="00C953CE">
              <w:rPr>
                <w:rFonts w:ascii="Arial" w:hAnsi="Arial" w:cs="Arial"/>
                <w:color w:val="000000"/>
                <w:sz w:val="16"/>
                <w:szCs w:val="16"/>
              </w:rPr>
              <w:br/>
              <w:t xml:space="preserve">Запропоновано: </w:t>
            </w:r>
            <w:r w:rsidRPr="00C953CE">
              <w:rPr>
                <w:rFonts w:ascii="Arial" w:hAnsi="Arial" w:cs="Arial"/>
                <w:color w:val="000000"/>
                <w:sz w:val="16"/>
                <w:szCs w:val="16"/>
              </w:rPr>
              <w:br/>
              <w:t xml:space="preserve">Common Blend – 139.20 kg </w:t>
            </w:r>
            <w:r w:rsidRPr="00C953CE">
              <w:rPr>
                <w:rFonts w:ascii="Arial" w:hAnsi="Arial" w:cs="Arial"/>
                <w:color w:val="000000"/>
                <w:sz w:val="16"/>
                <w:szCs w:val="16"/>
              </w:rPr>
              <w:br/>
              <w:t xml:space="preserve">Division options: </w:t>
            </w:r>
            <w:r w:rsidRPr="00C953CE">
              <w:rPr>
                <w:rFonts w:ascii="Arial" w:hAnsi="Arial" w:cs="Arial"/>
                <w:color w:val="000000"/>
                <w:sz w:val="16"/>
                <w:szCs w:val="16"/>
              </w:rPr>
              <w:br/>
              <w:t xml:space="preserve">Telmisartan Tablets 40 mg – 39.15 kg (135,000 Tablets) </w:t>
            </w:r>
            <w:r w:rsidRPr="00C953CE">
              <w:rPr>
                <w:rFonts w:ascii="Arial" w:hAnsi="Arial" w:cs="Arial"/>
                <w:color w:val="000000"/>
                <w:sz w:val="16"/>
                <w:szCs w:val="16"/>
              </w:rPr>
              <w:br/>
              <w:t xml:space="preserve">Telmisartan Tablets 80 mg – 78.30 kg (135,000 Tablets) </w:t>
            </w:r>
            <w:r w:rsidRPr="00C953CE">
              <w:rPr>
                <w:rFonts w:ascii="Arial" w:hAnsi="Arial" w:cs="Arial"/>
                <w:color w:val="000000"/>
                <w:sz w:val="16"/>
                <w:szCs w:val="16"/>
              </w:rPr>
              <w:br/>
            </w:r>
            <w:r w:rsidRPr="00C953CE">
              <w:rPr>
                <w:rFonts w:ascii="Arial" w:hAnsi="Arial" w:cs="Arial"/>
                <w:color w:val="000000"/>
                <w:sz w:val="16"/>
                <w:szCs w:val="16"/>
              </w:rPr>
              <w:br/>
              <w:t xml:space="preserve">Common Blend – 406.00 kg </w:t>
            </w:r>
            <w:r w:rsidRPr="00C953CE">
              <w:rPr>
                <w:rFonts w:ascii="Arial" w:hAnsi="Arial" w:cs="Arial"/>
                <w:color w:val="000000"/>
                <w:sz w:val="16"/>
                <w:szCs w:val="16"/>
              </w:rPr>
              <w:br/>
              <w:t xml:space="preserve">Division options: </w:t>
            </w:r>
            <w:r w:rsidRPr="00C953CE">
              <w:rPr>
                <w:rFonts w:ascii="Arial" w:hAnsi="Arial" w:cs="Arial"/>
                <w:color w:val="000000"/>
                <w:sz w:val="16"/>
                <w:szCs w:val="16"/>
              </w:rPr>
              <w:br/>
              <w:t xml:space="preserve">Telmisartan Tablets 40 mg – 174.00 kg (600,000 Tablets) </w:t>
            </w:r>
            <w:r w:rsidRPr="00C953CE">
              <w:rPr>
                <w:rFonts w:ascii="Arial" w:hAnsi="Arial" w:cs="Arial"/>
                <w:color w:val="000000"/>
                <w:sz w:val="16"/>
                <w:szCs w:val="16"/>
              </w:rPr>
              <w:br/>
              <w:t xml:space="preserve">Telmisartan Tablets 80 mg – 232.00 kg (400,000 Tablets) </w:t>
            </w:r>
            <w:r w:rsidRPr="00C953CE">
              <w:rPr>
                <w:rFonts w:ascii="Arial" w:hAnsi="Arial" w:cs="Arial"/>
                <w:color w:val="000000"/>
                <w:sz w:val="16"/>
                <w:szCs w:val="16"/>
              </w:rPr>
              <w:br/>
            </w:r>
            <w:r w:rsidRPr="00C953CE">
              <w:rPr>
                <w:rFonts w:ascii="Arial" w:hAnsi="Arial" w:cs="Arial"/>
                <w:color w:val="000000"/>
                <w:sz w:val="16"/>
                <w:szCs w:val="16"/>
              </w:rPr>
              <w:br/>
              <w:t>Full conversion of 406.00 kg common blend to Telmisartan 80 mg – 700,000 Tablets</w:t>
            </w:r>
            <w:r w:rsidRPr="00C953CE">
              <w:rPr>
                <w:rFonts w:ascii="Arial" w:hAnsi="Arial" w:cs="Arial"/>
                <w:color w:val="000000"/>
                <w:sz w:val="16"/>
                <w:szCs w:val="16"/>
              </w:rPr>
              <w:br/>
              <w:t xml:space="preserve">Full conversion of 406.00 kg common blend to Telmisartan 40 mg – 1,4 million Tablets </w:t>
            </w:r>
            <w:r w:rsidRPr="00C953CE">
              <w:rPr>
                <w:rFonts w:ascii="Arial" w:hAnsi="Arial" w:cs="Arial"/>
                <w:color w:val="000000"/>
                <w:sz w:val="16"/>
                <w:szCs w:val="16"/>
              </w:rPr>
              <w:br/>
              <w:t>Введення змін протягом 6-ти місяців після затвердження.</w:t>
            </w:r>
            <w:r w:rsidRPr="00C953CE">
              <w:rPr>
                <w:rFonts w:ascii="Arial" w:hAnsi="Arial" w:cs="Arial"/>
                <w:color w:val="000000"/>
                <w:sz w:val="16"/>
                <w:szCs w:val="16"/>
              </w:rPr>
              <w:br/>
            </w:r>
            <w:r w:rsidRPr="00C953CE">
              <w:rPr>
                <w:rFonts w:ascii="Arial" w:hAnsi="Arial" w:cs="Arial"/>
                <w:color w:val="000000"/>
                <w:sz w:val="16"/>
                <w:szCs w:val="16"/>
              </w:rPr>
              <w:br/>
              <w:t>Зміни II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внесення змін у Специфікацію під час виробництва ГЛЗ, а саме вилучення показників (Description, Water by KF, Content Uniformity, Assay) та змінено критерій прийнятності для показника Water by KF на стадії змішування (blend stage) (затверджено: не більше 5,0 % м/м; запропоновано: не більше 3,0 % м/м); з приміткою: «Blend stage analysis shall be performed only for Validation/submission batches». Додатково змінено критерій прийнятності для показника Thickness на стадії стиснення (compression stage) для дозування 40 мг (затверджено: 4.80 ± 0,20 мм (4.60 – 5.00 мм); запропоновано: 4.80 ± 0,30 мм (4.50 – 5.10 мм)); для дозування 80 мг (затверджено: 5.90 ± 0,20 мм (5.70 – 6.10 мм); запропоновано: 5.90 ± 0,30 мм (5.60 – 6.20 мм)).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UA/14589/01/02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ТЕЛСАРТАН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telmisartan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телмісартан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C09CA07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таблетки по 80 мг; по 10 таблеток у блістері; по 1 або 3 блістери в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Д-р Редді'с Лабораторіс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Д-р Редді’с Лабораторіс Лтд, ФТО – ІI</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tabs>
                <w:tab w:val="left" w:pos="12600"/>
              </w:tabs>
              <w:jc w:val="center"/>
              <w:rPr>
                <w:rFonts w:ascii="Arial" w:hAnsi="Arial" w:cs="Arial"/>
                <w:color w:val="000000"/>
                <w:sz w:val="16"/>
                <w:szCs w:val="16"/>
              </w:rPr>
            </w:pPr>
            <w:r w:rsidRPr="00C825D4">
              <w:rPr>
                <w:rFonts w:ascii="Arial" w:hAnsi="Arial" w:cs="Arial"/>
                <w:color w:val="000000"/>
                <w:sz w:val="16"/>
                <w:szCs w:val="16"/>
                <w:lang w:val="uk-UA"/>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введення періодичності контролю за показником «Мікробіологічна чистота» в Специфікацію ГЛЗ (під час випуску), а саме додається примітка: «Під час випуску (</w:t>
            </w:r>
            <w:r w:rsidRPr="00C953CE">
              <w:rPr>
                <w:rFonts w:ascii="Arial" w:hAnsi="Arial" w:cs="Arial"/>
                <w:color w:val="000000"/>
                <w:sz w:val="16"/>
                <w:szCs w:val="16"/>
              </w:rPr>
              <w:t>release</w:t>
            </w:r>
            <w:r w:rsidRPr="00C825D4">
              <w:rPr>
                <w:rFonts w:ascii="Arial" w:hAnsi="Arial" w:cs="Arial"/>
                <w:color w:val="000000"/>
                <w:sz w:val="16"/>
                <w:szCs w:val="16"/>
                <w:lang w:val="uk-UA"/>
              </w:rPr>
              <w:t xml:space="preserve"> </w:t>
            </w:r>
            <w:r w:rsidRPr="00C953CE">
              <w:rPr>
                <w:rFonts w:ascii="Arial" w:hAnsi="Arial" w:cs="Arial"/>
                <w:color w:val="000000"/>
                <w:sz w:val="16"/>
                <w:szCs w:val="16"/>
              </w:rPr>
              <w:t>specification</w:t>
            </w:r>
            <w:r w:rsidRPr="00C825D4">
              <w:rPr>
                <w:rFonts w:ascii="Arial" w:hAnsi="Arial" w:cs="Arial"/>
                <w:color w:val="000000"/>
                <w:sz w:val="16"/>
                <w:szCs w:val="16"/>
                <w:lang w:val="uk-UA"/>
              </w:rPr>
              <w:t xml:space="preserve">): контролюється з періодичністю </w:t>
            </w:r>
            <w:r w:rsidRPr="00C953CE">
              <w:rPr>
                <w:rFonts w:ascii="Arial" w:hAnsi="Arial" w:cs="Arial"/>
                <w:color w:val="000000"/>
                <w:sz w:val="16"/>
                <w:szCs w:val="16"/>
              </w:rPr>
              <w:t>1 серія на кожні 20 серій або 1 серія на рік залежно від того, що частіше» та в Специфікацію ГЛЗ (на термін придатності), а саме додається примітка: «Для строку придатності (shelf-life specification): випробування проводять у кінці терміну придатності або відповідно до протоколу». Введення змін протягом 6-ти місяців після затвердження. Зміни II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внесення змін у Специфікацію під час виробництва ГЛЗ, а саме вилучення показників (Description, Water by KF, Content Uniformity, Assay) та змінено критерій прийнятності для показника Water by KF на стадії змішування (blend stage) (затверджено: не більше 5,0 % м/м; запропоновано: не більше 3,0 % м/м); з приміткою: «Blend stage analysis shall be performed only for Validation/submission batches». Додатково змінено критерій прийнятності для показника Thickness на стадії стиснення (compression stage) для дозування 40 мг (затверджено: 4.80 ± 0,20 мм (4.60 – 5.00 мм); запропоновано: 4.80 ± 0,30 мм (4.50 – 5.10 мм)); для дозування 80 мг (затверджено: 5.90 ± 0,20 мм (5.70 – 6.10 мм); запропоновано: 5.90 ± 0,30 мм (5.60 – 6.20 мм)).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UA/14589/01/01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ТЕМОДАЛ®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temozolomide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темозоломід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L01AX03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інфузій по 100 мг; 1 флакон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Мерк Шарп і Доум ІДЕА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нерозфасованої продукції, первинне пакування та контроль якості:</w:t>
            </w:r>
            <w:r w:rsidRPr="00C953CE">
              <w:rPr>
                <w:rFonts w:ascii="Arial" w:hAnsi="Arial" w:cs="Arial"/>
                <w:color w:val="000000"/>
                <w:sz w:val="16"/>
                <w:szCs w:val="16"/>
              </w:rPr>
              <w:br/>
              <w:t>Сімтра Дойчленд ГмбХ, 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Вторинне пакування та дозвіл на випуск серії:</w:t>
            </w:r>
            <w:r w:rsidRPr="00C953CE">
              <w:rPr>
                <w:rFonts w:ascii="Arial" w:hAnsi="Arial" w:cs="Arial"/>
                <w:color w:val="000000"/>
                <w:sz w:val="16"/>
                <w:szCs w:val="16"/>
              </w:rPr>
              <w:br/>
              <w:t xml:space="preserve">Органон Хейст бв, Бельгія; </w:t>
            </w:r>
            <w:r w:rsidRPr="00C953CE">
              <w:rPr>
                <w:rFonts w:ascii="Arial" w:hAnsi="Arial" w:cs="Arial"/>
                <w:color w:val="000000"/>
                <w:sz w:val="16"/>
                <w:szCs w:val="16"/>
              </w:rPr>
              <w:br/>
              <w:t>Дозвіл на випуск серії:</w:t>
            </w:r>
            <w:r w:rsidRPr="00C953CE">
              <w:rPr>
                <w:rFonts w:ascii="Arial" w:hAnsi="Arial" w:cs="Arial"/>
                <w:color w:val="000000"/>
                <w:sz w:val="16"/>
                <w:szCs w:val="16"/>
              </w:rPr>
              <w:br/>
              <w:t>Мерк Шарп і Доум Б.В., Нідерланди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Бельгія/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Нідерланди</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готового лікарського засобу, що відповідає за виробництво нерозфасованої продукції, первинне пакування та контроль якості лікарського засобу, без зміни місця виробництва.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виробничої дільниці, відповідальної за мікробіологічне тестування діючої речовини темозоломід із Baxter Oncology GmbH, Germany на Simtra Deutschland GmbH, Germany, без зміни місця виробництва.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UA/4893/02/01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ru-RU"/>
              </w:rPr>
            </w:pPr>
            <w:r w:rsidRPr="00C953CE">
              <w:rPr>
                <w:rFonts w:ascii="Arial" w:hAnsi="Arial" w:cs="Arial"/>
                <w:b/>
                <w:sz w:val="16"/>
                <w:szCs w:val="16"/>
              </w:rPr>
              <w:t xml:space="preserve">ТЕРАФЛЮ ЕКСТРА ЗІ СМАКОМ ЛИМОНА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парацетамол, фенілефрину гідрохлорид, феніраміну малеат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N02BE51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орального розчину; 1 пакет з порошком; 10 пакетів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Халеон КХ САРЛ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Халеон Алкала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Іспанія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затверджених методах контролю при визначенні парацетамолу та фенілефрину гідрохлориду та продуктів розкладу парацетамолу, фенілефрину гідрохлориду та 4-амінофенолу, а саме додавання додаткового етапу фільтрації при приготуванні розчинів зразків. Методики контролю та параметри специфікації ЛЗ не змінюються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затверджених методах контролю при визначенні феніраміну малеату та його продуктів розкладу, а саме додавання додаткового етапу фільтрації при приготуванні розчинів зразків. Методики контролю та параметри специфікації ЛЗ не змінюються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затверджених методах контролю при визначенні продукту розкладу фенілефрину гідрохлориду, а саме додавання додаткового етапу фільтрації при приготуванні розчинів зразків. Методики контролю та параметри специфікації ЛЗ не змінюються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UA/5797/01/01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ТІОКОЛХІКОЗИД, КРИСТАЛІЗОВАНИЙ З ЕТАНОЛУ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tiocolchicoside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тіоколхікозид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кристалічний порошок (субстанція) у подвійних поліетиленових пакетах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Алкем Інтернешенал Прайвет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СЕР N° 2018-128-Rev 01 для АФІ тіоколхікозид, кристалізований з етанолу від вже затвердженого виробника Alchem International Private Limited, India. Зміни, що спричинили ревізію вказаного СЕР є оновлення специфікації за показником «Залишкові розчинники» без зміни методики та внесення друкарських уточнень.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UA/20531/01/01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ТРАМІКС®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Tranexamic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транексамова кислота</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B02AA02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100 мг/мл; по 5 мл в ампулі, по 5 ампул у контурній чарунковій упаковці; по 1 або по 2 контурні чарункові упаковки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"Передозування", "Побічні реакції" згідно з інформацією щодо медичного застосування референтного лікарського засобу (Cyklokapron® 100 mg/ml solution for injection).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 Зміни І типу - Зміни щодо безпеки/ефективності та фармаконагляду (інші зміни). Оновлення інформації в п.5. п.8, п.17 тексту маркування вторинної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UA/14160/01/01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ТРЕЛЕДЖИ ЕЛЛІПТА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Vilanterol, umeclidinium bromide and fluticasone furoate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флютиказону фуроат, умеклідиніум (у формі броміду) і вілантерол (у формі трифенатату)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R03AL08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інгаляцій, дозований, по 92 мкг/55 мкг/22 мкг/дозу; по 14 або 30 доз в порошковому інгаляторі; по 1 інгалятору в лотку з фольги; по 1 лотку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Глаксо Оперейшнс ЮК Лімітед, що веде діяльність як Глаксо Веллком Оперейшнс, Велика Британія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технічних помилок, згідно п.2.4. розділу VI наказу МОЗ України від 26.08.2005р. № 426 (у редакції наказу МОЗ України від 23.07.2015 р № 460) - Виправлення технічної помилки, пов’язано з некоректним перекладом українською мовою розділу 3.2.Р.5.1. а саме: у специфікації на момент випуску та специфікації на термін придатності у тесті «Мікробіологічна якість (блістерний стрип з умеклідиніумом/вілантеролом)» перелік контрольованих специфікованих мікроорганізмів. Діюча редакція: Відсутність специфікованих мікроорганізмів: Ентеробактерії та інші грамнегативні бактерії Pseudomonas aeruginosa Staphylococcus aureus Пропонована редакція: Жовчостійкі грамнегативні бактерії Pseudomonas aeruginosa Staphylococcus aureus Зазначене виправлення відповідає матеріалам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UA/21194/01/01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Т-СЕПТ®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бензидаміну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A01AD02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для розсмоктування по 3 мг, по 10 таблеток у блістері; по 1 або 2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Амакса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АйСіЕн Польфа Жешув Ес.Ей.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виправлення назви заявника лікарського засобу з Амакса ЛТД на Амакса Лтд внаслідок первинно некоректного зазначення форми власності юридичної особи Limited як абревіатури (LTD) замість коректного зазначення як скорочення (Ltd) англійською мовою та, відповідно, її транслітерації українською мовою. Зміни внесено до інструкції для медичного застосування лікарського засобу у розділ "Заявник" з відповідними змінами у тексті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а також до розділу "Упаковка" (узгодження інформації згідно з реєстраційним посвідченням). Оновлення інформації в тексті маркування вторинної упаковки лікарського засобу (п.8, п.12, п.13), а також вилучено переклад інформації російською мовою.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поштового індексу в адресі виробника лікарського засобу згідно з місцевою поштовою службою (Poczta Polska) — 35-105. Зміни внесено до інструкції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у тексті маркування упаковки лікарського засобу.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UA/13494/01/01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Т-СЕПТ®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бензидаміну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A01AD02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спрей для ротової порожнини, розчин, 1,5 мг/мл; по 30 мл у флаконі з пристроєм для розпилювання;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Амакса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АйСіЕн Польфа Жешув Ес.Ей.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2020-286 - Rev 02 (затверджено: R0-CEP 2020-286- Rev 00) для АФІ Бензидаміну гідрохлорид від вже затвердженого виробника Центавр Фармасьютікалс Прайват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UA/13494/02/01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Т-СЕПТ®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бензидаміну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A01AD02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для розсмоктування по 3 мг, по 10 таблеток у блістері; по 1 або 2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Амакса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АйСіЕн Польфа Жешув Ес.Ей.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Польща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2020-286 - Rev 02 (затверджено: R0-CEP 2020-286- Rev 00) для АФІ Бензидаміну гідрохлорид від вже затвердженого виробника Центавр Фармасьютікалс Прайват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UA/13494/01/01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УЛСЕПАН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pantoprazole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пантопразол (у формі натрію пантопразолу сесквігідрату)</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A02BC02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кишковорозчинні, по 40 мг; по 7 таблеток у блістері; по 2 або 4 блістери в картонній упаковці або по 14 таблеток у блістері; по 1 або 2 блістери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ТОВ «УОРЛД МЕДИЦИН»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УОРЛД МЕДИЦИН ІЛАЧ САН. ВЕ ТІДЖ. A.Ш.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Туреччина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Введення додаткової упаковки лікарського засобу, а саме по 14 таблеток у блістері; по 1 або 2 блістери в картонній упаковці. Якісний та кількісний склад пакувального матеріалу блістера не змінився. Зміни внесено в інструкцію для медичного застосування лікарського засобу в розділ "Упаковка" у зв'язку з введенням додаткової упаковки, як наслідок - затвердження тексту маркування додаткової упаковки лікарського засобу.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UA/12747/01/01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УНДЕВІТ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825D4" w:rsidRDefault="00C825D4" w:rsidP="00C825D4">
            <w:pPr>
              <w:rPr>
                <w:rFonts w:ascii="Arial" w:hAnsi="Arial" w:cs="Arial"/>
                <w:sz w:val="16"/>
                <w:szCs w:val="16"/>
                <w:lang w:val="uk-UA"/>
              </w:rPr>
            </w:pPr>
            <w:r w:rsidRPr="00C825D4">
              <w:rPr>
                <w:rFonts w:ascii="Arial" w:hAnsi="Arial" w:cs="Arial"/>
                <w:color w:val="000000"/>
                <w:sz w:val="16"/>
                <w:szCs w:val="16"/>
                <w:lang w:val="uk-UA"/>
              </w:rPr>
              <w:t>ретинолу ацетат (вітамін А),</w:t>
            </w:r>
            <w:r w:rsidRPr="00C953CE">
              <w:rPr>
                <w:rFonts w:ascii="Arial" w:hAnsi="Arial" w:cs="Arial"/>
                <w:color w:val="000000"/>
                <w:sz w:val="16"/>
                <w:szCs w:val="16"/>
              </w:rPr>
              <w:t> a</w:t>
            </w:r>
            <w:r w:rsidRPr="00C825D4">
              <w:rPr>
                <w:rFonts w:ascii="Arial" w:hAnsi="Arial" w:cs="Arial"/>
                <w:color w:val="000000"/>
                <w:sz w:val="16"/>
                <w:szCs w:val="16"/>
                <w:lang w:val="uk-UA"/>
              </w:rPr>
              <w:t>-токоферолу ацетат (вітамін Е), тіаміну гідрохлорид (вітамін В</w:t>
            </w:r>
            <w:r w:rsidRPr="00C825D4">
              <w:rPr>
                <w:rFonts w:ascii="Arial" w:hAnsi="Arial" w:cs="Arial"/>
                <w:color w:val="000000"/>
                <w:sz w:val="16"/>
                <w:szCs w:val="16"/>
                <w:vertAlign w:val="subscript"/>
                <w:lang w:val="uk-UA"/>
              </w:rPr>
              <w:t>1</w:t>
            </w:r>
            <w:r w:rsidRPr="00C825D4">
              <w:rPr>
                <w:rFonts w:ascii="Arial" w:hAnsi="Arial" w:cs="Arial"/>
                <w:color w:val="000000"/>
                <w:sz w:val="16"/>
                <w:szCs w:val="16"/>
                <w:lang w:val="uk-UA"/>
              </w:rPr>
              <w:t>), рибофлавін (вітамін В</w:t>
            </w:r>
            <w:r w:rsidRPr="00C825D4">
              <w:rPr>
                <w:rFonts w:ascii="Arial" w:hAnsi="Arial" w:cs="Arial"/>
                <w:color w:val="000000"/>
                <w:sz w:val="16"/>
                <w:szCs w:val="16"/>
                <w:vertAlign w:val="subscript"/>
                <w:lang w:val="uk-UA"/>
              </w:rPr>
              <w:t>2</w:t>
            </w:r>
            <w:r w:rsidRPr="00C825D4">
              <w:rPr>
                <w:rFonts w:ascii="Arial" w:hAnsi="Arial" w:cs="Arial"/>
                <w:color w:val="000000"/>
                <w:sz w:val="16"/>
                <w:szCs w:val="16"/>
                <w:lang w:val="uk-UA"/>
              </w:rPr>
              <w:t>), піридоксину гідрохлорид (вітамін В</w:t>
            </w:r>
            <w:r w:rsidRPr="00C825D4">
              <w:rPr>
                <w:rFonts w:ascii="Arial" w:hAnsi="Arial" w:cs="Arial"/>
                <w:color w:val="000000"/>
                <w:sz w:val="16"/>
                <w:szCs w:val="16"/>
                <w:vertAlign w:val="subscript"/>
                <w:lang w:val="uk-UA"/>
              </w:rPr>
              <w:t>6</w:t>
            </w:r>
            <w:r w:rsidRPr="00C825D4">
              <w:rPr>
                <w:rFonts w:ascii="Arial" w:hAnsi="Arial" w:cs="Arial"/>
                <w:color w:val="000000"/>
                <w:sz w:val="16"/>
                <w:szCs w:val="16"/>
                <w:lang w:val="uk-UA"/>
              </w:rPr>
              <w:t>), ціанокобаламін (вітамін В</w:t>
            </w:r>
            <w:r w:rsidRPr="00C825D4">
              <w:rPr>
                <w:rFonts w:ascii="Arial" w:hAnsi="Arial" w:cs="Arial"/>
                <w:color w:val="000000"/>
                <w:sz w:val="16"/>
                <w:szCs w:val="16"/>
                <w:vertAlign w:val="subscript"/>
                <w:lang w:val="uk-UA"/>
              </w:rPr>
              <w:t>12</w:t>
            </w:r>
            <w:r w:rsidRPr="00C825D4">
              <w:rPr>
                <w:rFonts w:ascii="Arial" w:hAnsi="Arial" w:cs="Arial"/>
                <w:color w:val="000000"/>
                <w:sz w:val="16"/>
                <w:szCs w:val="16"/>
                <w:lang w:val="uk-UA"/>
              </w:rPr>
              <w:t>), кислота аскорбінова (вітамін С), нікотинамід, кислота фолієва, рутин, кальцію пантотенат</w:t>
            </w:r>
          </w:p>
          <w:p w:rsidR="00C825D4" w:rsidRPr="00C953CE" w:rsidRDefault="00C825D4" w:rsidP="00C825D4">
            <w:pPr>
              <w:pStyle w:val="110"/>
              <w:tabs>
                <w:tab w:val="left" w:pos="12600"/>
              </w:tabs>
              <w:rPr>
                <w:rFonts w:ascii="Arial" w:hAnsi="Arial" w:cs="Arial"/>
                <w:color w:val="000000"/>
                <w:sz w:val="16"/>
                <w:szCs w:val="16"/>
              </w:rPr>
            </w:pP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A11BA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драже, по 50 драже в контейнері; по 1 контейнеру в пачці з картону; по 50 драже в контейнері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“ВІТАМІНИ”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АТ “ВІТАМІНИ”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2013-165-Rev 01 (затверджено: R1-CEP 2013-165-Rev 00) для Діючої речовини піридоксину гідрохлорид від затвердженого виробника Jiangxi Tianxin Pharmaceutical Co., Ltd.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та методів контролю АФІ "вітамін В6" у відповідність до вимог оновленої монографії ЄФ, як наслідок вилучається показник якості "Важкі метали".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Розширення допустимих меж, визначених у специфікації первинної упаковки ГЛЗ контейнери пластмасові (полімерні) та кришки для закупорювання полімерних контейнерів, а саме висота корпусу (Н) (для контейнера) та зовнішній діаметр (D1) (для кришки). Параметри показників зовнішній діаметр (D1) та внутрішній діаметр (D2) для контейнерів пластмасових (полімерних) та параметри показників висота (Н) та внутрішній діаметр (D2) для кришки для закупорювання не змінилися.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UA/5605/01/01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УНДЕВІТ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825D4" w:rsidRDefault="00C825D4" w:rsidP="00C825D4">
            <w:pPr>
              <w:rPr>
                <w:rFonts w:ascii="Arial" w:hAnsi="Arial" w:cs="Arial"/>
                <w:sz w:val="16"/>
                <w:szCs w:val="16"/>
                <w:lang w:val="uk-UA"/>
              </w:rPr>
            </w:pPr>
            <w:r w:rsidRPr="00C825D4">
              <w:rPr>
                <w:rFonts w:ascii="Arial" w:hAnsi="Arial" w:cs="Arial"/>
                <w:color w:val="000000"/>
                <w:sz w:val="16"/>
                <w:szCs w:val="16"/>
                <w:lang w:val="uk-UA"/>
              </w:rPr>
              <w:t>ретинолу ацетат (вітамін А),</w:t>
            </w:r>
            <w:r w:rsidRPr="00C953CE">
              <w:rPr>
                <w:rFonts w:ascii="Arial" w:hAnsi="Arial" w:cs="Arial"/>
                <w:color w:val="000000"/>
                <w:sz w:val="16"/>
                <w:szCs w:val="16"/>
              </w:rPr>
              <w:t> a</w:t>
            </w:r>
            <w:r w:rsidRPr="00C825D4">
              <w:rPr>
                <w:rFonts w:ascii="Arial" w:hAnsi="Arial" w:cs="Arial"/>
                <w:color w:val="000000"/>
                <w:sz w:val="16"/>
                <w:szCs w:val="16"/>
                <w:lang w:val="uk-UA"/>
              </w:rPr>
              <w:t>-токоферолу ацетат (вітамін Е), тіаміну гідрохлорид (вітамін В</w:t>
            </w:r>
            <w:r w:rsidRPr="00C825D4">
              <w:rPr>
                <w:rFonts w:ascii="Arial" w:hAnsi="Arial" w:cs="Arial"/>
                <w:color w:val="000000"/>
                <w:sz w:val="16"/>
                <w:szCs w:val="16"/>
                <w:vertAlign w:val="subscript"/>
                <w:lang w:val="uk-UA"/>
              </w:rPr>
              <w:t>1</w:t>
            </w:r>
            <w:r w:rsidRPr="00C825D4">
              <w:rPr>
                <w:rFonts w:ascii="Arial" w:hAnsi="Arial" w:cs="Arial"/>
                <w:color w:val="000000"/>
                <w:sz w:val="16"/>
                <w:szCs w:val="16"/>
                <w:lang w:val="uk-UA"/>
              </w:rPr>
              <w:t>), рибофлавін (вітамін В</w:t>
            </w:r>
            <w:r w:rsidRPr="00C825D4">
              <w:rPr>
                <w:rFonts w:ascii="Arial" w:hAnsi="Arial" w:cs="Arial"/>
                <w:color w:val="000000"/>
                <w:sz w:val="16"/>
                <w:szCs w:val="16"/>
                <w:vertAlign w:val="subscript"/>
                <w:lang w:val="uk-UA"/>
              </w:rPr>
              <w:t>2</w:t>
            </w:r>
            <w:r w:rsidRPr="00C825D4">
              <w:rPr>
                <w:rFonts w:ascii="Arial" w:hAnsi="Arial" w:cs="Arial"/>
                <w:color w:val="000000"/>
                <w:sz w:val="16"/>
                <w:szCs w:val="16"/>
                <w:lang w:val="uk-UA"/>
              </w:rPr>
              <w:t>), піридоксину гідрохлорид (вітамін В</w:t>
            </w:r>
            <w:r w:rsidRPr="00C825D4">
              <w:rPr>
                <w:rFonts w:ascii="Arial" w:hAnsi="Arial" w:cs="Arial"/>
                <w:color w:val="000000"/>
                <w:sz w:val="16"/>
                <w:szCs w:val="16"/>
                <w:vertAlign w:val="subscript"/>
                <w:lang w:val="uk-UA"/>
              </w:rPr>
              <w:t>6</w:t>
            </w:r>
            <w:r w:rsidRPr="00C825D4">
              <w:rPr>
                <w:rFonts w:ascii="Arial" w:hAnsi="Arial" w:cs="Arial"/>
                <w:color w:val="000000"/>
                <w:sz w:val="16"/>
                <w:szCs w:val="16"/>
                <w:lang w:val="uk-UA"/>
              </w:rPr>
              <w:t>), ціанокобаламін (вітамін В</w:t>
            </w:r>
            <w:r w:rsidRPr="00C825D4">
              <w:rPr>
                <w:rFonts w:ascii="Arial" w:hAnsi="Arial" w:cs="Arial"/>
                <w:color w:val="000000"/>
                <w:sz w:val="16"/>
                <w:szCs w:val="16"/>
                <w:vertAlign w:val="subscript"/>
                <w:lang w:val="uk-UA"/>
              </w:rPr>
              <w:t>12</w:t>
            </w:r>
            <w:r w:rsidRPr="00C825D4">
              <w:rPr>
                <w:rFonts w:ascii="Arial" w:hAnsi="Arial" w:cs="Arial"/>
                <w:color w:val="000000"/>
                <w:sz w:val="16"/>
                <w:szCs w:val="16"/>
                <w:lang w:val="uk-UA"/>
              </w:rPr>
              <w:t>), кислота аскорбінова (вітамін С), нікотинамід, кислота фолієва, рутин, кальцію пантотенат</w:t>
            </w:r>
          </w:p>
          <w:p w:rsidR="00C825D4" w:rsidRPr="00C953CE" w:rsidRDefault="00C825D4" w:rsidP="00C825D4">
            <w:pPr>
              <w:pStyle w:val="110"/>
              <w:tabs>
                <w:tab w:val="left" w:pos="12600"/>
              </w:tabs>
              <w:rPr>
                <w:rFonts w:ascii="Arial" w:hAnsi="Arial" w:cs="Arial"/>
                <w:color w:val="000000"/>
                <w:sz w:val="16"/>
                <w:szCs w:val="16"/>
              </w:rPr>
            </w:pP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A11BA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драже, по 50 драже в контейнері; по 1 контейнеру в пачці з картону; по 50 драже в контейнері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“ВІТАМІНИ”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АТ “ВІТАМІНИ”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2011-077-Rev 02 (затверджено: R1-CEP 2011-077-Rev 01) для Діючої речовини тіаміну гідрохлорид від затвердженого виробника Jiangxi Tianxin Pharmaceutical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2011-077-Rev 03 для Діючої речовини тіаміну гідрохлорид від затвердженого виробника Jiangxi Tianxin Pharmaceutical Co., Ltd.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та методів контролю АФІ тіаміну гідрохлорид "вітамін В1" у відповідність до вимог оновленої монографії ЄФ, як наслідок вилучається показник якості "Важкі метали".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UA/5605/01/01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УРОЛЕСАН®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825D4" w:rsidRDefault="00C825D4" w:rsidP="00C825D4">
            <w:pPr>
              <w:rPr>
                <w:rFonts w:ascii="Arial" w:hAnsi="Arial" w:cs="Arial"/>
                <w:sz w:val="16"/>
                <w:szCs w:val="16"/>
                <w:lang w:val="uk-UA"/>
              </w:rPr>
            </w:pPr>
            <w:r w:rsidRPr="00C825D4">
              <w:rPr>
                <w:rFonts w:ascii="Arial" w:hAnsi="Arial" w:cs="Arial"/>
                <w:sz w:val="16"/>
                <w:szCs w:val="16"/>
                <w:lang w:val="uk-UA"/>
              </w:rPr>
              <w:t>ялиці олія (</w:t>
            </w:r>
            <w:r w:rsidRPr="00C953CE">
              <w:rPr>
                <w:rFonts w:ascii="Arial" w:hAnsi="Arial" w:cs="Arial"/>
                <w:sz w:val="16"/>
                <w:szCs w:val="16"/>
              </w:rPr>
              <w:t>oleum</w:t>
            </w:r>
            <w:r w:rsidRPr="00C825D4">
              <w:rPr>
                <w:rFonts w:ascii="Arial" w:hAnsi="Arial" w:cs="Arial"/>
                <w:sz w:val="16"/>
                <w:szCs w:val="16"/>
                <w:lang w:val="uk-UA"/>
              </w:rPr>
              <w:t xml:space="preserve"> </w:t>
            </w:r>
            <w:r w:rsidRPr="00C953CE">
              <w:rPr>
                <w:rFonts w:ascii="Arial" w:hAnsi="Arial" w:cs="Arial"/>
                <w:sz w:val="16"/>
                <w:szCs w:val="16"/>
              </w:rPr>
              <w:t>Abies</w:t>
            </w:r>
            <w:r w:rsidRPr="00C825D4">
              <w:rPr>
                <w:rFonts w:ascii="Arial" w:hAnsi="Arial" w:cs="Arial"/>
                <w:sz w:val="16"/>
                <w:szCs w:val="16"/>
                <w:lang w:val="uk-UA"/>
              </w:rPr>
              <w:t>); олія м’яти перцевої (</w:t>
            </w:r>
            <w:r w:rsidRPr="00C953CE">
              <w:rPr>
                <w:rFonts w:ascii="Arial" w:hAnsi="Arial" w:cs="Arial"/>
                <w:sz w:val="16"/>
                <w:szCs w:val="16"/>
              </w:rPr>
              <w:t>oleum</w:t>
            </w:r>
            <w:r w:rsidRPr="00C825D4">
              <w:rPr>
                <w:rFonts w:ascii="Arial" w:hAnsi="Arial" w:cs="Arial"/>
                <w:sz w:val="16"/>
                <w:szCs w:val="16"/>
                <w:lang w:val="uk-UA"/>
              </w:rPr>
              <w:t xml:space="preserve"> </w:t>
            </w:r>
            <w:r w:rsidRPr="00C953CE">
              <w:rPr>
                <w:rFonts w:ascii="Arial" w:hAnsi="Arial" w:cs="Arial"/>
                <w:sz w:val="16"/>
                <w:szCs w:val="16"/>
              </w:rPr>
              <w:t>Menthae</w:t>
            </w:r>
            <w:r w:rsidRPr="00C825D4">
              <w:rPr>
                <w:rFonts w:ascii="Arial" w:hAnsi="Arial" w:cs="Arial"/>
                <w:sz w:val="16"/>
                <w:szCs w:val="16"/>
                <w:lang w:val="uk-UA"/>
              </w:rPr>
              <w:t xml:space="preserve"> </w:t>
            </w:r>
            <w:r w:rsidRPr="00C953CE">
              <w:rPr>
                <w:rFonts w:ascii="Arial" w:hAnsi="Arial" w:cs="Arial"/>
                <w:sz w:val="16"/>
                <w:szCs w:val="16"/>
              </w:rPr>
              <w:t>piperitae</w:t>
            </w:r>
            <w:r w:rsidRPr="00C825D4">
              <w:rPr>
                <w:rFonts w:ascii="Arial" w:hAnsi="Arial" w:cs="Arial"/>
                <w:sz w:val="16"/>
                <w:szCs w:val="16"/>
                <w:lang w:val="uk-UA"/>
              </w:rPr>
              <w:t>); моркви дикої плоди екстракт рідкий (е</w:t>
            </w:r>
            <w:r w:rsidRPr="00C953CE">
              <w:rPr>
                <w:rFonts w:ascii="Arial" w:hAnsi="Arial" w:cs="Arial"/>
                <w:sz w:val="16"/>
                <w:szCs w:val="16"/>
              </w:rPr>
              <w:t>xtractum</w:t>
            </w:r>
            <w:r w:rsidRPr="00C825D4">
              <w:rPr>
                <w:rFonts w:ascii="Arial" w:hAnsi="Arial" w:cs="Arial"/>
                <w:sz w:val="16"/>
                <w:szCs w:val="16"/>
                <w:lang w:val="uk-UA"/>
              </w:rPr>
              <w:t xml:space="preserve"> </w:t>
            </w:r>
            <w:r w:rsidRPr="00C953CE">
              <w:rPr>
                <w:rFonts w:ascii="Arial" w:hAnsi="Arial" w:cs="Arial"/>
                <w:sz w:val="16"/>
                <w:szCs w:val="16"/>
              </w:rPr>
              <w:t>fructuum</w:t>
            </w:r>
            <w:r w:rsidRPr="00C825D4">
              <w:rPr>
                <w:rFonts w:ascii="Arial" w:hAnsi="Arial" w:cs="Arial"/>
                <w:sz w:val="16"/>
                <w:szCs w:val="16"/>
                <w:lang w:val="uk-UA"/>
              </w:rPr>
              <w:t xml:space="preserve"> </w:t>
            </w:r>
            <w:r w:rsidRPr="00C953CE">
              <w:rPr>
                <w:rFonts w:ascii="Arial" w:hAnsi="Arial" w:cs="Arial"/>
                <w:sz w:val="16"/>
                <w:szCs w:val="16"/>
              </w:rPr>
              <w:t>Dauci</w:t>
            </w:r>
            <w:r w:rsidRPr="00C825D4">
              <w:rPr>
                <w:rFonts w:ascii="Arial" w:hAnsi="Arial" w:cs="Arial"/>
                <w:sz w:val="16"/>
                <w:szCs w:val="16"/>
                <w:lang w:val="uk-UA"/>
              </w:rPr>
              <w:t xml:space="preserve"> </w:t>
            </w:r>
            <w:r w:rsidRPr="00C953CE">
              <w:rPr>
                <w:rFonts w:ascii="Arial" w:hAnsi="Arial" w:cs="Arial"/>
                <w:sz w:val="16"/>
                <w:szCs w:val="16"/>
              </w:rPr>
              <w:t>sativi</w:t>
            </w:r>
            <w:r w:rsidRPr="00C825D4">
              <w:rPr>
                <w:rFonts w:ascii="Arial" w:hAnsi="Arial" w:cs="Arial"/>
                <w:sz w:val="16"/>
                <w:szCs w:val="16"/>
                <w:lang w:val="uk-UA"/>
              </w:rPr>
              <w:t xml:space="preserve"> </w:t>
            </w:r>
            <w:r w:rsidRPr="00C953CE">
              <w:rPr>
                <w:rFonts w:ascii="Arial" w:hAnsi="Arial" w:cs="Arial"/>
                <w:sz w:val="16"/>
                <w:szCs w:val="16"/>
              </w:rPr>
              <w:t>fluidum</w:t>
            </w:r>
            <w:r w:rsidRPr="00C825D4">
              <w:rPr>
                <w:rFonts w:ascii="Arial" w:hAnsi="Arial" w:cs="Arial"/>
                <w:sz w:val="16"/>
                <w:szCs w:val="16"/>
                <w:lang w:val="uk-UA"/>
              </w:rPr>
              <w:t>); хмелю шишок екстракт рідкий (е</w:t>
            </w:r>
            <w:r w:rsidRPr="00C953CE">
              <w:rPr>
                <w:rFonts w:ascii="Arial" w:hAnsi="Arial" w:cs="Arial"/>
                <w:sz w:val="16"/>
                <w:szCs w:val="16"/>
              </w:rPr>
              <w:t>xtractum</w:t>
            </w:r>
            <w:r w:rsidRPr="00C825D4">
              <w:rPr>
                <w:rFonts w:ascii="Arial" w:hAnsi="Arial" w:cs="Arial"/>
                <w:sz w:val="16"/>
                <w:szCs w:val="16"/>
                <w:lang w:val="uk-UA"/>
              </w:rPr>
              <w:t xml:space="preserve"> </w:t>
            </w:r>
            <w:r w:rsidRPr="00C953CE">
              <w:rPr>
                <w:rFonts w:ascii="Arial" w:hAnsi="Arial" w:cs="Arial"/>
                <w:sz w:val="16"/>
                <w:szCs w:val="16"/>
              </w:rPr>
              <w:t>fructuum</w:t>
            </w:r>
            <w:r w:rsidRPr="00C825D4">
              <w:rPr>
                <w:rFonts w:ascii="Arial" w:hAnsi="Arial" w:cs="Arial"/>
                <w:sz w:val="16"/>
                <w:szCs w:val="16"/>
                <w:lang w:val="uk-UA"/>
              </w:rPr>
              <w:t xml:space="preserve"> </w:t>
            </w:r>
            <w:r w:rsidRPr="00C953CE">
              <w:rPr>
                <w:rFonts w:ascii="Arial" w:hAnsi="Arial" w:cs="Arial"/>
                <w:sz w:val="16"/>
                <w:szCs w:val="16"/>
              </w:rPr>
              <w:t>Strobili</w:t>
            </w:r>
            <w:r w:rsidRPr="00C825D4">
              <w:rPr>
                <w:rFonts w:ascii="Arial" w:hAnsi="Arial" w:cs="Arial"/>
                <w:sz w:val="16"/>
                <w:szCs w:val="16"/>
                <w:lang w:val="uk-UA"/>
              </w:rPr>
              <w:t xml:space="preserve"> </w:t>
            </w:r>
            <w:r w:rsidRPr="00C953CE">
              <w:rPr>
                <w:rFonts w:ascii="Arial" w:hAnsi="Arial" w:cs="Arial"/>
                <w:sz w:val="16"/>
                <w:szCs w:val="16"/>
              </w:rPr>
              <w:t>lupuli</w:t>
            </w:r>
            <w:r w:rsidRPr="00C825D4">
              <w:rPr>
                <w:rFonts w:ascii="Arial" w:hAnsi="Arial" w:cs="Arial"/>
                <w:sz w:val="16"/>
                <w:szCs w:val="16"/>
                <w:lang w:val="uk-UA"/>
              </w:rPr>
              <w:t xml:space="preserve"> </w:t>
            </w:r>
            <w:r w:rsidRPr="00C953CE">
              <w:rPr>
                <w:rFonts w:ascii="Arial" w:hAnsi="Arial" w:cs="Arial"/>
                <w:sz w:val="16"/>
                <w:szCs w:val="16"/>
              </w:rPr>
              <w:t>fluidum</w:t>
            </w:r>
            <w:r w:rsidRPr="00C825D4">
              <w:rPr>
                <w:rFonts w:ascii="Arial" w:hAnsi="Arial" w:cs="Arial"/>
                <w:sz w:val="16"/>
                <w:szCs w:val="16"/>
                <w:lang w:val="uk-UA"/>
              </w:rPr>
              <w:t>); материнки трави екстракт рідкий (е</w:t>
            </w:r>
            <w:r w:rsidRPr="00C953CE">
              <w:rPr>
                <w:rFonts w:ascii="Arial" w:hAnsi="Arial" w:cs="Arial"/>
                <w:sz w:val="16"/>
                <w:szCs w:val="16"/>
              </w:rPr>
              <w:t>xtractum</w:t>
            </w:r>
            <w:r w:rsidRPr="00C825D4">
              <w:rPr>
                <w:rFonts w:ascii="Arial" w:hAnsi="Arial" w:cs="Arial"/>
                <w:sz w:val="16"/>
                <w:szCs w:val="16"/>
                <w:lang w:val="uk-UA"/>
              </w:rPr>
              <w:t xml:space="preserve"> </w:t>
            </w:r>
            <w:r w:rsidRPr="00C953CE">
              <w:rPr>
                <w:rFonts w:ascii="Arial" w:hAnsi="Arial" w:cs="Arial"/>
                <w:sz w:val="16"/>
                <w:szCs w:val="16"/>
              </w:rPr>
              <w:t>herbae</w:t>
            </w:r>
            <w:r w:rsidRPr="00C825D4">
              <w:rPr>
                <w:rFonts w:ascii="Arial" w:hAnsi="Arial" w:cs="Arial"/>
                <w:sz w:val="16"/>
                <w:szCs w:val="16"/>
                <w:lang w:val="uk-UA"/>
              </w:rPr>
              <w:t xml:space="preserve"> </w:t>
            </w:r>
            <w:r w:rsidRPr="00C953CE">
              <w:rPr>
                <w:rFonts w:ascii="Arial" w:hAnsi="Arial" w:cs="Arial"/>
                <w:sz w:val="16"/>
                <w:szCs w:val="16"/>
              </w:rPr>
              <w:t>Origani</w:t>
            </w:r>
            <w:r w:rsidRPr="00C825D4">
              <w:rPr>
                <w:rFonts w:ascii="Arial" w:hAnsi="Arial" w:cs="Arial"/>
                <w:sz w:val="16"/>
                <w:szCs w:val="16"/>
                <w:lang w:val="uk-UA"/>
              </w:rPr>
              <w:t xml:space="preserve"> </w:t>
            </w:r>
            <w:r w:rsidRPr="00C953CE">
              <w:rPr>
                <w:rFonts w:ascii="Arial" w:hAnsi="Arial" w:cs="Arial"/>
                <w:sz w:val="16"/>
                <w:szCs w:val="16"/>
              </w:rPr>
              <w:t>fluidum</w:t>
            </w:r>
            <w:r w:rsidRPr="00C825D4">
              <w:rPr>
                <w:rFonts w:ascii="Arial" w:hAnsi="Arial" w:cs="Arial"/>
                <w:sz w:val="16"/>
                <w:szCs w:val="16"/>
                <w:lang w:val="uk-UA"/>
              </w:rPr>
              <w:t>)</w:t>
            </w:r>
          </w:p>
          <w:p w:rsidR="00C825D4" w:rsidRPr="00C953CE" w:rsidRDefault="00C825D4" w:rsidP="00C825D4">
            <w:pPr>
              <w:pStyle w:val="110"/>
              <w:tabs>
                <w:tab w:val="left" w:pos="12600"/>
              </w:tabs>
              <w:rPr>
                <w:rFonts w:ascii="Arial" w:hAnsi="Arial" w:cs="Arial"/>
                <w:color w:val="000000"/>
                <w:sz w:val="16"/>
                <w:szCs w:val="16"/>
              </w:rPr>
            </w:pP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краплі оральні in bulk: по 25 мл у флаконі-крапельниці; по 88 флаконів-крапельниць у коробі картонному; in bulk: по 25 мл у флаконі-крапельниці, закритому кришкою з контролем першого розкриття; по 88 флаконів-крапельниць у коробі картонному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Система контей-нер/закупорювальний засіб. Зміна у безпосередній упа-ковці АФІ (інші зміни) внесення уточнення до р. 3.2.S.6 "Система контейнер/закупорювальний засіб" АФІ Ялиці олія, олія (субстанція) в ГЛЗ Уролесан®, краплі оральні, а саме вилучення фіксованого значення маси субстанції у полімерній бочці, обумовлене актуалізацією вимог до пакування з урахуванням специфіки виробничих процесів та варіативності виходу маси серій АФІ. Матеріал бочок полімерних з кришками залишається незмінним - поліетилен низького тиску (НDРЕ).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UA/9517/01/01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УРОЛЕСАН®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825D4" w:rsidRDefault="00C825D4" w:rsidP="00C825D4">
            <w:pPr>
              <w:rPr>
                <w:rFonts w:ascii="Arial" w:hAnsi="Arial" w:cs="Arial"/>
                <w:sz w:val="16"/>
                <w:szCs w:val="16"/>
                <w:lang w:val="uk-UA"/>
              </w:rPr>
            </w:pPr>
            <w:r w:rsidRPr="00C825D4">
              <w:rPr>
                <w:rFonts w:ascii="Arial" w:hAnsi="Arial" w:cs="Arial"/>
                <w:sz w:val="16"/>
                <w:szCs w:val="16"/>
                <w:lang w:val="uk-UA"/>
              </w:rPr>
              <w:t>ялиці олія (</w:t>
            </w:r>
            <w:r w:rsidRPr="00C953CE">
              <w:rPr>
                <w:rFonts w:ascii="Arial" w:hAnsi="Arial" w:cs="Arial"/>
                <w:sz w:val="16"/>
                <w:szCs w:val="16"/>
              </w:rPr>
              <w:t>oleum</w:t>
            </w:r>
            <w:r w:rsidRPr="00C825D4">
              <w:rPr>
                <w:rFonts w:ascii="Arial" w:hAnsi="Arial" w:cs="Arial"/>
                <w:sz w:val="16"/>
                <w:szCs w:val="16"/>
                <w:lang w:val="uk-UA"/>
              </w:rPr>
              <w:t xml:space="preserve"> </w:t>
            </w:r>
            <w:r w:rsidRPr="00C953CE">
              <w:rPr>
                <w:rFonts w:ascii="Arial" w:hAnsi="Arial" w:cs="Arial"/>
                <w:sz w:val="16"/>
                <w:szCs w:val="16"/>
              </w:rPr>
              <w:t>Abies</w:t>
            </w:r>
            <w:r w:rsidRPr="00C825D4">
              <w:rPr>
                <w:rFonts w:ascii="Arial" w:hAnsi="Arial" w:cs="Arial"/>
                <w:sz w:val="16"/>
                <w:szCs w:val="16"/>
                <w:lang w:val="uk-UA"/>
              </w:rPr>
              <w:t>); олія м’яти перцевої (</w:t>
            </w:r>
            <w:r w:rsidRPr="00C953CE">
              <w:rPr>
                <w:rFonts w:ascii="Arial" w:hAnsi="Arial" w:cs="Arial"/>
                <w:sz w:val="16"/>
                <w:szCs w:val="16"/>
              </w:rPr>
              <w:t>oleum</w:t>
            </w:r>
            <w:r w:rsidRPr="00C825D4">
              <w:rPr>
                <w:rFonts w:ascii="Arial" w:hAnsi="Arial" w:cs="Arial"/>
                <w:sz w:val="16"/>
                <w:szCs w:val="16"/>
                <w:lang w:val="uk-UA"/>
              </w:rPr>
              <w:t xml:space="preserve"> </w:t>
            </w:r>
            <w:r w:rsidRPr="00C953CE">
              <w:rPr>
                <w:rFonts w:ascii="Arial" w:hAnsi="Arial" w:cs="Arial"/>
                <w:sz w:val="16"/>
                <w:szCs w:val="16"/>
              </w:rPr>
              <w:t>Menthae</w:t>
            </w:r>
            <w:r w:rsidRPr="00C825D4">
              <w:rPr>
                <w:rFonts w:ascii="Arial" w:hAnsi="Arial" w:cs="Arial"/>
                <w:sz w:val="16"/>
                <w:szCs w:val="16"/>
                <w:lang w:val="uk-UA"/>
              </w:rPr>
              <w:t xml:space="preserve"> </w:t>
            </w:r>
            <w:r w:rsidRPr="00C953CE">
              <w:rPr>
                <w:rFonts w:ascii="Arial" w:hAnsi="Arial" w:cs="Arial"/>
                <w:sz w:val="16"/>
                <w:szCs w:val="16"/>
              </w:rPr>
              <w:t>piperitae</w:t>
            </w:r>
            <w:r w:rsidRPr="00C825D4">
              <w:rPr>
                <w:rFonts w:ascii="Arial" w:hAnsi="Arial" w:cs="Arial"/>
                <w:sz w:val="16"/>
                <w:szCs w:val="16"/>
                <w:lang w:val="uk-UA"/>
              </w:rPr>
              <w:t>); моркви дикої плоди екстракт рідкий (е</w:t>
            </w:r>
            <w:r w:rsidRPr="00C953CE">
              <w:rPr>
                <w:rFonts w:ascii="Arial" w:hAnsi="Arial" w:cs="Arial"/>
                <w:sz w:val="16"/>
                <w:szCs w:val="16"/>
              </w:rPr>
              <w:t>xtractum</w:t>
            </w:r>
            <w:r w:rsidRPr="00C825D4">
              <w:rPr>
                <w:rFonts w:ascii="Arial" w:hAnsi="Arial" w:cs="Arial"/>
                <w:sz w:val="16"/>
                <w:szCs w:val="16"/>
                <w:lang w:val="uk-UA"/>
              </w:rPr>
              <w:t xml:space="preserve"> </w:t>
            </w:r>
            <w:r w:rsidRPr="00C953CE">
              <w:rPr>
                <w:rFonts w:ascii="Arial" w:hAnsi="Arial" w:cs="Arial"/>
                <w:sz w:val="16"/>
                <w:szCs w:val="16"/>
              </w:rPr>
              <w:t>fructuum</w:t>
            </w:r>
            <w:r w:rsidRPr="00C825D4">
              <w:rPr>
                <w:rFonts w:ascii="Arial" w:hAnsi="Arial" w:cs="Arial"/>
                <w:sz w:val="16"/>
                <w:szCs w:val="16"/>
                <w:lang w:val="uk-UA"/>
              </w:rPr>
              <w:t xml:space="preserve"> </w:t>
            </w:r>
            <w:r w:rsidRPr="00C953CE">
              <w:rPr>
                <w:rFonts w:ascii="Arial" w:hAnsi="Arial" w:cs="Arial"/>
                <w:sz w:val="16"/>
                <w:szCs w:val="16"/>
              </w:rPr>
              <w:t>Dauci</w:t>
            </w:r>
            <w:r w:rsidRPr="00C825D4">
              <w:rPr>
                <w:rFonts w:ascii="Arial" w:hAnsi="Arial" w:cs="Arial"/>
                <w:sz w:val="16"/>
                <w:szCs w:val="16"/>
                <w:lang w:val="uk-UA"/>
              </w:rPr>
              <w:t xml:space="preserve"> </w:t>
            </w:r>
            <w:r w:rsidRPr="00C953CE">
              <w:rPr>
                <w:rFonts w:ascii="Arial" w:hAnsi="Arial" w:cs="Arial"/>
                <w:sz w:val="16"/>
                <w:szCs w:val="16"/>
              </w:rPr>
              <w:t>sativi</w:t>
            </w:r>
            <w:r w:rsidRPr="00C825D4">
              <w:rPr>
                <w:rFonts w:ascii="Arial" w:hAnsi="Arial" w:cs="Arial"/>
                <w:sz w:val="16"/>
                <w:szCs w:val="16"/>
                <w:lang w:val="uk-UA"/>
              </w:rPr>
              <w:t xml:space="preserve"> </w:t>
            </w:r>
            <w:r w:rsidRPr="00C953CE">
              <w:rPr>
                <w:rFonts w:ascii="Arial" w:hAnsi="Arial" w:cs="Arial"/>
                <w:sz w:val="16"/>
                <w:szCs w:val="16"/>
              </w:rPr>
              <w:t>fluidum</w:t>
            </w:r>
            <w:r w:rsidRPr="00C825D4">
              <w:rPr>
                <w:rFonts w:ascii="Arial" w:hAnsi="Arial" w:cs="Arial"/>
                <w:sz w:val="16"/>
                <w:szCs w:val="16"/>
                <w:lang w:val="uk-UA"/>
              </w:rPr>
              <w:t>); хмелю шишок екстракт рідкий (е</w:t>
            </w:r>
            <w:r w:rsidRPr="00C953CE">
              <w:rPr>
                <w:rFonts w:ascii="Arial" w:hAnsi="Arial" w:cs="Arial"/>
                <w:sz w:val="16"/>
                <w:szCs w:val="16"/>
              </w:rPr>
              <w:t>xtractum</w:t>
            </w:r>
            <w:r w:rsidRPr="00C825D4">
              <w:rPr>
                <w:rFonts w:ascii="Arial" w:hAnsi="Arial" w:cs="Arial"/>
                <w:sz w:val="16"/>
                <w:szCs w:val="16"/>
                <w:lang w:val="uk-UA"/>
              </w:rPr>
              <w:t xml:space="preserve"> </w:t>
            </w:r>
            <w:r w:rsidRPr="00C953CE">
              <w:rPr>
                <w:rFonts w:ascii="Arial" w:hAnsi="Arial" w:cs="Arial"/>
                <w:sz w:val="16"/>
                <w:szCs w:val="16"/>
              </w:rPr>
              <w:t>fructuum</w:t>
            </w:r>
            <w:r w:rsidRPr="00C825D4">
              <w:rPr>
                <w:rFonts w:ascii="Arial" w:hAnsi="Arial" w:cs="Arial"/>
                <w:sz w:val="16"/>
                <w:szCs w:val="16"/>
                <w:lang w:val="uk-UA"/>
              </w:rPr>
              <w:t xml:space="preserve"> </w:t>
            </w:r>
            <w:r w:rsidRPr="00C953CE">
              <w:rPr>
                <w:rFonts w:ascii="Arial" w:hAnsi="Arial" w:cs="Arial"/>
                <w:sz w:val="16"/>
                <w:szCs w:val="16"/>
              </w:rPr>
              <w:t>Strobili</w:t>
            </w:r>
            <w:r w:rsidRPr="00C825D4">
              <w:rPr>
                <w:rFonts w:ascii="Arial" w:hAnsi="Arial" w:cs="Arial"/>
                <w:sz w:val="16"/>
                <w:szCs w:val="16"/>
                <w:lang w:val="uk-UA"/>
              </w:rPr>
              <w:t xml:space="preserve"> </w:t>
            </w:r>
            <w:r w:rsidRPr="00C953CE">
              <w:rPr>
                <w:rFonts w:ascii="Arial" w:hAnsi="Arial" w:cs="Arial"/>
                <w:sz w:val="16"/>
                <w:szCs w:val="16"/>
              </w:rPr>
              <w:t>lupuli</w:t>
            </w:r>
            <w:r w:rsidRPr="00C825D4">
              <w:rPr>
                <w:rFonts w:ascii="Arial" w:hAnsi="Arial" w:cs="Arial"/>
                <w:sz w:val="16"/>
                <w:szCs w:val="16"/>
                <w:lang w:val="uk-UA"/>
              </w:rPr>
              <w:t xml:space="preserve"> </w:t>
            </w:r>
            <w:r w:rsidRPr="00C953CE">
              <w:rPr>
                <w:rFonts w:ascii="Arial" w:hAnsi="Arial" w:cs="Arial"/>
                <w:sz w:val="16"/>
                <w:szCs w:val="16"/>
              </w:rPr>
              <w:t>fluidum</w:t>
            </w:r>
            <w:r w:rsidRPr="00C825D4">
              <w:rPr>
                <w:rFonts w:ascii="Arial" w:hAnsi="Arial" w:cs="Arial"/>
                <w:sz w:val="16"/>
                <w:szCs w:val="16"/>
                <w:lang w:val="uk-UA"/>
              </w:rPr>
              <w:t>); материнки трави екстракт рідкий (е</w:t>
            </w:r>
            <w:r w:rsidRPr="00C953CE">
              <w:rPr>
                <w:rFonts w:ascii="Arial" w:hAnsi="Arial" w:cs="Arial"/>
                <w:sz w:val="16"/>
                <w:szCs w:val="16"/>
              </w:rPr>
              <w:t>xtractum</w:t>
            </w:r>
            <w:r w:rsidRPr="00C825D4">
              <w:rPr>
                <w:rFonts w:ascii="Arial" w:hAnsi="Arial" w:cs="Arial"/>
                <w:sz w:val="16"/>
                <w:szCs w:val="16"/>
                <w:lang w:val="uk-UA"/>
              </w:rPr>
              <w:t xml:space="preserve"> </w:t>
            </w:r>
            <w:r w:rsidRPr="00C953CE">
              <w:rPr>
                <w:rFonts w:ascii="Arial" w:hAnsi="Arial" w:cs="Arial"/>
                <w:sz w:val="16"/>
                <w:szCs w:val="16"/>
              </w:rPr>
              <w:t>herbae</w:t>
            </w:r>
            <w:r w:rsidRPr="00C825D4">
              <w:rPr>
                <w:rFonts w:ascii="Arial" w:hAnsi="Arial" w:cs="Arial"/>
                <w:sz w:val="16"/>
                <w:szCs w:val="16"/>
                <w:lang w:val="uk-UA"/>
              </w:rPr>
              <w:t xml:space="preserve"> </w:t>
            </w:r>
            <w:r w:rsidRPr="00C953CE">
              <w:rPr>
                <w:rFonts w:ascii="Arial" w:hAnsi="Arial" w:cs="Arial"/>
                <w:sz w:val="16"/>
                <w:szCs w:val="16"/>
              </w:rPr>
              <w:t>Origani</w:t>
            </w:r>
            <w:r w:rsidRPr="00C825D4">
              <w:rPr>
                <w:rFonts w:ascii="Arial" w:hAnsi="Arial" w:cs="Arial"/>
                <w:sz w:val="16"/>
                <w:szCs w:val="16"/>
                <w:lang w:val="uk-UA"/>
              </w:rPr>
              <w:t xml:space="preserve"> </w:t>
            </w:r>
            <w:r w:rsidRPr="00C953CE">
              <w:rPr>
                <w:rFonts w:ascii="Arial" w:hAnsi="Arial" w:cs="Arial"/>
                <w:sz w:val="16"/>
                <w:szCs w:val="16"/>
              </w:rPr>
              <w:t>fluidum</w:t>
            </w:r>
            <w:r w:rsidRPr="00C825D4">
              <w:rPr>
                <w:rFonts w:ascii="Arial" w:hAnsi="Arial" w:cs="Arial"/>
                <w:sz w:val="16"/>
                <w:szCs w:val="16"/>
                <w:lang w:val="uk-UA"/>
              </w:rPr>
              <w:t>)</w:t>
            </w:r>
          </w:p>
          <w:p w:rsidR="00C825D4" w:rsidRPr="00C953CE" w:rsidRDefault="00C825D4" w:rsidP="00C825D4">
            <w:pPr>
              <w:pStyle w:val="110"/>
              <w:tabs>
                <w:tab w:val="left" w:pos="12600"/>
              </w:tabs>
              <w:rPr>
                <w:rFonts w:ascii="Arial" w:hAnsi="Arial" w:cs="Arial"/>
                <w:color w:val="000000"/>
                <w:sz w:val="16"/>
                <w:szCs w:val="16"/>
              </w:rPr>
            </w:pP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G04BX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краплі оральні по 25 мл у флаконі-крапельниці, по 1 флакону-крапельниці в пачці; по 25 мл у флаконі-крапельниці, закритому кришкою з контролем першого розкриття, по 1 флакону-крапельниці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АФІ. Система контей-нер/закупорювальний засіб. Зміна у безпосередній упа-ковці АФІ (інші зміни) внесення уточнення до р. 3.2.S.6 "Система контейнер/закупорювальний засіб" АФІ Ялиці олія, олія (субстанція) в ГЛЗ Уролесан®, краплі оральні, а саме вилучення фіксованого значення маси субстанції у полімерній бочці, обумовлене актуалізацією вимог до пакування з урахуванням специфіки виробничих процесів та варіативності виходу маси серій АФІ. Матеріал бочок полімерних з кришками залишається незмінним - поліетилен низького тиску (НDРЕ).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UA/2727/02/01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УРОЛЕСАН®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ялиці олія, м’яти перцевої олія, моркви дикої плодів екстракт рідкий Extractum fructuum Dauci sativi fluidum, хмелю шишок екстракт рідкий Extractum fructuum Strobili lupuli fluidum, материнки трави екстракт рідкий Extractum herbae Origani fluidum</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сироп in bulk: по 90 мл у банці; по 48 банок у коробах картонних; in bulk: по 180 мл у флаконі; по 30 флаконів у коробах картонних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усі стадії виробництва, за винятком первинного пакування в саше: ПАТ "Галичфарм", Україна; первинне пакування в саше: ТОВ "Фармацевтична компанія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Система контейнер/закупорювальний засіб. Зміна у безпосередній упаковці АФІ (інші зміни) </w:t>
            </w:r>
            <w:r w:rsidRPr="00C953CE">
              <w:rPr>
                <w:rFonts w:ascii="Arial" w:hAnsi="Arial" w:cs="Arial"/>
                <w:color w:val="000000"/>
                <w:sz w:val="16"/>
                <w:szCs w:val="16"/>
              </w:rPr>
              <w:br/>
              <w:t>внесення уточнення до р. 3.2.S.6 "Система контейнер/закупорювальний засіб" АФІ Ялиці олія, олія (субстанція) в ГЛЗ Уролесан, сироп, а саме вилучення фіксованого значення маси субстанції у полімерній бочці, обумовлене актуалізацією вимог до пакування з урахуванням специфіки виробничих процесів та варіативності виходу маси серій АФІ.Матеріал бочок полімерних з кришками залишається незмінним - поліетилен низького тиску (НDРЕ)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UA/9518/01/01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УРОЛЕСАН®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ялиці олія, м’яти перцевої олія, моркви дикої плодів екстракт рідкий Extractum fructuum Dauci sativi fluidum, хмелю шишок екстракт рідкий Extractum fructuum Strobili lupuli fluidum, материнки трави екстракт рідкий Extractum herbae Origani fluidum</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G04BX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сироп по 90 мл у банці; по 1 банці у пачці; по 90 мл або по 180 мл у флаконі; по 1 флакону в пачці, або по 5 мл в саше, по 15 або 16 саше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усі стадії виробництва, за винятком первинного пакування в саше: ПАТ "Галичфарм", Україна; первинне пакування в саше: ТОВ "Фармацевтична компанія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АФІ. Система контейнер/закупорювальний засіб. Зміна у безпосередній упаковці АФІ (інші зміни) </w:t>
            </w:r>
            <w:r w:rsidRPr="00C953CE">
              <w:rPr>
                <w:rFonts w:ascii="Arial" w:hAnsi="Arial" w:cs="Arial"/>
                <w:color w:val="000000"/>
                <w:sz w:val="16"/>
                <w:szCs w:val="16"/>
              </w:rPr>
              <w:br/>
              <w:t>внесення уточнення до р. 3.2.S.6 "Система контейнер/закупорювальний засіб" АФІ Ялиці олія, олія (субстанція) в ГЛЗ Уролесан, сироп, а саме вилучення фіксованого значення маси субстанції у полімерній бочці, обумовлене актуалізацією вимог до пакування з урахуванням специфіки виробничих процесів та варіативності виходу маси серій АФІ.Матеріал бочок полімерних з кришками залишається незмінним - поліетилен низького тиску (НDРЕ)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 xml:space="preserve">UA/2727/01/01 </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ФАГОЦЕФ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cefotaxime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цефотаксим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J01DD01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по 1000 мг; 1 флакон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БРОС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БРОС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Грецiя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953CE">
              <w:rPr>
                <w:rFonts w:ascii="Arial" w:hAnsi="Arial" w:cs="Arial"/>
                <w:color w:val="000000"/>
                <w:sz w:val="16"/>
                <w:szCs w:val="16"/>
              </w:rPr>
              <w:br/>
              <w:t>Оновлення тексту маркування первинної та вторинної упаковок лікарського засобу, а саме: - вилученння інформації, зазначеної російською мовою, та викладення її англійською мовою; - уточнення інформації щодо логотипу виробника та внесення незначних редакційних правок по тексту.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UA/0783/01/01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ФЕНОКІТ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dimetindene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диметиндену малеат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R06AB03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 xml:space="preserve">краплі оральні, 1 мг/ мл; по 20 мл у контейнері; по 1 контейнеру в пачці з картону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Спільне українсько-іспанське підприємсво "СПЕРКО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Спільне українсько-іспанське підприємство "Сперко Україна"</w:t>
            </w:r>
            <w:r w:rsidRPr="00C953CE">
              <w:rPr>
                <w:rFonts w:ascii="Arial" w:hAnsi="Arial" w:cs="Arial"/>
                <w:color w:val="000000"/>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w:t>
            </w:r>
            <w:r w:rsidRPr="00C953CE">
              <w:rPr>
                <w:rFonts w:ascii="Arial" w:hAnsi="Arial" w:cs="Arial"/>
                <w:color w:val="000000"/>
                <w:sz w:val="16"/>
                <w:szCs w:val="16"/>
              </w:rPr>
              <w:br/>
              <w:t>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Термін введення змін- протягом 6-ти місяців після затвердження. Зміни І типу - Зміни щодо безпеки/ефективності та фармаконагляду (інші зміни). Зміни внесено у текст маркування вторинної (п. 5, 17) упаковки лікарського засобу. Термін введення змін -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UA/16281/01/01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ФЕНТАНІЛ М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Fentanyl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фентаніл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N02AB03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трансдермальний пластир, 25 мкг/год, по 1 пластиру в пакетику; по 5 пакетиків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за повним циклом: Гексал АГ, Німеччина; Контроль якості: Салютас Фарма ГмбХ, Німеччина; Контроль якості: ГГАС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(ДЮРОГЕЗІК®, пластир трансдермальний).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UA/10842/01/01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ФЕНТАНІЛ М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fentanyl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фентаніл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N02AB03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трансдермальний пластир, 50 мкг/год, по 1 пластиру в пакетику; по 5 пакетиків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за повним циклом: Гексал АГ, Німеччина; Контроль якості: Салютас Фарма ГмбХ, Німеччина; Контроль якості: ГГАС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(ДЮРОГЕЗІК®, пластир трансдермальний).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UA/10842/01/02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ФЕНТАНІЛ М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fentanyl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фентаніл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N02AB03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трансдермальний пластир, 75 мкг/год, по 1 пластиру в пакетику; по 5 пакетиків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за повним циклом: Гексал АГ, Німеччина; Контроль якості: Салютас Фарма ГмбХ, Німеччина; Контроль якості: ГГАС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(ДЮРОГЕЗІК®, пластир трансдермальний).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UA/10842/01/03</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ФЕНТАНІЛ М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fentanyl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фентаніл</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N02AB03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трансдермальний пластир, 100 мкг/год, по 1 пластиру в пакетику; по 5 пакетиків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за повним циклом: Гексал АГ, Німеччина; Контроль якості: Салютас Фарма ГмбХ, Німеччина; Контроль якості: ГГАС Лабор Др. Хойслер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(ДЮРОГЕЗІК®, пластир трансдермальний).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UA/10842/01/04</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ФЛОКСАЛ®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офлоксацин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S01A E01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краплі очні, розчин 0,3 %, по 5 мл у флаконі з крапельницею, по 1 флакону з крапельницею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«БАУШ ХЕЛС»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Др. Герхард Манн Хем.-фарм. Фабрик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 метою виконання рекомендацій Додатку 1 GMP щодо стерильної фільтрації додається проведення другої стерильної фільтрації перед розливом на лінії розливу із застосуванням того самого фільтрувального матеріалу, що використовується для першої стерильної фільтрації розчину в нерозфасованому вигляді.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внаслідок додавання до виробничого процесу другої стерильної фільтрації також додано перевірку цілісності фільтра до та після другої стерильної фільтрації, а також дослідження розчину на біонавантаження перед другою фільтрацією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UA/8528/01/01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ФЛОКСАЛ®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офлоксацин</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S01A E01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мазь очна 0,3 %, по 3 г у ламінованій тубі; по 1 тубі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«БАУШ ХЕЛС»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Др. Герхард Манн Хем.-фарм. Фабрик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"Застосування у період вагітності або годування груддю", "Здатність впливати на швидкість реакції при керуванні автотранспортом або іншими механізмами" щодо безпеки застосування діючої речовини офлоксацин.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UA/8528/01/01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ФЛОНОКСИЛ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xylometazoline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ксилометазоліну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R01AA07</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спрей назальний, дозований 1,0 мг/мл, по 8 мл або 10 мл, або 12 мл у поліетиленовому контейнері з насосом із розпилювачем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ТзОВ "Представництво БАУМ ФАРМ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Спільне українсько-іспанське підприємство у формі товариства з обмеженою відповідальністю "Сперко Україна"</w:t>
            </w:r>
            <w:r w:rsidRPr="00C953CE">
              <w:rPr>
                <w:rFonts w:ascii="Arial" w:hAnsi="Arial" w:cs="Arial"/>
                <w:color w:val="000000"/>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внесено в інструкцію для медичного застосування лікарського засобу, а саме: додано розділи «Заявник» та «Місцезнаходження заявника» та як наслідок - у відповідні розділи тексту маркування упаковки лікарського засобу. </w:t>
            </w:r>
            <w:r w:rsidRPr="00C953CE">
              <w:rPr>
                <w:rFonts w:ascii="Arial" w:hAnsi="Arial" w:cs="Arial"/>
                <w:color w:val="000000"/>
                <w:sz w:val="16"/>
                <w:szCs w:val="16"/>
              </w:rPr>
              <w:br/>
              <w:t xml:space="preserve">Термін введення змін -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C953CE">
              <w:rPr>
                <w:rFonts w:ascii="Arial" w:hAnsi="Arial" w:cs="Arial"/>
                <w:color w:val="000000"/>
                <w:sz w:val="16"/>
                <w:szCs w:val="16"/>
              </w:rPr>
              <w:br/>
              <w:t xml:space="preserve">Зміна уповноваженої особи заявника, відповідальної за фармаконагляд. </w:t>
            </w:r>
            <w:r w:rsidRPr="00C953CE">
              <w:rPr>
                <w:rFonts w:ascii="Arial" w:hAnsi="Arial" w:cs="Arial"/>
                <w:color w:val="000000"/>
                <w:sz w:val="16"/>
                <w:szCs w:val="16"/>
              </w:rPr>
              <w:br/>
              <w:t xml:space="preserve">Діюча редакція: Скрипка Артур Сергійович. </w:t>
            </w:r>
            <w:r w:rsidRPr="00C953CE">
              <w:rPr>
                <w:rFonts w:ascii="Arial" w:hAnsi="Arial" w:cs="Arial"/>
                <w:color w:val="000000"/>
                <w:sz w:val="16"/>
                <w:szCs w:val="16"/>
              </w:rPr>
              <w:br/>
              <w:t xml:space="preserve">Пропонована редакція: Висоцька Ольга Григорівна. </w:t>
            </w:r>
            <w:r w:rsidRPr="00C953CE">
              <w:rPr>
                <w:rFonts w:ascii="Arial" w:hAnsi="Arial" w:cs="Arial"/>
                <w:color w:val="000000"/>
                <w:sz w:val="16"/>
                <w:szCs w:val="16"/>
              </w:rPr>
              <w:br/>
              <w:t xml:space="preserve">Зміна контактних даних уповноваженої особи заявника, відповідальної за фармаконагляд. </w:t>
            </w:r>
            <w:r w:rsidRPr="00C953CE">
              <w:rPr>
                <w:rFonts w:ascii="Arial" w:hAnsi="Arial" w:cs="Arial"/>
                <w:color w:val="000000"/>
                <w:sz w:val="16"/>
                <w:szCs w:val="16"/>
              </w:rPr>
              <w:br/>
              <w:t xml:space="preserve">Зміна місцезнаходження мастер-файла системи фармаконагляду та його номера. </w:t>
            </w:r>
            <w:r w:rsidRPr="00C953CE">
              <w:rPr>
                <w:rFonts w:ascii="Arial" w:hAnsi="Arial" w:cs="Arial"/>
                <w:color w:val="000000"/>
                <w:sz w:val="16"/>
                <w:szCs w:val="16"/>
              </w:rPr>
              <w:br/>
              <w:t>Зміна місця здійснення основної діяльності з фармаконагляду.</w:t>
            </w:r>
            <w:r w:rsidRPr="00C953CE">
              <w:rPr>
                <w:rFonts w:ascii="Arial" w:hAnsi="Arial" w:cs="Arial"/>
                <w:color w:val="000000"/>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діяльності та уточнення написання назви виробника ГЛЗ.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в тексті маркування упаковок.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Уточнення адреси місця провадження діяльності та написання назви виробника ГЛЗ. Термін введення змін - протягом 6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 xml:space="preserve">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UA/20482/01/01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ФЛУТІСАЛ®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fluoxetine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флуоксетину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N06AB03</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тверді по 20 мг; по 10 капсул у блістері, по 3 або 6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ТОВ «ГЛЕДФАРМ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виробництво, первинне пакування, вторинне пакування, контроль якості, випуск серії або виробництво продукції in bulk: КУСУМ ХЕЛТХКЕР ПВТ ЛТД, Індія; вторинне пакування,контроль якості, випуск серії з продукції in bulk: ТОВ «ГЛЕДФАРМ ЛТД»,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Виправлено технічні помилки в розділах "Особливості застосування", "Спосіб застосування та дози", "Передозування", "Побічні реакції" інструкції для медичного застосування лікарського засобу, які були допущені при процедурі змін, що затверджені наказом МОЗ від 23.03.2026 № 386, а саме виправлено орфографічні та граматичні помилки. Зазначене виправлення відповідає матеріалам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UA/18392/01/01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ФРІСТОМ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густий спиртовий екстракт бульб рясту (Corydalis tuber) у вигляді коридаліну та насіння іпомеї (Pharbitis semen) у вигляді хлорогенової кислоти</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A16AX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30 мг; по 30 таблеток у пластиковому контейнері; по 1 контейнеру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КУПФЕР БІОТЕХ, УАБ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Донг-А СТ Ко.,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Республіка Корея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Зміни параметрів виробничого процесу на етапах: 2.2 Приготування розчину лікарського засобу, 2.3 Змішування наповнювачів, 2.4 Грануляція, 2.5 Висушування, 2.6 Просіювання у зв’язку з оптимізацією. Вилучено з опису етапу 2.12 Пакування речення з інформацією щодо пакування в пляшки для відповідних розмірів упаковок.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звуження допустимих меж за показником контролю «Втрата в масі при висушуванні» з 2.0% до 1.5 % при ін-процес контролю після етапу висушування гранул у зв’язку із оптимізацією процесу виробництва.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включення в специфікацію якості ГЛЗ показника «Розчинення» із відповідним методом випробування, відповідно до рекомендацій ЕМА до специфікацій для ЛЗ, що містять активні речовини рослинного походження.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w:t>
            </w:r>
            <w:r w:rsidRPr="00C953CE">
              <w:rPr>
                <w:rFonts w:ascii="Arial" w:hAnsi="Arial" w:cs="Arial"/>
                <w:color w:val="000000"/>
                <w:sz w:val="16"/>
                <w:szCs w:val="16"/>
              </w:rPr>
              <w:br/>
              <w:t>вилучення показника якості «Розпадання» із специфікації якості готового лікарського засобу при випуску та протягом терміну придатності.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у аналітичній методиці за показником «Мікробіологічна чистота», а саме заміна в методах висівання на чашки із методу глибинного висівання на метод поверхневого висівання, а також інші зміни в описі методу контролю за показником «Мікробіологічна чистота».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зміни зовнішнього діаметра горловини пляшки, внутрішнього діаметра горловини пляшки, зовнішнього діаметра пляшки, маси пляшки згідно вимог виробника пляшки для покращення якості відлитої пляшки. Зміни І типу - Зміни з якості. Готовий лікарський засіб. Система контейнер/закупорювальний засіб (інші зміни) розширення частоти вхідного контролю пакувальних матеріалів із 3 місяців (Quarterly) до 6 місяців (Semi-annually) за відповідними показниками для забезпечення виконання Закону про санітарію харчових продуктів Республіки Кореї.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у методах контролю ВЕРХ за показником Кількісний вміст Коридаліну та Хлорогенової кислоти. Зміни II типу - Зміни з якості. Готовий лікарський засіб. Опис та склад. Зміна у складі (допоміжних речовинах) готового лікарського засобу (інші допоміжні речовини) - 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 Супутня зміна- Зміни з якості. Готовий лікарський засіб. Опис та склад. Зміна маси покриття лікарських форм для перорального застосування або зміна маси оболонки капсул (тверді лікарські форми для перорального застосування) зміна плівкових оболонок таблетки із Opadry на Tabshield та включення в склад полірувальної допоміжної речовини (Carnauba wax).Збільшення маси покриття таблетки у зв’язку із включенням допоміжної речовини Carnauba wax.Зміни внесено в інструкцію для медичного застосування лікарського засобу у розділ "Склад" (щодо зміни складу допоміжних речовин).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UA/20643/01/01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ФРІСТОМ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густий спиртовий екстракт бульб рясту (Corydalis tuber) у вигляді коридаліну та насіння іпомеї (Pharbitis semen) у вигляді хлорогенової кислоти</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A16AX</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30 мг; по 30 таблеток у пластиковому контейнері; по 1 контейнеру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КУПФЕР БІОТЕХ, УАБ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Донг-А СТ Ко.,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Республіка Корея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UA/20643/01/01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ХЕЛІПРОЗАН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Vonoprazan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вонопразану фумарат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A02BC08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20 мг; по 10 таблеток у блістері, по 3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Внесення змін в опис таблетки, а саме додається гравіювання «10» або «20», з відповідними змінами за показником «Опис» в Специфікацію та методи контролю. Зміни внесено в розділ "Основні фізико-хімічні властивості" в інструкцію для медичного застосування лікарського засобу. Введення змін протягом 6-ти місяців після затвердження. Зміни І типу - Зміни щодо безпеки/ефективності та фармаконагляду (інші зміни) Зміни внесено у п. 17 тексту маркування вторинної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Внесення змін в опис таблетки, а саме додається гравіювання «10» або «20», з відповідними змінами в розділ 3.2.Р.3.4. Контроль критичних і проміжної продукції (для таблеток-ядер та нерозфасованих таблеток).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UA/21022/01/02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ХЕЛІПРОЗАН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Vonoprazan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вонопразану фумарат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A02BC08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 мг; по 10 таблеток у блістері, по 3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Внесення змін в опис таблетки, а саме додається гравіювання «10» або «20», з відповідними змінами за показником «Опис» в Специфікацію та методи контролю. Зміни внесено в розділ "Основні фізико-хімічні властивості" в інструкцію для медичного застосування лікарського засобу. Введення змін протягом 6-ти місяців після затвердження. Зміни І типу - Зміни щодо безпеки/ефективності та фармаконагляду (інші зміни) Зміни внесено у п. 17 тексту маркування вторинної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Внесення змін в опис таблетки, а саме додається гравіювання «10» або «20», з відповідними змінами в розділ 3.2.Р.3.4. Контроль критичних і проміжної продукції (для таблеток-ядер та нерозфасованих таблеток).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UA/21022/01/01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ЦЕЛІСТА®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деквалінію хлори, цинхокаїну гідрохлорид (дибукаїну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R02A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для розсмоктування, по 10 таблеток у блістері; по 1 або по 4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2007-117-Rev 03 (затверджено: R1- CEP 2007-117-Rev 02) для АФІ цинхокаїну гідрохлорид (дибукаїну гідрохлориду) від затвердженого виробника PHARMASYNTHESE, France.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без рецепта</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UA/19330/01/01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ЦЕРЕГЛІА®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Choline alfoscerate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холіну альфосцерат</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N07AX02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капсули м'які по 400 мг, по 10 капсул у блістері; по 1 або по 3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"КИЇВСЬКИЙ ВІТАМІННИЙ ЗАВОД"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Холіну альфосцерат «Lipoid GmbН», Німеччина Затверджено: «Jiangsu Weiqida Pharmaceutical Со., Ltd», Китай</w:t>
            </w:r>
            <w:r w:rsidRPr="00C953CE">
              <w:rPr>
                <w:rFonts w:ascii="Arial" w:hAnsi="Arial" w:cs="Arial"/>
                <w:color w:val="000000"/>
                <w:sz w:val="16"/>
                <w:szCs w:val="16"/>
              </w:rPr>
              <w:br/>
              <w:t>«Lipoid GmbН», Німеччина Запропоновано: «Jiangsu Weiqida Pharmaceutical Со., Ltd», Китай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UA/16976/01/01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ЦЕФАЗОЛІН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cefazolin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цефазолін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по 1000 мг; in bulk: по 10 флаконів з порошком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Дженофарм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розділення методик «Кількісне визначення» та «Однорідність дозованих одиниць» з заміною останнього з прямого методу на розрахунково-ваговий метод. В методику «Кількісне визначення» внесено незначні зміни у відповідності до монографії «Цефазолін для ін’єкцій» Фарм. США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UA/20984/01/01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ЦЕФАЗОЛІН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cefazolin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цефазолін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J01DB04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по 1000 мг; по 1 або по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Дженофарм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розділення методик «Кількісне визначення» та «Однорідність дозованих одиниць» з заміною останнього з прямого методу на розрахунково-ваговий метод. В методику «Кількісне визначення» внесено незначні зміни у відповідності до монографії «Цефазолін для ін’єкцій» Фарм. США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UA/20983/01/01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ЦЕФАЗОЛІН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cefazolin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цефазолін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J01DB04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по 1000 мг; по 1 або по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Дженофарм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НСПС Хебей Хуамін Фармасьютікал Компані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UA/20983/01/01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ЦЕФАЗОЛІН-БХФЗ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cefazolin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цефазолін (у вигляді цефазоліну натрієвої солі)</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J01DB04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по 500 мг; 1 флакон з порошком; 1 флакон з порошком у пачці з картону; 1 флакон з порошком у комплекті з 1 ампулою розчинника (вода для ін’єкцій) по 5 мл в пачці з картонною перегородкою; 10 флаконів в пачці (по 5 флаконів у касеті, по 2 касети у пачці або по 10 флаконів у касеті, по 1 касеті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Публічне акціонерне товариство "Науково-виробничий центр "Борщагівський хіміко-фармацевтичний завод"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розділу "Особливості застосування" та "Побічні реакції" щодо безпеки застосування діючої речовини цефазолін відповідно до рекомендацій PRAC.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щодо важливості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UA/4616/01/01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ЦЕФАЗОЛІН-БХФЗ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cefazolin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цефазолін (у вигляді цефазоліну натрієвої солі)</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J01DB04</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порошок для розчину для ін’єкцій по 1000 мг; 1 флакон з порошком; 1 флакон з порошком у пачці з картону; 1 флакон з порошком у комплекті з 1 ампулою розчинника (вода для ін’єкцій) по 5 мл або по 10 мл в пачці з картонною перегородкою 10 флаконів в пачці (по 5 флаконів у касеті, по 2 касети у пачці або по 10 флаконів у касеті, по 1 касеті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Публічне акціонерне товариство "Науково-виробничий центр "Борщагівський хіміко-фармацевтичний завод"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953CE">
              <w:rPr>
                <w:rFonts w:ascii="Arial" w:hAnsi="Arial" w:cs="Arial"/>
                <w:color w:val="000000"/>
                <w:sz w:val="16"/>
                <w:szCs w:val="16"/>
              </w:rPr>
              <w:br/>
              <w:t>Зміни внесено до Інструкції для медичного застосування лікарського засобу до розділу "Особливості застосування" та "Побічні реакції" щодо безпеки застосування діючої речовини цефазолін відповідно до рекомендацій PRAC.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щодо важливості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UA/4616/01/02</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ЦИПРОЛЕТ® 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Ciprofloxacin and tinidazole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ципрофлоксацину гідрохлорид;</w:t>
            </w:r>
            <w:r w:rsidRPr="00C953CE">
              <w:rPr>
                <w:rFonts w:ascii="Arial" w:hAnsi="Arial" w:cs="Arial"/>
                <w:color w:val="000000"/>
                <w:sz w:val="16"/>
                <w:szCs w:val="16"/>
              </w:rPr>
              <w:t xml:space="preserve"> тинідазол </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J01RA11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плівковою оболонкою; по 10 таблеток у блістері; по 1 блістеру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Д-р Редді'с Лабораторіс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Д-р Редді’с Лабораторіс Лтд, ФТО – ІI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Індія</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та "Побічні реакції" відповідно до рекомендацій PRAC. Термін введення змін -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лікарського засобу. Термін введення змін - протягом 6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(внесення інформації щодо необхідності повідомляти про усі випадки підозрюваних побічних реакцій та відсутності ефективності лікарського засобу) та "Місцезнаходження виробника та адреса місця провадження його діяльності" (перенесення інформації щодо необхідності повідомляти про усі випадки підозрюваних побічних реакцій та відсутності ефективності лікарського засобу до розділу "Побічні реакції"). Термін введення змін - протягом 6 місяців після затвердження. Зміни І типу - Адміністративні зміни. Зміна коду АТХ. </w:t>
            </w:r>
            <w:r w:rsidRPr="00C953CE">
              <w:rPr>
                <w:rFonts w:ascii="Arial" w:hAnsi="Arial" w:cs="Arial"/>
                <w:color w:val="000000"/>
                <w:sz w:val="16"/>
                <w:szCs w:val="16"/>
              </w:rPr>
              <w:br/>
              <w:t xml:space="preserve">Зміни внесено до інструкції для медичного застосування лікарського засобу до розділу "Фармакотерапевтична група. Код АТХ.". </w:t>
            </w:r>
            <w:r w:rsidRPr="00C953CE">
              <w:rPr>
                <w:rFonts w:ascii="Arial" w:hAnsi="Arial" w:cs="Arial"/>
                <w:color w:val="000000"/>
                <w:sz w:val="16"/>
                <w:szCs w:val="16"/>
              </w:rPr>
              <w:br/>
              <w:t xml:space="preserve">Затверджено: "Комбіновані антибактеріальні засоби. Фторхінолони у комбінації з іншими антибактеріальними засобами. Код АТХ J01R A04.". Запропоновано: "Протимікробні засоби для системного застосування. Антибактеріальні засоби для системного застосування. Комбіновані антибактеріальні засоби. Ципрофлоксацин та тинідазол. Код АТХ J01R A11.". Термін введення змін - протягом 6 місяців після затвердження.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3.1. </w:t>
            </w:r>
            <w:r w:rsidRPr="00C953CE">
              <w:rPr>
                <w:rFonts w:ascii="Arial" w:hAnsi="Arial" w:cs="Arial"/>
                <w:color w:val="000000"/>
                <w:sz w:val="16"/>
                <w:szCs w:val="16"/>
              </w:rPr>
              <w:br/>
              <w:t>Зміни внесено до частин:</w:t>
            </w:r>
            <w:r w:rsidRPr="00C953CE">
              <w:rPr>
                <w:rFonts w:ascii="Arial" w:hAnsi="Arial" w:cs="Arial"/>
                <w:color w:val="000000"/>
                <w:sz w:val="16"/>
                <w:szCs w:val="16"/>
              </w:rPr>
              <w:br/>
              <w:t xml:space="preserve">І «Загальна інформація» </w:t>
            </w:r>
            <w:r w:rsidRPr="00C953CE">
              <w:rPr>
                <w:rFonts w:ascii="Arial" w:hAnsi="Arial" w:cs="Arial"/>
                <w:color w:val="000000"/>
                <w:sz w:val="16"/>
                <w:szCs w:val="16"/>
              </w:rPr>
              <w:br/>
              <w:t xml:space="preserve">ІІ «Специфікація з безпеки» </w:t>
            </w:r>
            <w:r w:rsidRPr="00C953CE">
              <w:rPr>
                <w:rFonts w:ascii="Arial" w:hAnsi="Arial" w:cs="Arial"/>
                <w:color w:val="000000"/>
                <w:sz w:val="16"/>
                <w:szCs w:val="16"/>
              </w:rPr>
              <w:br/>
              <w:t>ІІІ «План з фармаконагляду»</w:t>
            </w:r>
            <w:r w:rsidRPr="00C953CE">
              <w:rPr>
                <w:rFonts w:ascii="Arial" w:hAnsi="Arial" w:cs="Arial"/>
                <w:color w:val="000000"/>
                <w:sz w:val="16"/>
                <w:szCs w:val="16"/>
              </w:rPr>
              <w:br/>
              <w:t xml:space="preserve">IV «Плани щодо післяреєстраційних досліджень ефективності» </w:t>
            </w:r>
            <w:r w:rsidRPr="00C953CE">
              <w:rPr>
                <w:rFonts w:ascii="Arial" w:hAnsi="Arial" w:cs="Arial"/>
                <w:color w:val="000000"/>
                <w:sz w:val="16"/>
                <w:szCs w:val="16"/>
              </w:rPr>
              <w:br/>
              <w:t xml:space="preserve">V «Заходи з мінімізації ризиків» VI «Резюме плану управління ризиками» </w:t>
            </w:r>
            <w:r w:rsidRPr="00C953CE">
              <w:rPr>
                <w:rFonts w:ascii="Arial" w:hAnsi="Arial" w:cs="Arial"/>
                <w:color w:val="000000"/>
                <w:sz w:val="16"/>
                <w:szCs w:val="16"/>
              </w:rPr>
              <w:br/>
              <w:t xml:space="preserve">VII «Додатки» (додатки 6,8) </w:t>
            </w:r>
            <w:r w:rsidRPr="00C953CE">
              <w:rPr>
                <w:rFonts w:ascii="Arial" w:hAnsi="Arial" w:cs="Arial"/>
                <w:color w:val="000000"/>
                <w:sz w:val="16"/>
                <w:szCs w:val="16"/>
              </w:rPr>
              <w:br/>
              <w:t>у зв’язку з введенням додаткових заходів з мінімізації ризиків для проблеми безпеки "Регургітація, недостатність серцевих клапанів та аневризма й дисекція аорти" у вигляді освітніх матеріалів для лікарів, які призначають лікування (DHPC) на підставі рішення PRAC, а також у зв'язку зі зміною формату відповідно до вимог Evaluation Guidance on the format of the risk management plan (RMP) in the EU – in integrated format. 31 October 2018 EMA/164014/2018 Rev.2.0.1 accompanying GVP Module V Rev.2 Human Medicines). Резюме Плану управління ризиками версія 3.1 додається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UA/11851/01/01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ЦИПРОФЛОКСАЦИНУ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ciprofloxacin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ципрофлоксацину гідрохлорид</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кристалічний порошок (субстанція) у подвійних поліетиленових пакетах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ЖЕЯНГ ЛАНГХУА ФАРМАСЬЮТІКАЛ КО.,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Китай</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II типу - Зміни з якості. АФІ. (інші зміни) оновлення DMF на АФІ Ципрофлоксацину гідрохлорид виробником Zhejiang Langhua Pharmaceutical Co. Ltd., Китай з версії HB00E-GEN-00 до версії HB00E-GEN-01. Як наслідок, приведено МКЯ субстанції у відповідність до вимог виробника за показниками «Ідентифікація», «Зовнішній вигляд розчину», «Домішка А», «Супровідні домішки». Внесено зміни в розділ «Умови зберігання»: </w:t>
            </w:r>
            <w:r w:rsidRPr="00C953CE">
              <w:rPr>
                <w:rFonts w:ascii="Arial" w:hAnsi="Arial" w:cs="Arial"/>
                <w:color w:val="000000"/>
                <w:sz w:val="16"/>
                <w:szCs w:val="16"/>
              </w:rPr>
              <w:br/>
              <w:t xml:space="preserve">Затверджено: </w:t>
            </w:r>
            <w:r w:rsidRPr="00C953CE">
              <w:rPr>
                <w:rFonts w:ascii="Arial" w:hAnsi="Arial" w:cs="Arial"/>
                <w:color w:val="000000"/>
                <w:sz w:val="16"/>
                <w:szCs w:val="16"/>
              </w:rPr>
              <w:br/>
              <w:t xml:space="preserve">В оригінальній упаковці при температурі не вище 25° С </w:t>
            </w:r>
            <w:r w:rsidRPr="00C953CE">
              <w:rPr>
                <w:rFonts w:ascii="Arial" w:hAnsi="Arial" w:cs="Arial"/>
                <w:color w:val="000000"/>
                <w:sz w:val="16"/>
                <w:szCs w:val="16"/>
              </w:rPr>
              <w:br/>
              <w:t xml:space="preserve">Запропоновано: </w:t>
            </w:r>
            <w:r w:rsidRPr="00C953CE">
              <w:rPr>
                <w:rFonts w:ascii="Arial" w:hAnsi="Arial" w:cs="Arial"/>
                <w:color w:val="000000"/>
                <w:sz w:val="16"/>
                <w:szCs w:val="16"/>
              </w:rPr>
              <w:br/>
              <w:t xml:space="preserve">В оригінальній упаковці при температурі не вище 25° С. Захищати від дії світла.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UA/14583/01/01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ЦИТІМАКС-ДАРНИЦЯ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Citicoline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цитиколін натрію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N06BX06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розчин для ін'єкцій, 250 мг/мл, по 2 мл (500 мг) або по 4 мл (1000 мг) в ампулі; по 3 ампули у контурній чарунковій упаковці; по 1 контурній чарунковій упаковці в пачці; по 5 ампул у контурній чарунковій упаковці; по 1 контурній чарунковій упаковці в пачці; по 5 ампул у контурній чарунковій упаковці; по 2 контурні чарункові упаковки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Україна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953CE">
              <w:rPr>
                <w:rFonts w:ascii="Arial" w:hAnsi="Arial" w:cs="Arial"/>
                <w:color w:val="000000"/>
                <w:sz w:val="16"/>
                <w:szCs w:val="16"/>
              </w:rPr>
              <w:br/>
              <w:t>оновлення інформації щодо рейтингу фільтрів попередньої фільтрації в описі технологічного процесу на Стадії 1. Приготування розчину на етапі Фільтрації розчину із (рейтинг пор 0,6 мкм) на (рейтинг пор не більше 1,0 мкм). Фільтр попередньої фільтрації використовується у виробництві, як додатковий елемент. При цьому рейтинг стерилізуючої фільтрації залишається без змін (0,22 мкм).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UA/13737/01/01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ЯРИНА®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Drospirenone and ethinylestradiol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1 таблетка оранжевого кольору містить етинілестрадіол, дроспіренон та левомефолат кальцію; 1 таблетка світло-оранжевого кольору містить левомефолат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G03AA12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 28: по 21 таблетці оранжевого кольору і по 7 таблеток світло-оранжевого кольору в блістері; по 1 блістеру в картонній пачці; №84: по 21 таблетці оранжевого кольору і по 7 таблеток світло-оранжевого кольору в блістері; по 3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Первинна та вторинна упаковка, дозвіл на випуск серії:</w:t>
            </w:r>
            <w:r w:rsidRPr="00C953CE">
              <w:rPr>
                <w:rFonts w:ascii="Arial" w:hAnsi="Arial" w:cs="Arial"/>
                <w:color w:val="000000"/>
                <w:sz w:val="16"/>
                <w:szCs w:val="16"/>
              </w:rPr>
              <w:br/>
              <w:t>Байєр АГ, Німеччина;</w:t>
            </w:r>
            <w:r w:rsidRPr="00C953CE">
              <w:rPr>
                <w:rFonts w:ascii="Arial" w:hAnsi="Arial" w:cs="Arial"/>
                <w:color w:val="000000"/>
                <w:sz w:val="16"/>
                <w:szCs w:val="16"/>
              </w:rPr>
              <w:br/>
              <w:t>Виробництво нерозфасованої продукції:</w:t>
            </w:r>
            <w:r w:rsidRPr="00C953CE">
              <w:rPr>
                <w:rFonts w:ascii="Arial" w:hAnsi="Arial" w:cs="Arial"/>
                <w:color w:val="000000"/>
                <w:sz w:val="16"/>
                <w:szCs w:val="16"/>
              </w:rPr>
              <w:br/>
              <w:t>Байєр Ваймар ГмбХ і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написання адреси англійською мовою виробничої дільниці ГЛЗ Байєр АГ, Німеччина з (Mullerstrasse 178, 13353, Berlin, Germany) на (Muellerstrasse 178, 13353, Berlin, Germany). Місцезнаходження виробничої дільниці не змінилось. 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розділів "Виробник" та "Місцезнаходження виробника та адреса місця провадження його діяльності", а саме: вилучення тексту, викладеного англійською мовою.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i/>
                <w:sz w:val="16"/>
                <w:szCs w:val="16"/>
              </w:rPr>
            </w:pPr>
            <w:r w:rsidRPr="00C953CE">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UA/12155/01/01</w:t>
            </w:r>
          </w:p>
        </w:tc>
      </w:tr>
      <w:tr w:rsidR="00C825D4" w:rsidRPr="00C953CE" w:rsidTr="00014B99">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C825D4" w:rsidRPr="00C953CE" w:rsidRDefault="00C825D4" w:rsidP="00C825D4">
            <w:pPr>
              <w:pStyle w:val="110"/>
              <w:tabs>
                <w:tab w:val="left" w:pos="12600"/>
              </w:tabs>
              <w:rPr>
                <w:rFonts w:ascii="Arial" w:hAnsi="Arial" w:cs="Arial"/>
                <w:b/>
                <w:i/>
                <w:color w:val="000000"/>
                <w:sz w:val="16"/>
                <w:szCs w:val="16"/>
                <w:lang w:val="en-US"/>
              </w:rPr>
            </w:pPr>
            <w:r w:rsidRPr="00C953CE">
              <w:rPr>
                <w:rFonts w:ascii="Arial" w:hAnsi="Arial" w:cs="Arial"/>
                <w:b/>
                <w:sz w:val="16"/>
                <w:szCs w:val="16"/>
              </w:rPr>
              <w:t>ЯРИНА® ПЛЮС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Drospirenone and ethinylestradiol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1 таблетка оранжевого кольору містить етинілестрадіол, дроспіренон та левомефолат кальцію; 1 таблетка світло-оранжевого кольору містить левомефолат кальцію</w:t>
            </w:r>
          </w:p>
        </w:tc>
        <w:tc>
          <w:tcPr>
            <w:tcW w:w="71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sz w:val="16"/>
                <w:szCs w:val="16"/>
              </w:rPr>
              <w:t>G03AA12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rPr>
                <w:rFonts w:ascii="Arial" w:hAnsi="Arial" w:cs="Arial"/>
                <w:color w:val="000000"/>
                <w:sz w:val="16"/>
                <w:szCs w:val="16"/>
              </w:rPr>
            </w:pPr>
            <w:r w:rsidRPr="00C953CE">
              <w:rPr>
                <w:rFonts w:ascii="Arial" w:hAnsi="Arial" w:cs="Arial"/>
                <w:color w:val="000000"/>
                <w:sz w:val="16"/>
                <w:szCs w:val="16"/>
              </w:rPr>
              <w:t>таблетки, вкриті оболонкою; № 28: по 21 таблетці оранжевого кольору і по 7 таблеток світло-оранжевого кольору в блістері; по 1 блістеру в картонній пачці; №84: по 21 таблетці оранжевого кольору і по 7 таблеток світло-оранжевого кольору в блістері; по 3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Первинна та вторинна упаковка, дозвіл на випуск серії: Байєр Фарма АГ, Німеччина; Виробництво нерозфасованої продукції: Байєр Ваймар ГмбХ і Ко. КГ, Німеччина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Німеччина</w:t>
            </w:r>
          </w:p>
        </w:tc>
        <w:tc>
          <w:tcPr>
            <w:tcW w:w="2977"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color w:val="000000"/>
                <w:sz w:val="16"/>
                <w:szCs w:val="16"/>
              </w:rPr>
            </w:pPr>
            <w:r w:rsidRPr="00C953CE">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первинної (п. 6) та вторинної (п. 3, 17)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b/>
                <w:i/>
                <w:color w:val="000000"/>
                <w:sz w:val="16"/>
                <w:szCs w:val="16"/>
              </w:rPr>
            </w:pPr>
            <w:r w:rsidRPr="00C953CE">
              <w:rPr>
                <w:rFonts w:ascii="Arial" w:hAnsi="Arial" w:cs="Arial"/>
                <w:i/>
                <w:sz w:val="16"/>
                <w:szCs w:val="16"/>
              </w:rPr>
              <w:t>за рецептом</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825D4" w:rsidRPr="00C953CE" w:rsidRDefault="00C825D4" w:rsidP="00C825D4">
            <w:pPr>
              <w:pStyle w:val="110"/>
              <w:tabs>
                <w:tab w:val="left" w:pos="12600"/>
              </w:tabs>
              <w:jc w:val="center"/>
              <w:rPr>
                <w:rFonts w:ascii="Arial" w:hAnsi="Arial" w:cs="Arial"/>
                <w:sz w:val="16"/>
                <w:szCs w:val="16"/>
              </w:rPr>
            </w:pPr>
            <w:r w:rsidRPr="00C953CE">
              <w:rPr>
                <w:rFonts w:ascii="Arial" w:hAnsi="Arial" w:cs="Arial"/>
                <w:sz w:val="16"/>
                <w:szCs w:val="16"/>
              </w:rPr>
              <w:t>UA/12155/01/01</w:t>
            </w:r>
          </w:p>
        </w:tc>
      </w:tr>
    </w:tbl>
    <w:p w:rsidR="00C825D4" w:rsidRPr="00C953CE" w:rsidRDefault="00C825D4" w:rsidP="00C825D4">
      <w:pPr>
        <w:rPr>
          <w:rFonts w:ascii="Arial" w:hAnsi="Arial" w:cs="Arial"/>
        </w:rPr>
      </w:pPr>
    </w:p>
    <w:p w:rsidR="00C825D4" w:rsidRPr="00C953CE" w:rsidRDefault="00C825D4" w:rsidP="00C825D4">
      <w:pPr>
        <w:rPr>
          <w:rFonts w:ascii="Arial" w:hAnsi="Arial" w:cs="Arial"/>
        </w:rPr>
      </w:pPr>
      <w:r w:rsidRPr="00C953CE">
        <w:rPr>
          <w:rFonts w:ascii="Arial" w:hAnsi="Arial" w:cs="Arial"/>
        </w:rPr>
        <w:t>*</w:t>
      </w:r>
      <w:r w:rsidRPr="00C953CE">
        <w:rPr>
          <w:rFonts w:ascii="Arial" w:hAnsi="Arial" w:cs="Arial"/>
          <w:sz w:val="28"/>
          <w:szCs w:val="28"/>
        </w:rPr>
        <w:t xml:space="preserve"> </w:t>
      </w:r>
      <w:r w:rsidRPr="00C953CE">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6" w:history="1">
        <w:r w:rsidRPr="00C953CE">
          <w:rPr>
            <w:rStyle w:val="a6"/>
            <w:i/>
            <w:color w:val="auto"/>
            <w:szCs w:val="16"/>
          </w:rPr>
          <w:t>https://www.whocc.no/atc_ddd_index/</w:t>
        </w:r>
      </w:hyperlink>
      <w:r w:rsidRPr="00C953CE">
        <w:rPr>
          <w:rStyle w:val="a6"/>
          <w:i/>
          <w:color w:val="auto"/>
          <w:szCs w:val="16"/>
        </w:rPr>
        <w:t>)</w:t>
      </w:r>
    </w:p>
    <w:p w:rsidR="00C825D4" w:rsidRPr="00C953CE" w:rsidRDefault="00C825D4" w:rsidP="00C825D4">
      <w:pPr>
        <w:ind w:right="20"/>
        <w:rPr>
          <w:rFonts w:ascii="Arial" w:hAnsi="Arial" w:cs="Arial"/>
          <w:i/>
          <w:sz w:val="16"/>
          <w:szCs w:val="16"/>
        </w:rPr>
      </w:pPr>
      <w:r w:rsidRPr="00C953CE">
        <w:rPr>
          <w:rFonts w:ascii="Arial" w:hAnsi="Arial" w:cs="Arial"/>
          <w:i/>
          <w:sz w:val="16"/>
          <w:szCs w:val="16"/>
        </w:rPr>
        <w:t>**у разі внесення змін до інструкції про медичне застосування</w:t>
      </w:r>
    </w:p>
    <w:p w:rsidR="00C825D4" w:rsidRPr="00C953CE" w:rsidRDefault="00C825D4" w:rsidP="00C825D4">
      <w:pPr>
        <w:ind w:right="20"/>
        <w:rPr>
          <w:rFonts w:ascii="Arial" w:hAnsi="Arial" w:cs="Arial"/>
          <w:b/>
          <w:i/>
          <w:sz w:val="16"/>
          <w:szCs w:val="16"/>
        </w:rPr>
      </w:pPr>
    </w:p>
    <w:p w:rsidR="00C825D4" w:rsidRPr="00C953CE" w:rsidRDefault="00C825D4" w:rsidP="00C825D4">
      <w:pPr>
        <w:ind w:right="20"/>
        <w:rPr>
          <w:rFonts w:ascii="Arial" w:hAnsi="Arial" w:cs="Arial"/>
          <w:b/>
          <w:i/>
          <w:sz w:val="16"/>
          <w:szCs w:val="16"/>
        </w:rPr>
      </w:pPr>
    </w:p>
    <w:p w:rsidR="00C825D4" w:rsidRPr="00C953CE" w:rsidRDefault="00C825D4" w:rsidP="00C825D4">
      <w:pPr>
        <w:ind w:right="20"/>
        <w:rPr>
          <w:rFonts w:ascii="Arial" w:hAnsi="Arial" w:cs="Arial"/>
          <w:b/>
          <w:i/>
          <w:sz w:val="16"/>
          <w:szCs w:val="16"/>
        </w:rPr>
      </w:pPr>
    </w:p>
    <w:p w:rsidR="00C825D4" w:rsidRDefault="00C825D4" w:rsidP="00C825D4">
      <w:pPr>
        <w:ind w:right="20"/>
        <w:rPr>
          <w:rStyle w:val="cs7864ebcf1"/>
          <w:color w:val="auto"/>
          <w:sz w:val="28"/>
          <w:szCs w:val="28"/>
        </w:rPr>
      </w:pPr>
      <w:r>
        <w:rPr>
          <w:rStyle w:val="cs7864ebcf1"/>
          <w:color w:val="auto"/>
          <w:sz w:val="28"/>
          <w:szCs w:val="28"/>
        </w:rPr>
        <w:t>Начальник</w:t>
      </w:r>
    </w:p>
    <w:p w:rsidR="00C825D4" w:rsidRPr="00E007B7" w:rsidRDefault="00C825D4" w:rsidP="00C825D4">
      <w:pPr>
        <w:ind w:right="20"/>
        <w:rPr>
          <w:rStyle w:val="cs7864ebcf1"/>
          <w:color w:val="auto"/>
          <w:sz w:val="28"/>
          <w:szCs w:val="28"/>
        </w:rPr>
      </w:pPr>
      <w:r>
        <w:rPr>
          <w:rStyle w:val="cs7864ebcf1"/>
          <w:color w:val="auto"/>
          <w:sz w:val="28"/>
          <w:szCs w:val="28"/>
        </w:rPr>
        <w:t>Фармацевтичного управління                                                                                                       Олександр ГРІЦЕНКО</w:t>
      </w:r>
    </w:p>
    <w:p w:rsidR="007F3466" w:rsidRDefault="007F3466" w:rsidP="00FC73F7">
      <w:pPr>
        <w:pStyle w:val="31"/>
        <w:spacing w:after="0"/>
        <w:ind w:left="0"/>
        <w:rPr>
          <w:b/>
          <w:sz w:val="28"/>
          <w:szCs w:val="28"/>
          <w:lang w:val="uk-UA"/>
        </w:rPr>
      </w:pPr>
    </w:p>
    <w:sectPr w:rsidR="007F3466" w:rsidSect="00C825D4">
      <w:pgSz w:w="16838" w:h="11906" w:orient="landscape"/>
      <w:pgMar w:top="1701" w:right="899"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5D1" w:rsidRDefault="00F175D1" w:rsidP="00B217C6">
      <w:r>
        <w:separator/>
      </w:r>
    </w:p>
  </w:endnote>
  <w:endnote w:type="continuationSeparator" w:id="0">
    <w:p w:rsidR="00F175D1" w:rsidRDefault="00F175D1"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D4" w:rsidRDefault="00C825D4" w:rsidP="00B35F5F">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C825D4" w:rsidRDefault="00C825D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D4" w:rsidRDefault="00C825D4">
    <w:pPr>
      <w:pStyle w:val="a4"/>
      <w:rPr>
        <w:lang w:val="uk-UA"/>
      </w:rPr>
    </w:pPr>
  </w:p>
  <w:p w:rsidR="00C825D4" w:rsidRPr="007F3466" w:rsidRDefault="00C825D4">
    <w:pPr>
      <w:pStyle w:val="a4"/>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5D1" w:rsidRDefault="00F175D1" w:rsidP="00B217C6">
      <w:r>
        <w:separator/>
      </w:r>
    </w:p>
  </w:footnote>
  <w:footnote w:type="continuationSeparator" w:id="0">
    <w:p w:rsidR="00F175D1" w:rsidRDefault="00F175D1"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D4" w:rsidRDefault="00C825D4" w:rsidP="007C3C6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C825D4" w:rsidRDefault="00C825D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D4" w:rsidRDefault="00C825D4" w:rsidP="0093125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241B4">
      <w:rPr>
        <w:rStyle w:val="a5"/>
        <w:noProof/>
      </w:rPr>
      <w:t>2</w:t>
    </w:r>
    <w:r>
      <w:rPr>
        <w:rStyle w:val="a5"/>
      </w:rPr>
      <w:fldChar w:fldCharType="end"/>
    </w:r>
  </w:p>
  <w:p w:rsidR="00C825D4" w:rsidRDefault="00C825D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3"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5"/>
  </w:num>
  <w:num w:numId="4">
    <w:abstractNumId w:val="14"/>
  </w:num>
  <w:num w:numId="5">
    <w:abstractNumId w:val="22"/>
  </w:num>
  <w:num w:numId="6">
    <w:abstractNumId w:val="21"/>
  </w:num>
  <w:num w:numId="7">
    <w:abstractNumId w:val="11"/>
  </w:num>
  <w:num w:numId="8">
    <w:abstractNumId w:val="13"/>
  </w:num>
  <w:num w:numId="9">
    <w:abstractNumId w:val="23"/>
  </w:num>
  <w:num w:numId="10">
    <w:abstractNumId w:val="1"/>
  </w:num>
  <w:num w:numId="11">
    <w:abstractNumId w:val="6"/>
  </w:num>
  <w:num w:numId="12">
    <w:abstractNumId w:val="4"/>
  </w:num>
  <w:num w:numId="13">
    <w:abstractNumId w:val="25"/>
  </w:num>
  <w:num w:numId="14">
    <w:abstractNumId w:val="20"/>
  </w:num>
  <w:num w:numId="15">
    <w:abstractNumId w:val="9"/>
  </w:num>
  <w:num w:numId="16">
    <w:abstractNumId w:val="16"/>
  </w:num>
  <w:num w:numId="17">
    <w:abstractNumId w:val="24"/>
  </w:num>
  <w:num w:numId="18">
    <w:abstractNumId w:val="3"/>
  </w:num>
  <w:num w:numId="19">
    <w:abstractNumId w:val="17"/>
  </w:num>
  <w:num w:numId="20">
    <w:abstractNumId w:val="7"/>
  </w:num>
  <w:num w:numId="21">
    <w:abstractNumId w:val="26"/>
  </w:num>
  <w:num w:numId="22">
    <w:abstractNumId w:val="19"/>
  </w:num>
  <w:num w:numId="23">
    <w:abstractNumId w:val="2"/>
  </w:num>
  <w:num w:numId="24">
    <w:abstractNumId w:val="12"/>
  </w:num>
  <w:num w:numId="25">
    <w:abstractNumId w:val="0"/>
  </w:num>
  <w:num w:numId="26">
    <w:abstractNumId w:val="5"/>
  </w:num>
  <w:num w:numId="27">
    <w:abstractNumId w:va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16A8"/>
    <w:rsid w:val="0000203E"/>
    <w:rsid w:val="0000412E"/>
    <w:rsid w:val="0000427C"/>
    <w:rsid w:val="000043EF"/>
    <w:rsid w:val="00004E7A"/>
    <w:rsid w:val="000064E3"/>
    <w:rsid w:val="00010FAC"/>
    <w:rsid w:val="00011E17"/>
    <w:rsid w:val="00014B99"/>
    <w:rsid w:val="00017351"/>
    <w:rsid w:val="000206C6"/>
    <w:rsid w:val="0002206E"/>
    <w:rsid w:val="00022179"/>
    <w:rsid w:val="00023AAE"/>
    <w:rsid w:val="00024852"/>
    <w:rsid w:val="0002504C"/>
    <w:rsid w:val="00026A26"/>
    <w:rsid w:val="00026FDF"/>
    <w:rsid w:val="00030183"/>
    <w:rsid w:val="00031EC6"/>
    <w:rsid w:val="00031F12"/>
    <w:rsid w:val="000340E4"/>
    <w:rsid w:val="00034CC9"/>
    <w:rsid w:val="000418D4"/>
    <w:rsid w:val="00041C63"/>
    <w:rsid w:val="00042FC2"/>
    <w:rsid w:val="000434F3"/>
    <w:rsid w:val="00044369"/>
    <w:rsid w:val="0004787A"/>
    <w:rsid w:val="00051171"/>
    <w:rsid w:val="000512B7"/>
    <w:rsid w:val="00051C9D"/>
    <w:rsid w:val="00054C00"/>
    <w:rsid w:val="000568BB"/>
    <w:rsid w:val="00057542"/>
    <w:rsid w:val="00057A97"/>
    <w:rsid w:val="00057F3F"/>
    <w:rsid w:val="00061635"/>
    <w:rsid w:val="000633A9"/>
    <w:rsid w:val="0006598E"/>
    <w:rsid w:val="000674A9"/>
    <w:rsid w:val="00071EBE"/>
    <w:rsid w:val="0007456D"/>
    <w:rsid w:val="0007519F"/>
    <w:rsid w:val="000840CC"/>
    <w:rsid w:val="000843E5"/>
    <w:rsid w:val="00087102"/>
    <w:rsid w:val="00087BA5"/>
    <w:rsid w:val="00087C1F"/>
    <w:rsid w:val="000904D3"/>
    <w:rsid w:val="00091DD7"/>
    <w:rsid w:val="0009260D"/>
    <w:rsid w:val="00093A91"/>
    <w:rsid w:val="000A1CDA"/>
    <w:rsid w:val="000A238C"/>
    <w:rsid w:val="000A4A8C"/>
    <w:rsid w:val="000A6A5A"/>
    <w:rsid w:val="000A6C39"/>
    <w:rsid w:val="000B102B"/>
    <w:rsid w:val="000B2C70"/>
    <w:rsid w:val="000B2D3B"/>
    <w:rsid w:val="000B2F0A"/>
    <w:rsid w:val="000B3739"/>
    <w:rsid w:val="000B4103"/>
    <w:rsid w:val="000B492C"/>
    <w:rsid w:val="000B4DBC"/>
    <w:rsid w:val="000B5FDB"/>
    <w:rsid w:val="000B696D"/>
    <w:rsid w:val="000C18CA"/>
    <w:rsid w:val="000C1B57"/>
    <w:rsid w:val="000C7267"/>
    <w:rsid w:val="000D0363"/>
    <w:rsid w:val="000D1456"/>
    <w:rsid w:val="000D32CE"/>
    <w:rsid w:val="000D3A0C"/>
    <w:rsid w:val="000D4217"/>
    <w:rsid w:val="000D7CEC"/>
    <w:rsid w:val="000E023C"/>
    <w:rsid w:val="000E5609"/>
    <w:rsid w:val="000E65F4"/>
    <w:rsid w:val="000F3B3A"/>
    <w:rsid w:val="001025AD"/>
    <w:rsid w:val="001047DF"/>
    <w:rsid w:val="0011081E"/>
    <w:rsid w:val="001112D7"/>
    <w:rsid w:val="00111424"/>
    <w:rsid w:val="001120FF"/>
    <w:rsid w:val="001133FD"/>
    <w:rsid w:val="001177B5"/>
    <w:rsid w:val="00120438"/>
    <w:rsid w:val="00121807"/>
    <w:rsid w:val="001244D5"/>
    <w:rsid w:val="00126378"/>
    <w:rsid w:val="001263C3"/>
    <w:rsid w:val="00126472"/>
    <w:rsid w:val="00127FFC"/>
    <w:rsid w:val="00130FC6"/>
    <w:rsid w:val="0013129D"/>
    <w:rsid w:val="001328BB"/>
    <w:rsid w:val="00132F63"/>
    <w:rsid w:val="00134EFA"/>
    <w:rsid w:val="0013571C"/>
    <w:rsid w:val="0014077B"/>
    <w:rsid w:val="00141228"/>
    <w:rsid w:val="00141BF6"/>
    <w:rsid w:val="001426B5"/>
    <w:rsid w:val="00143055"/>
    <w:rsid w:val="00144F5C"/>
    <w:rsid w:val="00145555"/>
    <w:rsid w:val="00146785"/>
    <w:rsid w:val="0015050B"/>
    <w:rsid w:val="00150A57"/>
    <w:rsid w:val="00152053"/>
    <w:rsid w:val="00156191"/>
    <w:rsid w:val="00156AD7"/>
    <w:rsid w:val="00156C72"/>
    <w:rsid w:val="00157182"/>
    <w:rsid w:val="00161111"/>
    <w:rsid w:val="00162C24"/>
    <w:rsid w:val="00163210"/>
    <w:rsid w:val="00163AB8"/>
    <w:rsid w:val="00163DE2"/>
    <w:rsid w:val="0016518D"/>
    <w:rsid w:val="00172039"/>
    <w:rsid w:val="00173968"/>
    <w:rsid w:val="0017425A"/>
    <w:rsid w:val="00174C59"/>
    <w:rsid w:val="0018152B"/>
    <w:rsid w:val="001825E7"/>
    <w:rsid w:val="00183AB6"/>
    <w:rsid w:val="0018449E"/>
    <w:rsid w:val="00192786"/>
    <w:rsid w:val="00196818"/>
    <w:rsid w:val="00197511"/>
    <w:rsid w:val="001A2F32"/>
    <w:rsid w:val="001A488A"/>
    <w:rsid w:val="001A4A80"/>
    <w:rsid w:val="001A5D99"/>
    <w:rsid w:val="001A70FE"/>
    <w:rsid w:val="001A7BE4"/>
    <w:rsid w:val="001B297D"/>
    <w:rsid w:val="001B6FEE"/>
    <w:rsid w:val="001B73F1"/>
    <w:rsid w:val="001C04E7"/>
    <w:rsid w:val="001C15B1"/>
    <w:rsid w:val="001C1DFE"/>
    <w:rsid w:val="001C3321"/>
    <w:rsid w:val="001C6663"/>
    <w:rsid w:val="001C6B38"/>
    <w:rsid w:val="001D0CD3"/>
    <w:rsid w:val="001D388B"/>
    <w:rsid w:val="001D3C5D"/>
    <w:rsid w:val="001D546A"/>
    <w:rsid w:val="001E316F"/>
    <w:rsid w:val="001E3218"/>
    <w:rsid w:val="001E411B"/>
    <w:rsid w:val="001E5FF5"/>
    <w:rsid w:val="001E6D70"/>
    <w:rsid w:val="001E7A82"/>
    <w:rsid w:val="001E7B73"/>
    <w:rsid w:val="001F16C2"/>
    <w:rsid w:val="001F1D94"/>
    <w:rsid w:val="001F2A46"/>
    <w:rsid w:val="001F3709"/>
    <w:rsid w:val="001F3BDF"/>
    <w:rsid w:val="001F5AD3"/>
    <w:rsid w:val="001F65FF"/>
    <w:rsid w:val="001F6A5E"/>
    <w:rsid w:val="002001FF"/>
    <w:rsid w:val="00200C9C"/>
    <w:rsid w:val="00203416"/>
    <w:rsid w:val="00203FB7"/>
    <w:rsid w:val="002042D2"/>
    <w:rsid w:val="00204AF7"/>
    <w:rsid w:val="0020787B"/>
    <w:rsid w:val="00210F11"/>
    <w:rsid w:val="00211115"/>
    <w:rsid w:val="00211611"/>
    <w:rsid w:val="0021691B"/>
    <w:rsid w:val="00216D1D"/>
    <w:rsid w:val="00216F32"/>
    <w:rsid w:val="002209E6"/>
    <w:rsid w:val="00220E0F"/>
    <w:rsid w:val="002214FF"/>
    <w:rsid w:val="0022203B"/>
    <w:rsid w:val="002252BE"/>
    <w:rsid w:val="002266DA"/>
    <w:rsid w:val="00234ACF"/>
    <w:rsid w:val="0023639F"/>
    <w:rsid w:val="002373E7"/>
    <w:rsid w:val="00237631"/>
    <w:rsid w:val="0024559C"/>
    <w:rsid w:val="0024586C"/>
    <w:rsid w:val="00247020"/>
    <w:rsid w:val="00251031"/>
    <w:rsid w:val="00251C7A"/>
    <w:rsid w:val="002526A8"/>
    <w:rsid w:val="00256FA1"/>
    <w:rsid w:val="002572AE"/>
    <w:rsid w:val="0025784A"/>
    <w:rsid w:val="00260DCE"/>
    <w:rsid w:val="00261438"/>
    <w:rsid w:val="00262047"/>
    <w:rsid w:val="00262F9B"/>
    <w:rsid w:val="00263161"/>
    <w:rsid w:val="00263991"/>
    <w:rsid w:val="00265164"/>
    <w:rsid w:val="00266BB1"/>
    <w:rsid w:val="002674D8"/>
    <w:rsid w:val="00270856"/>
    <w:rsid w:val="00271E39"/>
    <w:rsid w:val="00274E87"/>
    <w:rsid w:val="00274F8B"/>
    <w:rsid w:val="00275391"/>
    <w:rsid w:val="0027568B"/>
    <w:rsid w:val="002769D8"/>
    <w:rsid w:val="00276A50"/>
    <w:rsid w:val="00286920"/>
    <w:rsid w:val="002877E1"/>
    <w:rsid w:val="002914DF"/>
    <w:rsid w:val="002919E5"/>
    <w:rsid w:val="0029260F"/>
    <w:rsid w:val="00293AFD"/>
    <w:rsid w:val="002946CA"/>
    <w:rsid w:val="00295EFF"/>
    <w:rsid w:val="00295F9D"/>
    <w:rsid w:val="002A03C3"/>
    <w:rsid w:val="002A4855"/>
    <w:rsid w:val="002A5F8E"/>
    <w:rsid w:val="002A6E1E"/>
    <w:rsid w:val="002A7078"/>
    <w:rsid w:val="002B2B02"/>
    <w:rsid w:val="002B33F9"/>
    <w:rsid w:val="002B39D8"/>
    <w:rsid w:val="002B48BB"/>
    <w:rsid w:val="002B4E2A"/>
    <w:rsid w:val="002B5D28"/>
    <w:rsid w:val="002B66F3"/>
    <w:rsid w:val="002B6F2B"/>
    <w:rsid w:val="002C7FF8"/>
    <w:rsid w:val="002D18D0"/>
    <w:rsid w:val="002D2BF2"/>
    <w:rsid w:val="002D2E08"/>
    <w:rsid w:val="002D44AB"/>
    <w:rsid w:val="002D5745"/>
    <w:rsid w:val="002D7DBA"/>
    <w:rsid w:val="002D7F6E"/>
    <w:rsid w:val="002E0E06"/>
    <w:rsid w:val="002E45A4"/>
    <w:rsid w:val="002E5183"/>
    <w:rsid w:val="002E5404"/>
    <w:rsid w:val="002E704A"/>
    <w:rsid w:val="002F0AF2"/>
    <w:rsid w:val="002F0EB9"/>
    <w:rsid w:val="002F12FE"/>
    <w:rsid w:val="002F1CC1"/>
    <w:rsid w:val="002F40E9"/>
    <w:rsid w:val="002F4114"/>
    <w:rsid w:val="002F6DA7"/>
    <w:rsid w:val="002F7BF6"/>
    <w:rsid w:val="0030032A"/>
    <w:rsid w:val="00302BCB"/>
    <w:rsid w:val="00304BE4"/>
    <w:rsid w:val="0030767F"/>
    <w:rsid w:val="00311A7B"/>
    <w:rsid w:val="00314FE5"/>
    <w:rsid w:val="0031786C"/>
    <w:rsid w:val="0032027C"/>
    <w:rsid w:val="003207E8"/>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26AA"/>
    <w:rsid w:val="00352926"/>
    <w:rsid w:val="00353818"/>
    <w:rsid w:val="00353A30"/>
    <w:rsid w:val="00354094"/>
    <w:rsid w:val="00354805"/>
    <w:rsid w:val="00361C48"/>
    <w:rsid w:val="003620B2"/>
    <w:rsid w:val="00362420"/>
    <w:rsid w:val="00362A5C"/>
    <w:rsid w:val="003630E3"/>
    <w:rsid w:val="00363D6C"/>
    <w:rsid w:val="00371629"/>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5460"/>
    <w:rsid w:val="003B58BD"/>
    <w:rsid w:val="003C1EE3"/>
    <w:rsid w:val="003C5271"/>
    <w:rsid w:val="003C6A26"/>
    <w:rsid w:val="003D1B20"/>
    <w:rsid w:val="003D556F"/>
    <w:rsid w:val="003E1795"/>
    <w:rsid w:val="003E21E5"/>
    <w:rsid w:val="003E30C2"/>
    <w:rsid w:val="003E424E"/>
    <w:rsid w:val="003E5678"/>
    <w:rsid w:val="003E63BE"/>
    <w:rsid w:val="003F2025"/>
    <w:rsid w:val="003F3256"/>
    <w:rsid w:val="003F40D4"/>
    <w:rsid w:val="003F667E"/>
    <w:rsid w:val="003F684D"/>
    <w:rsid w:val="004010AA"/>
    <w:rsid w:val="00405468"/>
    <w:rsid w:val="00405CF4"/>
    <w:rsid w:val="00405CFC"/>
    <w:rsid w:val="00407947"/>
    <w:rsid w:val="004079E1"/>
    <w:rsid w:val="0041293E"/>
    <w:rsid w:val="0041453A"/>
    <w:rsid w:val="00415178"/>
    <w:rsid w:val="004156E9"/>
    <w:rsid w:val="00417AAC"/>
    <w:rsid w:val="004212D7"/>
    <w:rsid w:val="00422BA9"/>
    <w:rsid w:val="00422C79"/>
    <w:rsid w:val="00422F7F"/>
    <w:rsid w:val="00422FC3"/>
    <w:rsid w:val="00433379"/>
    <w:rsid w:val="00433C52"/>
    <w:rsid w:val="00433EDF"/>
    <w:rsid w:val="004342E4"/>
    <w:rsid w:val="0043553E"/>
    <w:rsid w:val="00435EC9"/>
    <w:rsid w:val="00437D4A"/>
    <w:rsid w:val="004402C9"/>
    <w:rsid w:val="004415B0"/>
    <w:rsid w:val="00441804"/>
    <w:rsid w:val="0044464F"/>
    <w:rsid w:val="00445DD2"/>
    <w:rsid w:val="00450FCB"/>
    <w:rsid w:val="00453159"/>
    <w:rsid w:val="00455805"/>
    <w:rsid w:val="00460A59"/>
    <w:rsid w:val="00463F79"/>
    <w:rsid w:val="004657A7"/>
    <w:rsid w:val="00466CFF"/>
    <w:rsid w:val="0047060F"/>
    <w:rsid w:val="00470BCF"/>
    <w:rsid w:val="00471DD3"/>
    <w:rsid w:val="0047500A"/>
    <w:rsid w:val="004817EE"/>
    <w:rsid w:val="004825CB"/>
    <w:rsid w:val="00483CE0"/>
    <w:rsid w:val="00485798"/>
    <w:rsid w:val="0048797F"/>
    <w:rsid w:val="00494A25"/>
    <w:rsid w:val="004962E7"/>
    <w:rsid w:val="004A32F4"/>
    <w:rsid w:val="004A36AC"/>
    <w:rsid w:val="004A464D"/>
    <w:rsid w:val="004A60C9"/>
    <w:rsid w:val="004A68C7"/>
    <w:rsid w:val="004B12F8"/>
    <w:rsid w:val="004B1BAF"/>
    <w:rsid w:val="004B2BB1"/>
    <w:rsid w:val="004B5A25"/>
    <w:rsid w:val="004B7B9C"/>
    <w:rsid w:val="004C2149"/>
    <w:rsid w:val="004C48F4"/>
    <w:rsid w:val="004C6DBC"/>
    <w:rsid w:val="004D1487"/>
    <w:rsid w:val="004D1C54"/>
    <w:rsid w:val="004D3DA8"/>
    <w:rsid w:val="004D6E55"/>
    <w:rsid w:val="004D7714"/>
    <w:rsid w:val="004D7D40"/>
    <w:rsid w:val="004E4E21"/>
    <w:rsid w:val="004E5F69"/>
    <w:rsid w:val="004E6830"/>
    <w:rsid w:val="004F6412"/>
    <w:rsid w:val="0050149D"/>
    <w:rsid w:val="00504F7E"/>
    <w:rsid w:val="00505CFE"/>
    <w:rsid w:val="00506545"/>
    <w:rsid w:val="00507939"/>
    <w:rsid w:val="00511D83"/>
    <w:rsid w:val="00513B4C"/>
    <w:rsid w:val="00515B18"/>
    <w:rsid w:val="00516865"/>
    <w:rsid w:val="0052030F"/>
    <w:rsid w:val="005207A5"/>
    <w:rsid w:val="00521BA9"/>
    <w:rsid w:val="00522314"/>
    <w:rsid w:val="00523AF2"/>
    <w:rsid w:val="00523CF5"/>
    <w:rsid w:val="00525749"/>
    <w:rsid w:val="0053067E"/>
    <w:rsid w:val="00531CA6"/>
    <w:rsid w:val="00534A48"/>
    <w:rsid w:val="00534C72"/>
    <w:rsid w:val="00536252"/>
    <w:rsid w:val="005374BC"/>
    <w:rsid w:val="00540623"/>
    <w:rsid w:val="005418EE"/>
    <w:rsid w:val="005419A3"/>
    <w:rsid w:val="00541D66"/>
    <w:rsid w:val="00541D6B"/>
    <w:rsid w:val="005425FB"/>
    <w:rsid w:val="005456B7"/>
    <w:rsid w:val="0054573F"/>
    <w:rsid w:val="00546456"/>
    <w:rsid w:val="00547E74"/>
    <w:rsid w:val="005541FB"/>
    <w:rsid w:val="00556EE6"/>
    <w:rsid w:val="00561052"/>
    <w:rsid w:val="0056116A"/>
    <w:rsid w:val="00561872"/>
    <w:rsid w:val="005620D7"/>
    <w:rsid w:val="005638F3"/>
    <w:rsid w:val="00563B67"/>
    <w:rsid w:val="00563F99"/>
    <w:rsid w:val="00564362"/>
    <w:rsid w:val="0057002A"/>
    <w:rsid w:val="005716FA"/>
    <w:rsid w:val="005720EF"/>
    <w:rsid w:val="005733EF"/>
    <w:rsid w:val="00574311"/>
    <w:rsid w:val="0057477B"/>
    <w:rsid w:val="00575208"/>
    <w:rsid w:val="00577138"/>
    <w:rsid w:val="00577D46"/>
    <w:rsid w:val="00581699"/>
    <w:rsid w:val="00582B50"/>
    <w:rsid w:val="00584ED0"/>
    <w:rsid w:val="00585392"/>
    <w:rsid w:val="00594C5D"/>
    <w:rsid w:val="005951D0"/>
    <w:rsid w:val="0059616A"/>
    <w:rsid w:val="00596385"/>
    <w:rsid w:val="005A36EF"/>
    <w:rsid w:val="005A3EFB"/>
    <w:rsid w:val="005A5E82"/>
    <w:rsid w:val="005A6654"/>
    <w:rsid w:val="005A7281"/>
    <w:rsid w:val="005B2696"/>
    <w:rsid w:val="005B2D8D"/>
    <w:rsid w:val="005B59B1"/>
    <w:rsid w:val="005B5F7B"/>
    <w:rsid w:val="005B63B3"/>
    <w:rsid w:val="005B7D18"/>
    <w:rsid w:val="005C22F2"/>
    <w:rsid w:val="005C4676"/>
    <w:rsid w:val="005C4F4D"/>
    <w:rsid w:val="005C694B"/>
    <w:rsid w:val="005D16DA"/>
    <w:rsid w:val="005D254E"/>
    <w:rsid w:val="005D361C"/>
    <w:rsid w:val="005D3CBD"/>
    <w:rsid w:val="005D5FCD"/>
    <w:rsid w:val="005D60D2"/>
    <w:rsid w:val="005E0972"/>
    <w:rsid w:val="005E19AB"/>
    <w:rsid w:val="005E32B1"/>
    <w:rsid w:val="005E4062"/>
    <w:rsid w:val="005E45C7"/>
    <w:rsid w:val="005E7323"/>
    <w:rsid w:val="005F1774"/>
    <w:rsid w:val="005F4B55"/>
    <w:rsid w:val="005F65C3"/>
    <w:rsid w:val="006024DD"/>
    <w:rsid w:val="00602885"/>
    <w:rsid w:val="006034CA"/>
    <w:rsid w:val="006077EA"/>
    <w:rsid w:val="006170A7"/>
    <w:rsid w:val="00626559"/>
    <w:rsid w:val="006265D9"/>
    <w:rsid w:val="006306B5"/>
    <w:rsid w:val="00631A47"/>
    <w:rsid w:val="00636F54"/>
    <w:rsid w:val="006415A7"/>
    <w:rsid w:val="00641B12"/>
    <w:rsid w:val="00641E6C"/>
    <w:rsid w:val="00642D3D"/>
    <w:rsid w:val="00643EFB"/>
    <w:rsid w:val="00644F30"/>
    <w:rsid w:val="00646B66"/>
    <w:rsid w:val="00651AB3"/>
    <w:rsid w:val="00651D36"/>
    <w:rsid w:val="00652C91"/>
    <w:rsid w:val="006550DE"/>
    <w:rsid w:val="0065570B"/>
    <w:rsid w:val="00655954"/>
    <w:rsid w:val="00660B24"/>
    <w:rsid w:val="00660C7A"/>
    <w:rsid w:val="00661209"/>
    <w:rsid w:val="0066243F"/>
    <w:rsid w:val="00663FC7"/>
    <w:rsid w:val="0066479F"/>
    <w:rsid w:val="00666F24"/>
    <w:rsid w:val="0067176F"/>
    <w:rsid w:val="006717D9"/>
    <w:rsid w:val="00674BA1"/>
    <w:rsid w:val="00675863"/>
    <w:rsid w:val="0067588C"/>
    <w:rsid w:val="006768F4"/>
    <w:rsid w:val="006772FA"/>
    <w:rsid w:val="0067796F"/>
    <w:rsid w:val="00677ADB"/>
    <w:rsid w:val="00682C38"/>
    <w:rsid w:val="00682C57"/>
    <w:rsid w:val="0068697C"/>
    <w:rsid w:val="006916EC"/>
    <w:rsid w:val="006934CC"/>
    <w:rsid w:val="006938DB"/>
    <w:rsid w:val="00694E3F"/>
    <w:rsid w:val="00697D93"/>
    <w:rsid w:val="006A0E4C"/>
    <w:rsid w:val="006A212B"/>
    <w:rsid w:val="006A28F4"/>
    <w:rsid w:val="006A4B79"/>
    <w:rsid w:val="006A5D73"/>
    <w:rsid w:val="006A6116"/>
    <w:rsid w:val="006A6FDC"/>
    <w:rsid w:val="006B1495"/>
    <w:rsid w:val="006C238B"/>
    <w:rsid w:val="006C3575"/>
    <w:rsid w:val="006C3E67"/>
    <w:rsid w:val="006C6B60"/>
    <w:rsid w:val="006D0A8F"/>
    <w:rsid w:val="006D15D4"/>
    <w:rsid w:val="006D4113"/>
    <w:rsid w:val="006D6930"/>
    <w:rsid w:val="006E10FF"/>
    <w:rsid w:val="006E7076"/>
    <w:rsid w:val="006E790E"/>
    <w:rsid w:val="006F75D2"/>
    <w:rsid w:val="006F7E05"/>
    <w:rsid w:val="007029B6"/>
    <w:rsid w:val="00702CBF"/>
    <w:rsid w:val="00706EAA"/>
    <w:rsid w:val="00706EAB"/>
    <w:rsid w:val="00714884"/>
    <w:rsid w:val="00717C06"/>
    <w:rsid w:val="00720625"/>
    <w:rsid w:val="00723C35"/>
    <w:rsid w:val="007247AD"/>
    <w:rsid w:val="00727A18"/>
    <w:rsid w:val="0073123D"/>
    <w:rsid w:val="0073694F"/>
    <w:rsid w:val="00736E2C"/>
    <w:rsid w:val="00737CAF"/>
    <w:rsid w:val="007429CE"/>
    <w:rsid w:val="00744119"/>
    <w:rsid w:val="0074670A"/>
    <w:rsid w:val="00747130"/>
    <w:rsid w:val="00750841"/>
    <w:rsid w:val="007511B3"/>
    <w:rsid w:val="00751C89"/>
    <w:rsid w:val="00753062"/>
    <w:rsid w:val="007534D8"/>
    <w:rsid w:val="00755321"/>
    <w:rsid w:val="00755666"/>
    <w:rsid w:val="00756E71"/>
    <w:rsid w:val="00763D8D"/>
    <w:rsid w:val="00764A79"/>
    <w:rsid w:val="0076559F"/>
    <w:rsid w:val="007704E1"/>
    <w:rsid w:val="007716C6"/>
    <w:rsid w:val="007729F1"/>
    <w:rsid w:val="00772CE7"/>
    <w:rsid w:val="007738D2"/>
    <w:rsid w:val="00773B45"/>
    <w:rsid w:val="00773B7C"/>
    <w:rsid w:val="00773CF5"/>
    <w:rsid w:val="0077447D"/>
    <w:rsid w:val="00774E14"/>
    <w:rsid w:val="0078332D"/>
    <w:rsid w:val="00783638"/>
    <w:rsid w:val="00783CBF"/>
    <w:rsid w:val="007929B5"/>
    <w:rsid w:val="00793152"/>
    <w:rsid w:val="007954F5"/>
    <w:rsid w:val="00796BEC"/>
    <w:rsid w:val="007A01D0"/>
    <w:rsid w:val="007A063F"/>
    <w:rsid w:val="007A07FC"/>
    <w:rsid w:val="007A0C84"/>
    <w:rsid w:val="007A1126"/>
    <w:rsid w:val="007A44F0"/>
    <w:rsid w:val="007A4A9E"/>
    <w:rsid w:val="007A51E1"/>
    <w:rsid w:val="007A7659"/>
    <w:rsid w:val="007A76F3"/>
    <w:rsid w:val="007B0598"/>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47BC"/>
    <w:rsid w:val="007D4EC2"/>
    <w:rsid w:val="007D5964"/>
    <w:rsid w:val="007E16CD"/>
    <w:rsid w:val="007E16E4"/>
    <w:rsid w:val="007E21D3"/>
    <w:rsid w:val="007E3B6B"/>
    <w:rsid w:val="007E46B9"/>
    <w:rsid w:val="007F10B9"/>
    <w:rsid w:val="007F3466"/>
    <w:rsid w:val="0080300D"/>
    <w:rsid w:val="008050A1"/>
    <w:rsid w:val="008105BE"/>
    <w:rsid w:val="00811767"/>
    <w:rsid w:val="008132F1"/>
    <w:rsid w:val="00813D5B"/>
    <w:rsid w:val="00815442"/>
    <w:rsid w:val="0081593A"/>
    <w:rsid w:val="00817AE7"/>
    <w:rsid w:val="008207A0"/>
    <w:rsid w:val="00822046"/>
    <w:rsid w:val="008241B4"/>
    <w:rsid w:val="00825421"/>
    <w:rsid w:val="00825A1B"/>
    <w:rsid w:val="0082613E"/>
    <w:rsid w:val="0082741B"/>
    <w:rsid w:val="00831AD2"/>
    <w:rsid w:val="00833BE1"/>
    <w:rsid w:val="0083424F"/>
    <w:rsid w:val="008377C2"/>
    <w:rsid w:val="00837E75"/>
    <w:rsid w:val="00843A9A"/>
    <w:rsid w:val="00843B0D"/>
    <w:rsid w:val="008459C9"/>
    <w:rsid w:val="00846F7D"/>
    <w:rsid w:val="00847293"/>
    <w:rsid w:val="0084754A"/>
    <w:rsid w:val="00850A30"/>
    <w:rsid w:val="008528FA"/>
    <w:rsid w:val="00853A13"/>
    <w:rsid w:val="00854EA7"/>
    <w:rsid w:val="00857858"/>
    <w:rsid w:val="00860B88"/>
    <w:rsid w:val="0086404C"/>
    <w:rsid w:val="00864B20"/>
    <w:rsid w:val="008650E3"/>
    <w:rsid w:val="00865A5E"/>
    <w:rsid w:val="008663E4"/>
    <w:rsid w:val="008679CC"/>
    <w:rsid w:val="008729CC"/>
    <w:rsid w:val="008749AD"/>
    <w:rsid w:val="00875A84"/>
    <w:rsid w:val="00881587"/>
    <w:rsid w:val="00882986"/>
    <w:rsid w:val="00882B19"/>
    <w:rsid w:val="008866DB"/>
    <w:rsid w:val="00887416"/>
    <w:rsid w:val="0088772F"/>
    <w:rsid w:val="00887C96"/>
    <w:rsid w:val="00890B55"/>
    <w:rsid w:val="008933A1"/>
    <w:rsid w:val="00894414"/>
    <w:rsid w:val="00894B8F"/>
    <w:rsid w:val="00894C1D"/>
    <w:rsid w:val="008955CB"/>
    <w:rsid w:val="008A42C5"/>
    <w:rsid w:val="008A5527"/>
    <w:rsid w:val="008A66A2"/>
    <w:rsid w:val="008B09EC"/>
    <w:rsid w:val="008B0A1D"/>
    <w:rsid w:val="008B230E"/>
    <w:rsid w:val="008B5689"/>
    <w:rsid w:val="008B70A3"/>
    <w:rsid w:val="008C16AF"/>
    <w:rsid w:val="008C2A3C"/>
    <w:rsid w:val="008C3957"/>
    <w:rsid w:val="008C4BFD"/>
    <w:rsid w:val="008C615F"/>
    <w:rsid w:val="008C6468"/>
    <w:rsid w:val="008C6FC8"/>
    <w:rsid w:val="008D032A"/>
    <w:rsid w:val="008D0BD3"/>
    <w:rsid w:val="008D0CC8"/>
    <w:rsid w:val="008D2621"/>
    <w:rsid w:val="008D304A"/>
    <w:rsid w:val="008D47EA"/>
    <w:rsid w:val="008D55F9"/>
    <w:rsid w:val="008D5C36"/>
    <w:rsid w:val="008D65FF"/>
    <w:rsid w:val="008E2545"/>
    <w:rsid w:val="008F11D2"/>
    <w:rsid w:val="008F3C9B"/>
    <w:rsid w:val="008F4B09"/>
    <w:rsid w:val="008F567D"/>
    <w:rsid w:val="008F56CD"/>
    <w:rsid w:val="008F6DB7"/>
    <w:rsid w:val="008F6FB0"/>
    <w:rsid w:val="008F7ED4"/>
    <w:rsid w:val="00900551"/>
    <w:rsid w:val="00900835"/>
    <w:rsid w:val="0091432B"/>
    <w:rsid w:val="00914C5A"/>
    <w:rsid w:val="0091529F"/>
    <w:rsid w:val="0091556B"/>
    <w:rsid w:val="0091565D"/>
    <w:rsid w:val="00915F1B"/>
    <w:rsid w:val="00917598"/>
    <w:rsid w:val="009179E2"/>
    <w:rsid w:val="00917DB0"/>
    <w:rsid w:val="00917FDD"/>
    <w:rsid w:val="00920E29"/>
    <w:rsid w:val="00921ECE"/>
    <w:rsid w:val="0092345F"/>
    <w:rsid w:val="00923FF2"/>
    <w:rsid w:val="009253B0"/>
    <w:rsid w:val="00925DA2"/>
    <w:rsid w:val="00927311"/>
    <w:rsid w:val="00931011"/>
    <w:rsid w:val="00931258"/>
    <w:rsid w:val="00931F7B"/>
    <w:rsid w:val="00932F84"/>
    <w:rsid w:val="00934A38"/>
    <w:rsid w:val="00937336"/>
    <w:rsid w:val="00937512"/>
    <w:rsid w:val="009458FF"/>
    <w:rsid w:val="009466E6"/>
    <w:rsid w:val="00947054"/>
    <w:rsid w:val="009471D7"/>
    <w:rsid w:val="00951850"/>
    <w:rsid w:val="00952AFF"/>
    <w:rsid w:val="00953708"/>
    <w:rsid w:val="00954374"/>
    <w:rsid w:val="0095631D"/>
    <w:rsid w:val="00956FED"/>
    <w:rsid w:val="00957C7E"/>
    <w:rsid w:val="00963E86"/>
    <w:rsid w:val="009679E4"/>
    <w:rsid w:val="00970B0D"/>
    <w:rsid w:val="00970BA9"/>
    <w:rsid w:val="00970D5E"/>
    <w:rsid w:val="00973100"/>
    <w:rsid w:val="00975765"/>
    <w:rsid w:val="00977509"/>
    <w:rsid w:val="009777ED"/>
    <w:rsid w:val="00991514"/>
    <w:rsid w:val="00991D4E"/>
    <w:rsid w:val="00993BD3"/>
    <w:rsid w:val="009963A3"/>
    <w:rsid w:val="009963C9"/>
    <w:rsid w:val="009969D7"/>
    <w:rsid w:val="00997A81"/>
    <w:rsid w:val="009A1CB5"/>
    <w:rsid w:val="009A3200"/>
    <w:rsid w:val="009A38E2"/>
    <w:rsid w:val="009A79DC"/>
    <w:rsid w:val="009B3931"/>
    <w:rsid w:val="009B657D"/>
    <w:rsid w:val="009C0C36"/>
    <w:rsid w:val="009C3F42"/>
    <w:rsid w:val="009C679E"/>
    <w:rsid w:val="009D0ACE"/>
    <w:rsid w:val="009D0C68"/>
    <w:rsid w:val="009D172E"/>
    <w:rsid w:val="009D265D"/>
    <w:rsid w:val="009D38C2"/>
    <w:rsid w:val="009D3D87"/>
    <w:rsid w:val="009D6A07"/>
    <w:rsid w:val="009E0052"/>
    <w:rsid w:val="009E021B"/>
    <w:rsid w:val="009E1749"/>
    <w:rsid w:val="009E40DA"/>
    <w:rsid w:val="009E5AF3"/>
    <w:rsid w:val="009E6A29"/>
    <w:rsid w:val="009E747D"/>
    <w:rsid w:val="009E7BFB"/>
    <w:rsid w:val="009E7C7B"/>
    <w:rsid w:val="009F06A3"/>
    <w:rsid w:val="009F0A22"/>
    <w:rsid w:val="009F0CAE"/>
    <w:rsid w:val="009F1B56"/>
    <w:rsid w:val="009F2F85"/>
    <w:rsid w:val="009F31DF"/>
    <w:rsid w:val="009F5C52"/>
    <w:rsid w:val="00A019EA"/>
    <w:rsid w:val="00A03DA0"/>
    <w:rsid w:val="00A05173"/>
    <w:rsid w:val="00A05E2D"/>
    <w:rsid w:val="00A06690"/>
    <w:rsid w:val="00A066DA"/>
    <w:rsid w:val="00A10F05"/>
    <w:rsid w:val="00A11DB7"/>
    <w:rsid w:val="00A15688"/>
    <w:rsid w:val="00A157ED"/>
    <w:rsid w:val="00A1621B"/>
    <w:rsid w:val="00A177D9"/>
    <w:rsid w:val="00A21176"/>
    <w:rsid w:val="00A22B09"/>
    <w:rsid w:val="00A23CDB"/>
    <w:rsid w:val="00A24F19"/>
    <w:rsid w:val="00A25F18"/>
    <w:rsid w:val="00A26735"/>
    <w:rsid w:val="00A32349"/>
    <w:rsid w:val="00A40123"/>
    <w:rsid w:val="00A402C4"/>
    <w:rsid w:val="00A4170F"/>
    <w:rsid w:val="00A41EEB"/>
    <w:rsid w:val="00A50CC3"/>
    <w:rsid w:val="00A5269A"/>
    <w:rsid w:val="00A53476"/>
    <w:rsid w:val="00A535FC"/>
    <w:rsid w:val="00A54698"/>
    <w:rsid w:val="00A54F8F"/>
    <w:rsid w:val="00A557F2"/>
    <w:rsid w:val="00A5654A"/>
    <w:rsid w:val="00A56C79"/>
    <w:rsid w:val="00A609BA"/>
    <w:rsid w:val="00A63563"/>
    <w:rsid w:val="00A642B2"/>
    <w:rsid w:val="00A65BE0"/>
    <w:rsid w:val="00A67D17"/>
    <w:rsid w:val="00A7183F"/>
    <w:rsid w:val="00A7276D"/>
    <w:rsid w:val="00A73A44"/>
    <w:rsid w:val="00A80103"/>
    <w:rsid w:val="00A84468"/>
    <w:rsid w:val="00A84B9C"/>
    <w:rsid w:val="00A9330E"/>
    <w:rsid w:val="00A93A17"/>
    <w:rsid w:val="00A93A6A"/>
    <w:rsid w:val="00A93B1A"/>
    <w:rsid w:val="00A93E77"/>
    <w:rsid w:val="00A96282"/>
    <w:rsid w:val="00A96E06"/>
    <w:rsid w:val="00AA04B1"/>
    <w:rsid w:val="00AA2D8F"/>
    <w:rsid w:val="00AA4554"/>
    <w:rsid w:val="00AA5929"/>
    <w:rsid w:val="00AA645C"/>
    <w:rsid w:val="00AA7726"/>
    <w:rsid w:val="00AB31E7"/>
    <w:rsid w:val="00AB60C7"/>
    <w:rsid w:val="00AC026E"/>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EA3"/>
    <w:rsid w:val="00AF1D74"/>
    <w:rsid w:val="00AF5051"/>
    <w:rsid w:val="00AF6F8F"/>
    <w:rsid w:val="00B028AD"/>
    <w:rsid w:val="00B047D8"/>
    <w:rsid w:val="00B058BE"/>
    <w:rsid w:val="00B06034"/>
    <w:rsid w:val="00B13518"/>
    <w:rsid w:val="00B13841"/>
    <w:rsid w:val="00B14EDD"/>
    <w:rsid w:val="00B166F4"/>
    <w:rsid w:val="00B217C6"/>
    <w:rsid w:val="00B27351"/>
    <w:rsid w:val="00B31503"/>
    <w:rsid w:val="00B34192"/>
    <w:rsid w:val="00B35F5F"/>
    <w:rsid w:val="00B3663E"/>
    <w:rsid w:val="00B37657"/>
    <w:rsid w:val="00B40624"/>
    <w:rsid w:val="00B428E1"/>
    <w:rsid w:val="00B43E3F"/>
    <w:rsid w:val="00B44121"/>
    <w:rsid w:val="00B446AB"/>
    <w:rsid w:val="00B461B2"/>
    <w:rsid w:val="00B46D9C"/>
    <w:rsid w:val="00B5017D"/>
    <w:rsid w:val="00B51227"/>
    <w:rsid w:val="00B567FF"/>
    <w:rsid w:val="00B56F73"/>
    <w:rsid w:val="00B61EC6"/>
    <w:rsid w:val="00B62C23"/>
    <w:rsid w:val="00B637BD"/>
    <w:rsid w:val="00B64FF6"/>
    <w:rsid w:val="00B652F3"/>
    <w:rsid w:val="00B672D5"/>
    <w:rsid w:val="00B67707"/>
    <w:rsid w:val="00B72326"/>
    <w:rsid w:val="00B734D8"/>
    <w:rsid w:val="00B73533"/>
    <w:rsid w:val="00B7403D"/>
    <w:rsid w:val="00B76E82"/>
    <w:rsid w:val="00B816DE"/>
    <w:rsid w:val="00B85CAD"/>
    <w:rsid w:val="00B86F88"/>
    <w:rsid w:val="00B87841"/>
    <w:rsid w:val="00B92370"/>
    <w:rsid w:val="00B92A56"/>
    <w:rsid w:val="00B92C46"/>
    <w:rsid w:val="00B93FF4"/>
    <w:rsid w:val="00B943B1"/>
    <w:rsid w:val="00B9440F"/>
    <w:rsid w:val="00BA0607"/>
    <w:rsid w:val="00BA0BCD"/>
    <w:rsid w:val="00BA1AA2"/>
    <w:rsid w:val="00BA1F6F"/>
    <w:rsid w:val="00BA3CBE"/>
    <w:rsid w:val="00BA56C5"/>
    <w:rsid w:val="00BB107E"/>
    <w:rsid w:val="00BB2520"/>
    <w:rsid w:val="00BB6C17"/>
    <w:rsid w:val="00BB6CCD"/>
    <w:rsid w:val="00BC4106"/>
    <w:rsid w:val="00BC5599"/>
    <w:rsid w:val="00BC5CD9"/>
    <w:rsid w:val="00BC7669"/>
    <w:rsid w:val="00BC795A"/>
    <w:rsid w:val="00BD01C7"/>
    <w:rsid w:val="00BD02AF"/>
    <w:rsid w:val="00BD0EBD"/>
    <w:rsid w:val="00BD3221"/>
    <w:rsid w:val="00BD47E5"/>
    <w:rsid w:val="00BE084E"/>
    <w:rsid w:val="00BE0F9E"/>
    <w:rsid w:val="00BE2ACF"/>
    <w:rsid w:val="00BE2B86"/>
    <w:rsid w:val="00BE6CAE"/>
    <w:rsid w:val="00BE7FB4"/>
    <w:rsid w:val="00BF0979"/>
    <w:rsid w:val="00BF2704"/>
    <w:rsid w:val="00BF48C2"/>
    <w:rsid w:val="00BF5060"/>
    <w:rsid w:val="00BF6931"/>
    <w:rsid w:val="00BF7F78"/>
    <w:rsid w:val="00C017C6"/>
    <w:rsid w:val="00C01D49"/>
    <w:rsid w:val="00C021F1"/>
    <w:rsid w:val="00C02A9C"/>
    <w:rsid w:val="00C02F8B"/>
    <w:rsid w:val="00C04E6F"/>
    <w:rsid w:val="00C051C1"/>
    <w:rsid w:val="00C0614B"/>
    <w:rsid w:val="00C11806"/>
    <w:rsid w:val="00C218F4"/>
    <w:rsid w:val="00C221BA"/>
    <w:rsid w:val="00C24BEA"/>
    <w:rsid w:val="00C3058A"/>
    <w:rsid w:val="00C31408"/>
    <w:rsid w:val="00C32905"/>
    <w:rsid w:val="00C34D8C"/>
    <w:rsid w:val="00C355DC"/>
    <w:rsid w:val="00C36D6A"/>
    <w:rsid w:val="00C36D84"/>
    <w:rsid w:val="00C401D3"/>
    <w:rsid w:val="00C412CE"/>
    <w:rsid w:val="00C41F68"/>
    <w:rsid w:val="00C4526A"/>
    <w:rsid w:val="00C45922"/>
    <w:rsid w:val="00C45D99"/>
    <w:rsid w:val="00C47388"/>
    <w:rsid w:val="00C50BA4"/>
    <w:rsid w:val="00C530FF"/>
    <w:rsid w:val="00C53DB3"/>
    <w:rsid w:val="00C55E58"/>
    <w:rsid w:val="00C56B59"/>
    <w:rsid w:val="00C603BC"/>
    <w:rsid w:val="00C61ED1"/>
    <w:rsid w:val="00C65000"/>
    <w:rsid w:val="00C71539"/>
    <w:rsid w:val="00C728AC"/>
    <w:rsid w:val="00C816A1"/>
    <w:rsid w:val="00C825D4"/>
    <w:rsid w:val="00C84320"/>
    <w:rsid w:val="00C852F4"/>
    <w:rsid w:val="00C861A9"/>
    <w:rsid w:val="00C86D64"/>
    <w:rsid w:val="00C9158A"/>
    <w:rsid w:val="00C91803"/>
    <w:rsid w:val="00C95AC3"/>
    <w:rsid w:val="00CA0487"/>
    <w:rsid w:val="00CA63BC"/>
    <w:rsid w:val="00CA78A1"/>
    <w:rsid w:val="00CA7AF9"/>
    <w:rsid w:val="00CB11E5"/>
    <w:rsid w:val="00CB12E4"/>
    <w:rsid w:val="00CB1C38"/>
    <w:rsid w:val="00CB38DB"/>
    <w:rsid w:val="00CB3C57"/>
    <w:rsid w:val="00CB5363"/>
    <w:rsid w:val="00CB6807"/>
    <w:rsid w:val="00CB6908"/>
    <w:rsid w:val="00CB7474"/>
    <w:rsid w:val="00CB758F"/>
    <w:rsid w:val="00CC03C4"/>
    <w:rsid w:val="00CC38D2"/>
    <w:rsid w:val="00CC4B44"/>
    <w:rsid w:val="00CC64BC"/>
    <w:rsid w:val="00CC7466"/>
    <w:rsid w:val="00CD2367"/>
    <w:rsid w:val="00CD3760"/>
    <w:rsid w:val="00CD55E7"/>
    <w:rsid w:val="00CD6929"/>
    <w:rsid w:val="00CD75DF"/>
    <w:rsid w:val="00CE01A6"/>
    <w:rsid w:val="00CE08E4"/>
    <w:rsid w:val="00CE40FB"/>
    <w:rsid w:val="00CE6B51"/>
    <w:rsid w:val="00CE6CDC"/>
    <w:rsid w:val="00CE73DB"/>
    <w:rsid w:val="00CF0579"/>
    <w:rsid w:val="00CF1A43"/>
    <w:rsid w:val="00CF1F5C"/>
    <w:rsid w:val="00CF461B"/>
    <w:rsid w:val="00CF7D12"/>
    <w:rsid w:val="00D00305"/>
    <w:rsid w:val="00D031AC"/>
    <w:rsid w:val="00D05F66"/>
    <w:rsid w:val="00D10397"/>
    <w:rsid w:val="00D23184"/>
    <w:rsid w:val="00D23D64"/>
    <w:rsid w:val="00D243D9"/>
    <w:rsid w:val="00D261B9"/>
    <w:rsid w:val="00D30515"/>
    <w:rsid w:val="00D3091A"/>
    <w:rsid w:val="00D30F87"/>
    <w:rsid w:val="00D33F8D"/>
    <w:rsid w:val="00D3423B"/>
    <w:rsid w:val="00D35E68"/>
    <w:rsid w:val="00D35EAF"/>
    <w:rsid w:val="00D41C7A"/>
    <w:rsid w:val="00D4213B"/>
    <w:rsid w:val="00D42B5A"/>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B59"/>
    <w:rsid w:val="00D70341"/>
    <w:rsid w:val="00D71F15"/>
    <w:rsid w:val="00D720FD"/>
    <w:rsid w:val="00D7370D"/>
    <w:rsid w:val="00D74462"/>
    <w:rsid w:val="00D76CE9"/>
    <w:rsid w:val="00D81958"/>
    <w:rsid w:val="00D82E55"/>
    <w:rsid w:val="00D83C5B"/>
    <w:rsid w:val="00D8541B"/>
    <w:rsid w:val="00D9397D"/>
    <w:rsid w:val="00D94341"/>
    <w:rsid w:val="00D947B9"/>
    <w:rsid w:val="00D951A6"/>
    <w:rsid w:val="00DA12DB"/>
    <w:rsid w:val="00DA1BF3"/>
    <w:rsid w:val="00DA2EAF"/>
    <w:rsid w:val="00DA5A89"/>
    <w:rsid w:val="00DA646D"/>
    <w:rsid w:val="00DA657B"/>
    <w:rsid w:val="00DA77F5"/>
    <w:rsid w:val="00DA7901"/>
    <w:rsid w:val="00DA7F31"/>
    <w:rsid w:val="00DB34F5"/>
    <w:rsid w:val="00DB3B22"/>
    <w:rsid w:val="00DB5996"/>
    <w:rsid w:val="00DB6131"/>
    <w:rsid w:val="00DC2158"/>
    <w:rsid w:val="00DC35DE"/>
    <w:rsid w:val="00DC3B7D"/>
    <w:rsid w:val="00DC3DFA"/>
    <w:rsid w:val="00DC4FC1"/>
    <w:rsid w:val="00DC5599"/>
    <w:rsid w:val="00DC7451"/>
    <w:rsid w:val="00DD181B"/>
    <w:rsid w:val="00DD4BD7"/>
    <w:rsid w:val="00DE06B5"/>
    <w:rsid w:val="00DE2087"/>
    <w:rsid w:val="00DE2103"/>
    <w:rsid w:val="00DE31D3"/>
    <w:rsid w:val="00DE7453"/>
    <w:rsid w:val="00DF0352"/>
    <w:rsid w:val="00DF1845"/>
    <w:rsid w:val="00DF22E0"/>
    <w:rsid w:val="00DF2E39"/>
    <w:rsid w:val="00DF5425"/>
    <w:rsid w:val="00DF5963"/>
    <w:rsid w:val="00DF64F2"/>
    <w:rsid w:val="00DF6C77"/>
    <w:rsid w:val="00DF7A5F"/>
    <w:rsid w:val="00E00330"/>
    <w:rsid w:val="00E02055"/>
    <w:rsid w:val="00E026AD"/>
    <w:rsid w:val="00E032EB"/>
    <w:rsid w:val="00E07195"/>
    <w:rsid w:val="00E10FB9"/>
    <w:rsid w:val="00E11788"/>
    <w:rsid w:val="00E150D1"/>
    <w:rsid w:val="00E16389"/>
    <w:rsid w:val="00E2103A"/>
    <w:rsid w:val="00E2446B"/>
    <w:rsid w:val="00E24480"/>
    <w:rsid w:val="00E30BF3"/>
    <w:rsid w:val="00E319F7"/>
    <w:rsid w:val="00E31A4F"/>
    <w:rsid w:val="00E33ADD"/>
    <w:rsid w:val="00E36438"/>
    <w:rsid w:val="00E36F5A"/>
    <w:rsid w:val="00E37B30"/>
    <w:rsid w:val="00E37F26"/>
    <w:rsid w:val="00E4146E"/>
    <w:rsid w:val="00E41B93"/>
    <w:rsid w:val="00E41E2E"/>
    <w:rsid w:val="00E42065"/>
    <w:rsid w:val="00E426E5"/>
    <w:rsid w:val="00E427AE"/>
    <w:rsid w:val="00E429F8"/>
    <w:rsid w:val="00E43995"/>
    <w:rsid w:val="00E5042D"/>
    <w:rsid w:val="00E50D0D"/>
    <w:rsid w:val="00E51868"/>
    <w:rsid w:val="00E51972"/>
    <w:rsid w:val="00E5278F"/>
    <w:rsid w:val="00E5577B"/>
    <w:rsid w:val="00E56F95"/>
    <w:rsid w:val="00E572CA"/>
    <w:rsid w:val="00E57A78"/>
    <w:rsid w:val="00E615E7"/>
    <w:rsid w:val="00E616D1"/>
    <w:rsid w:val="00E61998"/>
    <w:rsid w:val="00E6234D"/>
    <w:rsid w:val="00E63548"/>
    <w:rsid w:val="00E63BCE"/>
    <w:rsid w:val="00E65798"/>
    <w:rsid w:val="00E65B6D"/>
    <w:rsid w:val="00E6629C"/>
    <w:rsid w:val="00E668F5"/>
    <w:rsid w:val="00E671E1"/>
    <w:rsid w:val="00E73F95"/>
    <w:rsid w:val="00E75E5F"/>
    <w:rsid w:val="00E771C4"/>
    <w:rsid w:val="00E80A3D"/>
    <w:rsid w:val="00E8569B"/>
    <w:rsid w:val="00E90DE8"/>
    <w:rsid w:val="00E91D37"/>
    <w:rsid w:val="00E941C0"/>
    <w:rsid w:val="00EA3990"/>
    <w:rsid w:val="00EA39B1"/>
    <w:rsid w:val="00EA5805"/>
    <w:rsid w:val="00EB03B8"/>
    <w:rsid w:val="00EB4F83"/>
    <w:rsid w:val="00EB6101"/>
    <w:rsid w:val="00EC13C5"/>
    <w:rsid w:val="00EC5CEB"/>
    <w:rsid w:val="00EC6186"/>
    <w:rsid w:val="00ED1FD0"/>
    <w:rsid w:val="00ED25E3"/>
    <w:rsid w:val="00ED274A"/>
    <w:rsid w:val="00ED5179"/>
    <w:rsid w:val="00ED5572"/>
    <w:rsid w:val="00EE064A"/>
    <w:rsid w:val="00EE25BC"/>
    <w:rsid w:val="00EE679E"/>
    <w:rsid w:val="00EE7407"/>
    <w:rsid w:val="00EF430B"/>
    <w:rsid w:val="00EF589F"/>
    <w:rsid w:val="00EF686E"/>
    <w:rsid w:val="00EF728B"/>
    <w:rsid w:val="00F004E2"/>
    <w:rsid w:val="00F03F0C"/>
    <w:rsid w:val="00F044FD"/>
    <w:rsid w:val="00F056D9"/>
    <w:rsid w:val="00F07588"/>
    <w:rsid w:val="00F07F9D"/>
    <w:rsid w:val="00F10474"/>
    <w:rsid w:val="00F11674"/>
    <w:rsid w:val="00F131E1"/>
    <w:rsid w:val="00F13FA1"/>
    <w:rsid w:val="00F154DF"/>
    <w:rsid w:val="00F175D1"/>
    <w:rsid w:val="00F17B43"/>
    <w:rsid w:val="00F207AF"/>
    <w:rsid w:val="00F20D9D"/>
    <w:rsid w:val="00F22A46"/>
    <w:rsid w:val="00F23645"/>
    <w:rsid w:val="00F237E2"/>
    <w:rsid w:val="00F25704"/>
    <w:rsid w:val="00F30313"/>
    <w:rsid w:val="00F3087B"/>
    <w:rsid w:val="00F327FD"/>
    <w:rsid w:val="00F33630"/>
    <w:rsid w:val="00F36F47"/>
    <w:rsid w:val="00F40CF0"/>
    <w:rsid w:val="00F420F0"/>
    <w:rsid w:val="00F440D1"/>
    <w:rsid w:val="00F457BB"/>
    <w:rsid w:val="00F458F5"/>
    <w:rsid w:val="00F4602B"/>
    <w:rsid w:val="00F50BFF"/>
    <w:rsid w:val="00F50D30"/>
    <w:rsid w:val="00F50E1D"/>
    <w:rsid w:val="00F52ABC"/>
    <w:rsid w:val="00F54CF2"/>
    <w:rsid w:val="00F557F0"/>
    <w:rsid w:val="00F56CD2"/>
    <w:rsid w:val="00F57A2F"/>
    <w:rsid w:val="00F618C2"/>
    <w:rsid w:val="00F6431C"/>
    <w:rsid w:val="00F64EAA"/>
    <w:rsid w:val="00F65740"/>
    <w:rsid w:val="00F6594F"/>
    <w:rsid w:val="00F659D3"/>
    <w:rsid w:val="00F65B4E"/>
    <w:rsid w:val="00F660F3"/>
    <w:rsid w:val="00F676D2"/>
    <w:rsid w:val="00F72AB9"/>
    <w:rsid w:val="00F75CCB"/>
    <w:rsid w:val="00F876C0"/>
    <w:rsid w:val="00F911A1"/>
    <w:rsid w:val="00F9238F"/>
    <w:rsid w:val="00F92AA3"/>
    <w:rsid w:val="00F93F5C"/>
    <w:rsid w:val="00F977A1"/>
    <w:rsid w:val="00FA0B42"/>
    <w:rsid w:val="00FA3CDB"/>
    <w:rsid w:val="00FA5D11"/>
    <w:rsid w:val="00FA64E4"/>
    <w:rsid w:val="00FA65F6"/>
    <w:rsid w:val="00FB2252"/>
    <w:rsid w:val="00FB41D0"/>
    <w:rsid w:val="00FC0B87"/>
    <w:rsid w:val="00FC273D"/>
    <w:rsid w:val="00FC2BB2"/>
    <w:rsid w:val="00FC2F52"/>
    <w:rsid w:val="00FC4339"/>
    <w:rsid w:val="00FC5C71"/>
    <w:rsid w:val="00FC6E65"/>
    <w:rsid w:val="00FC73F7"/>
    <w:rsid w:val="00FD177F"/>
    <w:rsid w:val="00FD344A"/>
    <w:rsid w:val="00FD57F8"/>
    <w:rsid w:val="00FD7A88"/>
    <w:rsid w:val="00FE1C49"/>
    <w:rsid w:val="00FE2D6C"/>
    <w:rsid w:val="00FE3155"/>
    <w:rsid w:val="00FE41F5"/>
    <w:rsid w:val="00FE4416"/>
    <w:rsid w:val="00FE7F2C"/>
    <w:rsid w:val="00FF071A"/>
    <w:rsid w:val="00FF35DA"/>
    <w:rsid w:val="00FF4544"/>
    <w:rsid w:val="00FF4CC1"/>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ED2AED94-6444-4D4B-87D8-3E56062F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C825D4"/>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C825D4"/>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paragraph" w:customStyle="1" w:styleId="11">
    <w:name w:val="Обычный1"/>
    <w:basedOn w:val="a"/>
    <w:qFormat/>
    <w:rsid w:val="00C825D4"/>
    <w:rPr>
      <w:rFonts w:eastAsia="Times New Roman"/>
      <w:sz w:val="24"/>
      <w:szCs w:val="24"/>
      <w:lang w:val="uk-UA" w:eastAsia="uk-UA"/>
    </w:rPr>
  </w:style>
  <w:style w:type="character" w:customStyle="1" w:styleId="20">
    <w:name w:val="Заголовок 2 Знак"/>
    <w:link w:val="2"/>
    <w:rsid w:val="00C825D4"/>
    <w:rPr>
      <w:rFonts w:ascii="Arial" w:eastAsia="Times New Roman" w:hAnsi="Arial"/>
      <w:b/>
      <w:caps/>
      <w:sz w:val="16"/>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character" w:customStyle="1" w:styleId="40">
    <w:name w:val="Заголовок 4 Знак"/>
    <w:link w:val="4"/>
    <w:locked/>
    <w:rsid w:val="00C825D4"/>
    <w:rPr>
      <w:rFonts w:ascii="Times New Roman" w:hAnsi="Times New Roman"/>
      <w:b/>
      <w:bCs/>
      <w:sz w:val="28"/>
      <w:szCs w:val="28"/>
      <w:lang w:val="ru-RU" w:eastAsia="ru-RU"/>
    </w:rPr>
  </w:style>
  <w:style w:type="character" w:customStyle="1" w:styleId="60">
    <w:name w:val="Заголовок 6 Знак"/>
    <w:link w:val="6"/>
    <w:uiPriority w:val="9"/>
    <w:rsid w:val="00C825D4"/>
    <w:rPr>
      <w:rFonts w:ascii="Times New Roman" w:hAnsi="Times New Roman"/>
      <w:b/>
      <w:bCs/>
      <w:sz w:val="22"/>
      <w:szCs w:val="22"/>
      <w:lang w:val="en-US" w:eastAsia="en-US"/>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12"/>
    <w:uiPriority w:val="99"/>
    <w:unhideWhenUsed/>
    <w:rsid w:val="00B217C6"/>
    <w:pPr>
      <w:tabs>
        <w:tab w:val="center" w:pos="4819"/>
        <w:tab w:val="right" w:pos="9639"/>
      </w:tabs>
    </w:pPr>
  </w:style>
  <w:style w:type="character" w:customStyle="1" w:styleId="12">
    <w:name w:val="Верхній колонтитул Знак1"/>
    <w:link w:val="a3"/>
    <w:uiPriority w:val="99"/>
    <w:rsid w:val="00B217C6"/>
    <w:rPr>
      <w:rFonts w:ascii="Times New Roman" w:hAnsi="Times New Roman"/>
      <w:lang w:val="ru-RU" w:eastAsia="ru-RU"/>
    </w:rPr>
  </w:style>
  <w:style w:type="paragraph" w:styleId="a4">
    <w:name w:val="footer"/>
    <w:basedOn w:val="a"/>
    <w:link w:val="13"/>
    <w:uiPriority w:val="99"/>
    <w:unhideWhenUsed/>
    <w:rsid w:val="00B217C6"/>
    <w:pPr>
      <w:tabs>
        <w:tab w:val="center" w:pos="4819"/>
        <w:tab w:val="right" w:pos="9639"/>
      </w:tabs>
    </w:pPr>
  </w:style>
  <w:style w:type="character" w:customStyle="1" w:styleId="13">
    <w:name w:val="Нижній колонтитул Знак1"/>
    <w:link w:val="a4"/>
    <w:uiPriority w:val="99"/>
    <w:rsid w:val="00B217C6"/>
    <w:rPr>
      <w:rFonts w:ascii="Times New Roman" w:hAnsi="Times New Roman"/>
      <w:lang w:val="ru-RU" w:eastAsia="ru-RU"/>
    </w:rPr>
  </w:style>
  <w:style w:type="character" w:styleId="a5">
    <w:name w:val="page number"/>
    <w:basedOn w:val="a0"/>
    <w:rsid w:val="008F7ED4"/>
  </w:style>
  <w:style w:type="character" w:customStyle="1" w:styleId="apple-converted-space">
    <w:name w:val="apple-converted-space"/>
    <w:basedOn w:val="a0"/>
    <w:rsid w:val="004825CB"/>
  </w:style>
  <w:style w:type="paragraph" w:customStyle="1" w:styleId="110">
    <w:name w:val="Обычный11"/>
    <w:aliases w:val="Normal,Звичайний1,Normal,Звичайний2,Звичайний3,Звичайний4,Звичайний21"/>
    <w:basedOn w:val="a"/>
    <w:qFormat/>
    <w:rsid w:val="00C825D4"/>
    <w:rPr>
      <w:rFonts w:eastAsia="Times New Roman"/>
      <w:sz w:val="24"/>
      <w:szCs w:val="24"/>
      <w:lang w:val="uk-UA" w:eastAsia="uk-UA"/>
    </w:rPr>
  </w:style>
  <w:style w:type="character" w:styleId="a6">
    <w:name w:val="Hyperlink"/>
    <w:uiPriority w:val="99"/>
    <w:rsid w:val="00C825D4"/>
    <w:rPr>
      <w:rFonts w:ascii="Segoe UI" w:hAnsi="Segoe UI" w:cs="Segoe UI"/>
      <w:color w:val="0000FF"/>
      <w:sz w:val="18"/>
      <w:szCs w:val="18"/>
      <w:u w:val="single"/>
    </w:rPr>
  </w:style>
  <w:style w:type="character" w:customStyle="1" w:styleId="cs7864ebcf1">
    <w:name w:val="cs7864ebcf1"/>
    <w:rsid w:val="00C825D4"/>
    <w:rPr>
      <w:rFonts w:ascii="Times New Roman" w:hAnsi="Times New Roman" w:cs="Times New Roman" w:hint="default"/>
      <w:b/>
      <w:bCs/>
      <w:i w:val="0"/>
      <w:iCs w:val="0"/>
      <w:color w:val="000000"/>
      <w:sz w:val="26"/>
      <w:szCs w:val="26"/>
      <w:shd w:val="clear" w:color="auto" w:fill="auto"/>
    </w:rPr>
  </w:style>
  <w:style w:type="paragraph" w:customStyle="1" w:styleId="msolistparagraph0">
    <w:name w:val="msolistparagraph"/>
    <w:basedOn w:val="a"/>
    <w:uiPriority w:val="34"/>
    <w:qFormat/>
    <w:rsid w:val="00C825D4"/>
    <w:pPr>
      <w:ind w:left="720"/>
      <w:contextualSpacing/>
    </w:pPr>
    <w:rPr>
      <w:rFonts w:eastAsia="Times New Roman"/>
      <w:sz w:val="24"/>
      <w:szCs w:val="24"/>
      <w:lang w:val="uk-UA" w:eastAsia="uk-UA"/>
    </w:rPr>
  </w:style>
  <w:style w:type="paragraph" w:customStyle="1" w:styleId="Encryption">
    <w:name w:val="Encryption"/>
    <w:basedOn w:val="a"/>
    <w:qFormat/>
    <w:rsid w:val="00C825D4"/>
    <w:pPr>
      <w:jc w:val="both"/>
    </w:pPr>
    <w:rPr>
      <w:rFonts w:eastAsia="Times New Roman"/>
      <w:b/>
      <w:bCs/>
      <w:i/>
      <w:iCs/>
      <w:sz w:val="24"/>
      <w:szCs w:val="24"/>
      <w:lang w:val="uk-UA" w:eastAsia="uk-UA"/>
    </w:rPr>
  </w:style>
  <w:style w:type="character" w:customStyle="1" w:styleId="Heading2Char">
    <w:name w:val="Heading 2 Char"/>
    <w:link w:val="21"/>
    <w:locked/>
    <w:rsid w:val="00C825D4"/>
    <w:rPr>
      <w:rFonts w:ascii="Arial" w:eastAsia="Times New Roman" w:hAnsi="Arial"/>
      <w:b/>
      <w:caps/>
      <w:sz w:val="16"/>
      <w:lang w:val="ru-RU" w:eastAsia="ru-RU"/>
    </w:rPr>
  </w:style>
  <w:style w:type="paragraph" w:customStyle="1" w:styleId="21">
    <w:name w:val="Заголовок 21"/>
    <w:basedOn w:val="a"/>
    <w:link w:val="Heading2Char"/>
    <w:rsid w:val="00C825D4"/>
    <w:rPr>
      <w:rFonts w:ascii="Arial" w:eastAsia="Times New Roman" w:hAnsi="Arial"/>
      <w:b/>
      <w:caps/>
      <w:sz w:val="16"/>
    </w:rPr>
  </w:style>
  <w:style w:type="character" w:customStyle="1" w:styleId="Heading4Char">
    <w:name w:val="Heading 4 Char"/>
    <w:link w:val="41"/>
    <w:locked/>
    <w:rsid w:val="00C825D4"/>
    <w:rPr>
      <w:rFonts w:ascii="Arial" w:eastAsia="Times New Roman" w:hAnsi="Arial"/>
      <w:b/>
      <w:lang w:val="ru-RU" w:eastAsia="ru-RU"/>
    </w:rPr>
  </w:style>
  <w:style w:type="paragraph" w:customStyle="1" w:styleId="41">
    <w:name w:val="Заголовок 41"/>
    <w:basedOn w:val="a"/>
    <w:link w:val="Heading4Char"/>
    <w:rsid w:val="00C825D4"/>
    <w:rPr>
      <w:rFonts w:ascii="Arial" w:eastAsia="Times New Roman" w:hAnsi="Arial"/>
      <w:b/>
    </w:rPr>
  </w:style>
  <w:style w:type="character" w:customStyle="1" w:styleId="csb3e8c9cf24">
    <w:name w:val="csb3e8c9cf24"/>
    <w:rsid w:val="00C825D4"/>
    <w:rPr>
      <w:rFonts w:ascii="Arial" w:hAnsi="Arial" w:cs="Arial" w:hint="default"/>
      <w:b/>
      <w:bCs/>
      <w:i w:val="0"/>
      <w:iCs w:val="0"/>
      <w:color w:val="000000"/>
      <w:sz w:val="18"/>
      <w:szCs w:val="18"/>
      <w:shd w:val="clear" w:color="auto" w:fill="auto"/>
    </w:rPr>
  </w:style>
  <w:style w:type="character" w:customStyle="1" w:styleId="14">
    <w:name w:val="Текст у виносці Знак1"/>
    <w:link w:val="a7"/>
    <w:uiPriority w:val="99"/>
    <w:semiHidden/>
    <w:rsid w:val="00C825D4"/>
    <w:rPr>
      <w:rFonts w:ascii="Tahoma" w:eastAsia="Times New Roman" w:hAnsi="Tahoma" w:cs="Tahoma"/>
      <w:sz w:val="16"/>
      <w:szCs w:val="16"/>
      <w:lang w:val="ru-RU" w:eastAsia="ru-RU"/>
    </w:rPr>
  </w:style>
  <w:style w:type="paragraph" w:styleId="a7">
    <w:name w:val="Balloon Text"/>
    <w:basedOn w:val="a"/>
    <w:link w:val="14"/>
    <w:uiPriority w:val="99"/>
    <w:semiHidden/>
    <w:rsid w:val="00C825D4"/>
    <w:rPr>
      <w:rFonts w:ascii="Tahoma" w:eastAsia="Times New Roman" w:hAnsi="Tahoma" w:cs="Tahoma"/>
      <w:sz w:val="16"/>
      <w:szCs w:val="16"/>
    </w:rPr>
  </w:style>
  <w:style w:type="paragraph" w:customStyle="1" w:styleId="BodyTextIndent2">
    <w:name w:val="Body Text Indent2"/>
    <w:basedOn w:val="a"/>
    <w:rsid w:val="00C825D4"/>
    <w:pPr>
      <w:jc w:val="center"/>
    </w:pPr>
    <w:rPr>
      <w:rFonts w:ascii="Arial" w:eastAsia="Times New Roman" w:hAnsi="Arial"/>
      <w:b/>
      <w:i/>
      <w:sz w:val="18"/>
      <w:lang w:val="uk-UA"/>
    </w:rPr>
  </w:style>
  <w:style w:type="paragraph" w:customStyle="1" w:styleId="15">
    <w:name w:val="Основной текст с отступом1"/>
    <w:basedOn w:val="a"/>
    <w:link w:val="BodyTextIndentChar"/>
    <w:rsid w:val="00C825D4"/>
    <w:pPr>
      <w:spacing w:before="120" w:after="120"/>
    </w:pPr>
    <w:rPr>
      <w:rFonts w:ascii="Arial" w:eastAsia="Times New Roman" w:hAnsi="Arial"/>
      <w:sz w:val="18"/>
    </w:rPr>
  </w:style>
  <w:style w:type="character" w:customStyle="1" w:styleId="BodyTextIndentChar">
    <w:name w:val="Body Text Indent Char"/>
    <w:link w:val="15"/>
    <w:locked/>
    <w:rsid w:val="00C825D4"/>
    <w:rPr>
      <w:rFonts w:ascii="Arial" w:eastAsia="Times New Roman" w:hAnsi="Arial"/>
      <w:sz w:val="18"/>
      <w:lang w:val="ru-RU" w:eastAsia="ru-RU"/>
    </w:rPr>
  </w:style>
  <w:style w:type="character" w:customStyle="1" w:styleId="csab6e076947">
    <w:name w:val="csab6e076947"/>
    <w:rsid w:val="00C825D4"/>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C825D4"/>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C825D4"/>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C825D4"/>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C825D4"/>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C825D4"/>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C825D4"/>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C825D4"/>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C825D4"/>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C825D4"/>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C825D4"/>
    <w:rPr>
      <w:rFonts w:eastAsia="Times New Roman"/>
      <w:sz w:val="24"/>
      <w:szCs w:val="24"/>
    </w:rPr>
  </w:style>
  <w:style w:type="character" w:customStyle="1" w:styleId="csab6e076981">
    <w:name w:val="csab6e076981"/>
    <w:rsid w:val="00C825D4"/>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C825D4"/>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C825D4"/>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C825D4"/>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C825D4"/>
    <w:rPr>
      <w:rFonts w:ascii="Arial" w:hAnsi="Arial" w:cs="Arial" w:hint="default"/>
      <w:b/>
      <w:bCs/>
      <w:i w:val="0"/>
      <w:iCs w:val="0"/>
      <w:color w:val="000000"/>
      <w:sz w:val="18"/>
      <w:szCs w:val="18"/>
      <w:shd w:val="clear" w:color="auto" w:fill="auto"/>
    </w:rPr>
  </w:style>
  <w:style w:type="character" w:customStyle="1" w:styleId="csab6e076980">
    <w:name w:val="csab6e076980"/>
    <w:rsid w:val="00C825D4"/>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C825D4"/>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C825D4"/>
    <w:rPr>
      <w:rFonts w:ascii="Arial" w:hAnsi="Arial" w:cs="Arial" w:hint="default"/>
      <w:b/>
      <w:bCs/>
      <w:i w:val="0"/>
      <w:iCs w:val="0"/>
      <w:color w:val="000000"/>
      <w:sz w:val="18"/>
      <w:szCs w:val="18"/>
      <w:shd w:val="clear" w:color="auto" w:fill="auto"/>
    </w:rPr>
  </w:style>
  <w:style w:type="character" w:customStyle="1" w:styleId="csab6e076961">
    <w:name w:val="csab6e076961"/>
    <w:rsid w:val="00C825D4"/>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C825D4"/>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C825D4"/>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C825D4"/>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C825D4"/>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C825D4"/>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C825D4"/>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C825D4"/>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C825D4"/>
    <w:rPr>
      <w:rFonts w:ascii="Arial" w:hAnsi="Arial" w:cs="Arial" w:hint="default"/>
      <w:b/>
      <w:bCs/>
      <w:i w:val="0"/>
      <w:iCs w:val="0"/>
      <w:color w:val="000000"/>
      <w:sz w:val="18"/>
      <w:szCs w:val="18"/>
      <w:shd w:val="clear" w:color="auto" w:fill="auto"/>
    </w:rPr>
  </w:style>
  <w:style w:type="character" w:customStyle="1" w:styleId="csab6e0769276">
    <w:name w:val="csab6e0769276"/>
    <w:rsid w:val="00C825D4"/>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C825D4"/>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C825D4"/>
    <w:rPr>
      <w:rFonts w:ascii="Arial" w:hAnsi="Arial" w:cs="Arial" w:hint="default"/>
      <w:b/>
      <w:bCs/>
      <w:i w:val="0"/>
      <w:iCs w:val="0"/>
      <w:color w:val="000000"/>
      <w:sz w:val="18"/>
      <w:szCs w:val="18"/>
      <w:shd w:val="clear" w:color="auto" w:fill="auto"/>
    </w:rPr>
  </w:style>
  <w:style w:type="character" w:customStyle="1" w:styleId="csf229d0ff13">
    <w:name w:val="csf229d0ff13"/>
    <w:rsid w:val="00C825D4"/>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C825D4"/>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C825D4"/>
    <w:rPr>
      <w:rFonts w:ascii="Arial" w:hAnsi="Arial" w:cs="Arial" w:hint="default"/>
      <w:b/>
      <w:bCs/>
      <w:i w:val="0"/>
      <w:iCs w:val="0"/>
      <w:color w:val="000000"/>
      <w:sz w:val="18"/>
      <w:szCs w:val="18"/>
      <w:shd w:val="clear" w:color="auto" w:fill="auto"/>
    </w:rPr>
  </w:style>
  <w:style w:type="character" w:customStyle="1" w:styleId="csafaf5741100">
    <w:name w:val="csafaf5741100"/>
    <w:rsid w:val="00C825D4"/>
    <w:rPr>
      <w:rFonts w:ascii="Arial" w:hAnsi="Arial" w:cs="Arial" w:hint="default"/>
      <w:b/>
      <w:bCs/>
      <w:i w:val="0"/>
      <w:iCs w:val="0"/>
      <w:color w:val="000000"/>
      <w:sz w:val="18"/>
      <w:szCs w:val="18"/>
      <w:shd w:val="clear" w:color="auto" w:fill="auto"/>
    </w:rPr>
  </w:style>
  <w:style w:type="paragraph" w:styleId="a8">
    <w:name w:val="Body Text Indent"/>
    <w:basedOn w:val="a"/>
    <w:link w:val="a9"/>
    <w:rsid w:val="00C825D4"/>
    <w:pPr>
      <w:spacing w:after="120"/>
      <w:ind w:left="283"/>
    </w:pPr>
    <w:rPr>
      <w:rFonts w:eastAsia="Times New Roman"/>
      <w:sz w:val="24"/>
      <w:szCs w:val="24"/>
    </w:rPr>
  </w:style>
  <w:style w:type="character" w:customStyle="1" w:styleId="a9">
    <w:name w:val="Основний текст з відступом Знак"/>
    <w:link w:val="a8"/>
    <w:rsid w:val="00C825D4"/>
    <w:rPr>
      <w:rFonts w:ascii="Times New Roman" w:eastAsia="Times New Roman" w:hAnsi="Times New Roman"/>
      <w:sz w:val="24"/>
      <w:szCs w:val="24"/>
      <w:lang w:val="ru-RU" w:eastAsia="ru-RU"/>
    </w:rPr>
  </w:style>
  <w:style w:type="character" w:customStyle="1" w:styleId="csf229d0ff16">
    <w:name w:val="csf229d0ff16"/>
    <w:rsid w:val="00C825D4"/>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C825D4"/>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C825D4"/>
    <w:pPr>
      <w:spacing w:after="120"/>
    </w:pPr>
    <w:rPr>
      <w:rFonts w:eastAsia="Times New Roman"/>
      <w:sz w:val="16"/>
      <w:szCs w:val="16"/>
      <w:lang w:val="uk-UA" w:eastAsia="uk-UA"/>
    </w:rPr>
  </w:style>
  <w:style w:type="character" w:customStyle="1" w:styleId="34">
    <w:name w:val="Основний текст 3 Знак"/>
    <w:link w:val="33"/>
    <w:rsid w:val="00C825D4"/>
    <w:rPr>
      <w:rFonts w:ascii="Times New Roman" w:eastAsia="Times New Roman" w:hAnsi="Times New Roman"/>
      <w:sz w:val="16"/>
      <w:szCs w:val="16"/>
    </w:rPr>
  </w:style>
  <w:style w:type="character" w:customStyle="1" w:styleId="csab6e076931">
    <w:name w:val="csab6e076931"/>
    <w:rsid w:val="00C825D4"/>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C825D4"/>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C825D4"/>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C825D4"/>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C825D4"/>
    <w:pPr>
      <w:ind w:firstLine="708"/>
      <w:jc w:val="both"/>
    </w:pPr>
    <w:rPr>
      <w:rFonts w:ascii="Arial" w:eastAsia="Times New Roman" w:hAnsi="Arial"/>
      <w:b/>
      <w:sz w:val="18"/>
      <w:lang w:val="uk-UA"/>
    </w:rPr>
  </w:style>
  <w:style w:type="character" w:customStyle="1" w:styleId="csf229d0ff25">
    <w:name w:val="csf229d0ff25"/>
    <w:rsid w:val="00C825D4"/>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C825D4"/>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C825D4"/>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C825D4"/>
    <w:pPr>
      <w:ind w:firstLine="708"/>
      <w:jc w:val="both"/>
    </w:pPr>
    <w:rPr>
      <w:rFonts w:ascii="Arial" w:eastAsia="Times New Roman" w:hAnsi="Arial"/>
      <w:b/>
      <w:sz w:val="18"/>
      <w:lang w:val="uk-UA" w:eastAsia="uk-UA"/>
    </w:rPr>
  </w:style>
  <w:style w:type="character" w:customStyle="1" w:styleId="cs95e872d01">
    <w:name w:val="cs95e872d01"/>
    <w:rsid w:val="00C825D4"/>
  </w:style>
  <w:style w:type="paragraph" w:customStyle="1" w:styleId="cse71256d6">
    <w:name w:val="cse71256d6"/>
    <w:basedOn w:val="a"/>
    <w:rsid w:val="00C825D4"/>
    <w:pPr>
      <w:ind w:left="1440"/>
    </w:pPr>
    <w:rPr>
      <w:rFonts w:eastAsia="Times New Roman"/>
      <w:sz w:val="24"/>
      <w:szCs w:val="24"/>
      <w:lang w:val="uk-UA" w:eastAsia="uk-UA"/>
    </w:rPr>
  </w:style>
  <w:style w:type="character" w:customStyle="1" w:styleId="csb3e8c9cf10">
    <w:name w:val="csb3e8c9cf10"/>
    <w:rsid w:val="00C825D4"/>
    <w:rPr>
      <w:rFonts w:ascii="Arial" w:hAnsi="Arial" w:cs="Arial" w:hint="default"/>
      <w:b/>
      <w:bCs/>
      <w:i w:val="0"/>
      <w:iCs w:val="0"/>
      <w:color w:val="000000"/>
      <w:sz w:val="18"/>
      <w:szCs w:val="18"/>
      <w:shd w:val="clear" w:color="auto" w:fill="auto"/>
    </w:rPr>
  </w:style>
  <w:style w:type="character" w:customStyle="1" w:styleId="csafaf574127">
    <w:name w:val="csafaf574127"/>
    <w:rsid w:val="00C825D4"/>
    <w:rPr>
      <w:rFonts w:ascii="Arial" w:hAnsi="Arial" w:cs="Arial" w:hint="default"/>
      <w:b/>
      <w:bCs/>
      <w:i w:val="0"/>
      <w:iCs w:val="0"/>
      <w:color w:val="000000"/>
      <w:sz w:val="18"/>
      <w:szCs w:val="18"/>
      <w:shd w:val="clear" w:color="auto" w:fill="auto"/>
    </w:rPr>
  </w:style>
  <w:style w:type="character" w:customStyle="1" w:styleId="csf229d0ff10">
    <w:name w:val="csf229d0ff10"/>
    <w:rsid w:val="00C825D4"/>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C825D4"/>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C825D4"/>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C825D4"/>
    <w:rPr>
      <w:rFonts w:ascii="Arial" w:hAnsi="Arial" w:cs="Arial" w:hint="default"/>
      <w:b/>
      <w:bCs/>
      <w:i w:val="0"/>
      <w:iCs w:val="0"/>
      <w:color w:val="000000"/>
      <w:sz w:val="18"/>
      <w:szCs w:val="18"/>
      <w:shd w:val="clear" w:color="auto" w:fill="auto"/>
    </w:rPr>
  </w:style>
  <w:style w:type="character" w:customStyle="1" w:styleId="csafaf5741106">
    <w:name w:val="csafaf5741106"/>
    <w:rsid w:val="00C825D4"/>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C825D4"/>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C825D4"/>
    <w:pPr>
      <w:ind w:firstLine="708"/>
      <w:jc w:val="both"/>
    </w:pPr>
    <w:rPr>
      <w:rFonts w:ascii="Arial" w:eastAsia="Times New Roman" w:hAnsi="Arial"/>
      <w:b/>
      <w:sz w:val="18"/>
      <w:lang w:val="uk-UA" w:eastAsia="uk-UA"/>
    </w:rPr>
  </w:style>
  <w:style w:type="character" w:customStyle="1" w:styleId="csafaf5741216">
    <w:name w:val="csafaf5741216"/>
    <w:rsid w:val="00C825D4"/>
    <w:rPr>
      <w:rFonts w:ascii="Arial" w:hAnsi="Arial" w:cs="Arial" w:hint="default"/>
      <w:b/>
      <w:bCs/>
      <w:i w:val="0"/>
      <w:iCs w:val="0"/>
      <w:color w:val="000000"/>
      <w:sz w:val="18"/>
      <w:szCs w:val="18"/>
      <w:shd w:val="clear" w:color="auto" w:fill="auto"/>
    </w:rPr>
  </w:style>
  <w:style w:type="character" w:customStyle="1" w:styleId="csf229d0ff19">
    <w:name w:val="csf229d0ff19"/>
    <w:rsid w:val="00C825D4"/>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C825D4"/>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C825D4"/>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C825D4"/>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C825D4"/>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C825D4"/>
    <w:pPr>
      <w:ind w:firstLine="708"/>
      <w:jc w:val="both"/>
    </w:pPr>
    <w:rPr>
      <w:rFonts w:ascii="Arial" w:eastAsia="Times New Roman" w:hAnsi="Arial"/>
      <w:b/>
      <w:sz w:val="18"/>
      <w:lang w:val="uk-UA" w:eastAsia="uk-UA"/>
    </w:rPr>
  </w:style>
  <w:style w:type="character" w:customStyle="1" w:styleId="csf229d0ff14">
    <w:name w:val="csf229d0ff14"/>
    <w:rsid w:val="00C825D4"/>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C825D4"/>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C825D4"/>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C825D4"/>
    <w:pPr>
      <w:ind w:firstLine="708"/>
      <w:jc w:val="both"/>
    </w:pPr>
    <w:rPr>
      <w:rFonts w:ascii="Arial" w:eastAsia="Times New Roman" w:hAnsi="Arial"/>
      <w:b/>
      <w:sz w:val="18"/>
      <w:lang w:val="uk-UA" w:eastAsia="uk-UA"/>
    </w:rPr>
  </w:style>
  <w:style w:type="paragraph" w:customStyle="1" w:styleId="140">
    <w:name w:val="Основной текст с отступом14"/>
    <w:basedOn w:val="a"/>
    <w:rsid w:val="00C825D4"/>
    <w:pPr>
      <w:ind w:firstLine="708"/>
      <w:jc w:val="both"/>
    </w:pPr>
    <w:rPr>
      <w:rFonts w:ascii="Arial" w:eastAsia="Times New Roman" w:hAnsi="Arial"/>
      <w:b/>
      <w:sz w:val="18"/>
      <w:lang w:val="uk-UA" w:eastAsia="uk-UA"/>
    </w:rPr>
  </w:style>
  <w:style w:type="paragraph" w:customStyle="1" w:styleId="150">
    <w:name w:val="Основной текст с отступом15"/>
    <w:basedOn w:val="a"/>
    <w:rsid w:val="00C825D4"/>
    <w:pPr>
      <w:ind w:firstLine="708"/>
      <w:jc w:val="both"/>
    </w:pPr>
    <w:rPr>
      <w:rFonts w:ascii="Arial" w:eastAsia="Times New Roman" w:hAnsi="Arial"/>
      <w:b/>
      <w:sz w:val="18"/>
      <w:lang w:val="uk-UA" w:eastAsia="uk-UA"/>
    </w:rPr>
  </w:style>
  <w:style w:type="character" w:customStyle="1" w:styleId="csab6e0769225">
    <w:name w:val="csab6e0769225"/>
    <w:rsid w:val="00C825D4"/>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C825D4"/>
    <w:pPr>
      <w:ind w:firstLine="708"/>
      <w:jc w:val="both"/>
    </w:pPr>
    <w:rPr>
      <w:rFonts w:ascii="Arial" w:eastAsia="Times New Roman" w:hAnsi="Arial"/>
      <w:b/>
      <w:sz w:val="18"/>
      <w:lang w:val="uk-UA" w:eastAsia="uk-UA"/>
    </w:rPr>
  </w:style>
  <w:style w:type="character" w:customStyle="1" w:styleId="csb3e8c9cf3">
    <w:name w:val="csb3e8c9cf3"/>
    <w:rsid w:val="00C825D4"/>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C825D4"/>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C825D4"/>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C825D4"/>
    <w:pPr>
      <w:ind w:firstLine="708"/>
      <w:jc w:val="both"/>
    </w:pPr>
    <w:rPr>
      <w:rFonts w:ascii="Arial" w:eastAsia="Times New Roman" w:hAnsi="Arial"/>
      <w:b/>
      <w:sz w:val="18"/>
      <w:lang w:val="uk-UA" w:eastAsia="uk-UA"/>
    </w:rPr>
  </w:style>
  <w:style w:type="character" w:customStyle="1" w:styleId="csb86c8cfe1">
    <w:name w:val="csb86c8cfe1"/>
    <w:rsid w:val="00C825D4"/>
    <w:rPr>
      <w:rFonts w:ascii="Times New Roman" w:hAnsi="Times New Roman" w:cs="Times New Roman" w:hint="default"/>
      <w:b/>
      <w:bCs/>
      <w:i w:val="0"/>
      <w:iCs w:val="0"/>
      <w:color w:val="000000"/>
      <w:sz w:val="24"/>
      <w:szCs w:val="24"/>
    </w:rPr>
  </w:style>
  <w:style w:type="character" w:customStyle="1" w:styleId="csf229d0ff21">
    <w:name w:val="csf229d0ff21"/>
    <w:rsid w:val="00C825D4"/>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C825D4"/>
    <w:pPr>
      <w:ind w:firstLine="708"/>
      <w:jc w:val="both"/>
    </w:pPr>
    <w:rPr>
      <w:rFonts w:ascii="Arial" w:eastAsia="Times New Roman" w:hAnsi="Arial"/>
      <w:b/>
      <w:sz w:val="18"/>
      <w:lang w:val="uk-UA" w:eastAsia="uk-UA"/>
    </w:rPr>
  </w:style>
  <w:style w:type="character" w:customStyle="1" w:styleId="csf229d0ff26">
    <w:name w:val="csf229d0ff26"/>
    <w:rsid w:val="00C825D4"/>
    <w:rPr>
      <w:rFonts w:ascii="Arial" w:hAnsi="Arial" w:cs="Arial" w:hint="default"/>
      <w:b w:val="0"/>
      <w:bCs w:val="0"/>
      <w:i w:val="0"/>
      <w:iCs w:val="0"/>
      <w:color w:val="000000"/>
      <w:sz w:val="18"/>
      <w:szCs w:val="18"/>
      <w:shd w:val="clear" w:color="auto" w:fill="auto"/>
    </w:rPr>
  </w:style>
  <w:style w:type="character" w:customStyle="1" w:styleId="cs8c2cf3831">
    <w:name w:val="cs8c2cf3831"/>
    <w:rsid w:val="00C825D4"/>
    <w:rPr>
      <w:rFonts w:ascii="Arial" w:hAnsi="Arial" w:cs="Arial" w:hint="default"/>
      <w:b/>
      <w:bCs/>
      <w:i/>
      <w:iCs/>
      <w:color w:val="102B56"/>
      <w:sz w:val="18"/>
      <w:szCs w:val="18"/>
      <w:shd w:val="clear" w:color="auto" w:fill="auto"/>
    </w:rPr>
  </w:style>
  <w:style w:type="character" w:customStyle="1" w:styleId="csd71f5e5a1">
    <w:name w:val="csd71f5e5a1"/>
    <w:rsid w:val="00C825D4"/>
    <w:rPr>
      <w:rFonts w:ascii="Arial" w:hAnsi="Arial" w:cs="Arial" w:hint="default"/>
      <w:b w:val="0"/>
      <w:bCs w:val="0"/>
      <w:i/>
      <w:iCs/>
      <w:color w:val="102B56"/>
      <w:sz w:val="18"/>
      <w:szCs w:val="18"/>
      <w:shd w:val="clear" w:color="auto" w:fill="auto"/>
    </w:rPr>
  </w:style>
  <w:style w:type="character" w:customStyle="1" w:styleId="cs8f6c24af1">
    <w:name w:val="cs8f6c24af1"/>
    <w:rsid w:val="00C825D4"/>
    <w:rPr>
      <w:rFonts w:ascii="Arial" w:hAnsi="Arial" w:cs="Arial" w:hint="default"/>
      <w:b/>
      <w:bCs/>
      <w:i w:val="0"/>
      <w:iCs w:val="0"/>
      <w:color w:val="102B56"/>
      <w:sz w:val="18"/>
      <w:szCs w:val="18"/>
      <w:shd w:val="clear" w:color="auto" w:fill="auto"/>
    </w:rPr>
  </w:style>
  <w:style w:type="character" w:customStyle="1" w:styleId="csa5a0f5421">
    <w:name w:val="csa5a0f5421"/>
    <w:rsid w:val="00C825D4"/>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C825D4"/>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C825D4"/>
    <w:pPr>
      <w:ind w:firstLine="708"/>
      <w:jc w:val="both"/>
    </w:pPr>
    <w:rPr>
      <w:rFonts w:ascii="Arial" w:eastAsia="Times New Roman" w:hAnsi="Arial"/>
      <w:b/>
      <w:sz w:val="18"/>
      <w:lang w:val="uk-UA" w:eastAsia="uk-UA"/>
    </w:rPr>
  </w:style>
  <w:style w:type="character" w:styleId="aa">
    <w:name w:val="line number"/>
    <w:uiPriority w:val="99"/>
    <w:rsid w:val="00C825D4"/>
    <w:rPr>
      <w:rFonts w:ascii="Segoe UI" w:hAnsi="Segoe UI" w:cs="Segoe UI"/>
      <w:color w:val="000000"/>
      <w:sz w:val="18"/>
      <w:szCs w:val="18"/>
    </w:rPr>
  </w:style>
  <w:style w:type="paragraph" w:customStyle="1" w:styleId="23">
    <w:name w:val="Основной текст с отступом23"/>
    <w:basedOn w:val="a"/>
    <w:rsid w:val="00C825D4"/>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C825D4"/>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C825D4"/>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C825D4"/>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C825D4"/>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C825D4"/>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C825D4"/>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C825D4"/>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C825D4"/>
    <w:pPr>
      <w:ind w:firstLine="708"/>
      <w:jc w:val="both"/>
    </w:pPr>
    <w:rPr>
      <w:rFonts w:ascii="Arial" w:eastAsia="Times New Roman" w:hAnsi="Arial"/>
      <w:b/>
      <w:sz w:val="18"/>
      <w:lang w:val="uk-UA" w:eastAsia="uk-UA"/>
    </w:rPr>
  </w:style>
  <w:style w:type="character" w:customStyle="1" w:styleId="csa939b0971">
    <w:name w:val="csa939b0971"/>
    <w:rsid w:val="00C825D4"/>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C825D4"/>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C825D4"/>
    <w:pPr>
      <w:ind w:firstLine="708"/>
      <w:jc w:val="both"/>
    </w:pPr>
    <w:rPr>
      <w:rFonts w:ascii="Arial" w:eastAsia="Times New Roman" w:hAnsi="Arial"/>
      <w:b/>
      <w:sz w:val="18"/>
      <w:lang w:val="uk-UA" w:eastAsia="uk-UA"/>
    </w:rPr>
  </w:style>
  <w:style w:type="character" w:customStyle="1" w:styleId="ab">
    <w:name w:val="Текст примітки Знак"/>
    <w:link w:val="ac"/>
    <w:semiHidden/>
    <w:rsid w:val="00C825D4"/>
    <w:rPr>
      <w:rFonts w:ascii="Times New Roman" w:eastAsia="Times New Roman" w:hAnsi="Times New Roman"/>
    </w:rPr>
  </w:style>
  <w:style w:type="paragraph" w:styleId="ac">
    <w:name w:val="annotation text"/>
    <w:basedOn w:val="a"/>
    <w:link w:val="ab"/>
    <w:semiHidden/>
    <w:unhideWhenUsed/>
    <w:rsid w:val="00C825D4"/>
    <w:rPr>
      <w:rFonts w:eastAsia="Times New Roman"/>
      <w:lang w:val="uk-UA" w:eastAsia="uk-UA"/>
    </w:rPr>
  </w:style>
  <w:style w:type="character" w:customStyle="1" w:styleId="ad">
    <w:name w:val="Тема примітки Знак"/>
    <w:link w:val="ae"/>
    <w:semiHidden/>
    <w:rsid w:val="00C825D4"/>
    <w:rPr>
      <w:rFonts w:ascii="Times New Roman" w:eastAsia="Times New Roman" w:hAnsi="Times New Roman"/>
      <w:b/>
      <w:bCs/>
    </w:rPr>
  </w:style>
  <w:style w:type="paragraph" w:styleId="ae">
    <w:name w:val="annotation subject"/>
    <w:basedOn w:val="ac"/>
    <w:next w:val="ac"/>
    <w:link w:val="ad"/>
    <w:semiHidden/>
    <w:unhideWhenUsed/>
    <w:rsid w:val="00C825D4"/>
    <w:rPr>
      <w:b/>
      <w:bCs/>
    </w:rPr>
  </w:style>
  <w:style w:type="character" w:customStyle="1" w:styleId="csb3e8c9cf69">
    <w:name w:val="csb3e8c9cf69"/>
    <w:rsid w:val="00C825D4"/>
    <w:rPr>
      <w:rFonts w:ascii="Arial" w:hAnsi="Arial" w:cs="Arial" w:hint="default"/>
      <w:b/>
      <w:bCs/>
      <w:i w:val="0"/>
      <w:iCs w:val="0"/>
      <w:color w:val="000000"/>
      <w:sz w:val="18"/>
      <w:szCs w:val="18"/>
      <w:shd w:val="clear" w:color="auto" w:fill="auto"/>
    </w:rPr>
  </w:style>
  <w:style w:type="character" w:customStyle="1" w:styleId="csf229d0ff64">
    <w:name w:val="csf229d0ff64"/>
    <w:rsid w:val="00C825D4"/>
    <w:rPr>
      <w:rFonts w:ascii="Arial" w:hAnsi="Arial" w:cs="Arial" w:hint="default"/>
      <w:b w:val="0"/>
      <w:bCs w:val="0"/>
      <w:i w:val="0"/>
      <w:iCs w:val="0"/>
      <w:color w:val="000000"/>
      <w:sz w:val="18"/>
      <w:szCs w:val="18"/>
      <w:shd w:val="clear" w:color="auto" w:fill="auto"/>
    </w:rPr>
  </w:style>
  <w:style w:type="character" w:customStyle="1" w:styleId="csd398459525">
    <w:name w:val="csd398459525"/>
    <w:rsid w:val="00C825D4"/>
    <w:rPr>
      <w:rFonts w:ascii="Arial" w:hAnsi="Arial" w:cs="Arial" w:hint="default"/>
      <w:b/>
      <w:bCs/>
      <w:i/>
      <w:iCs/>
      <w:color w:val="000000"/>
      <w:sz w:val="18"/>
      <w:szCs w:val="18"/>
      <w:u w:val="single"/>
      <w:shd w:val="clear" w:color="auto" w:fill="auto"/>
    </w:rPr>
  </w:style>
  <w:style w:type="character" w:customStyle="1" w:styleId="csd3c90d4325">
    <w:name w:val="csd3c90d4325"/>
    <w:rsid w:val="00C825D4"/>
    <w:rPr>
      <w:rFonts w:ascii="Arial" w:hAnsi="Arial" w:cs="Arial" w:hint="default"/>
      <w:b w:val="0"/>
      <w:bCs w:val="0"/>
      <w:i/>
      <w:iCs/>
      <w:color w:val="000000"/>
      <w:sz w:val="18"/>
      <w:szCs w:val="18"/>
      <w:shd w:val="clear" w:color="auto" w:fill="auto"/>
    </w:rPr>
  </w:style>
  <w:style w:type="character" w:customStyle="1" w:styleId="csb86c8cfe3">
    <w:name w:val="csb86c8cfe3"/>
    <w:rsid w:val="00C825D4"/>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C825D4"/>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C825D4"/>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C825D4"/>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C825D4"/>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C825D4"/>
    <w:pPr>
      <w:ind w:firstLine="708"/>
      <w:jc w:val="both"/>
    </w:pPr>
    <w:rPr>
      <w:rFonts w:ascii="Arial" w:eastAsia="Times New Roman" w:hAnsi="Arial"/>
      <w:b/>
      <w:sz w:val="18"/>
      <w:lang w:val="uk-UA" w:eastAsia="uk-UA"/>
    </w:rPr>
  </w:style>
  <w:style w:type="character" w:customStyle="1" w:styleId="csab6e076977">
    <w:name w:val="csab6e076977"/>
    <w:rsid w:val="00C825D4"/>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C825D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C825D4"/>
    <w:rPr>
      <w:rFonts w:ascii="Arial" w:hAnsi="Arial" w:cs="Arial" w:hint="default"/>
      <w:b/>
      <w:bCs/>
      <w:i w:val="0"/>
      <w:iCs w:val="0"/>
      <w:color w:val="000000"/>
      <w:sz w:val="18"/>
      <w:szCs w:val="18"/>
      <w:shd w:val="clear" w:color="auto" w:fill="auto"/>
    </w:rPr>
  </w:style>
  <w:style w:type="character" w:customStyle="1" w:styleId="cs607602ac2">
    <w:name w:val="cs607602ac2"/>
    <w:rsid w:val="00C825D4"/>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C825D4"/>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C825D4"/>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C825D4"/>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C825D4"/>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C825D4"/>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C825D4"/>
    <w:pPr>
      <w:ind w:firstLine="708"/>
      <w:jc w:val="both"/>
    </w:pPr>
    <w:rPr>
      <w:rFonts w:ascii="Arial" w:eastAsia="Times New Roman" w:hAnsi="Arial"/>
      <w:b/>
      <w:sz w:val="18"/>
      <w:lang w:val="uk-UA" w:eastAsia="uk-UA"/>
    </w:rPr>
  </w:style>
  <w:style w:type="character" w:customStyle="1" w:styleId="csab6e0769291">
    <w:name w:val="csab6e0769291"/>
    <w:rsid w:val="00C825D4"/>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C825D4"/>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C825D4"/>
    <w:pPr>
      <w:ind w:firstLine="708"/>
      <w:jc w:val="both"/>
    </w:pPr>
    <w:rPr>
      <w:rFonts w:ascii="Arial" w:eastAsia="Times New Roman" w:hAnsi="Arial"/>
      <w:b/>
      <w:sz w:val="18"/>
      <w:lang w:val="uk-UA" w:eastAsia="uk-UA"/>
    </w:rPr>
  </w:style>
  <w:style w:type="character" w:customStyle="1" w:styleId="csf562b92915">
    <w:name w:val="csf562b92915"/>
    <w:rsid w:val="00C825D4"/>
    <w:rPr>
      <w:rFonts w:ascii="Arial" w:hAnsi="Arial" w:cs="Arial" w:hint="default"/>
      <w:b/>
      <w:bCs/>
      <w:i/>
      <w:iCs/>
      <w:color w:val="000000"/>
      <w:sz w:val="18"/>
      <w:szCs w:val="18"/>
      <w:shd w:val="clear" w:color="auto" w:fill="auto"/>
    </w:rPr>
  </w:style>
  <w:style w:type="character" w:customStyle="1" w:styleId="cseed234731">
    <w:name w:val="cseed234731"/>
    <w:rsid w:val="00C825D4"/>
    <w:rPr>
      <w:rFonts w:ascii="Arial" w:hAnsi="Arial" w:cs="Arial" w:hint="default"/>
      <w:b/>
      <w:bCs/>
      <w:i/>
      <w:iCs/>
      <w:color w:val="000000"/>
      <w:sz w:val="12"/>
      <w:szCs w:val="12"/>
      <w:shd w:val="clear" w:color="auto" w:fill="auto"/>
    </w:rPr>
  </w:style>
  <w:style w:type="character" w:customStyle="1" w:styleId="csb3e8c9cf35">
    <w:name w:val="csb3e8c9cf35"/>
    <w:rsid w:val="00C825D4"/>
    <w:rPr>
      <w:rFonts w:ascii="Arial" w:hAnsi="Arial" w:cs="Arial" w:hint="default"/>
      <w:b/>
      <w:bCs/>
      <w:i w:val="0"/>
      <w:iCs w:val="0"/>
      <w:color w:val="000000"/>
      <w:sz w:val="18"/>
      <w:szCs w:val="18"/>
      <w:shd w:val="clear" w:color="auto" w:fill="auto"/>
    </w:rPr>
  </w:style>
  <w:style w:type="character" w:customStyle="1" w:styleId="csb3e8c9cf28">
    <w:name w:val="csb3e8c9cf28"/>
    <w:rsid w:val="00C825D4"/>
    <w:rPr>
      <w:rFonts w:ascii="Arial" w:hAnsi="Arial" w:cs="Arial" w:hint="default"/>
      <w:b/>
      <w:bCs/>
      <w:i w:val="0"/>
      <w:iCs w:val="0"/>
      <w:color w:val="000000"/>
      <w:sz w:val="18"/>
      <w:szCs w:val="18"/>
      <w:shd w:val="clear" w:color="auto" w:fill="auto"/>
    </w:rPr>
  </w:style>
  <w:style w:type="character" w:customStyle="1" w:styleId="csf562b9296">
    <w:name w:val="csf562b9296"/>
    <w:rsid w:val="00C825D4"/>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C825D4"/>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C825D4"/>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C825D4"/>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C825D4"/>
    <w:pPr>
      <w:ind w:firstLine="708"/>
      <w:jc w:val="both"/>
    </w:pPr>
    <w:rPr>
      <w:rFonts w:ascii="Arial" w:eastAsia="Times New Roman" w:hAnsi="Arial"/>
      <w:b/>
      <w:sz w:val="18"/>
      <w:lang w:val="uk-UA" w:eastAsia="uk-UA"/>
    </w:rPr>
  </w:style>
  <w:style w:type="character" w:customStyle="1" w:styleId="csab6e076930">
    <w:name w:val="csab6e076930"/>
    <w:rsid w:val="00C825D4"/>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C825D4"/>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C825D4"/>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C825D4"/>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C825D4"/>
    <w:pPr>
      <w:ind w:firstLine="708"/>
      <w:jc w:val="both"/>
    </w:pPr>
    <w:rPr>
      <w:rFonts w:ascii="Arial" w:eastAsia="Times New Roman" w:hAnsi="Arial"/>
      <w:b/>
      <w:sz w:val="18"/>
      <w:lang w:val="uk-UA" w:eastAsia="uk-UA"/>
    </w:rPr>
  </w:style>
  <w:style w:type="paragraph" w:customStyle="1" w:styleId="24">
    <w:name w:val="Обычный2"/>
    <w:rsid w:val="00C825D4"/>
    <w:rPr>
      <w:rFonts w:ascii="Times New Roman" w:eastAsia="Times New Roman" w:hAnsi="Times New Roman"/>
      <w:sz w:val="24"/>
      <w:lang w:val="uk-UA" w:eastAsia="ru-RU"/>
    </w:rPr>
  </w:style>
  <w:style w:type="paragraph" w:customStyle="1" w:styleId="220">
    <w:name w:val="Основной текст с отступом22"/>
    <w:basedOn w:val="a"/>
    <w:rsid w:val="00C825D4"/>
    <w:pPr>
      <w:spacing w:before="120" w:after="120"/>
    </w:pPr>
    <w:rPr>
      <w:rFonts w:ascii="Arial" w:eastAsia="Times New Roman" w:hAnsi="Arial"/>
      <w:sz w:val="18"/>
    </w:rPr>
  </w:style>
  <w:style w:type="paragraph" w:customStyle="1" w:styleId="221">
    <w:name w:val="Заголовок 22"/>
    <w:basedOn w:val="a"/>
    <w:rsid w:val="00C825D4"/>
    <w:rPr>
      <w:rFonts w:ascii="Arial" w:eastAsia="Times New Roman" w:hAnsi="Arial"/>
      <w:b/>
      <w:caps/>
      <w:sz w:val="16"/>
    </w:rPr>
  </w:style>
  <w:style w:type="paragraph" w:customStyle="1" w:styleId="421">
    <w:name w:val="Заголовок 42"/>
    <w:basedOn w:val="a"/>
    <w:rsid w:val="00C825D4"/>
    <w:rPr>
      <w:rFonts w:ascii="Arial" w:eastAsia="Times New Roman" w:hAnsi="Arial"/>
      <w:b/>
    </w:rPr>
  </w:style>
  <w:style w:type="paragraph" w:customStyle="1" w:styleId="3a">
    <w:name w:val="Обычный3"/>
    <w:rsid w:val="00C825D4"/>
    <w:rPr>
      <w:rFonts w:ascii="Times New Roman" w:eastAsia="Times New Roman" w:hAnsi="Times New Roman"/>
      <w:sz w:val="24"/>
      <w:lang w:val="uk-UA" w:eastAsia="ru-RU"/>
    </w:rPr>
  </w:style>
  <w:style w:type="paragraph" w:customStyle="1" w:styleId="240">
    <w:name w:val="Основной текст с отступом24"/>
    <w:basedOn w:val="a"/>
    <w:rsid w:val="00C825D4"/>
    <w:pPr>
      <w:spacing w:before="120" w:after="120"/>
    </w:pPr>
    <w:rPr>
      <w:rFonts w:ascii="Arial" w:eastAsia="Times New Roman" w:hAnsi="Arial"/>
      <w:sz w:val="18"/>
    </w:rPr>
  </w:style>
  <w:style w:type="paragraph" w:customStyle="1" w:styleId="230">
    <w:name w:val="Заголовок 23"/>
    <w:basedOn w:val="a"/>
    <w:rsid w:val="00C825D4"/>
    <w:rPr>
      <w:rFonts w:ascii="Arial" w:eastAsia="Times New Roman" w:hAnsi="Arial"/>
      <w:b/>
      <w:caps/>
      <w:sz w:val="16"/>
    </w:rPr>
  </w:style>
  <w:style w:type="paragraph" w:customStyle="1" w:styleId="430">
    <w:name w:val="Заголовок 43"/>
    <w:basedOn w:val="a"/>
    <w:rsid w:val="00C825D4"/>
    <w:rPr>
      <w:rFonts w:ascii="Arial" w:eastAsia="Times New Roman" w:hAnsi="Arial"/>
      <w:b/>
    </w:rPr>
  </w:style>
  <w:style w:type="paragraph" w:customStyle="1" w:styleId="BodyTextIndent">
    <w:name w:val="Body Text Indent"/>
    <w:basedOn w:val="a"/>
    <w:rsid w:val="00C825D4"/>
    <w:pPr>
      <w:spacing w:before="120" w:after="120"/>
    </w:pPr>
    <w:rPr>
      <w:rFonts w:ascii="Arial" w:eastAsia="Times New Roman" w:hAnsi="Arial"/>
      <w:sz w:val="18"/>
    </w:rPr>
  </w:style>
  <w:style w:type="paragraph" w:customStyle="1" w:styleId="Heading2">
    <w:name w:val="Heading 2"/>
    <w:basedOn w:val="a"/>
    <w:rsid w:val="00C825D4"/>
    <w:rPr>
      <w:rFonts w:ascii="Arial" w:eastAsia="Times New Roman" w:hAnsi="Arial"/>
      <w:b/>
      <w:caps/>
      <w:sz w:val="16"/>
    </w:rPr>
  </w:style>
  <w:style w:type="paragraph" w:customStyle="1" w:styleId="Heading4">
    <w:name w:val="Heading 4"/>
    <w:basedOn w:val="a"/>
    <w:rsid w:val="00C825D4"/>
    <w:rPr>
      <w:rFonts w:ascii="Arial" w:eastAsia="Times New Roman" w:hAnsi="Arial"/>
      <w:b/>
    </w:rPr>
  </w:style>
  <w:style w:type="paragraph" w:customStyle="1" w:styleId="62">
    <w:name w:val="Основной текст с отступом62"/>
    <w:basedOn w:val="a"/>
    <w:rsid w:val="00C825D4"/>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C825D4"/>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C825D4"/>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C825D4"/>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C825D4"/>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C825D4"/>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C825D4"/>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C825D4"/>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C825D4"/>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C825D4"/>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C825D4"/>
    <w:pPr>
      <w:ind w:firstLine="708"/>
      <w:jc w:val="both"/>
    </w:pPr>
    <w:rPr>
      <w:rFonts w:ascii="Arial" w:eastAsia="Times New Roman" w:hAnsi="Arial"/>
      <w:b/>
      <w:sz w:val="18"/>
      <w:lang w:val="uk-UA" w:eastAsia="uk-UA"/>
    </w:rPr>
  </w:style>
  <w:style w:type="character" w:customStyle="1" w:styleId="141">
    <w:name w:val="Основной текст (14)_"/>
    <w:link w:val="142"/>
    <w:uiPriority w:val="99"/>
    <w:locked/>
    <w:rsid w:val="00C825D4"/>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C825D4"/>
    <w:pPr>
      <w:widowControl w:val="0"/>
      <w:shd w:val="clear" w:color="auto" w:fill="FFFFFF"/>
      <w:spacing w:line="278" w:lineRule="exact"/>
      <w:jc w:val="center"/>
    </w:pPr>
    <w:rPr>
      <w:sz w:val="21"/>
      <w:szCs w:val="21"/>
      <w:lang w:val="uk-UA" w:eastAsia="uk-UA"/>
    </w:rPr>
  </w:style>
  <w:style w:type="paragraph" w:customStyle="1" w:styleId="73">
    <w:name w:val="Основной текст с отступом73"/>
    <w:basedOn w:val="a"/>
    <w:rsid w:val="00C825D4"/>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C825D4"/>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C825D4"/>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C825D4"/>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C825D4"/>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C825D4"/>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C825D4"/>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C825D4"/>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C825D4"/>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C825D4"/>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C825D4"/>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C825D4"/>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C825D4"/>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C825D4"/>
    <w:pPr>
      <w:ind w:firstLine="708"/>
      <w:jc w:val="both"/>
    </w:pPr>
    <w:rPr>
      <w:rFonts w:ascii="Arial" w:eastAsia="Times New Roman" w:hAnsi="Arial"/>
      <w:b/>
      <w:sz w:val="18"/>
      <w:lang w:val="uk-UA" w:eastAsia="uk-UA"/>
    </w:rPr>
  </w:style>
  <w:style w:type="character" w:customStyle="1" w:styleId="csab6e076965">
    <w:name w:val="csab6e076965"/>
    <w:rsid w:val="00C825D4"/>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C825D4"/>
    <w:pPr>
      <w:ind w:firstLine="708"/>
      <w:jc w:val="both"/>
    </w:pPr>
    <w:rPr>
      <w:rFonts w:ascii="Arial" w:eastAsia="Times New Roman" w:hAnsi="Arial"/>
      <w:b/>
      <w:sz w:val="18"/>
      <w:lang w:val="uk-UA" w:eastAsia="uk-UA"/>
    </w:rPr>
  </w:style>
  <w:style w:type="character" w:customStyle="1" w:styleId="csf229d0ff33">
    <w:name w:val="csf229d0ff33"/>
    <w:rsid w:val="00C825D4"/>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C825D4"/>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C825D4"/>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C825D4"/>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C825D4"/>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C825D4"/>
    <w:pPr>
      <w:ind w:firstLine="708"/>
      <w:jc w:val="both"/>
    </w:pPr>
    <w:rPr>
      <w:rFonts w:ascii="Arial" w:eastAsia="Times New Roman" w:hAnsi="Arial"/>
      <w:b/>
      <w:sz w:val="18"/>
      <w:lang w:val="uk-UA" w:eastAsia="uk-UA"/>
    </w:rPr>
  </w:style>
  <w:style w:type="character" w:customStyle="1" w:styleId="csab6e076920">
    <w:name w:val="csab6e076920"/>
    <w:rsid w:val="00C825D4"/>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C825D4"/>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C825D4"/>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C825D4"/>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C825D4"/>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C825D4"/>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C825D4"/>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C825D4"/>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C825D4"/>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C825D4"/>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C825D4"/>
    <w:pPr>
      <w:ind w:firstLine="708"/>
      <w:jc w:val="both"/>
    </w:pPr>
    <w:rPr>
      <w:rFonts w:ascii="Arial" w:eastAsia="Times New Roman" w:hAnsi="Arial"/>
      <w:b/>
      <w:sz w:val="18"/>
      <w:lang w:val="uk-UA" w:eastAsia="uk-UA"/>
    </w:rPr>
  </w:style>
  <w:style w:type="character" w:customStyle="1" w:styleId="csf229d0ff50">
    <w:name w:val="csf229d0ff50"/>
    <w:rsid w:val="00C825D4"/>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C825D4"/>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C825D4"/>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C825D4"/>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C825D4"/>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C825D4"/>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C825D4"/>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C825D4"/>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C825D4"/>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C825D4"/>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C825D4"/>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C825D4"/>
    <w:pPr>
      <w:ind w:firstLine="708"/>
      <w:jc w:val="both"/>
    </w:pPr>
    <w:rPr>
      <w:rFonts w:ascii="Arial" w:eastAsia="Times New Roman" w:hAnsi="Arial"/>
      <w:b/>
      <w:sz w:val="18"/>
      <w:lang w:val="uk-UA" w:eastAsia="uk-UA"/>
    </w:rPr>
  </w:style>
  <w:style w:type="character" w:customStyle="1" w:styleId="csf229d0ff83">
    <w:name w:val="csf229d0ff83"/>
    <w:rsid w:val="00C825D4"/>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C825D4"/>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C825D4"/>
    <w:pPr>
      <w:ind w:firstLine="708"/>
      <w:jc w:val="both"/>
    </w:pPr>
    <w:rPr>
      <w:rFonts w:ascii="Arial" w:eastAsia="Times New Roman" w:hAnsi="Arial"/>
      <w:b/>
      <w:sz w:val="18"/>
      <w:lang w:val="uk-UA" w:eastAsia="uk-UA"/>
    </w:rPr>
  </w:style>
  <w:style w:type="character" w:customStyle="1" w:styleId="csf229d0ff76">
    <w:name w:val="csf229d0ff76"/>
    <w:rsid w:val="00C825D4"/>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C825D4"/>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C825D4"/>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C825D4"/>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C825D4"/>
    <w:pPr>
      <w:ind w:firstLine="708"/>
      <w:jc w:val="both"/>
    </w:pPr>
    <w:rPr>
      <w:rFonts w:ascii="Arial" w:eastAsia="Times New Roman" w:hAnsi="Arial"/>
      <w:b/>
      <w:sz w:val="18"/>
      <w:lang w:val="uk-UA" w:eastAsia="uk-UA"/>
    </w:rPr>
  </w:style>
  <w:style w:type="character" w:customStyle="1" w:styleId="csf229d0ff20">
    <w:name w:val="csf229d0ff20"/>
    <w:rsid w:val="00C825D4"/>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C825D4"/>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C825D4"/>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C825D4"/>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C825D4"/>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C825D4"/>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C825D4"/>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C825D4"/>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C825D4"/>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C825D4"/>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C825D4"/>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C825D4"/>
    <w:pPr>
      <w:ind w:firstLine="708"/>
      <w:jc w:val="both"/>
    </w:pPr>
    <w:rPr>
      <w:rFonts w:ascii="Arial" w:eastAsia="Times New Roman" w:hAnsi="Arial"/>
      <w:b/>
      <w:sz w:val="18"/>
      <w:lang w:val="uk-UA" w:eastAsia="uk-UA"/>
    </w:rPr>
  </w:style>
  <w:style w:type="character" w:customStyle="1" w:styleId="csab6e07697">
    <w:name w:val="csab6e07697"/>
    <w:rsid w:val="00C825D4"/>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C825D4"/>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C825D4"/>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C825D4"/>
    <w:pPr>
      <w:ind w:firstLine="708"/>
      <w:jc w:val="both"/>
    </w:pPr>
    <w:rPr>
      <w:rFonts w:ascii="Arial" w:eastAsia="Times New Roman" w:hAnsi="Arial"/>
      <w:b/>
      <w:sz w:val="18"/>
      <w:lang w:val="uk-UA" w:eastAsia="uk-UA"/>
    </w:rPr>
  </w:style>
  <w:style w:type="character" w:customStyle="1" w:styleId="csb3e8c9cf94">
    <w:name w:val="csb3e8c9cf94"/>
    <w:rsid w:val="00C825D4"/>
    <w:rPr>
      <w:rFonts w:ascii="Arial" w:hAnsi="Arial" w:cs="Arial" w:hint="default"/>
      <w:b/>
      <w:bCs/>
      <w:i w:val="0"/>
      <w:iCs w:val="0"/>
      <w:color w:val="000000"/>
      <w:sz w:val="18"/>
      <w:szCs w:val="18"/>
      <w:shd w:val="clear" w:color="auto" w:fill="auto"/>
    </w:rPr>
  </w:style>
  <w:style w:type="character" w:customStyle="1" w:styleId="csf229d0ff91">
    <w:name w:val="csf229d0ff91"/>
    <w:rsid w:val="00C825D4"/>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C825D4"/>
    <w:rPr>
      <w:rFonts w:ascii="Arial" w:eastAsia="Times New Roman" w:hAnsi="Arial"/>
      <w:b/>
      <w:caps/>
      <w:sz w:val="16"/>
      <w:lang w:val="ru-RU" w:eastAsia="ru-RU"/>
    </w:rPr>
  </w:style>
  <w:style w:type="character" w:customStyle="1" w:styleId="411">
    <w:name w:val="Заголовок 4 Знак1"/>
    <w:uiPriority w:val="9"/>
    <w:locked/>
    <w:rsid w:val="00C825D4"/>
    <w:rPr>
      <w:rFonts w:ascii="Arial" w:eastAsia="Times New Roman" w:hAnsi="Arial"/>
      <w:b/>
      <w:lang w:val="ru-RU" w:eastAsia="ru-RU"/>
    </w:rPr>
  </w:style>
  <w:style w:type="character" w:customStyle="1" w:styleId="csf229d0ff74">
    <w:name w:val="csf229d0ff74"/>
    <w:rsid w:val="00C825D4"/>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C825D4"/>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C825D4"/>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C825D4"/>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C825D4"/>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C825D4"/>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C825D4"/>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C825D4"/>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C825D4"/>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C825D4"/>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C825D4"/>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C825D4"/>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C825D4"/>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C825D4"/>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C825D4"/>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C825D4"/>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C825D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C825D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C825D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C825D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C825D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C825D4"/>
    <w:rPr>
      <w:rFonts w:ascii="Arial" w:hAnsi="Arial" w:cs="Arial" w:hint="default"/>
      <w:b w:val="0"/>
      <w:bCs w:val="0"/>
      <w:i w:val="0"/>
      <w:iCs w:val="0"/>
      <w:color w:val="000000"/>
      <w:sz w:val="18"/>
      <w:szCs w:val="18"/>
      <w:shd w:val="clear" w:color="auto" w:fill="auto"/>
    </w:rPr>
  </w:style>
  <w:style w:type="character" w:customStyle="1" w:styleId="csba294252">
    <w:name w:val="csba294252"/>
    <w:rsid w:val="00C825D4"/>
    <w:rPr>
      <w:rFonts w:ascii="Segoe UI" w:hAnsi="Segoe UI" w:cs="Segoe UI" w:hint="default"/>
      <w:b/>
      <w:bCs/>
      <w:i/>
      <w:iCs/>
      <w:color w:val="102B56"/>
      <w:sz w:val="18"/>
      <w:szCs w:val="18"/>
      <w:shd w:val="clear" w:color="auto" w:fill="auto"/>
    </w:rPr>
  </w:style>
  <w:style w:type="character" w:customStyle="1" w:styleId="csf229d0ff131">
    <w:name w:val="csf229d0ff131"/>
    <w:rsid w:val="00C825D4"/>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C825D4"/>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C825D4"/>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C825D4"/>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C825D4"/>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C825D4"/>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C825D4"/>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C825D4"/>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C825D4"/>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C825D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C825D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C825D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C825D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C825D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C825D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C825D4"/>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C825D4"/>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C825D4"/>
    <w:rPr>
      <w:rFonts w:ascii="Arial" w:hAnsi="Arial" w:cs="Arial" w:hint="default"/>
      <w:b/>
      <w:bCs/>
      <w:i/>
      <w:iCs/>
      <w:color w:val="000000"/>
      <w:sz w:val="18"/>
      <w:szCs w:val="18"/>
      <w:shd w:val="clear" w:color="auto" w:fill="auto"/>
    </w:rPr>
  </w:style>
  <w:style w:type="character" w:customStyle="1" w:styleId="csf229d0ff144">
    <w:name w:val="csf229d0ff144"/>
    <w:rsid w:val="00C825D4"/>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C825D4"/>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C825D4"/>
    <w:rPr>
      <w:rFonts w:ascii="Arial" w:hAnsi="Arial" w:cs="Arial" w:hint="default"/>
      <w:b/>
      <w:bCs/>
      <w:i/>
      <w:iCs/>
      <w:color w:val="000000"/>
      <w:sz w:val="18"/>
      <w:szCs w:val="18"/>
      <w:shd w:val="clear" w:color="auto" w:fill="auto"/>
    </w:rPr>
  </w:style>
  <w:style w:type="character" w:customStyle="1" w:styleId="csf229d0ff122">
    <w:name w:val="csf229d0ff122"/>
    <w:rsid w:val="00C825D4"/>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C825D4"/>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C825D4"/>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C825D4"/>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C825D4"/>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C825D4"/>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C825D4"/>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C825D4"/>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C825D4"/>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C825D4"/>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C825D4"/>
    <w:rPr>
      <w:rFonts w:ascii="Arial" w:hAnsi="Arial" w:cs="Arial"/>
      <w:sz w:val="18"/>
      <w:szCs w:val="18"/>
      <w:lang w:val="ru-RU"/>
    </w:rPr>
  </w:style>
  <w:style w:type="paragraph" w:customStyle="1" w:styleId="Arial90">
    <w:name w:val="Arial9(без отступов)"/>
    <w:link w:val="Arial9"/>
    <w:semiHidden/>
    <w:rsid w:val="00C825D4"/>
    <w:pPr>
      <w:ind w:left="-113"/>
    </w:pPr>
    <w:rPr>
      <w:rFonts w:ascii="Arial" w:hAnsi="Arial" w:cs="Arial"/>
      <w:sz w:val="18"/>
      <w:szCs w:val="18"/>
      <w:lang w:val="ru-RU" w:eastAsia="uk-UA"/>
    </w:rPr>
  </w:style>
  <w:style w:type="character" w:customStyle="1" w:styleId="csf229d0ff178">
    <w:name w:val="csf229d0ff178"/>
    <w:rsid w:val="00C825D4"/>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C825D4"/>
    <w:rPr>
      <w:rFonts w:ascii="Arial" w:hAnsi="Arial" w:cs="Arial" w:hint="default"/>
      <w:b/>
      <w:bCs/>
      <w:i w:val="0"/>
      <w:iCs w:val="0"/>
      <w:color w:val="000000"/>
      <w:sz w:val="18"/>
      <w:szCs w:val="18"/>
      <w:shd w:val="clear" w:color="auto" w:fill="auto"/>
    </w:rPr>
  </w:style>
  <w:style w:type="character" w:customStyle="1" w:styleId="csf229d0ff8">
    <w:name w:val="csf229d0ff8"/>
    <w:rsid w:val="00C825D4"/>
    <w:rPr>
      <w:rFonts w:ascii="Arial" w:hAnsi="Arial" w:cs="Arial" w:hint="default"/>
      <w:b w:val="0"/>
      <w:bCs w:val="0"/>
      <w:i w:val="0"/>
      <w:iCs w:val="0"/>
      <w:color w:val="000000"/>
      <w:sz w:val="18"/>
      <w:szCs w:val="18"/>
      <w:shd w:val="clear" w:color="auto" w:fill="auto"/>
    </w:rPr>
  </w:style>
  <w:style w:type="character" w:customStyle="1" w:styleId="cs9b006263">
    <w:name w:val="cs9b006263"/>
    <w:rsid w:val="00C825D4"/>
    <w:rPr>
      <w:rFonts w:ascii="Arial" w:hAnsi="Arial" w:cs="Arial" w:hint="default"/>
      <w:b/>
      <w:bCs/>
      <w:i w:val="0"/>
      <w:iCs w:val="0"/>
      <w:color w:val="000000"/>
      <w:sz w:val="20"/>
      <w:szCs w:val="20"/>
      <w:shd w:val="clear" w:color="auto" w:fill="auto"/>
    </w:rPr>
  </w:style>
  <w:style w:type="character" w:customStyle="1" w:styleId="csf229d0ff36">
    <w:name w:val="csf229d0ff36"/>
    <w:rsid w:val="00C825D4"/>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C825D4"/>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C825D4"/>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C825D4"/>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C825D4"/>
    <w:rPr>
      <w:rFonts w:ascii="Arial" w:hAnsi="Arial" w:cs="Arial" w:hint="default"/>
      <w:b w:val="0"/>
      <w:bCs w:val="0"/>
      <w:i w:val="0"/>
      <w:iCs w:val="0"/>
      <w:color w:val="000000"/>
      <w:sz w:val="18"/>
      <w:szCs w:val="18"/>
      <w:shd w:val="clear" w:color="auto" w:fill="auto"/>
    </w:rPr>
  </w:style>
  <w:style w:type="paragraph" w:styleId="af">
    <w:name w:val="List Paragraph"/>
    <w:basedOn w:val="a"/>
    <w:uiPriority w:val="34"/>
    <w:qFormat/>
    <w:rsid w:val="00C825D4"/>
    <w:pPr>
      <w:snapToGrid w:val="0"/>
      <w:ind w:left="720"/>
      <w:contextualSpacing/>
    </w:pPr>
    <w:rPr>
      <w:rFonts w:ascii="Arial" w:eastAsia="Times New Roman" w:hAnsi="Arial"/>
      <w:sz w:val="28"/>
    </w:rPr>
  </w:style>
  <w:style w:type="character" w:customStyle="1" w:styleId="csf229d0ff102">
    <w:name w:val="csf229d0ff102"/>
    <w:rsid w:val="00C825D4"/>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C825D4"/>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C825D4"/>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C825D4"/>
    <w:rPr>
      <w:rFonts w:ascii="Arial" w:hAnsi="Arial" w:cs="Arial" w:hint="default"/>
      <w:b/>
      <w:bCs/>
      <w:i/>
      <w:iCs/>
      <w:color w:val="000000"/>
      <w:sz w:val="18"/>
      <w:szCs w:val="18"/>
      <w:shd w:val="clear" w:color="auto" w:fill="auto"/>
    </w:rPr>
  </w:style>
  <w:style w:type="character" w:customStyle="1" w:styleId="csf229d0ff142">
    <w:name w:val="csf229d0ff142"/>
    <w:rsid w:val="00C825D4"/>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C825D4"/>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C825D4"/>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C825D4"/>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C825D4"/>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C825D4"/>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C825D4"/>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C825D4"/>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C825D4"/>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C825D4"/>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C825D4"/>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C825D4"/>
    <w:rPr>
      <w:rFonts w:ascii="Arial" w:hAnsi="Arial" w:cs="Arial" w:hint="default"/>
      <w:b/>
      <w:bCs/>
      <w:i w:val="0"/>
      <w:iCs w:val="0"/>
      <w:color w:val="000000"/>
      <w:sz w:val="18"/>
      <w:szCs w:val="18"/>
      <w:shd w:val="clear" w:color="auto" w:fill="auto"/>
    </w:rPr>
  </w:style>
  <w:style w:type="character" w:customStyle="1" w:styleId="csf229d0ff107">
    <w:name w:val="csf229d0ff107"/>
    <w:rsid w:val="00C825D4"/>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C825D4"/>
    <w:rPr>
      <w:rFonts w:ascii="Arial" w:hAnsi="Arial" w:cs="Arial" w:hint="default"/>
      <w:b/>
      <w:bCs/>
      <w:i/>
      <w:iCs/>
      <w:color w:val="000000"/>
      <w:sz w:val="18"/>
      <w:szCs w:val="18"/>
      <w:shd w:val="clear" w:color="auto" w:fill="auto"/>
    </w:rPr>
  </w:style>
  <w:style w:type="character" w:customStyle="1" w:styleId="csab6e076993">
    <w:name w:val="csab6e076993"/>
    <w:rsid w:val="00C825D4"/>
    <w:rPr>
      <w:rFonts w:ascii="Arial" w:hAnsi="Arial" w:cs="Arial" w:hint="default"/>
      <w:b w:val="0"/>
      <w:bCs w:val="0"/>
      <w:i w:val="0"/>
      <w:iCs w:val="0"/>
      <w:color w:val="000000"/>
      <w:sz w:val="18"/>
      <w:szCs w:val="18"/>
      <w:shd w:val="clear" w:color="auto" w:fill="auto"/>
    </w:rPr>
  </w:style>
  <w:style w:type="character" w:customStyle="1" w:styleId="Arial96">
    <w:name w:val="Arial9+6пт Знак"/>
    <w:link w:val="Arial960"/>
    <w:locked/>
    <w:rsid w:val="00C825D4"/>
    <w:rPr>
      <w:rFonts w:ascii="Arial" w:hAnsi="Arial"/>
      <w:sz w:val="18"/>
      <w:lang w:val="x-none" w:eastAsia="ru-RU"/>
    </w:rPr>
  </w:style>
  <w:style w:type="paragraph" w:customStyle="1" w:styleId="Arial960">
    <w:name w:val="Arial9+6пт"/>
    <w:basedOn w:val="a"/>
    <w:link w:val="Arial96"/>
    <w:rsid w:val="00C825D4"/>
    <w:pPr>
      <w:snapToGrid w:val="0"/>
      <w:spacing w:before="120"/>
    </w:pPr>
    <w:rPr>
      <w:rFonts w:ascii="Arial" w:hAnsi="Arial"/>
      <w:sz w:val="18"/>
      <w:lang w:val="x-none"/>
    </w:rPr>
  </w:style>
  <w:style w:type="character" w:customStyle="1" w:styleId="csf229d0ff86">
    <w:name w:val="csf229d0ff86"/>
    <w:rsid w:val="00C825D4"/>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C825D4"/>
    <w:rPr>
      <w:rFonts w:ascii="Segoe UI" w:hAnsi="Segoe UI" w:cs="Segoe UI" w:hint="default"/>
      <w:b/>
      <w:bCs/>
      <w:i/>
      <w:iCs/>
      <w:color w:val="102B56"/>
      <w:sz w:val="18"/>
      <w:szCs w:val="18"/>
      <w:shd w:val="clear" w:color="auto" w:fill="auto"/>
    </w:rPr>
  </w:style>
  <w:style w:type="character" w:customStyle="1" w:styleId="csab6e076914">
    <w:name w:val="csab6e076914"/>
    <w:rsid w:val="00C825D4"/>
    <w:rPr>
      <w:rFonts w:ascii="Arial" w:hAnsi="Arial" w:cs="Arial" w:hint="default"/>
      <w:b w:val="0"/>
      <w:bCs w:val="0"/>
      <w:i w:val="0"/>
      <w:iCs w:val="0"/>
      <w:color w:val="000000"/>
      <w:sz w:val="18"/>
      <w:szCs w:val="18"/>
    </w:rPr>
  </w:style>
  <w:style w:type="character" w:customStyle="1" w:styleId="csf229d0ff134">
    <w:name w:val="csf229d0ff134"/>
    <w:rsid w:val="00C825D4"/>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C825D4"/>
    <w:rPr>
      <w:rFonts w:ascii="Arial" w:hAnsi="Arial" w:cs="Arial" w:hint="default"/>
      <w:b/>
      <w:bCs/>
      <w:i/>
      <w:iCs/>
      <w:color w:val="000000"/>
      <w:sz w:val="20"/>
      <w:szCs w:val="20"/>
      <w:shd w:val="clear" w:color="auto" w:fill="auto"/>
    </w:rPr>
  </w:style>
  <w:style w:type="character" w:styleId="af0">
    <w:name w:val="FollowedHyperlink"/>
    <w:uiPriority w:val="99"/>
    <w:unhideWhenUsed/>
    <w:rsid w:val="00C825D4"/>
    <w:rPr>
      <w:color w:val="954F72"/>
      <w:u w:val="single"/>
    </w:rPr>
  </w:style>
  <w:style w:type="paragraph" w:customStyle="1" w:styleId="msonormal0">
    <w:name w:val="msonormal"/>
    <w:basedOn w:val="a"/>
    <w:rsid w:val="00C825D4"/>
    <w:pPr>
      <w:spacing w:before="100" w:beforeAutospacing="1" w:after="100" w:afterAutospacing="1"/>
    </w:pPr>
    <w:rPr>
      <w:sz w:val="24"/>
      <w:szCs w:val="24"/>
      <w:lang w:val="en-US" w:eastAsia="en-US"/>
    </w:rPr>
  </w:style>
  <w:style w:type="paragraph" w:styleId="af1">
    <w:name w:val="Title"/>
    <w:basedOn w:val="a"/>
    <w:link w:val="1a"/>
    <w:uiPriority w:val="99"/>
    <w:qFormat/>
    <w:rsid w:val="00C825D4"/>
    <w:rPr>
      <w:sz w:val="24"/>
      <w:szCs w:val="24"/>
      <w:lang w:val="en-US" w:eastAsia="en-US"/>
    </w:rPr>
  </w:style>
  <w:style w:type="character" w:customStyle="1" w:styleId="1a">
    <w:name w:val="Назва Знак1"/>
    <w:link w:val="af1"/>
    <w:uiPriority w:val="99"/>
    <w:rsid w:val="00C825D4"/>
    <w:rPr>
      <w:rFonts w:ascii="Times New Roman" w:hAnsi="Times New Roman"/>
      <w:sz w:val="24"/>
      <w:szCs w:val="24"/>
      <w:lang w:val="en-US" w:eastAsia="en-US"/>
    </w:rPr>
  </w:style>
  <w:style w:type="paragraph" w:styleId="25">
    <w:name w:val="Body Text 2"/>
    <w:basedOn w:val="a"/>
    <w:link w:val="212"/>
    <w:uiPriority w:val="99"/>
    <w:unhideWhenUsed/>
    <w:rsid w:val="00C825D4"/>
    <w:rPr>
      <w:sz w:val="24"/>
      <w:szCs w:val="24"/>
      <w:lang w:val="en-US" w:eastAsia="en-US"/>
    </w:rPr>
  </w:style>
  <w:style w:type="character" w:customStyle="1" w:styleId="212">
    <w:name w:val="Основний текст 2 Знак1"/>
    <w:link w:val="25"/>
    <w:uiPriority w:val="99"/>
    <w:rsid w:val="00C825D4"/>
    <w:rPr>
      <w:rFonts w:ascii="Times New Roman" w:hAnsi="Times New Roman"/>
      <w:sz w:val="24"/>
      <w:szCs w:val="24"/>
      <w:lang w:val="en-US" w:eastAsia="en-US"/>
    </w:rPr>
  </w:style>
  <w:style w:type="character" w:customStyle="1" w:styleId="af2">
    <w:name w:val="Название Знак"/>
    <w:link w:val="af3"/>
    <w:locked/>
    <w:rsid w:val="00C825D4"/>
    <w:rPr>
      <w:rFonts w:ascii="Cambria" w:hAnsi="Cambria"/>
      <w:color w:val="17365D"/>
      <w:spacing w:val="5"/>
    </w:rPr>
  </w:style>
  <w:style w:type="paragraph" w:customStyle="1" w:styleId="af3">
    <w:name w:val="Название"/>
    <w:basedOn w:val="a"/>
    <w:link w:val="af2"/>
    <w:rsid w:val="00C825D4"/>
    <w:rPr>
      <w:rFonts w:ascii="Cambria" w:hAnsi="Cambria"/>
      <w:color w:val="17365D"/>
      <w:spacing w:val="5"/>
      <w:lang w:val="uk-UA" w:eastAsia="uk-UA"/>
    </w:rPr>
  </w:style>
  <w:style w:type="character" w:customStyle="1" w:styleId="af4">
    <w:name w:val="Верхній колонтитул Знак"/>
    <w:link w:val="27"/>
    <w:uiPriority w:val="99"/>
    <w:locked/>
    <w:rsid w:val="00C825D4"/>
  </w:style>
  <w:style w:type="paragraph" w:customStyle="1" w:styleId="27">
    <w:name w:val="Верхній колонтитул2"/>
    <w:basedOn w:val="a"/>
    <w:link w:val="af4"/>
    <w:uiPriority w:val="99"/>
    <w:rsid w:val="00C825D4"/>
    <w:rPr>
      <w:rFonts w:ascii="Calibri" w:hAnsi="Calibri"/>
      <w:lang w:val="uk-UA" w:eastAsia="uk-UA"/>
    </w:rPr>
  </w:style>
  <w:style w:type="character" w:customStyle="1" w:styleId="af5">
    <w:name w:val="Нижній колонтитул Знак"/>
    <w:link w:val="2a"/>
    <w:uiPriority w:val="99"/>
    <w:locked/>
    <w:rsid w:val="00C825D4"/>
  </w:style>
  <w:style w:type="paragraph" w:customStyle="1" w:styleId="2a">
    <w:name w:val="Нижній колонтитул2"/>
    <w:basedOn w:val="a"/>
    <w:link w:val="af5"/>
    <w:uiPriority w:val="99"/>
    <w:rsid w:val="00C825D4"/>
    <w:rPr>
      <w:rFonts w:ascii="Calibri" w:hAnsi="Calibri"/>
      <w:lang w:val="uk-UA" w:eastAsia="uk-UA"/>
    </w:rPr>
  </w:style>
  <w:style w:type="character" w:customStyle="1" w:styleId="af6">
    <w:name w:val="Назва Знак"/>
    <w:link w:val="2b"/>
    <w:locked/>
    <w:rsid w:val="00C825D4"/>
    <w:rPr>
      <w:rFonts w:ascii="Calibri Light" w:hAnsi="Calibri Light" w:cs="Calibri Light"/>
      <w:spacing w:val="-10"/>
    </w:rPr>
  </w:style>
  <w:style w:type="paragraph" w:customStyle="1" w:styleId="2b">
    <w:name w:val="Назва2"/>
    <w:basedOn w:val="a"/>
    <w:link w:val="af6"/>
    <w:rsid w:val="00C825D4"/>
    <w:rPr>
      <w:rFonts w:ascii="Calibri Light" w:hAnsi="Calibri Light" w:cs="Calibri Light"/>
      <w:spacing w:val="-10"/>
      <w:lang w:val="uk-UA" w:eastAsia="uk-UA"/>
    </w:rPr>
  </w:style>
  <w:style w:type="character" w:customStyle="1" w:styleId="2c">
    <w:name w:val="Основний текст 2 Знак"/>
    <w:link w:val="222"/>
    <w:locked/>
    <w:rsid w:val="00C825D4"/>
  </w:style>
  <w:style w:type="paragraph" w:customStyle="1" w:styleId="222">
    <w:name w:val="Основний текст 22"/>
    <w:basedOn w:val="a"/>
    <w:link w:val="2c"/>
    <w:rsid w:val="00C825D4"/>
    <w:rPr>
      <w:rFonts w:ascii="Calibri" w:hAnsi="Calibri"/>
      <w:lang w:val="uk-UA" w:eastAsia="uk-UA"/>
    </w:rPr>
  </w:style>
  <w:style w:type="character" w:customStyle="1" w:styleId="af7">
    <w:name w:val="Текст у виносці Знак"/>
    <w:link w:val="2d"/>
    <w:locked/>
    <w:rsid w:val="00C825D4"/>
    <w:rPr>
      <w:rFonts w:ascii="Segoe UI" w:hAnsi="Segoe UI" w:cs="Segoe UI"/>
    </w:rPr>
  </w:style>
  <w:style w:type="paragraph" w:customStyle="1" w:styleId="2d">
    <w:name w:val="Текст у виносці2"/>
    <w:basedOn w:val="a"/>
    <w:link w:val="af7"/>
    <w:rsid w:val="00C825D4"/>
    <w:rPr>
      <w:rFonts w:ascii="Segoe UI" w:hAnsi="Segoe UI" w:cs="Segoe UI"/>
      <w:lang w:val="uk-UA" w:eastAsia="uk-UA"/>
    </w:rPr>
  </w:style>
  <w:style w:type="character" w:customStyle="1" w:styleId="error">
    <w:name w:val="error"/>
    <w:rsid w:val="00C825D4"/>
  </w:style>
  <w:style w:type="character" w:customStyle="1" w:styleId="TimesNewRoman121">
    <w:name w:val="Стиль Times New Roman 12 пт1"/>
    <w:rsid w:val="00C825D4"/>
    <w:rPr>
      <w:rFonts w:ascii="Times New Roman" w:hAnsi="Times New Roman" w:cs="Times New Roman" w:hint="default"/>
    </w:rPr>
  </w:style>
  <w:style w:type="character" w:customStyle="1" w:styleId="cs95e872d03">
    <w:name w:val="cs95e872d03"/>
    <w:rsid w:val="00C825D4"/>
  </w:style>
  <w:style w:type="character" w:customStyle="1" w:styleId="cs7a65ad241">
    <w:name w:val="cs7a65ad241"/>
    <w:rsid w:val="00C825D4"/>
    <w:rPr>
      <w:rFonts w:ascii="Times New Roman" w:hAnsi="Times New Roman" w:cs="Times New Roman" w:hint="default"/>
      <w:b/>
      <w:bCs/>
      <w:i w:val="0"/>
      <w:iCs w:val="0"/>
      <w:color w:val="000000"/>
      <w:sz w:val="26"/>
      <w:szCs w:val="26"/>
    </w:rPr>
  </w:style>
  <w:style w:type="character" w:customStyle="1" w:styleId="csccf5e31620">
    <w:name w:val="csccf5e31620"/>
    <w:rsid w:val="00C825D4"/>
    <w:rPr>
      <w:rFonts w:ascii="Arial" w:hAnsi="Arial" w:cs="Arial" w:hint="default"/>
      <w:b/>
      <w:bCs/>
      <w:i w:val="0"/>
      <w:iCs w:val="0"/>
      <w:color w:val="000000"/>
      <w:sz w:val="18"/>
      <w:szCs w:val="18"/>
      <w:shd w:val="clear" w:color="auto" w:fill="auto"/>
    </w:rPr>
  </w:style>
  <w:style w:type="character" w:customStyle="1" w:styleId="cs9ff1b61120">
    <w:name w:val="cs9ff1b61120"/>
    <w:rsid w:val="00C825D4"/>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C825D4"/>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C825D4"/>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C825D4"/>
    <w:rPr>
      <w:rFonts w:ascii="Arial" w:hAnsi="Arial" w:cs="Arial" w:hint="default"/>
      <w:b w:val="0"/>
      <w:bCs w:val="0"/>
      <w:i w:val="0"/>
      <w:iCs w:val="0"/>
      <w:color w:val="000000"/>
      <w:sz w:val="18"/>
      <w:szCs w:val="18"/>
      <w:shd w:val="clear" w:color="auto" w:fill="auto"/>
    </w:rPr>
  </w:style>
  <w:style w:type="character" w:customStyle="1" w:styleId="cs9ff1b61121">
    <w:name w:val="cs9ff1b61121"/>
    <w:rsid w:val="00C825D4"/>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C825D4"/>
    <w:rPr>
      <w:rFonts w:ascii="Arial" w:hAnsi="Arial" w:cs="Arial" w:hint="default"/>
      <w:b/>
      <w:bCs/>
      <w:i w:val="0"/>
      <w:iCs w:val="0"/>
      <w:color w:val="000000"/>
      <w:sz w:val="18"/>
      <w:szCs w:val="18"/>
      <w:shd w:val="clear" w:color="auto" w:fill="auto"/>
    </w:rPr>
  </w:style>
  <w:style w:type="character" w:customStyle="1" w:styleId="cs9ff1b611210">
    <w:name w:val="cs9ff1b611210"/>
    <w:rsid w:val="00C825D4"/>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C825D4"/>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C825D4"/>
    <w:pPr>
      <w:ind w:firstLine="708"/>
      <w:jc w:val="both"/>
    </w:pPr>
    <w:rPr>
      <w:rFonts w:ascii="Arial" w:eastAsia="Times New Roman" w:hAnsi="Arial"/>
      <w:b/>
      <w:sz w:val="18"/>
      <w:lang w:val="en-US" w:eastAsia="en-US"/>
    </w:rPr>
  </w:style>
  <w:style w:type="paragraph" w:customStyle="1" w:styleId="144">
    <w:name w:val="Основной текст с отступом144"/>
    <w:basedOn w:val="a"/>
    <w:rsid w:val="00C825D4"/>
    <w:pPr>
      <w:ind w:firstLine="708"/>
      <w:jc w:val="both"/>
    </w:pPr>
    <w:rPr>
      <w:rFonts w:ascii="Arial" w:eastAsia="Times New Roman" w:hAnsi="Arial"/>
      <w:b/>
      <w:sz w:val="18"/>
      <w:lang w:val="en-US" w:eastAsia="en-US"/>
    </w:rPr>
  </w:style>
  <w:style w:type="paragraph" w:customStyle="1" w:styleId="145">
    <w:name w:val="Основной текст с отступом145"/>
    <w:basedOn w:val="a"/>
    <w:rsid w:val="00C825D4"/>
    <w:pPr>
      <w:ind w:firstLine="708"/>
      <w:jc w:val="both"/>
    </w:pPr>
    <w:rPr>
      <w:rFonts w:ascii="Arial" w:eastAsia="Times New Roman" w:hAnsi="Arial"/>
      <w:b/>
      <w:sz w:val="18"/>
      <w:lang w:val="en-US" w:eastAsia="en-US"/>
    </w:rPr>
  </w:style>
  <w:style w:type="paragraph" w:customStyle="1" w:styleId="147">
    <w:name w:val="Основной текст с отступом147"/>
    <w:basedOn w:val="a"/>
    <w:rsid w:val="00C825D4"/>
    <w:pPr>
      <w:ind w:firstLine="708"/>
      <w:jc w:val="both"/>
    </w:pPr>
    <w:rPr>
      <w:rFonts w:ascii="Arial" w:eastAsia="Times New Roman" w:hAnsi="Arial"/>
      <w:b/>
      <w:sz w:val="18"/>
      <w:lang w:val="en-US" w:eastAsia="en-US"/>
    </w:rPr>
  </w:style>
  <w:style w:type="paragraph" w:customStyle="1" w:styleId="148">
    <w:name w:val="Основной текст с отступом148"/>
    <w:basedOn w:val="a"/>
    <w:rsid w:val="00C825D4"/>
    <w:pPr>
      <w:ind w:firstLine="708"/>
      <w:jc w:val="both"/>
    </w:pPr>
    <w:rPr>
      <w:rFonts w:ascii="Arial" w:eastAsia="Times New Roman" w:hAnsi="Arial"/>
      <w:b/>
      <w:sz w:val="18"/>
      <w:lang w:val="en-US" w:eastAsia="en-US"/>
    </w:rPr>
  </w:style>
  <w:style w:type="paragraph" w:customStyle="1" w:styleId="149">
    <w:name w:val="Основной текст с отступом149"/>
    <w:basedOn w:val="a"/>
    <w:rsid w:val="00C825D4"/>
    <w:pPr>
      <w:ind w:firstLine="708"/>
      <w:jc w:val="both"/>
    </w:pPr>
    <w:rPr>
      <w:rFonts w:ascii="Arial" w:eastAsia="Times New Roman" w:hAnsi="Arial"/>
      <w:b/>
      <w:sz w:val="18"/>
      <w:lang w:val="en-US" w:eastAsia="en-US"/>
    </w:rPr>
  </w:style>
  <w:style w:type="paragraph" w:customStyle="1" w:styleId="1500">
    <w:name w:val="Основной текст с отступом150"/>
    <w:basedOn w:val="a"/>
    <w:rsid w:val="00C825D4"/>
    <w:pPr>
      <w:ind w:firstLine="708"/>
      <w:jc w:val="both"/>
    </w:pPr>
    <w:rPr>
      <w:rFonts w:ascii="Arial" w:eastAsia="Times New Roman" w:hAnsi="Arial"/>
      <w:b/>
      <w:sz w:val="18"/>
      <w:lang w:val="en-US" w:eastAsia="en-US"/>
    </w:rPr>
  </w:style>
  <w:style w:type="character" w:customStyle="1" w:styleId="cs9ff1b61152">
    <w:name w:val="cs9ff1b61152"/>
    <w:rsid w:val="00C825D4"/>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C825D4"/>
    <w:pPr>
      <w:ind w:firstLine="708"/>
      <w:jc w:val="both"/>
    </w:pPr>
    <w:rPr>
      <w:rFonts w:ascii="Arial" w:eastAsia="Times New Roman" w:hAnsi="Arial"/>
      <w:b/>
      <w:sz w:val="18"/>
      <w:lang w:val="en-US" w:eastAsia="en-US"/>
    </w:rPr>
  </w:style>
  <w:style w:type="paragraph" w:customStyle="1" w:styleId="157">
    <w:name w:val="Основной текст с отступом157"/>
    <w:basedOn w:val="a"/>
    <w:rsid w:val="00C825D4"/>
    <w:pPr>
      <w:ind w:firstLine="708"/>
      <w:jc w:val="both"/>
    </w:pPr>
    <w:rPr>
      <w:rFonts w:ascii="Arial" w:eastAsia="Times New Roman" w:hAnsi="Arial"/>
      <w:b/>
      <w:sz w:val="18"/>
      <w:lang w:val="en-US" w:eastAsia="en-US"/>
    </w:rPr>
  </w:style>
  <w:style w:type="paragraph" w:customStyle="1" w:styleId="162">
    <w:name w:val="Основной текст с отступом162"/>
    <w:basedOn w:val="a"/>
    <w:rsid w:val="00C825D4"/>
    <w:pPr>
      <w:ind w:firstLine="708"/>
      <w:jc w:val="both"/>
    </w:pPr>
    <w:rPr>
      <w:rFonts w:ascii="Arial" w:eastAsia="Times New Roman" w:hAnsi="Arial"/>
      <w:b/>
      <w:sz w:val="18"/>
      <w:lang w:val="en-US" w:eastAsia="en-US"/>
    </w:rPr>
  </w:style>
  <w:style w:type="character" w:customStyle="1" w:styleId="cse1a752c62">
    <w:name w:val="cse1a752c62"/>
    <w:rsid w:val="00C825D4"/>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C825D4"/>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C825D4"/>
    <w:pPr>
      <w:ind w:firstLine="708"/>
      <w:jc w:val="both"/>
    </w:pPr>
    <w:rPr>
      <w:rFonts w:ascii="Arial" w:eastAsia="Times New Roman" w:hAnsi="Arial"/>
      <w:b/>
      <w:sz w:val="18"/>
      <w:lang w:val="en-US" w:eastAsia="en-US"/>
    </w:rPr>
  </w:style>
  <w:style w:type="character" w:customStyle="1" w:styleId="cs9ff1b61138">
    <w:name w:val="cs9ff1b61138"/>
    <w:rsid w:val="00C825D4"/>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C825D4"/>
    <w:rPr>
      <w:rFonts w:ascii="Times New Roman" w:hAnsi="Times New Roman" w:cs="Times New Roman" w:hint="default"/>
      <w:b w:val="0"/>
      <w:bCs w:val="0"/>
      <w:i/>
      <w:iCs/>
      <w:color w:val="000000"/>
      <w:sz w:val="18"/>
      <w:szCs w:val="18"/>
    </w:rPr>
  </w:style>
  <w:style w:type="character" w:customStyle="1" w:styleId="cs176e94eb2">
    <w:name w:val="cs176e94eb2"/>
    <w:rsid w:val="00C825D4"/>
    <w:rPr>
      <w:rFonts w:ascii="Times New Roman" w:hAnsi="Times New Roman" w:cs="Times New Roman" w:hint="default"/>
      <w:b/>
      <w:bCs/>
      <w:i w:val="0"/>
      <w:iCs w:val="0"/>
      <w:color w:val="000000"/>
      <w:sz w:val="18"/>
      <w:szCs w:val="18"/>
    </w:rPr>
  </w:style>
  <w:style w:type="character" w:customStyle="1" w:styleId="cscc47389a2">
    <w:name w:val="cscc47389a2"/>
    <w:rsid w:val="00C825D4"/>
    <w:rPr>
      <w:rFonts w:ascii="Times New Roman" w:hAnsi="Times New Roman" w:cs="Times New Roman" w:hint="default"/>
      <w:b w:val="0"/>
      <w:bCs w:val="0"/>
      <w:i w:val="0"/>
      <w:iCs w:val="0"/>
      <w:color w:val="000000"/>
      <w:sz w:val="18"/>
      <w:szCs w:val="18"/>
    </w:rPr>
  </w:style>
  <w:style w:type="character" w:customStyle="1" w:styleId="csbd30b5e54">
    <w:name w:val="csbd30b5e54"/>
    <w:rsid w:val="00C825D4"/>
    <w:rPr>
      <w:rFonts w:ascii="Times New Roman" w:hAnsi="Times New Roman" w:cs="Times New Roman" w:hint="default"/>
      <w:b w:val="0"/>
      <w:bCs w:val="0"/>
      <w:i/>
      <w:iCs/>
      <w:color w:val="000000"/>
      <w:sz w:val="18"/>
      <w:szCs w:val="18"/>
    </w:rPr>
  </w:style>
  <w:style w:type="character" w:customStyle="1" w:styleId="cs176e94eb4">
    <w:name w:val="cs176e94eb4"/>
    <w:rsid w:val="00C825D4"/>
    <w:rPr>
      <w:rFonts w:ascii="Times New Roman" w:hAnsi="Times New Roman" w:cs="Times New Roman" w:hint="default"/>
      <w:b/>
      <w:bCs/>
      <w:i w:val="0"/>
      <w:iCs w:val="0"/>
      <w:color w:val="000000"/>
      <w:sz w:val="18"/>
      <w:szCs w:val="18"/>
    </w:rPr>
  </w:style>
  <w:style w:type="character" w:customStyle="1" w:styleId="cscc47389a4">
    <w:name w:val="cscc47389a4"/>
    <w:rsid w:val="00C825D4"/>
    <w:rPr>
      <w:rFonts w:ascii="Times New Roman" w:hAnsi="Times New Roman" w:cs="Times New Roman" w:hint="default"/>
      <w:b w:val="0"/>
      <w:bCs w:val="0"/>
      <w:i w:val="0"/>
      <w:iCs w:val="0"/>
      <w:color w:val="000000"/>
      <w:sz w:val="18"/>
      <w:szCs w:val="18"/>
    </w:rPr>
  </w:style>
  <w:style w:type="character" w:customStyle="1" w:styleId="cs786de70b1">
    <w:name w:val="cs786de70b1"/>
    <w:rsid w:val="00C825D4"/>
    <w:rPr>
      <w:rFonts w:ascii="Segoe UI" w:hAnsi="Segoe UI" w:cs="Segoe UI" w:hint="default"/>
      <w:b w:val="0"/>
      <w:bCs w:val="0"/>
      <w:i w:val="0"/>
      <w:iCs w:val="0"/>
      <w:color w:val="000000"/>
      <w:sz w:val="18"/>
      <w:szCs w:val="18"/>
    </w:rPr>
  </w:style>
  <w:style w:type="character" w:customStyle="1" w:styleId="csbd30b5e56">
    <w:name w:val="csbd30b5e56"/>
    <w:rsid w:val="00C825D4"/>
    <w:rPr>
      <w:rFonts w:ascii="Times New Roman" w:hAnsi="Times New Roman" w:cs="Times New Roman" w:hint="default"/>
      <w:b w:val="0"/>
      <w:bCs w:val="0"/>
      <w:i/>
      <w:iCs/>
      <w:color w:val="000000"/>
      <w:sz w:val="18"/>
      <w:szCs w:val="18"/>
    </w:rPr>
  </w:style>
  <w:style w:type="character" w:customStyle="1" w:styleId="cs176e94eb6">
    <w:name w:val="cs176e94eb6"/>
    <w:rsid w:val="00C825D4"/>
    <w:rPr>
      <w:rFonts w:ascii="Times New Roman" w:hAnsi="Times New Roman" w:cs="Times New Roman" w:hint="default"/>
      <w:b/>
      <w:bCs/>
      <w:i w:val="0"/>
      <w:iCs w:val="0"/>
      <w:color w:val="000000"/>
      <w:sz w:val="18"/>
      <w:szCs w:val="18"/>
    </w:rPr>
  </w:style>
  <w:style w:type="character" w:customStyle="1" w:styleId="cscc47389a6">
    <w:name w:val="cscc47389a6"/>
    <w:rsid w:val="00C825D4"/>
    <w:rPr>
      <w:rFonts w:ascii="Times New Roman" w:hAnsi="Times New Roman" w:cs="Times New Roman" w:hint="default"/>
      <w:b w:val="0"/>
      <w:bCs w:val="0"/>
      <w:i w:val="0"/>
      <w:iCs w:val="0"/>
      <w:color w:val="000000"/>
      <w:sz w:val="18"/>
      <w:szCs w:val="18"/>
    </w:rPr>
  </w:style>
  <w:style w:type="character" w:customStyle="1" w:styleId="cs9ff1b61195">
    <w:name w:val="cs9ff1b61195"/>
    <w:rsid w:val="00C825D4"/>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C825D4"/>
    <w:pPr>
      <w:ind w:firstLine="708"/>
      <w:jc w:val="both"/>
    </w:pPr>
    <w:rPr>
      <w:rFonts w:ascii="Arial" w:eastAsia="Times New Roman" w:hAnsi="Arial"/>
      <w:b/>
      <w:sz w:val="18"/>
      <w:lang w:val="en-US" w:eastAsia="en-US"/>
    </w:rPr>
  </w:style>
  <w:style w:type="paragraph" w:customStyle="1" w:styleId="168">
    <w:name w:val="Основной текст с отступом168"/>
    <w:basedOn w:val="a"/>
    <w:rsid w:val="00C825D4"/>
    <w:pPr>
      <w:ind w:firstLine="708"/>
      <w:jc w:val="both"/>
    </w:pPr>
    <w:rPr>
      <w:rFonts w:ascii="Arial" w:eastAsia="Times New Roman" w:hAnsi="Arial"/>
      <w:b/>
      <w:sz w:val="18"/>
      <w:lang w:val="en-US" w:eastAsia="en-US"/>
    </w:rPr>
  </w:style>
  <w:style w:type="character" w:customStyle="1" w:styleId="csab6e07698">
    <w:name w:val="csab6e07698"/>
    <w:rsid w:val="00C825D4"/>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C825D4"/>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C825D4"/>
    <w:rPr>
      <w:rFonts w:ascii="Arial" w:hAnsi="Arial" w:cs="Arial" w:hint="default"/>
      <w:b/>
      <w:bCs/>
      <w:i w:val="0"/>
      <w:iCs w:val="0"/>
      <w:color w:val="000000"/>
      <w:sz w:val="18"/>
      <w:szCs w:val="18"/>
      <w:shd w:val="clear" w:color="auto" w:fill="auto"/>
    </w:rPr>
  </w:style>
  <w:style w:type="character" w:customStyle="1" w:styleId="csafaf574110">
    <w:name w:val="csafaf574110"/>
    <w:rsid w:val="00C825D4"/>
    <w:rPr>
      <w:rFonts w:ascii="Arial" w:hAnsi="Arial" w:cs="Arial" w:hint="default"/>
      <w:b/>
      <w:bCs/>
      <w:i w:val="0"/>
      <w:iCs w:val="0"/>
      <w:color w:val="000000"/>
      <w:sz w:val="18"/>
      <w:szCs w:val="18"/>
      <w:shd w:val="clear" w:color="auto" w:fill="auto"/>
    </w:rPr>
  </w:style>
  <w:style w:type="character" w:customStyle="1" w:styleId="csab6e076911">
    <w:name w:val="csab6e076911"/>
    <w:rsid w:val="00C825D4"/>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C825D4"/>
    <w:rPr>
      <w:rFonts w:ascii="Arial" w:hAnsi="Arial" w:cs="Arial" w:hint="default"/>
      <w:b/>
      <w:bCs/>
      <w:i w:val="0"/>
      <w:iCs w:val="0"/>
      <w:color w:val="000000"/>
      <w:sz w:val="18"/>
      <w:szCs w:val="18"/>
      <w:shd w:val="clear" w:color="auto" w:fill="auto"/>
    </w:rPr>
  </w:style>
  <w:style w:type="character" w:customStyle="1" w:styleId="csab6e076912">
    <w:name w:val="csab6e076912"/>
    <w:rsid w:val="00C825D4"/>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C825D4"/>
    <w:rPr>
      <w:rFonts w:ascii="Arial" w:hAnsi="Arial" w:cs="Arial" w:hint="default"/>
      <w:b/>
      <w:bCs/>
      <w:i w:val="0"/>
      <w:iCs w:val="0"/>
      <w:color w:val="000000"/>
      <w:sz w:val="18"/>
      <w:szCs w:val="18"/>
      <w:shd w:val="clear" w:color="auto" w:fill="auto"/>
    </w:rPr>
  </w:style>
  <w:style w:type="character" w:customStyle="1" w:styleId="csab6e076913">
    <w:name w:val="csab6e076913"/>
    <w:rsid w:val="00C825D4"/>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C825D4"/>
    <w:rPr>
      <w:rFonts w:ascii="Arial" w:hAnsi="Arial" w:cs="Arial" w:hint="default"/>
      <w:b/>
      <w:bCs/>
      <w:i w:val="0"/>
      <w:iCs w:val="0"/>
      <w:color w:val="000000"/>
      <w:sz w:val="18"/>
      <w:szCs w:val="18"/>
      <w:shd w:val="clear" w:color="auto" w:fill="auto"/>
    </w:rPr>
  </w:style>
  <w:style w:type="character" w:customStyle="1" w:styleId="csafaf574115">
    <w:name w:val="csafaf574115"/>
    <w:rsid w:val="00C825D4"/>
    <w:rPr>
      <w:rFonts w:ascii="Arial" w:hAnsi="Arial" w:cs="Arial" w:hint="default"/>
      <w:b/>
      <w:bCs/>
      <w:i w:val="0"/>
      <w:iCs w:val="0"/>
      <w:color w:val="000000"/>
      <w:sz w:val="18"/>
      <w:szCs w:val="18"/>
      <w:shd w:val="clear" w:color="auto" w:fill="auto"/>
    </w:rPr>
  </w:style>
  <w:style w:type="character" w:customStyle="1" w:styleId="csab6e076915">
    <w:name w:val="csab6e076915"/>
    <w:rsid w:val="00C825D4"/>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C825D4"/>
    <w:rPr>
      <w:rFonts w:ascii="Arial" w:hAnsi="Arial" w:cs="Arial" w:hint="default"/>
      <w:b/>
      <w:bCs/>
      <w:i w:val="0"/>
      <w:iCs w:val="0"/>
      <w:color w:val="000000"/>
      <w:sz w:val="18"/>
      <w:szCs w:val="18"/>
      <w:shd w:val="clear" w:color="auto" w:fill="auto"/>
    </w:rPr>
  </w:style>
  <w:style w:type="character" w:customStyle="1" w:styleId="csab6e07695">
    <w:name w:val="csab6e07695"/>
    <w:rsid w:val="00C825D4"/>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C825D4"/>
    <w:rPr>
      <w:rFonts w:ascii="Arial" w:hAnsi="Arial" w:cs="Arial" w:hint="default"/>
      <w:b/>
      <w:bCs/>
      <w:i w:val="0"/>
      <w:iCs w:val="0"/>
      <w:color w:val="000000"/>
      <w:sz w:val="18"/>
      <w:szCs w:val="18"/>
      <w:shd w:val="clear" w:color="auto" w:fill="auto"/>
    </w:rPr>
  </w:style>
  <w:style w:type="character" w:customStyle="1" w:styleId="csab6e07696">
    <w:name w:val="csab6e07696"/>
    <w:rsid w:val="00C825D4"/>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C825D4"/>
    <w:rPr>
      <w:rFonts w:ascii="Arial" w:hAnsi="Arial" w:cs="Arial" w:hint="default"/>
      <w:b/>
      <w:bCs/>
      <w:i w:val="0"/>
      <w:iCs w:val="0"/>
      <w:color w:val="000000"/>
      <w:sz w:val="18"/>
      <w:szCs w:val="18"/>
      <w:shd w:val="clear" w:color="auto" w:fill="auto"/>
    </w:rPr>
  </w:style>
  <w:style w:type="character" w:customStyle="1" w:styleId="csafaf57418">
    <w:name w:val="csafaf57418"/>
    <w:rsid w:val="00C825D4"/>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C825D4"/>
    <w:pPr>
      <w:ind w:firstLine="708"/>
      <w:jc w:val="both"/>
    </w:pPr>
    <w:rPr>
      <w:rFonts w:ascii="Arial" w:eastAsia="Times New Roman" w:hAnsi="Arial"/>
      <w:b/>
      <w:sz w:val="18"/>
      <w:lang w:val="en-US" w:eastAsia="en-US"/>
    </w:rPr>
  </w:style>
  <w:style w:type="character" w:customStyle="1" w:styleId="csccf5e316113">
    <w:name w:val="csccf5e316113"/>
    <w:rsid w:val="00C825D4"/>
    <w:rPr>
      <w:rFonts w:ascii="Arial" w:hAnsi="Arial" w:cs="Arial" w:hint="default"/>
      <w:b/>
      <w:bCs/>
      <w:i w:val="0"/>
      <w:iCs w:val="0"/>
      <w:color w:val="000000"/>
      <w:sz w:val="18"/>
      <w:szCs w:val="18"/>
      <w:shd w:val="clear" w:color="auto" w:fill="auto"/>
    </w:rPr>
  </w:style>
  <w:style w:type="character" w:customStyle="1" w:styleId="cs9ff1b611113">
    <w:name w:val="cs9ff1b611113"/>
    <w:rsid w:val="00C825D4"/>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C825D4"/>
    <w:pPr>
      <w:ind w:firstLine="708"/>
      <w:jc w:val="both"/>
    </w:pPr>
    <w:rPr>
      <w:rFonts w:ascii="Arial" w:eastAsia="Times New Roman" w:hAnsi="Arial"/>
      <w:b/>
      <w:sz w:val="18"/>
      <w:lang w:val="en-US" w:eastAsia="en-US"/>
    </w:rPr>
  </w:style>
  <w:style w:type="character" w:customStyle="1" w:styleId="cs95bf81471">
    <w:name w:val="cs95bf81471"/>
    <w:rsid w:val="00C825D4"/>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C825D4"/>
    <w:pPr>
      <w:ind w:firstLine="708"/>
      <w:jc w:val="both"/>
    </w:pPr>
    <w:rPr>
      <w:rFonts w:ascii="Arial" w:eastAsia="Times New Roman" w:hAnsi="Arial"/>
      <w:b/>
      <w:sz w:val="18"/>
      <w:lang w:val="en-US" w:eastAsia="en-US"/>
    </w:rPr>
  </w:style>
  <w:style w:type="character" w:customStyle="1" w:styleId="csab6e076921">
    <w:name w:val="csab6e076921"/>
    <w:rsid w:val="00C825D4"/>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C825D4"/>
    <w:pPr>
      <w:ind w:firstLine="708"/>
      <w:jc w:val="both"/>
    </w:pPr>
    <w:rPr>
      <w:rFonts w:ascii="Arial" w:eastAsia="Times New Roman" w:hAnsi="Arial"/>
      <w:b/>
      <w:sz w:val="18"/>
      <w:lang w:val="en-US" w:eastAsia="en-US"/>
    </w:rPr>
  </w:style>
  <w:style w:type="character" w:customStyle="1" w:styleId="cs9ff1b611140">
    <w:name w:val="cs9ff1b611140"/>
    <w:rsid w:val="00C825D4"/>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C825D4"/>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C825D4"/>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C825D4"/>
    <w:pPr>
      <w:ind w:firstLine="708"/>
      <w:jc w:val="both"/>
    </w:pPr>
    <w:rPr>
      <w:rFonts w:ascii="Arial" w:eastAsia="Times New Roman" w:hAnsi="Arial"/>
      <w:b/>
      <w:sz w:val="18"/>
      <w:lang w:val="en-US" w:eastAsia="en-US"/>
    </w:rPr>
  </w:style>
  <w:style w:type="paragraph" w:customStyle="1" w:styleId="174">
    <w:name w:val="Основной текст с отступом174"/>
    <w:basedOn w:val="a"/>
    <w:rsid w:val="00C825D4"/>
    <w:pPr>
      <w:ind w:firstLine="708"/>
      <w:jc w:val="both"/>
    </w:pPr>
    <w:rPr>
      <w:rFonts w:ascii="Arial" w:eastAsia="Times New Roman" w:hAnsi="Arial"/>
      <w:b/>
      <w:sz w:val="18"/>
      <w:lang w:val="en-US" w:eastAsia="en-US"/>
    </w:rPr>
  </w:style>
  <w:style w:type="character" w:customStyle="1" w:styleId="csab6e0769109">
    <w:name w:val="csab6e0769109"/>
    <w:rsid w:val="00C825D4"/>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C825D4"/>
    <w:pPr>
      <w:ind w:firstLine="708"/>
      <w:jc w:val="both"/>
    </w:pPr>
    <w:rPr>
      <w:rFonts w:ascii="Arial" w:eastAsia="Times New Roman" w:hAnsi="Arial"/>
      <w:b/>
      <w:sz w:val="18"/>
      <w:lang w:val="en-US" w:eastAsia="en-US"/>
    </w:rPr>
  </w:style>
  <w:style w:type="character" w:customStyle="1" w:styleId="cs9ff1b61143">
    <w:name w:val="cs9ff1b61143"/>
    <w:rsid w:val="00C825D4"/>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C825D4"/>
    <w:pPr>
      <w:ind w:firstLine="708"/>
      <w:jc w:val="both"/>
    </w:pPr>
    <w:rPr>
      <w:rFonts w:ascii="Arial" w:eastAsia="Times New Roman" w:hAnsi="Arial"/>
      <w:b/>
      <w:sz w:val="18"/>
      <w:lang w:val="en-US" w:eastAsia="en-US"/>
    </w:rPr>
  </w:style>
  <w:style w:type="paragraph" w:customStyle="1" w:styleId="177">
    <w:name w:val="Основной текст с отступом177"/>
    <w:basedOn w:val="a"/>
    <w:rsid w:val="00C825D4"/>
    <w:pPr>
      <w:ind w:firstLine="708"/>
      <w:jc w:val="both"/>
    </w:pPr>
    <w:rPr>
      <w:rFonts w:ascii="Arial" w:eastAsia="Times New Roman" w:hAnsi="Arial"/>
      <w:b/>
      <w:sz w:val="18"/>
      <w:lang w:val="en-US" w:eastAsia="en-US"/>
    </w:rPr>
  </w:style>
  <w:style w:type="character" w:customStyle="1" w:styleId="csb2c72e392">
    <w:name w:val="csb2c72e392"/>
    <w:rsid w:val="00C825D4"/>
    <w:rPr>
      <w:rFonts w:ascii="Segoe UI" w:hAnsi="Segoe UI" w:cs="Segoe UI" w:hint="default"/>
      <w:b/>
      <w:bCs/>
      <w:i w:val="0"/>
      <w:iCs w:val="0"/>
      <w:color w:val="000000"/>
      <w:sz w:val="24"/>
      <w:szCs w:val="24"/>
      <w:shd w:val="clear" w:color="auto" w:fill="auto"/>
    </w:rPr>
  </w:style>
  <w:style w:type="character" w:customStyle="1" w:styleId="csab6e076924">
    <w:name w:val="csab6e076924"/>
    <w:rsid w:val="00C825D4"/>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C825D4"/>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C825D4"/>
    <w:rPr>
      <w:rFonts w:ascii="Arial" w:hAnsi="Arial" w:cs="Arial" w:hint="default"/>
      <w:b/>
      <w:bCs/>
      <w:i w:val="0"/>
      <w:iCs w:val="0"/>
      <w:color w:val="000000"/>
      <w:sz w:val="18"/>
      <w:szCs w:val="18"/>
      <w:shd w:val="clear" w:color="auto" w:fill="auto"/>
    </w:rPr>
  </w:style>
  <w:style w:type="character" w:customStyle="1" w:styleId="csab6e0769127">
    <w:name w:val="csab6e0769127"/>
    <w:rsid w:val="00C825D4"/>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C825D4"/>
    <w:pPr>
      <w:ind w:firstLine="708"/>
      <w:jc w:val="both"/>
    </w:pPr>
    <w:rPr>
      <w:rFonts w:ascii="Arial" w:eastAsia="Times New Roman" w:hAnsi="Arial"/>
      <w:b/>
      <w:sz w:val="18"/>
      <w:lang w:val="en-US" w:eastAsia="en-US"/>
    </w:rPr>
  </w:style>
  <w:style w:type="character" w:customStyle="1" w:styleId="csccf5e31625">
    <w:name w:val="csccf5e31625"/>
    <w:rsid w:val="00C825D4"/>
    <w:rPr>
      <w:rFonts w:ascii="Arial" w:hAnsi="Arial" w:cs="Arial" w:hint="default"/>
      <w:b/>
      <w:bCs/>
      <w:i w:val="0"/>
      <w:iCs w:val="0"/>
      <w:color w:val="000000"/>
      <w:sz w:val="18"/>
      <w:szCs w:val="18"/>
      <w:shd w:val="clear" w:color="auto" w:fill="auto"/>
    </w:rPr>
  </w:style>
  <w:style w:type="character" w:customStyle="1" w:styleId="cs9ff1b61124">
    <w:name w:val="cs9ff1b61124"/>
    <w:rsid w:val="00C825D4"/>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C825D4"/>
    <w:pPr>
      <w:ind w:firstLine="708"/>
      <w:jc w:val="both"/>
    </w:pPr>
    <w:rPr>
      <w:rFonts w:ascii="Arial" w:eastAsia="Times New Roman" w:hAnsi="Arial"/>
      <w:b/>
      <w:sz w:val="18"/>
      <w:lang w:val="en-US" w:eastAsia="en-US"/>
    </w:rPr>
  </w:style>
  <w:style w:type="character" w:customStyle="1" w:styleId="csab6e076916">
    <w:name w:val="csab6e076916"/>
    <w:rsid w:val="00C825D4"/>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C825D4"/>
    <w:pPr>
      <w:ind w:firstLine="708"/>
      <w:jc w:val="both"/>
    </w:pPr>
    <w:rPr>
      <w:rFonts w:ascii="Arial" w:eastAsia="Times New Roman" w:hAnsi="Arial"/>
      <w:b/>
      <w:sz w:val="18"/>
      <w:lang w:val="en-US" w:eastAsia="en-US"/>
    </w:rPr>
  </w:style>
  <w:style w:type="character" w:customStyle="1" w:styleId="cs2e2c6f9f1">
    <w:name w:val="cs2e2c6f9f1"/>
    <w:rsid w:val="00C825D4"/>
    <w:rPr>
      <w:rFonts w:ascii="Arial" w:hAnsi="Arial" w:cs="Arial" w:hint="default"/>
      <w:b/>
      <w:bCs/>
      <w:i/>
      <w:iCs/>
      <w:color w:val="000000"/>
      <w:sz w:val="18"/>
      <w:szCs w:val="18"/>
      <w:shd w:val="clear" w:color="auto" w:fill="auto"/>
    </w:rPr>
  </w:style>
  <w:style w:type="character" w:customStyle="1" w:styleId="cs9ff1b61157">
    <w:name w:val="cs9ff1b61157"/>
    <w:rsid w:val="00C825D4"/>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C825D4"/>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C825D4"/>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C825D4"/>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C825D4"/>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C825D4"/>
    <w:pPr>
      <w:ind w:firstLine="708"/>
      <w:jc w:val="both"/>
    </w:pPr>
    <w:rPr>
      <w:rFonts w:ascii="Arial" w:eastAsia="Times New Roman" w:hAnsi="Arial"/>
      <w:b/>
      <w:sz w:val="18"/>
      <w:lang w:val="en-US" w:eastAsia="en-US"/>
    </w:rPr>
  </w:style>
  <w:style w:type="paragraph" w:customStyle="1" w:styleId="182">
    <w:name w:val="Основной текст с отступом182"/>
    <w:basedOn w:val="a"/>
    <w:rsid w:val="00C825D4"/>
    <w:pPr>
      <w:ind w:firstLine="708"/>
      <w:jc w:val="both"/>
    </w:pPr>
    <w:rPr>
      <w:rFonts w:ascii="Arial" w:eastAsia="Times New Roman" w:hAnsi="Arial"/>
      <w:b/>
      <w:sz w:val="18"/>
      <w:lang w:val="en-US" w:eastAsia="en-US"/>
    </w:rPr>
  </w:style>
  <w:style w:type="paragraph" w:customStyle="1" w:styleId="1b">
    <w:name w:val="Верхній колонтитул1"/>
    <w:basedOn w:val="a"/>
    <w:rsid w:val="00C825D4"/>
    <w:rPr>
      <w:rFonts w:ascii="Calibri" w:hAnsi="Calibri"/>
      <w:lang w:val="en-US" w:eastAsia="en-US"/>
    </w:rPr>
  </w:style>
  <w:style w:type="paragraph" w:customStyle="1" w:styleId="1c">
    <w:name w:val="Нижній колонтитул1"/>
    <w:basedOn w:val="a"/>
    <w:uiPriority w:val="99"/>
    <w:rsid w:val="00C825D4"/>
    <w:rPr>
      <w:rFonts w:ascii="Calibri" w:hAnsi="Calibri"/>
      <w:lang w:val="en-US" w:eastAsia="en-US"/>
    </w:rPr>
  </w:style>
  <w:style w:type="paragraph" w:customStyle="1" w:styleId="1d">
    <w:name w:val="Назва1"/>
    <w:basedOn w:val="a"/>
    <w:rsid w:val="00C825D4"/>
    <w:rPr>
      <w:rFonts w:ascii="Calibri Light" w:hAnsi="Calibri Light" w:cs="Calibri Light"/>
      <w:spacing w:val="-10"/>
      <w:lang w:val="en-US" w:eastAsia="en-US"/>
    </w:rPr>
  </w:style>
  <w:style w:type="paragraph" w:customStyle="1" w:styleId="213">
    <w:name w:val="Основний текст 21"/>
    <w:basedOn w:val="a"/>
    <w:rsid w:val="00C825D4"/>
    <w:rPr>
      <w:rFonts w:ascii="Calibri" w:hAnsi="Calibri"/>
      <w:lang w:val="en-US" w:eastAsia="en-US"/>
    </w:rPr>
  </w:style>
  <w:style w:type="paragraph" w:customStyle="1" w:styleId="1e">
    <w:name w:val="Текст у виносці1"/>
    <w:basedOn w:val="a"/>
    <w:rsid w:val="00C825D4"/>
    <w:rPr>
      <w:rFonts w:ascii="Segoe UI" w:hAnsi="Segoe UI" w:cs="Segoe UI"/>
      <w:lang w:val="en-US" w:eastAsia="en-US"/>
    </w:rPr>
  </w:style>
  <w:style w:type="paragraph" w:customStyle="1" w:styleId="164">
    <w:name w:val="Основной текст с отступом164"/>
    <w:basedOn w:val="a"/>
    <w:rsid w:val="00C825D4"/>
    <w:pPr>
      <w:ind w:firstLine="708"/>
      <w:jc w:val="both"/>
    </w:pPr>
    <w:rPr>
      <w:rFonts w:ascii="Arial" w:eastAsia="Times New Roman" w:hAnsi="Arial"/>
      <w:b/>
      <w:sz w:val="18"/>
      <w:lang w:val="en-US" w:eastAsia="en-US"/>
    </w:rPr>
  </w:style>
  <w:style w:type="character" w:customStyle="1" w:styleId="cs95e872d02">
    <w:name w:val="cs95e872d02"/>
    <w:rsid w:val="00C825D4"/>
  </w:style>
  <w:style w:type="character" w:customStyle="1" w:styleId="cs237f67f12">
    <w:name w:val="cs237f67f12"/>
    <w:rsid w:val="00C825D4"/>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C825D4"/>
    <w:rPr>
      <w:rFonts w:ascii="Arial" w:hAnsi="Arial" w:cs="Arial" w:hint="default"/>
      <w:b w:val="0"/>
      <w:bCs w:val="0"/>
      <w:i w:val="0"/>
      <w:iCs w:val="0"/>
      <w:color w:val="000000"/>
      <w:sz w:val="18"/>
      <w:szCs w:val="18"/>
      <w:shd w:val="clear" w:color="auto" w:fill="auto"/>
    </w:rPr>
  </w:style>
  <w:style w:type="character" w:customStyle="1" w:styleId="arial91">
    <w:name w:val="arial9(жирнбез интерв) Знак"/>
    <w:link w:val="arial92"/>
    <w:semiHidden/>
    <w:locked/>
    <w:rsid w:val="00C825D4"/>
    <w:rPr>
      <w:rFonts w:ascii="Arial" w:hAnsi="Arial" w:cs="Arial"/>
      <w:b/>
      <w:sz w:val="18"/>
      <w:lang w:val="ru-RU" w:eastAsia="ru-RU"/>
    </w:rPr>
  </w:style>
  <w:style w:type="paragraph" w:customStyle="1" w:styleId="arial92">
    <w:name w:val="arial9(жирнбез интерв)"/>
    <w:basedOn w:val="a"/>
    <w:link w:val="arial91"/>
    <w:semiHidden/>
    <w:rsid w:val="00C825D4"/>
    <w:rPr>
      <w:rFonts w:ascii="Arial" w:hAnsi="Arial" w:cs="Arial"/>
      <w:b/>
      <w:sz w:val="18"/>
    </w:rPr>
  </w:style>
  <w:style w:type="character" w:customStyle="1" w:styleId="csccf5e316151">
    <w:name w:val="csccf5e316151"/>
    <w:rsid w:val="00C825D4"/>
    <w:rPr>
      <w:rFonts w:ascii="Arial" w:hAnsi="Arial" w:cs="Arial" w:hint="default"/>
      <w:b/>
      <w:bCs/>
      <w:i w:val="0"/>
      <w:iCs w:val="0"/>
      <w:color w:val="000000"/>
      <w:sz w:val="18"/>
      <w:szCs w:val="18"/>
      <w:shd w:val="clear" w:color="auto" w:fill="auto"/>
    </w:rPr>
  </w:style>
  <w:style w:type="character" w:customStyle="1" w:styleId="cs9ff1b611150">
    <w:name w:val="cs9ff1b611150"/>
    <w:rsid w:val="00C825D4"/>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C825D4"/>
    <w:rPr>
      <w:rFonts w:ascii="Arial" w:hAnsi="Arial" w:cs="Arial" w:hint="default"/>
      <w:b/>
      <w:bCs/>
      <w:i w:val="0"/>
      <w:iCs w:val="0"/>
      <w:color w:val="000000"/>
      <w:sz w:val="18"/>
      <w:szCs w:val="18"/>
      <w:shd w:val="clear" w:color="auto" w:fill="auto"/>
    </w:rPr>
  </w:style>
  <w:style w:type="character" w:customStyle="1" w:styleId="cs9ff1b61155">
    <w:name w:val="cs9ff1b61155"/>
    <w:rsid w:val="00C825D4"/>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C825D4"/>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C825D4"/>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C825D4"/>
    <w:pPr>
      <w:ind w:firstLine="708"/>
      <w:jc w:val="both"/>
    </w:pPr>
    <w:rPr>
      <w:rFonts w:ascii="Arial" w:eastAsia="Times New Roman" w:hAnsi="Arial"/>
      <w:b/>
      <w:sz w:val="18"/>
      <w:lang w:val="en-US" w:eastAsia="en-US"/>
    </w:rPr>
  </w:style>
  <w:style w:type="paragraph" w:customStyle="1" w:styleId="204">
    <w:name w:val="Основной текст с отступом204"/>
    <w:basedOn w:val="a"/>
    <w:rsid w:val="00C825D4"/>
    <w:pPr>
      <w:ind w:firstLine="708"/>
      <w:jc w:val="both"/>
    </w:pPr>
    <w:rPr>
      <w:rFonts w:ascii="Arial" w:eastAsia="Times New Roman" w:hAnsi="Arial"/>
      <w:b/>
      <w:sz w:val="18"/>
      <w:lang w:val="en-US" w:eastAsia="en-US"/>
    </w:rPr>
  </w:style>
  <w:style w:type="paragraph" w:customStyle="1" w:styleId="2e">
    <w:name w:val="Основний текст з відступом2"/>
    <w:basedOn w:val="a"/>
    <w:rsid w:val="00C825D4"/>
    <w:pPr>
      <w:ind w:firstLine="708"/>
      <w:jc w:val="both"/>
    </w:pPr>
    <w:rPr>
      <w:rFonts w:ascii="Arial" w:eastAsia="Times New Roman" w:hAnsi="Arial"/>
      <w:b/>
      <w:sz w:val="18"/>
      <w:lang w:val="en-US" w:eastAsia="en-US"/>
    </w:rPr>
  </w:style>
  <w:style w:type="paragraph" w:customStyle="1" w:styleId="1f">
    <w:name w:val="Основний текст з відступом1"/>
    <w:basedOn w:val="a"/>
    <w:rsid w:val="00C825D4"/>
    <w:pPr>
      <w:ind w:firstLine="708"/>
      <w:jc w:val="both"/>
    </w:pPr>
    <w:rPr>
      <w:rFonts w:ascii="Arial" w:eastAsia="Times New Roman" w:hAnsi="Arial"/>
      <w:b/>
      <w:sz w:val="18"/>
      <w:lang w:val="en-US" w:eastAsia="en-US"/>
    </w:rPr>
  </w:style>
  <w:style w:type="character" w:customStyle="1" w:styleId="spelle">
    <w:name w:val="spelle"/>
    <w:rsid w:val="00C825D4"/>
  </w:style>
  <w:style w:type="character" w:customStyle="1" w:styleId="cs4df2502e8">
    <w:name w:val="cs4df2502e8"/>
    <w:rsid w:val="00C825D4"/>
    <w:rPr>
      <w:rFonts w:ascii="Arial" w:hAnsi="Arial" w:cs="Arial" w:hint="default"/>
      <w:b w:val="0"/>
      <w:bCs w:val="0"/>
      <w:i/>
      <w:iCs/>
      <w:color w:val="000000"/>
      <w:sz w:val="18"/>
      <w:szCs w:val="18"/>
      <w:shd w:val="clear" w:color="auto" w:fill="auto"/>
    </w:rPr>
  </w:style>
  <w:style w:type="character" w:customStyle="1" w:styleId="cscc47389a1">
    <w:name w:val="cscc47389a1"/>
    <w:rsid w:val="00C825D4"/>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C825D4"/>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C825D4"/>
    <w:rPr>
      <w:rFonts w:ascii="Arial" w:hAnsi="Arial" w:cs="Arial" w:hint="default"/>
      <w:b/>
      <w:bCs/>
      <w:i w:val="0"/>
      <w:iCs w:val="0"/>
      <w:color w:val="000000"/>
      <w:sz w:val="18"/>
      <w:szCs w:val="18"/>
      <w:shd w:val="clear" w:color="auto" w:fill="auto"/>
    </w:rPr>
  </w:style>
  <w:style w:type="character" w:customStyle="1" w:styleId="csafaf574136">
    <w:name w:val="csafaf574136"/>
    <w:rsid w:val="00C825D4"/>
    <w:rPr>
      <w:rFonts w:ascii="Arial" w:hAnsi="Arial" w:cs="Arial" w:hint="default"/>
      <w:b/>
      <w:bCs/>
      <w:i w:val="0"/>
      <w:iCs w:val="0"/>
      <w:color w:val="000000"/>
      <w:sz w:val="18"/>
      <w:szCs w:val="18"/>
      <w:shd w:val="clear" w:color="auto" w:fill="auto"/>
    </w:rPr>
  </w:style>
  <w:style w:type="character" w:customStyle="1" w:styleId="csab6e076936">
    <w:name w:val="csab6e076936"/>
    <w:rsid w:val="00C825D4"/>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C825D4"/>
    <w:rPr>
      <w:rFonts w:ascii="Arial" w:hAnsi="Arial" w:cs="Arial" w:hint="default"/>
      <w:b/>
      <w:bCs/>
      <w:i w:val="0"/>
      <w:iCs w:val="0"/>
      <w:color w:val="000000"/>
      <w:sz w:val="18"/>
      <w:szCs w:val="18"/>
      <w:shd w:val="clear" w:color="auto" w:fill="auto"/>
    </w:rPr>
  </w:style>
  <w:style w:type="character" w:customStyle="1" w:styleId="csab6e076937">
    <w:name w:val="csab6e076937"/>
    <w:rsid w:val="00C825D4"/>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C825D4"/>
    <w:rPr>
      <w:rFonts w:ascii="Arial" w:hAnsi="Arial" w:cs="Arial" w:hint="default"/>
      <w:b/>
      <w:bCs/>
      <w:i w:val="0"/>
      <w:iCs w:val="0"/>
      <w:color w:val="000000"/>
      <w:sz w:val="18"/>
      <w:szCs w:val="18"/>
      <w:shd w:val="clear" w:color="auto" w:fill="auto"/>
    </w:rPr>
  </w:style>
  <w:style w:type="character" w:customStyle="1" w:styleId="csafaf574139">
    <w:name w:val="csafaf574139"/>
    <w:rsid w:val="00C825D4"/>
    <w:rPr>
      <w:rFonts w:ascii="Arial" w:hAnsi="Arial" w:cs="Arial" w:hint="default"/>
      <w:b/>
      <w:bCs/>
      <w:i w:val="0"/>
      <w:iCs w:val="0"/>
      <w:color w:val="000000"/>
      <w:sz w:val="18"/>
      <w:szCs w:val="18"/>
      <w:shd w:val="clear" w:color="auto" w:fill="auto"/>
    </w:rPr>
  </w:style>
  <w:style w:type="character" w:customStyle="1" w:styleId="csafaf574140">
    <w:name w:val="csafaf574140"/>
    <w:rsid w:val="00C825D4"/>
    <w:rPr>
      <w:rFonts w:ascii="Arial" w:hAnsi="Arial" w:cs="Arial" w:hint="default"/>
      <w:b/>
      <w:bCs/>
      <w:i w:val="0"/>
      <w:iCs w:val="0"/>
      <w:color w:val="000000"/>
      <w:sz w:val="18"/>
      <w:szCs w:val="18"/>
      <w:shd w:val="clear" w:color="auto" w:fill="auto"/>
    </w:rPr>
  </w:style>
  <w:style w:type="character" w:customStyle="1" w:styleId="csab6e076940">
    <w:name w:val="csab6e076940"/>
    <w:rsid w:val="00C825D4"/>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C825D4"/>
    <w:rPr>
      <w:rFonts w:ascii="Arial" w:hAnsi="Arial" w:cs="Arial" w:hint="default"/>
      <w:b/>
      <w:bCs/>
      <w:i w:val="0"/>
      <w:iCs w:val="0"/>
      <w:color w:val="000000"/>
      <w:sz w:val="18"/>
      <w:szCs w:val="18"/>
      <w:shd w:val="clear" w:color="auto" w:fill="auto"/>
    </w:rPr>
  </w:style>
  <w:style w:type="character" w:customStyle="1" w:styleId="csafaf574142">
    <w:name w:val="csafaf574142"/>
    <w:rsid w:val="00C825D4"/>
    <w:rPr>
      <w:rFonts w:ascii="Arial" w:hAnsi="Arial" w:cs="Arial" w:hint="default"/>
      <w:b/>
      <w:bCs/>
      <w:i w:val="0"/>
      <w:iCs w:val="0"/>
      <w:color w:val="000000"/>
      <w:sz w:val="18"/>
      <w:szCs w:val="18"/>
      <w:shd w:val="clear" w:color="auto" w:fill="auto"/>
    </w:rPr>
  </w:style>
  <w:style w:type="character" w:customStyle="1" w:styleId="csab6e076942">
    <w:name w:val="csab6e076942"/>
    <w:rsid w:val="00C825D4"/>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C825D4"/>
    <w:rPr>
      <w:rFonts w:ascii="Arial" w:hAnsi="Arial" w:cs="Arial" w:hint="default"/>
      <w:b/>
      <w:bCs/>
      <w:i w:val="0"/>
      <w:iCs w:val="0"/>
      <w:color w:val="000000"/>
      <w:sz w:val="18"/>
      <w:szCs w:val="18"/>
      <w:shd w:val="clear" w:color="auto" w:fill="auto"/>
    </w:rPr>
  </w:style>
  <w:style w:type="character" w:customStyle="1" w:styleId="csab6e076943">
    <w:name w:val="csab6e076943"/>
    <w:rsid w:val="00C825D4"/>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C825D4"/>
    <w:rPr>
      <w:rFonts w:ascii="Arial" w:hAnsi="Arial" w:cs="Arial" w:hint="default"/>
      <w:b/>
      <w:bCs/>
      <w:i w:val="0"/>
      <w:iCs w:val="0"/>
      <w:color w:val="000000"/>
      <w:sz w:val="18"/>
      <w:szCs w:val="18"/>
      <w:shd w:val="clear" w:color="auto" w:fill="auto"/>
    </w:rPr>
  </w:style>
  <w:style w:type="character" w:customStyle="1" w:styleId="csafaf574145">
    <w:name w:val="csafaf574145"/>
    <w:rsid w:val="00C825D4"/>
    <w:rPr>
      <w:rFonts w:ascii="Arial" w:hAnsi="Arial" w:cs="Arial" w:hint="default"/>
      <w:b/>
      <w:bCs/>
      <w:i w:val="0"/>
      <w:iCs w:val="0"/>
      <w:color w:val="000000"/>
      <w:sz w:val="18"/>
      <w:szCs w:val="18"/>
      <w:shd w:val="clear" w:color="auto" w:fill="auto"/>
    </w:rPr>
  </w:style>
  <w:style w:type="character" w:customStyle="1" w:styleId="csab6e076945">
    <w:name w:val="csab6e076945"/>
    <w:rsid w:val="00C825D4"/>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C825D4"/>
    <w:rPr>
      <w:rFonts w:ascii="Arial" w:hAnsi="Arial" w:cs="Arial" w:hint="default"/>
      <w:b/>
      <w:bCs/>
      <w:i w:val="0"/>
      <w:iCs w:val="0"/>
      <w:color w:val="000000"/>
      <w:sz w:val="18"/>
      <w:szCs w:val="18"/>
      <w:shd w:val="clear" w:color="auto" w:fill="auto"/>
    </w:rPr>
  </w:style>
  <w:style w:type="character" w:customStyle="1" w:styleId="csafaf574147">
    <w:name w:val="csafaf574147"/>
    <w:rsid w:val="00C825D4"/>
    <w:rPr>
      <w:rFonts w:ascii="Arial" w:hAnsi="Arial" w:cs="Arial" w:hint="default"/>
      <w:b/>
      <w:bCs/>
      <w:i w:val="0"/>
      <w:iCs w:val="0"/>
      <w:color w:val="000000"/>
      <w:sz w:val="18"/>
      <w:szCs w:val="18"/>
      <w:shd w:val="clear" w:color="auto" w:fill="auto"/>
    </w:rPr>
  </w:style>
  <w:style w:type="character" w:customStyle="1" w:styleId="csafaf574148">
    <w:name w:val="csafaf574148"/>
    <w:rsid w:val="00C825D4"/>
    <w:rPr>
      <w:rFonts w:ascii="Arial" w:hAnsi="Arial" w:cs="Arial" w:hint="default"/>
      <w:b/>
      <w:bCs/>
      <w:i w:val="0"/>
      <w:iCs w:val="0"/>
      <w:color w:val="000000"/>
      <w:sz w:val="18"/>
      <w:szCs w:val="18"/>
      <w:shd w:val="clear" w:color="auto" w:fill="auto"/>
    </w:rPr>
  </w:style>
  <w:style w:type="character" w:customStyle="1" w:styleId="csab6e076948">
    <w:name w:val="csab6e076948"/>
    <w:rsid w:val="00C825D4"/>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C825D4"/>
    <w:rPr>
      <w:rFonts w:ascii="Arial" w:hAnsi="Arial" w:cs="Arial" w:hint="default"/>
      <w:b/>
      <w:bCs/>
      <w:i w:val="0"/>
      <w:iCs w:val="0"/>
      <w:color w:val="000000"/>
      <w:sz w:val="18"/>
      <w:szCs w:val="18"/>
      <w:shd w:val="clear" w:color="auto" w:fill="auto"/>
    </w:rPr>
  </w:style>
  <w:style w:type="character" w:customStyle="1" w:styleId="csab6e076949">
    <w:name w:val="csab6e076949"/>
    <w:rsid w:val="00C825D4"/>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C825D4"/>
    <w:rPr>
      <w:rFonts w:ascii="Arial" w:hAnsi="Arial" w:cs="Arial" w:hint="default"/>
      <w:b/>
      <w:bCs/>
      <w:i w:val="0"/>
      <w:iCs w:val="0"/>
      <w:color w:val="000000"/>
      <w:sz w:val="18"/>
      <w:szCs w:val="18"/>
      <w:shd w:val="clear" w:color="auto" w:fill="auto"/>
    </w:rPr>
  </w:style>
  <w:style w:type="character" w:customStyle="1" w:styleId="csafaf574151">
    <w:name w:val="csafaf574151"/>
    <w:rsid w:val="00C825D4"/>
    <w:rPr>
      <w:rFonts w:ascii="Arial" w:hAnsi="Arial" w:cs="Arial" w:hint="default"/>
      <w:b/>
      <w:bCs/>
      <w:i w:val="0"/>
      <w:iCs w:val="0"/>
      <w:color w:val="000000"/>
      <w:sz w:val="18"/>
      <w:szCs w:val="18"/>
      <w:shd w:val="clear" w:color="auto" w:fill="auto"/>
    </w:rPr>
  </w:style>
  <w:style w:type="character" w:customStyle="1" w:styleId="csafaf574152">
    <w:name w:val="csafaf574152"/>
    <w:rsid w:val="00C825D4"/>
    <w:rPr>
      <w:rFonts w:ascii="Arial" w:hAnsi="Arial" w:cs="Arial" w:hint="default"/>
      <w:b/>
      <w:bCs/>
      <w:i w:val="0"/>
      <w:iCs w:val="0"/>
      <w:color w:val="000000"/>
      <w:sz w:val="18"/>
      <w:szCs w:val="18"/>
      <w:shd w:val="clear" w:color="auto" w:fill="auto"/>
    </w:rPr>
  </w:style>
  <w:style w:type="character" w:customStyle="1" w:styleId="csab6e076952">
    <w:name w:val="csab6e076952"/>
    <w:rsid w:val="00C825D4"/>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C825D4"/>
    <w:rPr>
      <w:rFonts w:ascii="Arial" w:hAnsi="Arial" w:cs="Arial" w:hint="default"/>
      <w:b/>
      <w:bCs/>
      <w:i w:val="0"/>
      <w:iCs w:val="0"/>
      <w:color w:val="000000"/>
      <w:sz w:val="18"/>
      <w:szCs w:val="18"/>
      <w:shd w:val="clear" w:color="auto" w:fill="auto"/>
    </w:rPr>
  </w:style>
  <w:style w:type="character" w:customStyle="1" w:styleId="csab6e076953">
    <w:name w:val="csab6e076953"/>
    <w:rsid w:val="00C825D4"/>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C825D4"/>
    <w:rPr>
      <w:rFonts w:ascii="Arial" w:hAnsi="Arial" w:cs="Arial" w:hint="default"/>
      <w:b/>
      <w:bCs/>
      <w:i w:val="0"/>
      <w:iCs w:val="0"/>
      <w:color w:val="000000"/>
      <w:sz w:val="18"/>
      <w:szCs w:val="18"/>
      <w:shd w:val="clear" w:color="auto" w:fill="auto"/>
    </w:rPr>
  </w:style>
  <w:style w:type="character" w:customStyle="1" w:styleId="csafaf574155">
    <w:name w:val="csafaf574155"/>
    <w:rsid w:val="00C825D4"/>
    <w:rPr>
      <w:rFonts w:ascii="Arial" w:hAnsi="Arial" w:cs="Arial" w:hint="default"/>
      <w:b/>
      <w:bCs/>
      <w:i w:val="0"/>
      <w:iCs w:val="0"/>
      <w:color w:val="000000"/>
      <w:sz w:val="18"/>
      <w:szCs w:val="18"/>
      <w:shd w:val="clear" w:color="auto" w:fill="auto"/>
    </w:rPr>
  </w:style>
  <w:style w:type="character" w:customStyle="1" w:styleId="csafaf574156">
    <w:name w:val="csafaf574156"/>
    <w:rsid w:val="00C825D4"/>
    <w:rPr>
      <w:rFonts w:ascii="Arial" w:hAnsi="Arial" w:cs="Arial" w:hint="default"/>
      <w:b/>
      <w:bCs/>
      <w:i w:val="0"/>
      <w:iCs w:val="0"/>
      <w:color w:val="000000"/>
      <w:sz w:val="18"/>
      <w:szCs w:val="18"/>
      <w:shd w:val="clear" w:color="auto" w:fill="auto"/>
    </w:rPr>
  </w:style>
  <w:style w:type="character" w:customStyle="1" w:styleId="csab6e076956">
    <w:name w:val="csab6e076956"/>
    <w:rsid w:val="00C825D4"/>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C825D4"/>
    <w:rPr>
      <w:rFonts w:ascii="Arial" w:hAnsi="Arial" w:cs="Arial" w:hint="default"/>
      <w:b/>
      <w:bCs/>
      <w:i w:val="0"/>
      <w:iCs w:val="0"/>
      <w:color w:val="000000"/>
      <w:sz w:val="18"/>
      <w:szCs w:val="18"/>
      <w:shd w:val="clear" w:color="auto" w:fill="auto"/>
    </w:rPr>
  </w:style>
  <w:style w:type="character" w:customStyle="1" w:styleId="csafaf574158">
    <w:name w:val="csafaf574158"/>
    <w:rsid w:val="00C825D4"/>
    <w:rPr>
      <w:rFonts w:ascii="Arial" w:hAnsi="Arial" w:cs="Arial" w:hint="default"/>
      <w:b/>
      <w:bCs/>
      <w:i w:val="0"/>
      <w:iCs w:val="0"/>
      <w:color w:val="000000"/>
      <w:sz w:val="18"/>
      <w:szCs w:val="18"/>
      <w:shd w:val="clear" w:color="auto" w:fill="auto"/>
    </w:rPr>
  </w:style>
  <w:style w:type="character" w:customStyle="1" w:styleId="csab6e076958">
    <w:name w:val="csab6e076958"/>
    <w:rsid w:val="00C825D4"/>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C825D4"/>
    <w:rPr>
      <w:rFonts w:ascii="Arial" w:hAnsi="Arial" w:cs="Arial" w:hint="default"/>
      <w:b/>
      <w:bCs/>
      <w:i w:val="0"/>
      <w:iCs w:val="0"/>
      <w:color w:val="000000"/>
      <w:sz w:val="18"/>
      <w:szCs w:val="18"/>
      <w:shd w:val="clear" w:color="auto" w:fill="auto"/>
    </w:rPr>
  </w:style>
  <w:style w:type="character" w:customStyle="1" w:styleId="csafaf574160">
    <w:name w:val="csafaf574160"/>
    <w:rsid w:val="00C825D4"/>
    <w:rPr>
      <w:rFonts w:ascii="Arial" w:hAnsi="Arial" w:cs="Arial" w:hint="default"/>
      <w:b/>
      <w:bCs/>
      <w:i w:val="0"/>
      <w:iCs w:val="0"/>
      <w:color w:val="000000"/>
      <w:sz w:val="18"/>
      <w:szCs w:val="18"/>
      <w:shd w:val="clear" w:color="auto" w:fill="auto"/>
    </w:rPr>
  </w:style>
  <w:style w:type="character" w:customStyle="1" w:styleId="csab6e076960">
    <w:name w:val="csab6e076960"/>
    <w:rsid w:val="00C825D4"/>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C825D4"/>
    <w:rPr>
      <w:rFonts w:ascii="Arial" w:hAnsi="Arial" w:cs="Arial" w:hint="default"/>
      <w:b/>
      <w:bCs/>
      <w:i w:val="0"/>
      <w:iCs w:val="0"/>
      <w:color w:val="000000"/>
      <w:sz w:val="18"/>
      <w:szCs w:val="18"/>
      <w:shd w:val="clear" w:color="auto" w:fill="auto"/>
    </w:rPr>
  </w:style>
  <w:style w:type="character" w:customStyle="1" w:styleId="csab6e076963">
    <w:name w:val="csab6e076963"/>
    <w:rsid w:val="00C825D4"/>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C825D4"/>
    <w:rPr>
      <w:rFonts w:ascii="Arial" w:hAnsi="Arial" w:cs="Arial" w:hint="default"/>
      <w:b/>
      <w:bCs/>
      <w:i w:val="0"/>
      <w:iCs w:val="0"/>
      <w:color w:val="000000"/>
      <w:sz w:val="18"/>
      <w:szCs w:val="18"/>
      <w:shd w:val="clear" w:color="auto" w:fill="auto"/>
    </w:rPr>
  </w:style>
  <w:style w:type="character" w:customStyle="1" w:styleId="csab6e076964">
    <w:name w:val="csab6e076964"/>
    <w:rsid w:val="00C825D4"/>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C825D4"/>
    <w:rPr>
      <w:rFonts w:ascii="Arial" w:hAnsi="Arial" w:cs="Arial" w:hint="default"/>
      <w:b/>
      <w:bCs/>
      <w:i w:val="0"/>
      <w:iCs w:val="0"/>
      <w:color w:val="000000"/>
      <w:sz w:val="18"/>
      <w:szCs w:val="18"/>
      <w:shd w:val="clear" w:color="auto" w:fill="auto"/>
    </w:rPr>
  </w:style>
  <w:style w:type="character" w:customStyle="1" w:styleId="csafaf574166">
    <w:name w:val="csafaf574166"/>
    <w:rsid w:val="00C825D4"/>
    <w:rPr>
      <w:rFonts w:ascii="Arial" w:hAnsi="Arial" w:cs="Arial" w:hint="default"/>
      <w:b/>
      <w:bCs/>
      <w:i w:val="0"/>
      <w:iCs w:val="0"/>
      <w:color w:val="000000"/>
      <w:sz w:val="18"/>
      <w:szCs w:val="18"/>
      <w:shd w:val="clear" w:color="auto" w:fill="auto"/>
    </w:rPr>
  </w:style>
  <w:style w:type="character" w:customStyle="1" w:styleId="csab6e076966">
    <w:name w:val="csab6e076966"/>
    <w:rsid w:val="00C825D4"/>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C825D4"/>
    <w:rPr>
      <w:rFonts w:ascii="Arial" w:hAnsi="Arial" w:cs="Arial" w:hint="default"/>
      <w:b/>
      <w:bCs/>
      <w:i w:val="0"/>
      <w:iCs w:val="0"/>
      <w:color w:val="000000"/>
      <w:sz w:val="18"/>
      <w:szCs w:val="18"/>
      <w:shd w:val="clear" w:color="auto" w:fill="auto"/>
    </w:rPr>
  </w:style>
  <w:style w:type="character" w:customStyle="1" w:styleId="csab6e076967">
    <w:name w:val="csab6e076967"/>
    <w:rsid w:val="00C825D4"/>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C825D4"/>
    <w:rPr>
      <w:rFonts w:ascii="Arial" w:hAnsi="Arial" w:cs="Arial" w:hint="default"/>
      <w:b/>
      <w:bCs/>
      <w:i w:val="0"/>
      <w:iCs w:val="0"/>
      <w:color w:val="000000"/>
      <w:sz w:val="18"/>
      <w:szCs w:val="18"/>
      <w:shd w:val="clear" w:color="auto" w:fill="auto"/>
    </w:rPr>
  </w:style>
  <w:style w:type="character" w:customStyle="1" w:styleId="csab6e076968">
    <w:name w:val="csab6e076968"/>
    <w:rsid w:val="00C825D4"/>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C825D4"/>
    <w:rPr>
      <w:rFonts w:ascii="Arial" w:hAnsi="Arial" w:cs="Arial" w:hint="default"/>
      <w:b/>
      <w:bCs/>
      <w:i w:val="0"/>
      <w:iCs w:val="0"/>
      <w:color w:val="000000"/>
      <w:sz w:val="18"/>
      <w:szCs w:val="18"/>
      <w:shd w:val="clear" w:color="auto" w:fill="auto"/>
    </w:rPr>
  </w:style>
  <w:style w:type="character" w:customStyle="1" w:styleId="csab6e076969">
    <w:name w:val="csab6e076969"/>
    <w:rsid w:val="00C825D4"/>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C825D4"/>
    <w:rPr>
      <w:rFonts w:ascii="Arial" w:hAnsi="Arial" w:cs="Arial" w:hint="default"/>
      <w:b/>
      <w:bCs/>
      <w:i w:val="0"/>
      <w:iCs w:val="0"/>
      <w:color w:val="000000"/>
      <w:sz w:val="18"/>
      <w:szCs w:val="18"/>
      <w:shd w:val="clear" w:color="auto" w:fill="auto"/>
    </w:rPr>
  </w:style>
  <w:style w:type="character" w:customStyle="1" w:styleId="csafaf574171">
    <w:name w:val="csafaf574171"/>
    <w:rsid w:val="00C825D4"/>
    <w:rPr>
      <w:rFonts w:ascii="Arial" w:hAnsi="Arial" w:cs="Arial" w:hint="default"/>
      <w:b/>
      <w:bCs/>
      <w:i w:val="0"/>
      <w:iCs w:val="0"/>
      <w:color w:val="000000"/>
      <w:sz w:val="18"/>
      <w:szCs w:val="18"/>
      <w:shd w:val="clear" w:color="auto" w:fill="auto"/>
    </w:rPr>
  </w:style>
  <w:style w:type="character" w:customStyle="1" w:styleId="csab6e076971">
    <w:name w:val="csab6e076971"/>
    <w:rsid w:val="00C825D4"/>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C825D4"/>
    <w:rPr>
      <w:rFonts w:ascii="Arial" w:hAnsi="Arial" w:cs="Arial" w:hint="default"/>
      <w:b/>
      <w:bCs/>
      <w:i w:val="0"/>
      <w:iCs w:val="0"/>
      <w:color w:val="000000"/>
      <w:sz w:val="18"/>
      <w:szCs w:val="18"/>
      <w:shd w:val="clear" w:color="auto" w:fill="auto"/>
    </w:rPr>
  </w:style>
  <w:style w:type="character" w:customStyle="1" w:styleId="csab6e076972">
    <w:name w:val="csab6e076972"/>
    <w:rsid w:val="00C825D4"/>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C825D4"/>
    <w:rPr>
      <w:rFonts w:ascii="Arial" w:hAnsi="Arial" w:cs="Arial" w:hint="default"/>
      <w:b/>
      <w:bCs/>
      <w:i w:val="0"/>
      <w:iCs w:val="0"/>
      <w:color w:val="000000"/>
      <w:sz w:val="18"/>
      <w:szCs w:val="18"/>
      <w:shd w:val="clear" w:color="auto" w:fill="auto"/>
    </w:rPr>
  </w:style>
  <w:style w:type="character" w:customStyle="1" w:styleId="csab6e076973">
    <w:name w:val="csab6e076973"/>
    <w:rsid w:val="00C825D4"/>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C825D4"/>
    <w:rPr>
      <w:rFonts w:ascii="Arial" w:hAnsi="Arial" w:cs="Arial" w:hint="default"/>
      <w:b/>
      <w:bCs/>
      <w:i w:val="0"/>
      <w:iCs w:val="0"/>
      <w:color w:val="000000"/>
      <w:sz w:val="18"/>
      <w:szCs w:val="18"/>
      <w:shd w:val="clear" w:color="auto" w:fill="auto"/>
    </w:rPr>
  </w:style>
  <w:style w:type="character" w:customStyle="1" w:styleId="csab6e076974">
    <w:name w:val="csab6e076974"/>
    <w:rsid w:val="00C825D4"/>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C825D4"/>
    <w:rPr>
      <w:rFonts w:ascii="Arial" w:hAnsi="Arial" w:cs="Arial" w:hint="default"/>
      <w:b/>
      <w:bCs/>
      <w:i w:val="0"/>
      <w:iCs w:val="0"/>
      <w:color w:val="000000"/>
      <w:sz w:val="18"/>
      <w:szCs w:val="18"/>
      <w:shd w:val="clear" w:color="auto" w:fill="auto"/>
    </w:rPr>
  </w:style>
  <w:style w:type="character" w:customStyle="1" w:styleId="csafaf574176">
    <w:name w:val="csafaf574176"/>
    <w:rsid w:val="00C825D4"/>
    <w:rPr>
      <w:rFonts w:ascii="Arial" w:hAnsi="Arial" w:cs="Arial" w:hint="default"/>
      <w:b/>
      <w:bCs/>
      <w:i w:val="0"/>
      <w:iCs w:val="0"/>
      <w:color w:val="000000"/>
      <w:sz w:val="18"/>
      <w:szCs w:val="18"/>
      <w:shd w:val="clear" w:color="auto" w:fill="auto"/>
    </w:rPr>
  </w:style>
  <w:style w:type="character" w:customStyle="1" w:styleId="csafaf574177">
    <w:name w:val="csafaf574177"/>
    <w:rsid w:val="00C825D4"/>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C825D4"/>
    <w:pPr>
      <w:ind w:firstLine="708"/>
      <w:jc w:val="both"/>
    </w:pPr>
    <w:rPr>
      <w:rFonts w:ascii="Arial" w:eastAsia="Times New Roman" w:hAnsi="Arial"/>
      <w:b/>
      <w:sz w:val="18"/>
      <w:lang w:val="en-US" w:eastAsia="en-US"/>
    </w:rPr>
  </w:style>
  <w:style w:type="paragraph" w:customStyle="1" w:styleId="2100">
    <w:name w:val="Основной текст с отступом210"/>
    <w:basedOn w:val="a"/>
    <w:rsid w:val="00C825D4"/>
    <w:pPr>
      <w:ind w:firstLine="708"/>
      <w:jc w:val="both"/>
    </w:pPr>
    <w:rPr>
      <w:rFonts w:ascii="Arial" w:eastAsia="Times New Roman" w:hAnsi="Arial"/>
      <w:b/>
      <w:sz w:val="18"/>
      <w:lang w:val="en-US" w:eastAsia="en-US"/>
    </w:rPr>
  </w:style>
  <w:style w:type="paragraph" w:customStyle="1" w:styleId="3b">
    <w:name w:val="Основний текст з відступом3"/>
    <w:basedOn w:val="a"/>
    <w:rsid w:val="00C825D4"/>
    <w:pPr>
      <w:ind w:firstLine="708"/>
      <w:jc w:val="both"/>
    </w:pPr>
    <w:rPr>
      <w:rFonts w:ascii="Arial" w:eastAsia="Times New Roman" w:hAnsi="Arial"/>
      <w:b/>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662009318">
      <w:bodyDiv w:val="1"/>
      <w:marLeft w:val="0"/>
      <w:marRight w:val="0"/>
      <w:marTop w:val="0"/>
      <w:marBottom w:val="0"/>
      <w:divBdr>
        <w:top w:val="none" w:sz="0" w:space="0" w:color="auto"/>
        <w:left w:val="none" w:sz="0" w:space="0" w:color="auto"/>
        <w:bottom w:val="none" w:sz="0" w:space="0" w:color="auto"/>
        <w:right w:val="none" w:sz="0" w:space="0" w:color="auto"/>
      </w:divBdr>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tcddd.fhi.no/atc_ddd_index/?code=C09DA0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hocc.no/atc_ddd_ind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8CE28-90EC-43D4-9D09-20CF2B92C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72973</Words>
  <Characters>415950</Characters>
  <Application>Microsoft Office Word</Application>
  <DocSecurity>4</DocSecurity>
  <Lines>3466</Lines>
  <Paragraphs>975</Paragraphs>
  <ScaleCrop>false</ScaleCrop>
  <HeadingPairs>
    <vt:vector size="6" baseType="variant">
      <vt:variant>
        <vt:lpstr>Название</vt:lpstr>
      </vt:variant>
      <vt:variant>
        <vt:i4>1</vt:i4>
      </vt:variant>
      <vt:variant>
        <vt:lpstr>Заголовки</vt:lpstr>
      </vt:variant>
      <vt:variant>
        <vt:i4>7</vt:i4>
      </vt:variant>
      <vt:variant>
        <vt:lpstr>Назва</vt:lpstr>
      </vt:variant>
      <vt:variant>
        <vt:i4>1</vt:i4>
      </vt:variant>
    </vt:vector>
  </HeadingPairs>
  <TitlesOfParts>
    <vt:vector size="9" baseType="lpstr">
      <vt:lpstr/>
      <vt:lpstr>МІНІСТЕРСТВО ОХОРОНИ ЗДОРОВ’Я УКРАЇНИ</vt:lpstr>
      <vt:lpstr>НАКАЗ</vt:lpstr>
      <vt:lpstr>    </vt:lpstr>
      <vt:lpstr>    ПЕРЕЛІК</vt:lpstr>
      <vt:lpstr>    </vt:lpstr>
      <vt:lpstr>    ПЕРЕЛІК</vt:lpstr>
      <vt:lpstr>    </vt:lpstr>
      <vt:lpstr/>
    </vt:vector>
  </TitlesOfParts>
  <Company>Krokoz™</Company>
  <LinksUpToDate>false</LinksUpToDate>
  <CharactersWithSpaces>487948</CharactersWithSpaces>
  <SharedDoc>false</SharedDoc>
  <HLinks>
    <vt:vector size="24" baseType="variant">
      <vt:variant>
        <vt:i4>7667809</vt:i4>
      </vt:variant>
      <vt:variant>
        <vt:i4>9</vt:i4>
      </vt:variant>
      <vt:variant>
        <vt:i4>0</vt:i4>
      </vt:variant>
      <vt:variant>
        <vt:i4>5</vt:i4>
      </vt:variant>
      <vt:variant>
        <vt:lpwstr>https://www.whocc.no/atc_ddd_index/</vt:lpwstr>
      </vt:variant>
      <vt:variant>
        <vt:lpwstr/>
      </vt: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4259928</vt:i4>
      </vt:variant>
      <vt:variant>
        <vt:i4>0</vt:i4>
      </vt:variant>
      <vt:variant>
        <vt:i4>0</vt:i4>
      </vt:variant>
      <vt:variant>
        <vt:i4>5</vt:i4>
      </vt:variant>
      <vt:variant>
        <vt:lpwstr>https://atcddd.fhi.no/atc_ddd_index/?code=C09DA03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2025-11-12T14:00:00Z</cp:lastPrinted>
  <dcterms:created xsi:type="dcterms:W3CDTF">2026-07-03T13:10:00Z</dcterms:created>
  <dcterms:modified xsi:type="dcterms:W3CDTF">2026-07-03T13:10:00Z</dcterms:modified>
</cp:coreProperties>
</file>