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737A" w:rsidRPr="00F93370" w:rsidRDefault="0073737A" w:rsidP="008B2774">
      <w:pPr>
        <w:ind w:right="-125"/>
        <w:jc w:val="right"/>
        <w:rPr>
          <w:rFonts w:ascii="Arial" w:hAnsi="Arial" w:cs="Arial"/>
          <w:b/>
          <w:sz w:val="20"/>
          <w:szCs w:val="20"/>
        </w:rPr>
      </w:pPr>
      <w:r w:rsidRPr="00F93370">
        <w:rPr>
          <w:rFonts w:ascii="Arial" w:hAnsi="Arial" w:cs="Arial"/>
          <w:b/>
          <w:sz w:val="20"/>
          <w:szCs w:val="20"/>
        </w:rPr>
        <w:t>Додаток</w:t>
      </w:r>
      <w:r w:rsidR="008B2774" w:rsidRPr="00F93370">
        <w:rPr>
          <w:rFonts w:ascii="Arial" w:hAnsi="Arial" w:cs="Arial"/>
          <w:b/>
          <w:sz w:val="20"/>
          <w:szCs w:val="20"/>
        </w:rPr>
        <w:t xml:space="preserve"> </w:t>
      </w:r>
      <w:r w:rsidRPr="00F93370">
        <w:rPr>
          <w:rFonts w:ascii="Arial" w:hAnsi="Arial" w:cs="Arial"/>
          <w:b/>
          <w:sz w:val="20"/>
          <w:szCs w:val="20"/>
        </w:rPr>
        <w:t>1</w:t>
      </w:r>
    </w:p>
    <w:p w:rsidR="0073737A" w:rsidRPr="00F93370" w:rsidRDefault="0073737A" w:rsidP="008B2774">
      <w:pPr>
        <w:ind w:right="-125"/>
        <w:jc w:val="both"/>
        <w:rPr>
          <w:rFonts w:ascii="Arial" w:hAnsi="Arial" w:cs="Arial"/>
          <w:b/>
          <w:sz w:val="20"/>
          <w:szCs w:val="20"/>
        </w:rPr>
      </w:pPr>
    </w:p>
    <w:p w:rsidR="0073737A" w:rsidRPr="00F93370" w:rsidRDefault="0073737A" w:rsidP="008B2774">
      <w:pPr>
        <w:ind w:right="-125"/>
        <w:jc w:val="both"/>
        <w:rPr>
          <w:rFonts w:ascii="Arial" w:hAnsi="Arial" w:cs="Arial"/>
          <w:b/>
          <w:sz w:val="20"/>
          <w:szCs w:val="20"/>
        </w:rPr>
      </w:pPr>
      <w:r w:rsidRPr="00F93370">
        <w:rPr>
          <w:rFonts w:ascii="Arial" w:hAnsi="Arial" w:cs="Arial"/>
          <w:b/>
          <w:sz w:val="20"/>
          <w:szCs w:val="20"/>
        </w:rPr>
        <w:t>«Перелік протоколів клінічних випробувань лікарських засобів та суттєвих поправок до протоколів клінічних випробувань, розглянутих на засіданнях НЕР № 37 від 29.10.26, НТР № 43 від 29.10.26, на які були отримані позитивні висновки експертів»</w:t>
      </w:r>
    </w:p>
    <w:p w:rsidR="0073737A" w:rsidRPr="00F93370" w:rsidRDefault="0073737A" w:rsidP="008B2774">
      <w:pPr>
        <w:ind w:right="-125"/>
        <w:jc w:val="both"/>
        <w:rPr>
          <w:rFonts w:ascii="Arial" w:hAnsi="Arial" w:cs="Arial"/>
          <w:b/>
          <w:sz w:val="20"/>
          <w:szCs w:val="20"/>
        </w:rPr>
      </w:pPr>
    </w:p>
    <w:p w:rsidR="007C776E" w:rsidRPr="00F93370" w:rsidRDefault="007C776E" w:rsidP="008B2774">
      <w:pPr>
        <w:ind w:right="-125"/>
        <w:jc w:val="both"/>
        <w:rPr>
          <w:rFonts w:ascii="Arial" w:hAnsi="Arial" w:cs="Arial"/>
          <w:sz w:val="20"/>
          <w:szCs w:val="20"/>
        </w:rPr>
      </w:pPr>
    </w:p>
    <w:p w:rsidR="007C776E" w:rsidRPr="00F93370" w:rsidRDefault="0073737A" w:rsidP="008B2774">
      <w:pPr>
        <w:tabs>
          <w:tab w:val="left" w:pos="284"/>
          <w:tab w:val="left" w:pos="426"/>
          <w:tab w:val="left" w:pos="709"/>
        </w:tabs>
        <w:jc w:val="both"/>
        <w:rPr>
          <w:rStyle w:val="cs80d9435b1"/>
          <w:rFonts w:ascii="Arial" w:hAnsi="Arial" w:cs="Arial"/>
          <w:sz w:val="20"/>
        </w:rPr>
      </w:pPr>
      <w:r w:rsidRPr="00F93370">
        <w:rPr>
          <w:rStyle w:val="cs80d9435b1"/>
          <w:rFonts w:ascii="Arial" w:hAnsi="Arial" w:cs="Arial"/>
          <w:b/>
          <w:sz w:val="20"/>
        </w:rPr>
        <w:t xml:space="preserve">1. </w:t>
      </w:r>
      <w:r w:rsidR="006F07D8" w:rsidRPr="00F93370">
        <w:rPr>
          <w:rStyle w:val="csa16174ba1"/>
        </w:rPr>
        <w:t xml:space="preserve">«Рандомізоване, подвійне сліпе дослідження з паралельними групами для порівняння фармакокінетики </w:t>
      </w:r>
      <w:r w:rsidR="006F07D8" w:rsidRPr="00F93370">
        <w:rPr>
          <w:rStyle w:val="cs5e98e9301"/>
        </w:rPr>
        <w:t>JPB898 (пропонованого біосиміляра ніволумабу)</w:t>
      </w:r>
      <w:r w:rsidR="006F07D8" w:rsidRPr="00F93370">
        <w:rPr>
          <w:rStyle w:val="csa16174ba1"/>
        </w:rPr>
        <w:t xml:space="preserve"> та Опдиво®, ліцензованого в США, в учасників із резектованою меланомою стадії IIB, IIC або III, які потребують ад’ювантного лікування ніволумабом», код дослідження </w:t>
      </w:r>
      <w:r w:rsidR="006F07D8" w:rsidRPr="00F93370">
        <w:rPr>
          <w:rStyle w:val="cs5e98e9301"/>
        </w:rPr>
        <w:t>CJPB898A12101</w:t>
      </w:r>
      <w:r w:rsidR="006F07D8" w:rsidRPr="00F93370">
        <w:rPr>
          <w:rStyle w:val="csa16174ba1"/>
        </w:rPr>
        <w:t>, версія 2.0 (з інкорпорованою Глобальною поправкою 1) від 29 липня 2025 року, спонсор - Гексал АГ, Німеччина / Hexal AG, Germany</w:t>
      </w:r>
    </w:p>
    <w:p w:rsidR="007C776E" w:rsidRPr="00F93370" w:rsidRDefault="006F07D8" w:rsidP="008B2774">
      <w:pPr>
        <w:pStyle w:val="cs80d9435b"/>
        <w:rPr>
          <w:rFonts w:ascii="Arial" w:hAnsi="Arial" w:cs="Arial"/>
          <w:sz w:val="20"/>
        </w:rPr>
      </w:pPr>
      <w:r w:rsidRPr="00F93370">
        <w:rPr>
          <w:rStyle w:val="csa16174ba1"/>
        </w:rPr>
        <w:t>Фаза - І</w:t>
      </w:r>
    </w:p>
    <w:p w:rsidR="007C776E" w:rsidRPr="00F93370" w:rsidRDefault="006F07D8" w:rsidP="008B2774">
      <w:pPr>
        <w:pStyle w:val="cs80d9435b"/>
        <w:rPr>
          <w:rFonts w:ascii="Arial" w:hAnsi="Arial" w:cs="Arial"/>
          <w:sz w:val="20"/>
          <w:szCs w:val="20"/>
        </w:rPr>
      </w:pPr>
      <w:r w:rsidRPr="00F93370">
        <w:rPr>
          <w:rStyle w:val="csa16174ba1"/>
        </w:rPr>
        <w:t>Заявник - ТОВ «АРЕНСІЯ ЕКСПЛОРАТОРІ МЕДІСІН», Україна</w:t>
      </w:r>
    </w:p>
    <w:p w:rsidR="0073737A" w:rsidRPr="00F93370" w:rsidRDefault="0073737A" w:rsidP="008B2774">
      <w:pPr>
        <w:rPr>
          <w:rFonts w:ascii="Arial" w:hAnsi="Arial" w:cs="Arial"/>
          <w:sz w:val="20"/>
        </w:rPr>
      </w:pPr>
    </w:p>
    <w:tbl>
      <w:tblPr>
        <w:tblW w:w="96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4"/>
        <w:gridCol w:w="9115"/>
      </w:tblGrid>
      <w:tr w:rsidR="007C776E" w:rsidRPr="00F93370" w:rsidTr="006F07D8">
        <w:tc>
          <w:tcPr>
            <w:tcW w:w="51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C776E" w:rsidRPr="00F93370" w:rsidRDefault="006F07D8" w:rsidP="008B2774">
            <w:pPr>
              <w:pStyle w:val="cs2e86d3a6"/>
              <w:rPr>
                <w:rFonts w:ascii="Arial" w:hAnsi="Arial" w:cs="Arial"/>
                <w:sz w:val="20"/>
              </w:rPr>
            </w:pPr>
            <w:r w:rsidRPr="00F93370">
              <w:rPr>
                <w:rStyle w:val="csa16174ba1"/>
              </w:rPr>
              <w:t>№ п/п</w:t>
            </w:r>
          </w:p>
        </w:tc>
        <w:tc>
          <w:tcPr>
            <w:tcW w:w="911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C776E" w:rsidRPr="00F93370" w:rsidRDefault="006F07D8" w:rsidP="008B2774">
            <w:pPr>
              <w:pStyle w:val="cs2e86d3a6"/>
              <w:rPr>
                <w:rFonts w:ascii="Arial" w:hAnsi="Arial" w:cs="Arial"/>
                <w:sz w:val="20"/>
              </w:rPr>
            </w:pPr>
            <w:r w:rsidRPr="00F93370">
              <w:rPr>
                <w:rStyle w:val="csa16174ba1"/>
              </w:rPr>
              <w:t>П.І.Б. відповідального дослідника</w:t>
            </w:r>
          </w:p>
          <w:p w:rsidR="007C776E" w:rsidRPr="00F93370" w:rsidRDefault="006F07D8" w:rsidP="008B2774">
            <w:pPr>
              <w:pStyle w:val="cs2e86d3a6"/>
              <w:rPr>
                <w:rFonts w:ascii="Arial" w:hAnsi="Arial" w:cs="Arial"/>
                <w:sz w:val="20"/>
              </w:rPr>
            </w:pPr>
            <w:r w:rsidRPr="00F93370">
              <w:rPr>
                <w:rStyle w:val="csa16174ba1"/>
              </w:rPr>
              <w:t>Назва місця проведення клінічного випробування</w:t>
            </w:r>
          </w:p>
        </w:tc>
      </w:tr>
      <w:tr w:rsidR="007C776E" w:rsidRPr="00F93370" w:rsidTr="006F07D8">
        <w:trPr>
          <w:trHeight w:val="486"/>
        </w:trPr>
        <w:tc>
          <w:tcPr>
            <w:tcW w:w="51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C776E" w:rsidRPr="00F93370" w:rsidRDefault="006F07D8" w:rsidP="008B2774">
            <w:pPr>
              <w:pStyle w:val="cs2e86d3a6"/>
              <w:rPr>
                <w:rFonts w:ascii="Arial" w:hAnsi="Arial" w:cs="Arial"/>
                <w:sz w:val="20"/>
              </w:rPr>
            </w:pPr>
            <w:r w:rsidRPr="00F93370">
              <w:rPr>
                <w:rStyle w:val="csa16174ba1"/>
              </w:rPr>
              <w:t>1.</w:t>
            </w:r>
          </w:p>
        </w:tc>
        <w:tc>
          <w:tcPr>
            <w:tcW w:w="911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C776E" w:rsidRPr="00F93370" w:rsidRDefault="006F07D8" w:rsidP="008B2774">
            <w:pPr>
              <w:pStyle w:val="cs80d9435b"/>
              <w:rPr>
                <w:rFonts w:ascii="Arial" w:hAnsi="Arial" w:cs="Arial"/>
                <w:sz w:val="20"/>
              </w:rPr>
            </w:pPr>
            <w:r w:rsidRPr="00F93370">
              <w:rPr>
                <w:rStyle w:val="csa16174ba1"/>
              </w:rPr>
              <w:t>Дороніна М.В.</w:t>
            </w:r>
          </w:p>
          <w:p w:rsidR="007C776E" w:rsidRPr="00F93370" w:rsidRDefault="006F07D8" w:rsidP="008B2774">
            <w:pPr>
              <w:pStyle w:val="cs80d9435b"/>
              <w:rPr>
                <w:rFonts w:ascii="Arial" w:hAnsi="Arial" w:cs="Arial"/>
                <w:sz w:val="20"/>
              </w:rPr>
            </w:pPr>
            <w:r w:rsidRPr="00F93370">
              <w:rPr>
                <w:rStyle w:val="csa16174ba1"/>
              </w:rPr>
              <w:t>ТОВАРИСТВО З ОБМЕЖЕНОЮ ВІДПОВІДАЛЬНІСТЮ «АРЕНСІЯ ЕКСПЛОРАТОРІ МЕДІСІН», відділ клінічних досліджень Медичного центру, м. Київ</w:t>
            </w:r>
          </w:p>
        </w:tc>
      </w:tr>
      <w:tr w:rsidR="007C776E" w:rsidRPr="00F93370" w:rsidTr="006F07D8">
        <w:trPr>
          <w:trHeight w:val="486"/>
        </w:trPr>
        <w:tc>
          <w:tcPr>
            <w:tcW w:w="51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C776E" w:rsidRPr="00F93370" w:rsidRDefault="006F07D8" w:rsidP="008B2774">
            <w:pPr>
              <w:pStyle w:val="cs2e86d3a6"/>
              <w:rPr>
                <w:rFonts w:ascii="Arial" w:hAnsi="Arial" w:cs="Arial"/>
                <w:sz w:val="20"/>
              </w:rPr>
            </w:pPr>
            <w:r w:rsidRPr="00F93370">
              <w:rPr>
                <w:rStyle w:val="csa16174ba1"/>
              </w:rPr>
              <w:t>2.</w:t>
            </w:r>
          </w:p>
        </w:tc>
        <w:tc>
          <w:tcPr>
            <w:tcW w:w="911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C776E" w:rsidRPr="00F93370" w:rsidRDefault="006F07D8" w:rsidP="008B2774">
            <w:pPr>
              <w:pStyle w:val="cs80d9435b"/>
              <w:rPr>
                <w:rFonts w:ascii="Arial" w:hAnsi="Arial" w:cs="Arial"/>
                <w:sz w:val="20"/>
              </w:rPr>
            </w:pPr>
            <w:r w:rsidRPr="00F93370">
              <w:rPr>
                <w:rStyle w:val="csa16174ba1"/>
              </w:rPr>
              <w:t>Крижанівська А.Є.</w:t>
            </w:r>
          </w:p>
          <w:p w:rsidR="007C776E" w:rsidRPr="00F93370" w:rsidRDefault="006F07D8" w:rsidP="008B2774">
            <w:pPr>
              <w:pStyle w:val="cs80d9435b"/>
              <w:rPr>
                <w:rFonts w:ascii="Arial" w:hAnsi="Arial" w:cs="Arial"/>
                <w:sz w:val="20"/>
              </w:rPr>
            </w:pPr>
            <w:r w:rsidRPr="00F93370">
              <w:rPr>
                <w:rStyle w:val="csa16174ba1"/>
              </w:rPr>
              <w:t>ТОВАРИСТВО З ОБМЕЖЕНОЮ ВІДПОВІДАЛЬНІСТЮ «АРЕНСІЯ ЕКСПЛОРАТОРІ МЕДІСІН», відділення новітніх технологій Медичного центру, м. Івано-Франківськ</w:t>
            </w:r>
          </w:p>
        </w:tc>
      </w:tr>
    </w:tbl>
    <w:p w:rsidR="007C776E" w:rsidRPr="00F93370" w:rsidRDefault="007C776E" w:rsidP="008B2774">
      <w:pPr>
        <w:rPr>
          <w:rFonts w:ascii="Arial" w:hAnsi="Arial" w:cs="Arial"/>
          <w:sz w:val="20"/>
          <w:szCs w:val="18"/>
        </w:rPr>
      </w:pPr>
    </w:p>
    <w:p w:rsidR="0073737A" w:rsidRPr="00F93370" w:rsidRDefault="0073737A" w:rsidP="008B2774">
      <w:pPr>
        <w:rPr>
          <w:rFonts w:ascii="Arial" w:hAnsi="Arial" w:cs="Arial"/>
          <w:b/>
          <w:sz w:val="20"/>
          <w:szCs w:val="20"/>
        </w:rPr>
      </w:pPr>
    </w:p>
    <w:p w:rsidR="0073737A" w:rsidRPr="00F93370" w:rsidRDefault="0073737A" w:rsidP="008B2774">
      <w:pPr>
        <w:jc w:val="both"/>
        <w:rPr>
          <w:rStyle w:val="cs80d9435b1"/>
          <w:rFonts w:ascii="Arial" w:hAnsi="Arial" w:cs="Arial"/>
          <w:sz w:val="20"/>
        </w:rPr>
      </w:pPr>
      <w:r w:rsidRPr="00F93370">
        <w:rPr>
          <w:rStyle w:val="cs80d9435b1"/>
          <w:rFonts w:ascii="Arial" w:hAnsi="Arial" w:cs="Arial"/>
          <w:b/>
          <w:sz w:val="20"/>
          <w:szCs w:val="20"/>
        </w:rPr>
        <w:t xml:space="preserve">2. </w:t>
      </w:r>
      <w:r w:rsidRPr="00F93370">
        <w:rPr>
          <w:rStyle w:val="cs5e98e9301"/>
        </w:rPr>
        <w:t xml:space="preserve">Оновлення розділів Досьє досліджуваного лікарського засобу LY3437943 від 16 червня </w:t>
      </w:r>
      <w:r w:rsidR="008B2774" w:rsidRPr="00F93370">
        <w:rPr>
          <w:rStyle w:val="cs5e98e9301"/>
        </w:rPr>
        <w:t xml:space="preserve">                    </w:t>
      </w:r>
      <w:r w:rsidRPr="00F93370">
        <w:rPr>
          <w:rStyle w:val="cs5e98e9301"/>
        </w:rPr>
        <w:t>2026 року: S.2.2 «Опис процесу виробництва та технологічного контролю — гібридний процес SPPS/LPPS» (шлях SRAUG2022), S.2.3 «Контроль матеріалів (гібридний процес SPPS/LPPS)» (шлях SRAUG2022), S. 4.4. «Аналіз серій», S.6 «Система упаковки/закупорювання», S.7. «Стабільність» (3.2.S. Лікарська речовина), Р.3.1. «Виробники», Р.5.2 «Аналітичні методики», Р.5.3. «Валідація аналітичних методик», P.8. «Стабільність» (3.2.P Лікарський препарат — (LY3298176, розчин для ін’єкцій [напівготовий шприц/автоінжектор]), P.3 «Виробництво (плацебо LY3298176, розчин для ін’єкцій)», P.5 «Контроль лікарського препарату» (3.2.P Лікарський препарат — (плацебо LY3298176, розчин для ін’єкцій (напівготовий шприц/автоінжектор); Програма підтримки пацієнтів, версія 1 від 04 вересня 2025 року українською мовою (MALO_Appreciation-Items_v1_04Sep2025) – яка містить наступні речі для пацієнтів: набір із двох еластичних фітнес-стрічок Power Stretch, 1/2 дюйма (Ш) x 36 дюймів (Д), годинник із крокоміром та відстеженням активності, графітовий рюкзак для ноутбука, 15 дюймів, мідна пляшка Thor з вакуумною ізоляцією, 22 унції</w:t>
      </w:r>
      <w:r w:rsidRPr="00F93370">
        <w:rPr>
          <w:rStyle w:val="csa16174ba1"/>
        </w:rPr>
        <w:t xml:space="preserve"> до протоколу клінічного дослідження «Основний протокол рандомізованого контрольованого клінічного випробування кількох фармакологічних препаратів у дорослих учасників з метаболічно-асоційованою стеатотичною хворобою печінки, які мають підвищений ризик розвитку тяжких несприятливих наслідків з боку печінки (SYNERGY-Outcomes). Інтервенційний додаток N1T-MC-TZ01/N1T-MC-MALO: </w:t>
      </w:r>
      <w:r w:rsidRPr="00F93370">
        <w:rPr>
          <w:rStyle w:val="cs5e98e9301"/>
        </w:rPr>
        <w:t xml:space="preserve">Тірзепатід </w:t>
      </w:r>
      <w:r w:rsidRPr="00F93370">
        <w:rPr>
          <w:rStyle w:val="csa16174ba1"/>
        </w:rPr>
        <w:t xml:space="preserve">у терапії пацієнтів з МАСХП високого ризику. Інтервенційний додаток N1T-MC-RT01/N1T-MC-MALO: </w:t>
      </w:r>
      <w:r w:rsidRPr="00F93370">
        <w:rPr>
          <w:rStyle w:val="cs5e98e9301"/>
        </w:rPr>
        <w:t xml:space="preserve">Ретатрутид </w:t>
      </w:r>
      <w:r w:rsidRPr="00F93370">
        <w:rPr>
          <w:rStyle w:val="csa16174ba1"/>
        </w:rPr>
        <w:t xml:space="preserve">у терапії пацієнтів з МАСХП високого ризику», код дослідження </w:t>
      </w:r>
      <w:r w:rsidRPr="00F93370">
        <w:rPr>
          <w:rStyle w:val="cs5e98e9301"/>
        </w:rPr>
        <w:t>N1T-MC-MALO</w:t>
      </w:r>
      <w:r w:rsidRPr="00F93370">
        <w:rPr>
          <w:rStyle w:val="csa16174ba1"/>
        </w:rPr>
        <w:t>,</w:t>
      </w:r>
      <w:r w:rsidR="00F93370" w:rsidRPr="00F93370">
        <w:rPr>
          <w:rStyle w:val="cs5e98e9301"/>
        </w:rPr>
        <w:t xml:space="preserve"> </w:t>
      </w:r>
      <w:r w:rsidRPr="00F93370">
        <w:rPr>
          <w:rStyle w:val="csa16174ba1"/>
        </w:rPr>
        <w:t xml:space="preserve">з інкорпорованою поправкою (b) від 08 січня                     2026 року, з інтервенційними додатками </w:t>
      </w:r>
      <w:r w:rsidRPr="00F93370">
        <w:rPr>
          <w:rStyle w:val="cs5e98e9301"/>
        </w:rPr>
        <w:t>N1T-MC-TZ01/N1T-MC-MALO</w:t>
      </w:r>
      <w:r w:rsidRPr="00F93370">
        <w:rPr>
          <w:rStyle w:val="csa16174ba1"/>
        </w:rPr>
        <w:t xml:space="preserve">, з інкорпорованою поправкою (b) від 08 січня 2026 року, та </w:t>
      </w:r>
      <w:r w:rsidRPr="00F93370">
        <w:rPr>
          <w:rStyle w:val="cs5e98e9301"/>
        </w:rPr>
        <w:t>N1T-MC-RT01/N1T-MC-MALO</w:t>
      </w:r>
      <w:r w:rsidRPr="00F93370">
        <w:rPr>
          <w:rStyle w:val="cs5e98e9301"/>
          <w:b w:val="0"/>
        </w:rPr>
        <w:t>,</w:t>
      </w:r>
      <w:r w:rsidRPr="00F93370">
        <w:rPr>
          <w:rStyle w:val="cs5e98e9301"/>
        </w:rPr>
        <w:t xml:space="preserve"> </w:t>
      </w:r>
      <w:r w:rsidRPr="00F93370">
        <w:rPr>
          <w:rStyle w:val="csa16174ba1"/>
        </w:rPr>
        <w:t>з інкорпорованою поправкою (b) від 08 січня 2026 року; спонсор - Елі Ліллі енд Компані, США / Eli Lilly and Company, USA</w:t>
      </w:r>
    </w:p>
    <w:p w:rsidR="0073737A" w:rsidRPr="00F93370" w:rsidRDefault="0073737A" w:rsidP="008B2774">
      <w:pPr>
        <w:jc w:val="both"/>
        <w:rPr>
          <w:rFonts w:ascii="Arial" w:hAnsi="Arial" w:cs="Arial"/>
          <w:sz w:val="20"/>
          <w:szCs w:val="20"/>
        </w:rPr>
      </w:pPr>
      <w:r w:rsidRPr="00F93370">
        <w:rPr>
          <w:rFonts w:ascii="Arial" w:hAnsi="Arial" w:cs="Arial"/>
          <w:sz w:val="20"/>
          <w:szCs w:val="20"/>
        </w:rPr>
        <w:t>Заявник - «Елі Ліллі Восток СА», Швейцарія</w:t>
      </w:r>
    </w:p>
    <w:p w:rsidR="0073737A" w:rsidRPr="00F93370" w:rsidRDefault="0073737A" w:rsidP="008B2774">
      <w:pPr>
        <w:jc w:val="both"/>
        <w:rPr>
          <w:rFonts w:ascii="Arial" w:hAnsi="Arial" w:cs="Arial"/>
          <w:sz w:val="20"/>
          <w:szCs w:val="20"/>
        </w:rPr>
      </w:pPr>
    </w:p>
    <w:p w:rsidR="0073737A" w:rsidRPr="00F93370" w:rsidRDefault="0073737A" w:rsidP="008B2774">
      <w:pPr>
        <w:jc w:val="both"/>
        <w:rPr>
          <w:rFonts w:ascii="Arial" w:hAnsi="Arial" w:cs="Arial"/>
          <w:sz w:val="20"/>
          <w:szCs w:val="20"/>
        </w:rPr>
      </w:pPr>
    </w:p>
    <w:p w:rsidR="0073737A" w:rsidRPr="00F93370" w:rsidRDefault="0073737A" w:rsidP="008B2774">
      <w:pPr>
        <w:jc w:val="both"/>
        <w:rPr>
          <w:rStyle w:val="cs80d9435b2"/>
          <w:rFonts w:ascii="Arial" w:hAnsi="Arial" w:cs="Arial"/>
          <w:sz w:val="20"/>
        </w:rPr>
      </w:pPr>
      <w:r w:rsidRPr="00F93370">
        <w:rPr>
          <w:rStyle w:val="cs80d9435b2"/>
          <w:rFonts w:ascii="Arial" w:hAnsi="Arial" w:cs="Arial"/>
          <w:b/>
          <w:sz w:val="20"/>
          <w:szCs w:val="20"/>
        </w:rPr>
        <w:t xml:space="preserve">3. </w:t>
      </w:r>
      <w:r w:rsidRPr="00F93370">
        <w:rPr>
          <w:rStyle w:val="cs5e98e9302"/>
        </w:rPr>
        <w:t xml:space="preserve">Оновлений протокол клінічного випробування ZB020-03-001, версія 7.0 від 07 серпня               2026 року, англійською мовою; Брошура дослідника Орелабрутиніб (ICP-022), видання 13.0А, від 07 липня 2026 року, англійською мовою; Інформаційний листок пацієнта та форма інформованої згоди, версія 3.0 від 22 липня 2026 року, для України, на основі міжнародної майстер-версії основної ФІЗ, версія 7.0 від 16 липня 2026 року, українською та англійською мовами; Досьє досліджуваного лікарського засобу (IMPD) Орелабрутиніб (якість), версія 5.0 b від 29 червня   2026 року, англійською мовою; Карта нагадування про візит, версія 2.0 від 07 серпня 2026 року, англійською мовою та переклад українською мовою від 17 вересня 2026 року; Брошура для пацієнтів, версія 2.0 від 07 серпня 2026 року, англійською мовою та переклад українською мовою від 17 вересня 2026 року; Анкета щодо стану здоров’я (EQ-5D-5L), для України, версія 1.2, українською мовою; Інформаційний бюлетень для медичних працівників, версія 2.0 від                              07 серпня 2026 року, англійською мовою та переклад українською мовою від 17 вересня                       </w:t>
      </w:r>
      <w:r w:rsidRPr="00F93370">
        <w:rPr>
          <w:rStyle w:val="cs5e98e9302"/>
        </w:rPr>
        <w:lastRenderedPageBreak/>
        <w:t>2026 року; Лист медичного працівника, версія 2.0 від 07 серпня 2026 року, англійською мовою та переклад українською мовою від 17 вересня 2026 року; ICF Фліпбук [ICF Flipbook], версія 2.0 від 07 серпня 2026 року, англійською мовою та переклад українською мовою від 17 вересня                       2026 року; Лист до пацієнта, версія 2.0 від 07 серпня 2026 року, англійською мовою та переклад українською мовою від 17 вересня 2026 року; Постер, версія 2.0 від 07 серпня 2026 року, англійською мовою та переклад українською мовою від 17 вересня 2026 року; Посібник з участі в дослідженні, версія 2.0 від 07 серпня 2026 року, англійською мовою та переклад українською мовою від 17 вересня 2026 року; Mural Health Technologies, Inc., США – Довідковий посібник Mural Link: для учасників та опікунів, версія 3.0, оновлено 24 червня 2026 року, українською та англійською мовами</w:t>
      </w:r>
      <w:r w:rsidRPr="00F93370">
        <w:rPr>
          <w:rStyle w:val="csa16174ba2"/>
        </w:rPr>
        <w:t xml:space="preserve"> до протоколу клінічного дослідження «Рандомізоване, подвійне сліпе дослідження фази 3 для оцінки ефективності та безпечності, спрямоване на порівняння </w:t>
      </w:r>
      <w:r w:rsidRPr="00F93370">
        <w:rPr>
          <w:rStyle w:val="cs5e98e9302"/>
        </w:rPr>
        <w:t xml:space="preserve">орелабрутинібу </w:t>
      </w:r>
      <w:r w:rsidRPr="00F93370">
        <w:rPr>
          <w:rStyle w:val="csa16174ba2"/>
        </w:rPr>
        <w:t xml:space="preserve">з плацебо у пацієнтів із первинно-прогресуючим розсіяним склерозом», код дослідження </w:t>
      </w:r>
      <w:r w:rsidRPr="00F93370">
        <w:rPr>
          <w:rStyle w:val="cs5e98e9302"/>
        </w:rPr>
        <w:t>ZB020-03-001</w:t>
      </w:r>
      <w:r w:rsidRPr="00F93370">
        <w:rPr>
          <w:rStyle w:val="csa16174ba2"/>
        </w:rPr>
        <w:t>, версія 5.0 від 02 грудня 2025 року; спонсор - ТОВ «Зенас БіоФарма (США)»</w:t>
      </w:r>
    </w:p>
    <w:p w:rsidR="0073737A" w:rsidRPr="00F93370" w:rsidRDefault="0073737A" w:rsidP="008B2774">
      <w:pPr>
        <w:jc w:val="both"/>
        <w:rPr>
          <w:rFonts w:ascii="Arial" w:hAnsi="Arial" w:cs="Arial"/>
          <w:sz w:val="20"/>
          <w:szCs w:val="20"/>
        </w:rPr>
      </w:pPr>
      <w:r w:rsidRPr="00F93370">
        <w:rPr>
          <w:rFonts w:ascii="Arial" w:hAnsi="Arial" w:cs="Arial"/>
          <w:sz w:val="20"/>
          <w:szCs w:val="20"/>
        </w:rPr>
        <w:t>Заявник - ТОВ «Клінічні дослідження Айкон», Україна</w:t>
      </w:r>
    </w:p>
    <w:p w:rsidR="0073737A" w:rsidRPr="00F93370" w:rsidRDefault="0073737A" w:rsidP="008B2774">
      <w:pPr>
        <w:jc w:val="both"/>
        <w:rPr>
          <w:rFonts w:ascii="Arial" w:hAnsi="Arial" w:cs="Arial"/>
          <w:sz w:val="20"/>
          <w:szCs w:val="20"/>
        </w:rPr>
      </w:pPr>
    </w:p>
    <w:p w:rsidR="0073737A" w:rsidRPr="00F93370" w:rsidRDefault="0073737A" w:rsidP="008B2774">
      <w:pPr>
        <w:jc w:val="both"/>
        <w:rPr>
          <w:rFonts w:ascii="Arial" w:hAnsi="Arial" w:cs="Arial"/>
          <w:sz w:val="20"/>
          <w:szCs w:val="20"/>
        </w:rPr>
      </w:pPr>
    </w:p>
    <w:p w:rsidR="0073737A" w:rsidRPr="00F93370" w:rsidRDefault="0073737A" w:rsidP="008B2774">
      <w:pPr>
        <w:jc w:val="both"/>
        <w:rPr>
          <w:rStyle w:val="cs80d9435b3"/>
          <w:rFonts w:ascii="Arial" w:hAnsi="Arial" w:cs="Arial"/>
          <w:sz w:val="20"/>
        </w:rPr>
      </w:pPr>
      <w:r w:rsidRPr="00F93370">
        <w:rPr>
          <w:rStyle w:val="cs80d9435b3"/>
          <w:rFonts w:ascii="Arial" w:hAnsi="Arial" w:cs="Arial"/>
          <w:b/>
          <w:sz w:val="20"/>
        </w:rPr>
        <w:t xml:space="preserve">4. </w:t>
      </w:r>
      <w:r w:rsidRPr="00F93370">
        <w:rPr>
          <w:rStyle w:val="cs5e98e9303"/>
        </w:rPr>
        <w:t>Оновлене маркування досліджуваного лікарського засобу AZD6793, таблетки або плацебо, версія 3.0 від 19.08.2026 року</w:t>
      </w:r>
      <w:r w:rsidRPr="00F93370">
        <w:rPr>
          <w:rStyle w:val="csa16174ba3"/>
        </w:rPr>
        <w:t xml:space="preserve"> до протоколу клінічного дослідження «Багатоцентрове, в паралельних групах, рандомізоване, подвійне сліпе, плацебо контрольоване дослідження фази 2b, що проводиться у 3 групах впродовж 24-х тижнів для оцінки ефективності та безпеки </w:t>
      </w:r>
      <w:r w:rsidRPr="00F93370">
        <w:rPr>
          <w:rStyle w:val="cs5e98e9303"/>
        </w:rPr>
        <w:t>AZD679</w:t>
      </w:r>
      <w:r w:rsidRPr="00F93370">
        <w:rPr>
          <w:rStyle w:val="csa16174ba3"/>
        </w:rPr>
        <w:t xml:space="preserve">3 у формі таблеток серед дорослих учасників з хронічним обструктивним захворюванням легень від середнього до дуже тяжкого ступеню (PRESTO)», код дослідження </w:t>
      </w:r>
      <w:r w:rsidRPr="00F93370">
        <w:rPr>
          <w:rStyle w:val="cs5e98e9303"/>
        </w:rPr>
        <w:t>D7860C00006</w:t>
      </w:r>
      <w:r w:rsidRPr="00F93370">
        <w:rPr>
          <w:rStyle w:val="csa16174ba3"/>
        </w:rPr>
        <w:t>, версія 3.0 від 10 квітня 2026 року; спонсор - AstraZeneca AB, Sweden</w:t>
      </w:r>
    </w:p>
    <w:p w:rsidR="0073737A" w:rsidRPr="00F93370" w:rsidRDefault="0073737A" w:rsidP="008B2774">
      <w:pPr>
        <w:jc w:val="both"/>
        <w:rPr>
          <w:rFonts w:ascii="Arial" w:hAnsi="Arial" w:cs="Arial"/>
          <w:sz w:val="20"/>
          <w:szCs w:val="20"/>
        </w:rPr>
      </w:pPr>
      <w:r w:rsidRPr="00F93370">
        <w:rPr>
          <w:rFonts w:ascii="Arial" w:hAnsi="Arial" w:cs="Arial"/>
          <w:sz w:val="20"/>
          <w:szCs w:val="20"/>
        </w:rPr>
        <w:t>Заявник - ТОВ «АСТРАЗЕНЕКА УКРАЇНА»</w:t>
      </w:r>
    </w:p>
    <w:p w:rsidR="0073737A" w:rsidRPr="00F93370" w:rsidRDefault="0073737A" w:rsidP="008B2774">
      <w:pPr>
        <w:jc w:val="both"/>
        <w:rPr>
          <w:rFonts w:ascii="Arial" w:hAnsi="Arial" w:cs="Arial"/>
          <w:sz w:val="20"/>
          <w:szCs w:val="20"/>
        </w:rPr>
      </w:pPr>
    </w:p>
    <w:p w:rsidR="0073737A" w:rsidRPr="00F93370" w:rsidRDefault="0073737A" w:rsidP="008B2774">
      <w:pPr>
        <w:jc w:val="both"/>
        <w:rPr>
          <w:rFonts w:ascii="Arial" w:hAnsi="Arial" w:cs="Arial"/>
          <w:sz w:val="20"/>
          <w:szCs w:val="20"/>
        </w:rPr>
      </w:pPr>
    </w:p>
    <w:p w:rsidR="0073737A" w:rsidRPr="00F93370" w:rsidRDefault="0073737A" w:rsidP="008B2774">
      <w:pPr>
        <w:jc w:val="both"/>
        <w:rPr>
          <w:rStyle w:val="cs80d9435b4"/>
          <w:rFonts w:ascii="Arial" w:hAnsi="Arial" w:cs="Arial"/>
          <w:sz w:val="20"/>
        </w:rPr>
      </w:pPr>
      <w:r w:rsidRPr="00F93370">
        <w:rPr>
          <w:rStyle w:val="cs80d9435b4"/>
          <w:rFonts w:ascii="Arial" w:hAnsi="Arial" w:cs="Arial"/>
          <w:b/>
          <w:sz w:val="20"/>
        </w:rPr>
        <w:t xml:space="preserve">5. </w:t>
      </w:r>
      <w:r w:rsidRPr="00F93370">
        <w:rPr>
          <w:rStyle w:val="cs5e98e9304"/>
        </w:rPr>
        <w:t>Оновлений протокол CN45847, версія 4 від 06 серпня 2026 року; Брошура дослідника RO7010939 (Фенебрутиніб; GDC-0853), версія 16 від липня 2026 року, англійською мовою; Інформаційний листок і форма інформованої згоди для учасників, яким виповнилося 18 років під час дослідження, версія 4.0UKR(uk)1.0 від 02 вересня 2026 року, переклад українською мовою від 16 вересня 2026 року; Інформаційний листок і форма згоди для малолітніх дітей віком від 10 до 12 років, версія 3.0UKR(uk)1.0 від 02 вересня 2026 року, переклад українською мовою від 16 вересня 2026 року; Інформаційний листок і форма згоди для малолітніх дітей віком від               12 до 14 років, версія 3.0UKR(uk)1.0 від 02 вересня 2026 року, переклад українською мовою від 16 вересня 2026 року; Інформаційний листок і форма згоди неповнолітнього пацієнта для дітей віком від 14 до 18 років, версія 3.0UKR(uk)1.0 від 02 вересня 2026 року, переклад українською мовою від 16 вересня 2026 року; Інформаційний листок і форма інформованої згоди батьків, версія 4.0UKR(uk)1.0 від 02 вересня 2026 року, переклад українською мовою від 16 вересня                 2026 року; Шкала оцінювання тяжкості депресії в дітей віком 11–17 років_(Адаптовано з опитувальника PHQ-9, що модифікований для підлітків (PHQ A) (J. Johnson, 2002), форма версії 2, яку вперше було включено до Протоколу клінічного дослідження CN45847, версії 4 від                           06 серпня 2026 року, англійською мовою; Шкала оцінювання тяжкості депресії в дітей віком                   11–17 років_(Адаптовано з опитувальника PHQ-9, що модифікований для підлітків (PHQ A), версія українською мовою від 22 вересня 2026 року; Стандартизоване неврологічне обстеження та оцінка функціональних систем за Куртцке і розширеної шкали оцінки ступеня інвалідизації (EDSS), ©2011 версія 04/10.2, англійською мовою</w:t>
      </w:r>
      <w:r w:rsidRPr="00F93370">
        <w:rPr>
          <w:rStyle w:val="csa16174ba4"/>
        </w:rPr>
        <w:t xml:space="preserve"> до протоколу клінічного дослідження «Відкрите дослідження з однією групою для оцінки фармакокінетики, фармакодинамічних ефектів, безпечності та переносимості </w:t>
      </w:r>
      <w:r w:rsidRPr="00F93370">
        <w:rPr>
          <w:rStyle w:val="cs5e98e9304"/>
        </w:rPr>
        <w:t>фенебрутинібу</w:t>
      </w:r>
      <w:r w:rsidRPr="00F93370">
        <w:rPr>
          <w:rStyle w:val="csa16174ba4"/>
        </w:rPr>
        <w:t xml:space="preserve"> у дітей та підлітків з рецидивуючим розсіяним склерозом», код дослідження </w:t>
      </w:r>
      <w:r w:rsidRPr="00F93370">
        <w:rPr>
          <w:rStyle w:val="cs5e98e9304"/>
        </w:rPr>
        <w:t>CN45847</w:t>
      </w:r>
      <w:r w:rsidRPr="00F93370">
        <w:rPr>
          <w:rStyle w:val="csa16174ba4"/>
        </w:rPr>
        <w:t>, версія 3 від 19 лютого 2026 року; спонсор - F. Hoffmann-La Roche Ltd, Швейцарія</w:t>
      </w:r>
    </w:p>
    <w:p w:rsidR="0073737A" w:rsidRPr="00F93370" w:rsidRDefault="0073737A" w:rsidP="008B2774">
      <w:pPr>
        <w:jc w:val="both"/>
        <w:rPr>
          <w:rFonts w:ascii="Arial" w:hAnsi="Arial" w:cs="Arial"/>
          <w:sz w:val="20"/>
          <w:szCs w:val="20"/>
        </w:rPr>
      </w:pPr>
      <w:r w:rsidRPr="00F93370">
        <w:rPr>
          <w:rFonts w:ascii="Arial" w:hAnsi="Arial" w:cs="Arial"/>
          <w:sz w:val="20"/>
          <w:szCs w:val="20"/>
        </w:rPr>
        <w:t>Заявник - Підприємство з 100% іноземною інвестицією «АЙК’ЮВІА РДС Україна»</w:t>
      </w:r>
    </w:p>
    <w:p w:rsidR="0073737A" w:rsidRPr="00F93370" w:rsidRDefault="0073737A" w:rsidP="008B2774">
      <w:pPr>
        <w:jc w:val="both"/>
        <w:rPr>
          <w:rFonts w:ascii="Arial" w:hAnsi="Arial" w:cs="Arial"/>
          <w:sz w:val="20"/>
          <w:szCs w:val="20"/>
        </w:rPr>
      </w:pPr>
    </w:p>
    <w:p w:rsidR="0073737A" w:rsidRPr="00F93370" w:rsidRDefault="0073737A" w:rsidP="008B2774">
      <w:pPr>
        <w:jc w:val="both"/>
        <w:rPr>
          <w:rFonts w:ascii="Arial" w:hAnsi="Arial" w:cs="Arial"/>
          <w:sz w:val="20"/>
          <w:szCs w:val="20"/>
        </w:rPr>
      </w:pPr>
    </w:p>
    <w:p w:rsidR="0073737A" w:rsidRPr="00F93370" w:rsidRDefault="0073737A" w:rsidP="008B2774">
      <w:pPr>
        <w:jc w:val="both"/>
        <w:rPr>
          <w:rStyle w:val="cs80d9435b5"/>
          <w:rFonts w:ascii="Arial" w:hAnsi="Arial" w:cs="Arial"/>
          <w:sz w:val="20"/>
        </w:rPr>
      </w:pPr>
      <w:r w:rsidRPr="00F93370">
        <w:rPr>
          <w:rStyle w:val="cs80d9435b5"/>
          <w:rFonts w:ascii="Arial" w:hAnsi="Arial" w:cs="Arial"/>
          <w:b/>
          <w:sz w:val="20"/>
          <w:szCs w:val="20"/>
        </w:rPr>
        <w:t xml:space="preserve">6. </w:t>
      </w:r>
      <w:r w:rsidRPr="00F93370">
        <w:rPr>
          <w:rStyle w:val="cs5e98e9305"/>
        </w:rPr>
        <w:t>Оновлений протокол клінічного випробування MK-3475-587 з інкорпорованою поправкою 10 від 2 вересня 2026 року</w:t>
      </w:r>
      <w:r w:rsidRPr="00F93370">
        <w:rPr>
          <w:rStyle w:val="csa16174ba5"/>
        </w:rPr>
        <w:t xml:space="preserve"> до протоколу клінічного дослідження «Багатоцентрове, відкрите дослідження ІІІ фази для оцінки довгострокової безпечності та ефективності в учасників, яким наразі проводиться лікування або спостереження у дослідженнях, що включають </w:t>
      </w:r>
      <w:r w:rsidRPr="00F93370">
        <w:rPr>
          <w:rStyle w:val="cs5e98e9305"/>
        </w:rPr>
        <w:t>пембролізумаб»</w:t>
      </w:r>
      <w:r w:rsidRPr="00F93370">
        <w:rPr>
          <w:rStyle w:val="csa16174ba5"/>
        </w:rPr>
        <w:t xml:space="preserve">, код дослідження </w:t>
      </w:r>
      <w:r w:rsidR="00F93370" w:rsidRPr="00F93370">
        <w:rPr>
          <w:rStyle w:val="csa16174ba5"/>
        </w:rPr>
        <w:t xml:space="preserve">                 </w:t>
      </w:r>
      <w:r w:rsidRPr="00F93370">
        <w:rPr>
          <w:rStyle w:val="cs5e98e9305"/>
        </w:rPr>
        <w:t>MK-3475-587</w:t>
      </w:r>
      <w:r w:rsidRPr="00F93370">
        <w:rPr>
          <w:rStyle w:val="csa16174ba5"/>
        </w:rPr>
        <w:t>, з інкорпорованою поправкою 09 від 16 березня 2026 року; спонсор - ТОВ Мерк Шарп енд Доум, США (Merck Sharp &amp; Dohme LLC, USA)</w:t>
      </w:r>
    </w:p>
    <w:p w:rsidR="0073737A" w:rsidRPr="00F93370" w:rsidRDefault="0073737A" w:rsidP="008B2774">
      <w:pPr>
        <w:jc w:val="both"/>
        <w:rPr>
          <w:rFonts w:ascii="Arial" w:hAnsi="Arial" w:cs="Arial"/>
          <w:sz w:val="20"/>
          <w:szCs w:val="20"/>
        </w:rPr>
      </w:pPr>
      <w:r w:rsidRPr="00F93370">
        <w:rPr>
          <w:rFonts w:ascii="Arial" w:hAnsi="Arial" w:cs="Arial"/>
          <w:sz w:val="20"/>
          <w:szCs w:val="20"/>
        </w:rPr>
        <w:t>Заявник - Товариство з обмеженою відповідальністю «МСД Україна»</w:t>
      </w:r>
    </w:p>
    <w:p w:rsidR="0073737A" w:rsidRPr="00F93370" w:rsidRDefault="0073737A" w:rsidP="008B2774">
      <w:pPr>
        <w:jc w:val="both"/>
        <w:rPr>
          <w:rFonts w:ascii="Arial" w:hAnsi="Arial" w:cs="Arial"/>
          <w:sz w:val="20"/>
          <w:szCs w:val="20"/>
        </w:rPr>
      </w:pPr>
    </w:p>
    <w:p w:rsidR="0073737A" w:rsidRPr="00F93370" w:rsidRDefault="0073737A" w:rsidP="008B2774">
      <w:pPr>
        <w:jc w:val="both"/>
        <w:rPr>
          <w:rFonts w:ascii="Arial" w:hAnsi="Arial" w:cs="Arial"/>
          <w:sz w:val="20"/>
          <w:szCs w:val="20"/>
        </w:rPr>
      </w:pPr>
    </w:p>
    <w:p w:rsidR="0073737A" w:rsidRPr="00F93370" w:rsidRDefault="0073737A" w:rsidP="008B2774">
      <w:pPr>
        <w:jc w:val="both"/>
        <w:rPr>
          <w:rStyle w:val="cs80d9435b6"/>
          <w:rFonts w:ascii="Arial" w:hAnsi="Arial" w:cs="Arial"/>
          <w:sz w:val="20"/>
        </w:rPr>
      </w:pPr>
      <w:r w:rsidRPr="00F93370">
        <w:rPr>
          <w:rStyle w:val="cs80d9435b6"/>
          <w:rFonts w:ascii="Arial" w:hAnsi="Arial" w:cs="Arial"/>
          <w:b/>
          <w:sz w:val="20"/>
        </w:rPr>
        <w:t xml:space="preserve">7. </w:t>
      </w:r>
      <w:r w:rsidRPr="00F93370">
        <w:rPr>
          <w:rStyle w:val="cs5e98e9306"/>
        </w:rPr>
        <w:t xml:space="preserve">Оновлене Досьє досліджуваного лікарського засобу MK-7240, версія 09783K від 28 серпня </w:t>
      </w:r>
      <w:r w:rsidR="00F93370" w:rsidRPr="00F93370">
        <w:rPr>
          <w:rStyle w:val="cs5e98e9306"/>
        </w:rPr>
        <w:t xml:space="preserve">  </w:t>
      </w:r>
      <w:r w:rsidRPr="00F93370">
        <w:rPr>
          <w:rStyle w:val="cs5e98e9306"/>
        </w:rPr>
        <w:t xml:space="preserve">2026 року, англійською мовою; Україна, MK-7240-001, Інформація та документ про інформовану згоду для пацієнта на необов'язкове дослідження - проведення біопсії - Дослідження 1 та </w:t>
      </w:r>
      <w:r w:rsidRPr="00F93370">
        <w:rPr>
          <w:rStyle w:val="cs5e98e9306"/>
        </w:rPr>
        <w:lastRenderedPageBreak/>
        <w:t>Дослідження 2, версія 01 від 17 вересня 2026 р., українською мовою; Україна, MK-7240-001, Інформація та документ про інформовану згоду для пацієнта на необов’язкове дослідження - взяття зразків для фармакокінетичного аналізу - Дослідження 1, версія 01 від 17 вересня 2026 р., українською мовою</w:t>
      </w:r>
      <w:r w:rsidRPr="00F93370">
        <w:rPr>
          <w:rStyle w:val="csa16174ba6"/>
        </w:rPr>
        <w:t xml:space="preserve"> до протоколу клінічного дослідження «Програма рандомізованих, подвійних сліпих, плацебо-контрольованих досліджень ІІІ фази для оцінки ефективності та безпеки </w:t>
      </w:r>
      <w:r w:rsidRPr="00F93370">
        <w:rPr>
          <w:rStyle w:val="cs5e98e9306"/>
        </w:rPr>
        <w:t>MK-7240</w:t>
      </w:r>
      <w:r w:rsidRPr="00F93370">
        <w:rPr>
          <w:rStyle w:val="csa16174ba6"/>
        </w:rPr>
        <w:t xml:space="preserve"> в учасників із середньо-тяжким виразковим колітом в активній формі», код дослідження </w:t>
      </w:r>
      <w:r w:rsidRPr="00F93370">
        <w:rPr>
          <w:rStyle w:val="cs5e98e9306"/>
        </w:rPr>
        <w:t>MK-7240-001</w:t>
      </w:r>
      <w:r w:rsidRPr="00F93370">
        <w:rPr>
          <w:rStyle w:val="csa16174ba6"/>
        </w:rPr>
        <w:t>, з інкорпорованою поправкою 08 від 23 липня 2026 року; спонсор - ТОВ Мерк Шарп енд Доум, США (Merck Sharp &amp; Dohme LLC, USA)</w:t>
      </w:r>
    </w:p>
    <w:p w:rsidR="0073737A" w:rsidRPr="00F93370" w:rsidRDefault="0073737A" w:rsidP="008B2774">
      <w:pPr>
        <w:jc w:val="both"/>
        <w:rPr>
          <w:rFonts w:ascii="Arial" w:hAnsi="Arial" w:cs="Arial"/>
          <w:sz w:val="20"/>
          <w:szCs w:val="20"/>
        </w:rPr>
      </w:pPr>
      <w:r w:rsidRPr="00F93370">
        <w:rPr>
          <w:rFonts w:ascii="Arial" w:hAnsi="Arial" w:cs="Arial"/>
          <w:sz w:val="20"/>
          <w:szCs w:val="20"/>
        </w:rPr>
        <w:t>Заявник - Товариство з обмеженою відповідальністю «МСД Україна»</w:t>
      </w:r>
    </w:p>
    <w:p w:rsidR="0073737A" w:rsidRPr="00F93370" w:rsidRDefault="0073737A" w:rsidP="008B2774">
      <w:pPr>
        <w:jc w:val="both"/>
        <w:rPr>
          <w:rFonts w:ascii="Arial" w:hAnsi="Arial" w:cs="Arial"/>
          <w:sz w:val="20"/>
          <w:szCs w:val="20"/>
        </w:rPr>
      </w:pPr>
    </w:p>
    <w:p w:rsidR="0073737A" w:rsidRPr="00F93370" w:rsidRDefault="0073737A" w:rsidP="008B2774">
      <w:pPr>
        <w:jc w:val="both"/>
        <w:rPr>
          <w:rFonts w:ascii="Arial" w:hAnsi="Arial" w:cs="Arial"/>
          <w:sz w:val="20"/>
          <w:szCs w:val="20"/>
        </w:rPr>
      </w:pPr>
    </w:p>
    <w:p w:rsidR="0073737A" w:rsidRPr="00F93370" w:rsidRDefault="0073737A" w:rsidP="008B2774">
      <w:pPr>
        <w:jc w:val="both"/>
        <w:rPr>
          <w:rStyle w:val="cs80d9435b7"/>
          <w:rFonts w:ascii="Arial" w:hAnsi="Arial" w:cs="Arial"/>
          <w:sz w:val="20"/>
        </w:rPr>
      </w:pPr>
      <w:r w:rsidRPr="00F93370">
        <w:rPr>
          <w:rStyle w:val="cs80d9435b7"/>
          <w:rFonts w:ascii="Arial" w:hAnsi="Arial" w:cs="Arial"/>
          <w:b/>
          <w:sz w:val="20"/>
          <w:szCs w:val="20"/>
        </w:rPr>
        <w:t xml:space="preserve">8. </w:t>
      </w:r>
      <w:r w:rsidRPr="00F93370">
        <w:rPr>
          <w:rStyle w:val="cs5e98e9307"/>
        </w:rPr>
        <w:t xml:space="preserve">Брошура дослідника CNTO1959 (guselkumab), видання 19 від 28.08.2026 р.; Картка учасника клінічного дослідження – Протокол CNTO1959UCO3001, версія українською мовою від </w:t>
      </w:r>
      <w:r w:rsidR="00F93370" w:rsidRPr="00F93370">
        <w:rPr>
          <w:rStyle w:val="cs5e98e9307"/>
        </w:rPr>
        <w:t xml:space="preserve">                 </w:t>
      </w:r>
      <w:r w:rsidRPr="00F93370">
        <w:rPr>
          <w:rStyle w:val="cs5e98e9307"/>
        </w:rPr>
        <w:t>01.09.2026 р.; Картка учасника клінічного дослідження – Протокол CNTO1959UCO3001, версія російською мовою від 01.09.2026 р.; Зміна назви місця проведення клінічного випробування</w:t>
      </w:r>
      <w:r w:rsidRPr="00F93370">
        <w:rPr>
          <w:rStyle w:val="csa16174ba7"/>
        </w:rPr>
        <w:t xml:space="preserve"> до протоколу клінічного дослідження «Рандомізоване, багатоцентрове, подвійне сліпе, плацебо-контрольоване клінічне дослідження 2b / 3 фази в паралельних групах для оцінки ефективності та безпечності </w:t>
      </w:r>
      <w:r w:rsidRPr="00F93370">
        <w:rPr>
          <w:rStyle w:val="cs5e98e9307"/>
        </w:rPr>
        <w:t>гуселькумабу</w:t>
      </w:r>
      <w:r w:rsidRPr="00F93370">
        <w:rPr>
          <w:rStyle w:val="csa16174ba7"/>
        </w:rPr>
        <w:t xml:space="preserve"> в пацієнтів із середнього ступеню тяжкості та тяжким активним неспецифічним виразковим колітом», код дослідження </w:t>
      </w:r>
      <w:r w:rsidRPr="00F93370">
        <w:rPr>
          <w:rStyle w:val="cs5e98e9307"/>
        </w:rPr>
        <w:t>CNTO1959UCO3001</w:t>
      </w:r>
      <w:r w:rsidRPr="00F93370">
        <w:rPr>
          <w:rStyle w:val="csa16174ba7"/>
        </w:rPr>
        <w:t>, з поправкою 4 від 27.08.2024 р.; спонсор - «ЯНССЕН ФАРМАЦЕВТИКА НВ», Бельгія</w:t>
      </w:r>
    </w:p>
    <w:p w:rsidR="0073737A" w:rsidRPr="00F93370" w:rsidRDefault="0073737A" w:rsidP="008B2774">
      <w:pPr>
        <w:jc w:val="both"/>
        <w:rPr>
          <w:rFonts w:ascii="Arial" w:hAnsi="Arial" w:cs="Arial"/>
          <w:sz w:val="20"/>
          <w:szCs w:val="20"/>
        </w:rPr>
      </w:pPr>
      <w:r w:rsidRPr="00F93370">
        <w:rPr>
          <w:rFonts w:ascii="Arial" w:hAnsi="Arial" w:cs="Arial"/>
          <w:sz w:val="20"/>
          <w:szCs w:val="20"/>
        </w:rPr>
        <w:t>Заявник - «ЯНССЕН ФАРМАЦЕВТИКА НВ», Бельгія</w:t>
      </w:r>
    </w:p>
    <w:p w:rsidR="0073737A" w:rsidRPr="00F93370" w:rsidRDefault="0073737A" w:rsidP="008B2774">
      <w:pPr>
        <w:rPr>
          <w:rFonts w:ascii="Arial" w:hAnsi="Arial" w:cs="Arial"/>
          <w:sz w:val="20"/>
        </w:rPr>
      </w:pPr>
    </w:p>
    <w:tbl>
      <w:tblPr>
        <w:tblW w:w="9634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17"/>
        <w:gridCol w:w="4817"/>
      </w:tblGrid>
      <w:tr w:rsidR="0073737A" w:rsidRPr="00F93370" w:rsidTr="00684F66">
        <w:trPr>
          <w:trHeight w:val="213"/>
        </w:trPr>
        <w:tc>
          <w:tcPr>
            <w:tcW w:w="481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737A" w:rsidRPr="00F93370" w:rsidRDefault="0073737A" w:rsidP="008B2774">
            <w:pPr>
              <w:pStyle w:val="cs2e86d3a6"/>
              <w:rPr>
                <w:rFonts w:ascii="Arial" w:hAnsi="Arial" w:cs="Arial"/>
                <w:sz w:val="20"/>
              </w:rPr>
            </w:pPr>
            <w:r w:rsidRPr="00F93370">
              <w:rPr>
                <w:rStyle w:val="csa16174ba7"/>
              </w:rPr>
              <w:t>БУЛО</w:t>
            </w:r>
          </w:p>
        </w:tc>
        <w:tc>
          <w:tcPr>
            <w:tcW w:w="481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737A" w:rsidRPr="00F93370" w:rsidRDefault="0073737A" w:rsidP="008B2774">
            <w:pPr>
              <w:pStyle w:val="cs2e86d3a6"/>
              <w:rPr>
                <w:rFonts w:ascii="Arial" w:hAnsi="Arial" w:cs="Arial"/>
                <w:sz w:val="20"/>
              </w:rPr>
            </w:pPr>
            <w:r w:rsidRPr="00F93370">
              <w:rPr>
                <w:rStyle w:val="csa16174ba7"/>
              </w:rPr>
              <w:t xml:space="preserve">СТАЛО </w:t>
            </w:r>
          </w:p>
        </w:tc>
      </w:tr>
      <w:tr w:rsidR="0073737A" w:rsidRPr="00F93370" w:rsidTr="00684F66">
        <w:trPr>
          <w:trHeight w:val="213"/>
        </w:trPr>
        <w:tc>
          <w:tcPr>
            <w:tcW w:w="481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737A" w:rsidRPr="00F93370" w:rsidRDefault="0073737A" w:rsidP="008B2774">
            <w:pPr>
              <w:pStyle w:val="cs80d9435b"/>
              <w:rPr>
                <w:rFonts w:ascii="Arial" w:hAnsi="Arial" w:cs="Arial"/>
                <w:sz w:val="20"/>
              </w:rPr>
            </w:pPr>
            <w:r w:rsidRPr="00F93370">
              <w:rPr>
                <w:rStyle w:val="csa16174ba7"/>
              </w:rPr>
              <w:t>лікар Юрків А.Є.</w:t>
            </w:r>
          </w:p>
          <w:p w:rsidR="0073737A" w:rsidRPr="00F93370" w:rsidRDefault="0073737A" w:rsidP="008B2774">
            <w:pPr>
              <w:pStyle w:val="cs80d9435b"/>
              <w:rPr>
                <w:rFonts w:ascii="Arial" w:hAnsi="Arial" w:cs="Arial"/>
                <w:sz w:val="20"/>
              </w:rPr>
            </w:pPr>
            <w:r w:rsidRPr="00F93370">
              <w:rPr>
                <w:rStyle w:val="csa16174ba7"/>
              </w:rPr>
              <w:t xml:space="preserve">Комунальне некомерційне підприємство «Одеська обласна клінічна лікарня» Одеської обласної ради», </w:t>
            </w:r>
            <w:r w:rsidRPr="00F93370">
              <w:rPr>
                <w:rStyle w:val="cs5e98e9307"/>
              </w:rPr>
              <w:t>відділення загальної та малоінвазивної хірургії</w:t>
            </w:r>
            <w:r w:rsidRPr="00F93370">
              <w:rPr>
                <w:rStyle w:val="csa16174ba7"/>
              </w:rPr>
              <w:t>, м. Одеса</w:t>
            </w:r>
          </w:p>
        </w:tc>
        <w:tc>
          <w:tcPr>
            <w:tcW w:w="481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737A" w:rsidRPr="00F93370" w:rsidRDefault="0073737A" w:rsidP="008B2774">
            <w:pPr>
              <w:pStyle w:val="cs80d9435b"/>
              <w:rPr>
                <w:rFonts w:ascii="Arial" w:hAnsi="Arial" w:cs="Arial"/>
                <w:sz w:val="20"/>
              </w:rPr>
            </w:pPr>
            <w:r w:rsidRPr="00F93370">
              <w:rPr>
                <w:rStyle w:val="csa16174ba7"/>
              </w:rPr>
              <w:t>лікар Юрків А.Є.</w:t>
            </w:r>
          </w:p>
          <w:p w:rsidR="0073737A" w:rsidRPr="00F93370" w:rsidRDefault="0073737A" w:rsidP="008B2774">
            <w:pPr>
              <w:pStyle w:val="cs80d9435b"/>
              <w:rPr>
                <w:rFonts w:ascii="Arial" w:hAnsi="Arial" w:cs="Arial"/>
                <w:sz w:val="20"/>
              </w:rPr>
            </w:pPr>
            <w:r w:rsidRPr="00F93370">
              <w:rPr>
                <w:rStyle w:val="csa16174ba7"/>
              </w:rPr>
              <w:t xml:space="preserve">Комунальне некомерційне підприємство «Одеська обласна клінічна лікарня» Одеської обласної ради», </w:t>
            </w:r>
            <w:r w:rsidRPr="00F93370">
              <w:rPr>
                <w:rStyle w:val="cs5e98e9307"/>
              </w:rPr>
              <w:t>поліклінічне відділення</w:t>
            </w:r>
            <w:r w:rsidRPr="00F93370">
              <w:rPr>
                <w:rStyle w:val="csa16174ba7"/>
              </w:rPr>
              <w:t>,                       м. Одеса</w:t>
            </w:r>
          </w:p>
        </w:tc>
      </w:tr>
    </w:tbl>
    <w:p w:rsidR="0073737A" w:rsidRPr="00F93370" w:rsidRDefault="0073737A" w:rsidP="008B2774">
      <w:pPr>
        <w:jc w:val="both"/>
        <w:rPr>
          <w:rFonts w:ascii="Arial" w:hAnsi="Arial" w:cs="Arial"/>
          <w:sz w:val="20"/>
          <w:szCs w:val="20"/>
        </w:rPr>
      </w:pPr>
    </w:p>
    <w:p w:rsidR="0073737A" w:rsidRPr="00F93370" w:rsidRDefault="0073737A" w:rsidP="008B2774">
      <w:pPr>
        <w:jc w:val="both"/>
        <w:rPr>
          <w:rFonts w:ascii="Arial" w:hAnsi="Arial" w:cs="Arial"/>
          <w:sz w:val="20"/>
          <w:szCs w:val="20"/>
        </w:rPr>
      </w:pPr>
    </w:p>
    <w:p w:rsidR="0073737A" w:rsidRPr="00F93370" w:rsidRDefault="0073737A" w:rsidP="008B2774">
      <w:pPr>
        <w:jc w:val="both"/>
        <w:rPr>
          <w:rStyle w:val="cs80d9435b8"/>
          <w:rFonts w:ascii="Arial" w:hAnsi="Arial" w:cs="Arial"/>
          <w:sz w:val="20"/>
        </w:rPr>
      </w:pPr>
      <w:r w:rsidRPr="00F93370">
        <w:rPr>
          <w:rStyle w:val="cs80d9435b8"/>
          <w:rFonts w:ascii="Arial" w:hAnsi="Arial" w:cs="Arial"/>
          <w:b/>
          <w:sz w:val="20"/>
        </w:rPr>
        <w:t xml:space="preserve">9. </w:t>
      </w:r>
      <w:r w:rsidRPr="00F93370">
        <w:rPr>
          <w:rStyle w:val="cs5e98e9308"/>
        </w:rPr>
        <w:t>Оновлена брошура дослідника по препарату Ларопровстат (Laroprovstat, AZD0780); Ларопровстат/Розувастатин (Laroprovstat/ Rosuvastatin), версія 5.1 від 27 липня 2026 року, англійською мовою; Збільшення кількості досліджуваних з 535 до 1000 для включення у клінічне випробування в Україні</w:t>
      </w:r>
      <w:r w:rsidRPr="00F93370">
        <w:rPr>
          <w:rStyle w:val="csa16174ba8"/>
        </w:rPr>
        <w:t xml:space="preserve"> до протоколу клінічного дослідження «Рандомізоване, подвійне сліпе, плацебо-контрольоване дослідження III фази в паралельних групах для оцінки впливу препарату </w:t>
      </w:r>
      <w:r w:rsidRPr="00F93370">
        <w:rPr>
          <w:rStyle w:val="cs5e98e9308"/>
        </w:rPr>
        <w:t>AZD0780</w:t>
      </w:r>
      <w:r w:rsidRPr="00F93370">
        <w:rPr>
          <w:rStyle w:val="csa16174ba8"/>
        </w:rPr>
        <w:t xml:space="preserve"> на серйозні побічні серцево-судинні явища у учасників з встановленим атеросклеротичним серцево-судинним захворюванням (АССЗ) або з високим ризиком виникнення першої події АССЗ», код дослідження </w:t>
      </w:r>
      <w:r w:rsidRPr="00F93370">
        <w:rPr>
          <w:rStyle w:val="cs5e98e9308"/>
        </w:rPr>
        <w:t>D7960C00015</w:t>
      </w:r>
      <w:r w:rsidRPr="00F93370">
        <w:rPr>
          <w:rStyle w:val="csa16174ba8"/>
        </w:rPr>
        <w:t>, версія 3.0 від 13 березня 2026 року; спонсор - AstraZeneca AB, Sweden</w:t>
      </w:r>
    </w:p>
    <w:p w:rsidR="0073737A" w:rsidRPr="00F93370" w:rsidRDefault="0073737A" w:rsidP="008B2774">
      <w:pPr>
        <w:jc w:val="both"/>
        <w:rPr>
          <w:rFonts w:ascii="Arial" w:hAnsi="Arial" w:cs="Arial"/>
          <w:sz w:val="20"/>
          <w:szCs w:val="20"/>
        </w:rPr>
      </w:pPr>
      <w:r w:rsidRPr="00F93370">
        <w:rPr>
          <w:rFonts w:ascii="Arial" w:hAnsi="Arial" w:cs="Arial"/>
          <w:sz w:val="20"/>
          <w:szCs w:val="20"/>
        </w:rPr>
        <w:t>Заявник - ТОВ «АСТРАЗЕНЕКА УКРАЇНА»</w:t>
      </w:r>
    </w:p>
    <w:p w:rsidR="0073737A" w:rsidRPr="00F93370" w:rsidRDefault="0073737A" w:rsidP="008B2774">
      <w:pPr>
        <w:jc w:val="both"/>
        <w:rPr>
          <w:rFonts w:ascii="Arial" w:hAnsi="Arial" w:cs="Arial"/>
          <w:sz w:val="20"/>
          <w:szCs w:val="20"/>
        </w:rPr>
      </w:pPr>
    </w:p>
    <w:p w:rsidR="0073737A" w:rsidRPr="00F93370" w:rsidRDefault="0073737A" w:rsidP="008B2774">
      <w:pPr>
        <w:jc w:val="both"/>
        <w:rPr>
          <w:rFonts w:ascii="Arial" w:hAnsi="Arial" w:cs="Arial"/>
          <w:sz w:val="20"/>
          <w:szCs w:val="20"/>
        </w:rPr>
      </w:pPr>
    </w:p>
    <w:p w:rsidR="0073737A" w:rsidRPr="00F93370" w:rsidRDefault="0073737A" w:rsidP="008B2774">
      <w:pPr>
        <w:jc w:val="both"/>
        <w:rPr>
          <w:rStyle w:val="cs80d9435b9"/>
          <w:rFonts w:ascii="Arial" w:hAnsi="Arial" w:cs="Arial"/>
          <w:sz w:val="20"/>
        </w:rPr>
      </w:pPr>
      <w:r w:rsidRPr="00F93370">
        <w:rPr>
          <w:rStyle w:val="cs80d9435b9"/>
          <w:rFonts w:ascii="Arial" w:hAnsi="Arial" w:cs="Arial"/>
          <w:b/>
          <w:sz w:val="20"/>
        </w:rPr>
        <w:t xml:space="preserve">10. </w:t>
      </w:r>
      <w:r w:rsidRPr="00F93370">
        <w:rPr>
          <w:rStyle w:val="cs5e98e9309"/>
        </w:rPr>
        <w:t xml:space="preserve">Інформація для пацієнта і Форма інформованої згоди, Модель для України, версія 5.0 від </w:t>
      </w:r>
      <w:r w:rsidR="00F93370" w:rsidRPr="00F93370">
        <w:rPr>
          <w:rStyle w:val="cs5e98e9309"/>
        </w:rPr>
        <w:t xml:space="preserve">                   </w:t>
      </w:r>
      <w:r w:rsidRPr="00F93370">
        <w:rPr>
          <w:rStyle w:val="cs5e98e9309"/>
        </w:rPr>
        <w:t xml:space="preserve">28 вересня 2026 року, українською та російською мовами </w:t>
      </w:r>
      <w:r w:rsidRPr="00F93370">
        <w:rPr>
          <w:rStyle w:val="csa16174ba9"/>
        </w:rPr>
        <w:t xml:space="preserve">до протоколу клінічного дослідження «Рандомізоване, подвійне сліпе, плацебо-контрольоване, мультирегіональне клінічне дослідження III фази з оцінки </w:t>
      </w:r>
      <w:r w:rsidRPr="00F93370">
        <w:rPr>
          <w:rStyle w:val="cs5e98e9309"/>
        </w:rPr>
        <w:t xml:space="preserve">торипалімабу </w:t>
      </w:r>
      <w:r w:rsidRPr="00F93370">
        <w:rPr>
          <w:rStyle w:val="csa16174ba9"/>
        </w:rPr>
        <w:t xml:space="preserve">при його застосуванні у вигляді монотерапії або у комбінації з </w:t>
      </w:r>
      <w:r w:rsidRPr="00F93370">
        <w:rPr>
          <w:rStyle w:val="cs5e98e9309"/>
        </w:rPr>
        <w:t>тифцемалімабом (JS004/TAB004)</w:t>
      </w:r>
      <w:r w:rsidRPr="00F93370">
        <w:rPr>
          <w:rStyle w:val="csa16174ba9"/>
        </w:rPr>
        <w:t xml:space="preserve"> в якості консолідаційної терапії у пацієнтів з локалізованим дрібноклітинним раком легень без прогресування захворювання після проведеної хіміопроменевої терапії», код дослідження </w:t>
      </w:r>
      <w:r w:rsidRPr="00F93370">
        <w:rPr>
          <w:rStyle w:val="cs5e98e9309"/>
        </w:rPr>
        <w:t>JS004-008-III-SCLC</w:t>
      </w:r>
      <w:r w:rsidRPr="00F93370">
        <w:rPr>
          <w:rStyle w:val="csa16174ba9"/>
        </w:rPr>
        <w:t>, версія 4.0 від 15 липня 2026 року; спонсор - «Шанхай Цзюньші Байосайенсез Ко., Лтд.», Китай [Shanghai Junshi Biosciences Co., Ltd., China]</w:t>
      </w:r>
    </w:p>
    <w:p w:rsidR="0073737A" w:rsidRPr="00F93370" w:rsidRDefault="0073737A" w:rsidP="008B2774">
      <w:pPr>
        <w:jc w:val="both"/>
        <w:rPr>
          <w:rFonts w:ascii="Arial" w:hAnsi="Arial" w:cs="Arial"/>
          <w:sz w:val="20"/>
          <w:szCs w:val="20"/>
        </w:rPr>
      </w:pPr>
      <w:r w:rsidRPr="00F93370">
        <w:rPr>
          <w:rFonts w:ascii="Arial" w:hAnsi="Arial" w:cs="Arial"/>
          <w:sz w:val="20"/>
          <w:szCs w:val="20"/>
        </w:rPr>
        <w:t>Заявник - ТОВ «ПАРЕКСЕЛ Україна»</w:t>
      </w:r>
    </w:p>
    <w:p w:rsidR="0073737A" w:rsidRPr="00F93370" w:rsidRDefault="0073737A" w:rsidP="008B2774">
      <w:pPr>
        <w:jc w:val="both"/>
        <w:rPr>
          <w:rFonts w:ascii="Arial" w:hAnsi="Arial" w:cs="Arial"/>
          <w:sz w:val="20"/>
          <w:szCs w:val="20"/>
        </w:rPr>
      </w:pPr>
    </w:p>
    <w:p w:rsidR="0073737A" w:rsidRPr="00F93370" w:rsidRDefault="0073737A" w:rsidP="008B2774">
      <w:pPr>
        <w:jc w:val="both"/>
        <w:rPr>
          <w:rFonts w:ascii="Arial" w:hAnsi="Arial" w:cs="Arial"/>
          <w:sz w:val="20"/>
          <w:szCs w:val="20"/>
        </w:rPr>
      </w:pPr>
    </w:p>
    <w:p w:rsidR="0073737A" w:rsidRPr="00F93370" w:rsidRDefault="0073737A" w:rsidP="008B2774">
      <w:pPr>
        <w:jc w:val="both"/>
        <w:rPr>
          <w:rStyle w:val="cs80d9435b10"/>
          <w:rFonts w:ascii="Arial" w:hAnsi="Arial" w:cs="Arial"/>
          <w:sz w:val="20"/>
        </w:rPr>
      </w:pPr>
      <w:r w:rsidRPr="00F93370">
        <w:rPr>
          <w:rStyle w:val="cs80d9435b10"/>
          <w:rFonts w:ascii="Arial" w:hAnsi="Arial" w:cs="Arial"/>
          <w:b/>
          <w:sz w:val="20"/>
          <w:szCs w:val="20"/>
        </w:rPr>
        <w:t xml:space="preserve">11. </w:t>
      </w:r>
      <w:r w:rsidRPr="00F93370">
        <w:rPr>
          <w:rStyle w:val="cs5e98e93010"/>
        </w:rPr>
        <w:t>Збільшення запланованої кількості суб’єктів дослідження для включення у клінічне випробування в Україні з 175 до 188 учасників (скринованих)</w:t>
      </w:r>
      <w:r w:rsidRPr="00F93370">
        <w:rPr>
          <w:rStyle w:val="csa16174ba10"/>
        </w:rPr>
        <w:t xml:space="preserve"> до протоколу клінічного дослідження «Багатоцентрове дослідження II фази, що проводиться з метою оцінки фармакокінетичних параметрів і безпечності </w:t>
      </w:r>
      <w:r w:rsidRPr="00F93370">
        <w:rPr>
          <w:rStyle w:val="cs5e98e93010"/>
        </w:rPr>
        <w:t xml:space="preserve">ублітуксимабу </w:t>
      </w:r>
      <w:r w:rsidRPr="00F93370">
        <w:rPr>
          <w:rStyle w:val="csa16174ba10"/>
        </w:rPr>
        <w:t xml:space="preserve">при підшкірному введенні в різні ділянки, а також визначення його відносної біодоступності при введенні за допомогою автоінжектора порівняно зі шприцом пацієнтам із розсіяним склерозом», код дослідження </w:t>
      </w:r>
      <w:r w:rsidRPr="00F93370">
        <w:rPr>
          <w:rStyle w:val="cs5e98e93010"/>
        </w:rPr>
        <w:t>TG1101-RMS-SC201</w:t>
      </w:r>
      <w:r w:rsidRPr="00F93370">
        <w:rPr>
          <w:rStyle w:val="csa16174ba10"/>
        </w:rPr>
        <w:t>, редакція 2.0 від 31 березня 2026 р.; спонсор - «ТіДжи Терап’ютікс, Інк.» [TG Therapeutics, Inc.], США</w:t>
      </w:r>
    </w:p>
    <w:p w:rsidR="0073737A" w:rsidRPr="00F93370" w:rsidRDefault="0073737A" w:rsidP="008B2774">
      <w:pPr>
        <w:jc w:val="both"/>
        <w:rPr>
          <w:rFonts w:ascii="Arial" w:hAnsi="Arial" w:cs="Arial"/>
          <w:sz w:val="20"/>
          <w:szCs w:val="20"/>
        </w:rPr>
      </w:pPr>
      <w:r w:rsidRPr="00F93370">
        <w:rPr>
          <w:rFonts w:ascii="Arial" w:hAnsi="Arial" w:cs="Arial"/>
          <w:sz w:val="20"/>
          <w:szCs w:val="20"/>
        </w:rPr>
        <w:t>Заявник - ТОВАРИСТВО З ОБМЕЖЕНОЮ ВІДПОВІДАЛЬНІСТЮ «ПІ ЕС АЙ-УКРАЇНА»</w:t>
      </w:r>
    </w:p>
    <w:p w:rsidR="0073737A" w:rsidRPr="00F93370" w:rsidRDefault="0073737A" w:rsidP="008B2774">
      <w:pPr>
        <w:jc w:val="both"/>
        <w:rPr>
          <w:rFonts w:ascii="Arial" w:hAnsi="Arial" w:cs="Arial"/>
          <w:sz w:val="20"/>
          <w:szCs w:val="20"/>
        </w:rPr>
      </w:pPr>
    </w:p>
    <w:p w:rsidR="0073737A" w:rsidRPr="00F93370" w:rsidRDefault="0073737A" w:rsidP="008B2774">
      <w:pPr>
        <w:jc w:val="both"/>
        <w:rPr>
          <w:rFonts w:ascii="Arial" w:hAnsi="Arial" w:cs="Arial"/>
          <w:sz w:val="20"/>
          <w:szCs w:val="20"/>
        </w:rPr>
      </w:pPr>
    </w:p>
    <w:p w:rsidR="0073737A" w:rsidRPr="00F93370" w:rsidRDefault="0073737A" w:rsidP="008B2774">
      <w:pPr>
        <w:jc w:val="both"/>
        <w:rPr>
          <w:rStyle w:val="cs80d9435b11"/>
          <w:rFonts w:ascii="Arial" w:hAnsi="Arial" w:cs="Arial"/>
          <w:sz w:val="20"/>
        </w:rPr>
      </w:pPr>
      <w:r w:rsidRPr="00F93370">
        <w:rPr>
          <w:rStyle w:val="cs80d9435b11"/>
          <w:rFonts w:ascii="Arial" w:hAnsi="Arial" w:cs="Arial"/>
          <w:b/>
          <w:sz w:val="20"/>
        </w:rPr>
        <w:lastRenderedPageBreak/>
        <w:t xml:space="preserve">12. </w:t>
      </w:r>
      <w:r w:rsidRPr="00F93370">
        <w:rPr>
          <w:rStyle w:val="cs5e98e93011"/>
        </w:rPr>
        <w:t>Протокол клінічного дослідження BJT-778-304, редакція 4 від 21 серпня 2026 р.; Інформація для учасника дослідження і форма інформованої згоди, остаточна редакція 4.0 для України від 18 вересня 2026 р., остаточний переклад з англійської мови на українську мову від 28 вересня 2026 р. (англійською та українською мовами)</w:t>
      </w:r>
      <w:r w:rsidRPr="00F93370">
        <w:rPr>
          <w:rStyle w:val="csa16174ba11"/>
        </w:rPr>
        <w:t xml:space="preserve"> до протоколу клінічного дослідження «Рандомізоване відкрите багатоцентрове дослідження III фази з оцінки </w:t>
      </w:r>
      <w:r w:rsidRPr="00F93370">
        <w:rPr>
          <w:rStyle w:val="cs5e98e93011"/>
        </w:rPr>
        <w:t xml:space="preserve">бреловітугу </w:t>
      </w:r>
      <w:r w:rsidRPr="00F93370">
        <w:rPr>
          <w:rStyle w:val="csa16174ba11"/>
        </w:rPr>
        <w:t xml:space="preserve">в порівнянні з відстроченою терапією при лікуванні хронічного вірусного гепатиту D (кодове позначення: AZURE-4)», код дослідження </w:t>
      </w:r>
      <w:r w:rsidRPr="00F93370">
        <w:rPr>
          <w:rStyle w:val="cs5e98e93011"/>
        </w:rPr>
        <w:t>BJT-778-304</w:t>
      </w:r>
      <w:r w:rsidRPr="00F93370">
        <w:rPr>
          <w:rStyle w:val="csa16174ba11"/>
        </w:rPr>
        <w:t>, редакція 3 від 11 травня 2026 р.; спонсор - «Мірум Фармасьютікалз, Інк.» [Mirum Pharmaceuticals, Inc.], США</w:t>
      </w:r>
    </w:p>
    <w:p w:rsidR="0073737A" w:rsidRPr="00F93370" w:rsidRDefault="0073737A" w:rsidP="008B2774">
      <w:pPr>
        <w:jc w:val="both"/>
        <w:rPr>
          <w:rFonts w:ascii="Arial" w:hAnsi="Arial" w:cs="Arial"/>
          <w:sz w:val="20"/>
          <w:szCs w:val="20"/>
        </w:rPr>
      </w:pPr>
      <w:r w:rsidRPr="00F93370">
        <w:rPr>
          <w:rFonts w:ascii="Arial" w:hAnsi="Arial" w:cs="Arial"/>
          <w:sz w:val="20"/>
          <w:szCs w:val="20"/>
        </w:rPr>
        <w:t>Заявник - ТОВАРИСТВО З ОБМЕЖЕНОЮ ВІДПОВІДАЛЬНІСТЮ «ПІ ЕС АЙ-УКРАЇНА»</w:t>
      </w:r>
    </w:p>
    <w:p w:rsidR="0073737A" w:rsidRPr="00F93370" w:rsidRDefault="0073737A" w:rsidP="008B2774">
      <w:pPr>
        <w:jc w:val="both"/>
        <w:rPr>
          <w:rFonts w:ascii="Arial" w:hAnsi="Arial" w:cs="Arial"/>
          <w:sz w:val="20"/>
          <w:szCs w:val="20"/>
        </w:rPr>
      </w:pPr>
    </w:p>
    <w:p w:rsidR="0073737A" w:rsidRPr="00F93370" w:rsidRDefault="0073737A" w:rsidP="008B2774">
      <w:pPr>
        <w:jc w:val="both"/>
        <w:rPr>
          <w:rFonts w:ascii="Arial" w:hAnsi="Arial" w:cs="Arial"/>
          <w:sz w:val="20"/>
          <w:szCs w:val="20"/>
        </w:rPr>
      </w:pPr>
    </w:p>
    <w:p w:rsidR="0073737A" w:rsidRPr="00F93370" w:rsidRDefault="0073737A" w:rsidP="008B2774">
      <w:pPr>
        <w:jc w:val="both"/>
        <w:rPr>
          <w:rStyle w:val="cs80d9435b12"/>
          <w:rFonts w:ascii="Arial" w:hAnsi="Arial" w:cs="Arial"/>
          <w:sz w:val="20"/>
        </w:rPr>
      </w:pPr>
      <w:r w:rsidRPr="00F93370">
        <w:rPr>
          <w:rStyle w:val="cs80d9435b12"/>
          <w:rFonts w:ascii="Arial" w:hAnsi="Arial" w:cs="Arial"/>
          <w:b/>
          <w:sz w:val="20"/>
          <w:szCs w:val="20"/>
        </w:rPr>
        <w:t xml:space="preserve">13. </w:t>
      </w:r>
      <w:r w:rsidRPr="00F93370">
        <w:rPr>
          <w:rStyle w:val="cs5e98e93012"/>
        </w:rPr>
        <w:t xml:space="preserve">Лист щодо адміністративної зміни до протоколу № 2 від 25 вересня 2026 року, англійською мовою до Протоколу клінічного випробування IB001-001, Версія 2, Поправка 1, від 01 травня </w:t>
      </w:r>
      <w:r w:rsidR="00F93370" w:rsidRPr="00F93370">
        <w:rPr>
          <w:rStyle w:val="cs5e98e93012"/>
        </w:rPr>
        <w:t xml:space="preserve"> </w:t>
      </w:r>
      <w:r w:rsidRPr="00F93370">
        <w:rPr>
          <w:rStyle w:val="cs5e98e93012"/>
        </w:rPr>
        <w:t>2026 року</w:t>
      </w:r>
      <w:r w:rsidRPr="00F93370">
        <w:rPr>
          <w:rStyle w:val="csa16174ba12"/>
        </w:rPr>
        <w:t xml:space="preserve"> до протоколу клінічного дослідження «Фаза 1, рандомізоване, подвійне сліпе, плацебо-контрольоване дослідження з оцінки безпечності, переносимості, фармакокінетики та попередньої ефективності препарату </w:t>
      </w:r>
      <w:r w:rsidRPr="00F93370">
        <w:rPr>
          <w:rStyle w:val="cs5e98e93012"/>
        </w:rPr>
        <w:t>IB-001</w:t>
      </w:r>
      <w:r w:rsidRPr="00F93370">
        <w:rPr>
          <w:rStyle w:val="csa16174ba12"/>
        </w:rPr>
        <w:t xml:space="preserve"> після однократного та багатократного введення у зростаючих дозах у здорових учасників та учасників із хронічним гепатитом B», </w:t>
      </w:r>
      <w:r w:rsidR="00F93370" w:rsidRPr="00F93370">
        <w:rPr>
          <w:rStyle w:val="csa16174ba12"/>
        </w:rPr>
        <w:t xml:space="preserve">код дослідження </w:t>
      </w:r>
      <w:r w:rsidRPr="00F93370">
        <w:rPr>
          <w:rStyle w:val="cs5e98e93012"/>
        </w:rPr>
        <w:t>IB001-001</w:t>
      </w:r>
      <w:r w:rsidRPr="00F93370">
        <w:rPr>
          <w:rStyle w:val="csa16174ba12"/>
        </w:rPr>
        <w:t>, Версія 2, Поправка 1, від 01 травня 2026 року; спонсор - ІнтеджерБіо, Інк., Сполучені Штати Америки [IntegerBio, Inc., United States]</w:t>
      </w:r>
    </w:p>
    <w:p w:rsidR="0073737A" w:rsidRPr="00F93370" w:rsidRDefault="0073737A" w:rsidP="008B2774">
      <w:pPr>
        <w:jc w:val="both"/>
        <w:rPr>
          <w:rFonts w:ascii="Arial" w:hAnsi="Arial" w:cs="Arial"/>
          <w:sz w:val="20"/>
          <w:szCs w:val="20"/>
        </w:rPr>
      </w:pPr>
      <w:r w:rsidRPr="00F93370">
        <w:rPr>
          <w:rFonts w:ascii="Arial" w:hAnsi="Arial" w:cs="Arial"/>
          <w:sz w:val="20"/>
          <w:szCs w:val="20"/>
        </w:rPr>
        <w:t>Заявник - ТОВ «АРЕНСІЯ ЕКСПЛОРАТОРІ МЕДІСІН», Україна</w:t>
      </w:r>
    </w:p>
    <w:p w:rsidR="0073737A" w:rsidRPr="00F93370" w:rsidRDefault="0073737A" w:rsidP="008B2774">
      <w:pPr>
        <w:jc w:val="both"/>
        <w:rPr>
          <w:rFonts w:ascii="Arial" w:hAnsi="Arial" w:cs="Arial"/>
          <w:sz w:val="20"/>
          <w:szCs w:val="20"/>
        </w:rPr>
      </w:pPr>
    </w:p>
    <w:p w:rsidR="0073737A" w:rsidRPr="00F93370" w:rsidRDefault="0073737A" w:rsidP="008B2774">
      <w:pPr>
        <w:jc w:val="both"/>
        <w:rPr>
          <w:rFonts w:ascii="Arial" w:hAnsi="Arial" w:cs="Arial"/>
          <w:sz w:val="20"/>
          <w:szCs w:val="20"/>
        </w:rPr>
      </w:pPr>
    </w:p>
    <w:p w:rsidR="0073737A" w:rsidRPr="00F93370" w:rsidRDefault="0073737A" w:rsidP="008B2774">
      <w:pPr>
        <w:jc w:val="both"/>
        <w:rPr>
          <w:rStyle w:val="cs80d9435b13"/>
          <w:rFonts w:ascii="Arial" w:hAnsi="Arial" w:cs="Arial"/>
          <w:sz w:val="20"/>
        </w:rPr>
      </w:pPr>
      <w:r w:rsidRPr="00F93370">
        <w:rPr>
          <w:rStyle w:val="cs80d9435b13"/>
          <w:rFonts w:ascii="Arial" w:hAnsi="Arial" w:cs="Arial"/>
          <w:b/>
          <w:sz w:val="20"/>
        </w:rPr>
        <w:t xml:space="preserve">14. </w:t>
      </w:r>
      <w:r w:rsidRPr="00F93370">
        <w:rPr>
          <w:rStyle w:val="cs5e98e93013"/>
        </w:rPr>
        <w:t>Посібник користувача (Medidata eDiaries) для учасника дослідження MK4482-023, версія 5.0 від 25 вересня 2026 року, українською мовою; Ідентифікаційна картка учасника клінічного випробування, для України, версія 3.0_00_00, від 04 березня 2026 року, українською мовою; Швидкий тест для виявлення антигенів коронавірусу CITO TEST® COVID-19 Ag, інструкція, редакція 2, дата останнього перегляду: 17.06.25; Зміна назви місця проведення клінічного випробування</w:t>
      </w:r>
      <w:r w:rsidRPr="00F93370">
        <w:rPr>
          <w:rStyle w:val="csa16174ba13"/>
        </w:rPr>
        <w:t xml:space="preserve"> до протоколу клінічного дослідження «Рандомізоване, плацебо-контрольоване, подвійне сліпе клінічне дослідження 3 фази для оцінки ефективності та безпеки </w:t>
      </w:r>
      <w:r w:rsidRPr="00F93370">
        <w:rPr>
          <w:rStyle w:val="cs5e98e93013"/>
        </w:rPr>
        <w:t>молнупіравіру                      (MK-4482)</w:t>
      </w:r>
      <w:r w:rsidRPr="00F93370">
        <w:rPr>
          <w:rStyle w:val="csa16174ba13"/>
        </w:rPr>
        <w:t xml:space="preserve"> у негоспіталізованих дорослих із COVID-19 з високим ризиком прогресування хвороби», код дослідження </w:t>
      </w:r>
      <w:r w:rsidRPr="00F93370">
        <w:rPr>
          <w:rStyle w:val="cs5e98e93013"/>
        </w:rPr>
        <w:t>MK-4482-023</w:t>
      </w:r>
      <w:r w:rsidRPr="00F93370">
        <w:rPr>
          <w:rStyle w:val="csa16174ba13"/>
        </w:rPr>
        <w:t>, з інкорпорованою поправкою 03 від 07 липня 2026 року; спонсор - ТОВ Мерк Шарп енд Доум, США (Merck Sharp &amp; Dohme LLC, USA)</w:t>
      </w:r>
    </w:p>
    <w:p w:rsidR="0073737A" w:rsidRPr="00F93370" w:rsidRDefault="0073737A" w:rsidP="008B2774">
      <w:pPr>
        <w:jc w:val="both"/>
        <w:rPr>
          <w:rFonts w:ascii="Arial" w:hAnsi="Arial" w:cs="Arial"/>
          <w:sz w:val="20"/>
          <w:szCs w:val="20"/>
        </w:rPr>
      </w:pPr>
      <w:r w:rsidRPr="00F93370">
        <w:rPr>
          <w:rFonts w:ascii="Arial" w:hAnsi="Arial" w:cs="Arial"/>
          <w:sz w:val="20"/>
          <w:szCs w:val="20"/>
        </w:rPr>
        <w:t>Заявник - Товариство з обмеженою відповідальністю «МСД Україна»</w:t>
      </w:r>
    </w:p>
    <w:p w:rsidR="0073737A" w:rsidRPr="00F93370" w:rsidRDefault="0073737A" w:rsidP="008B2774">
      <w:pPr>
        <w:rPr>
          <w:rFonts w:ascii="Arial" w:hAnsi="Arial" w:cs="Arial"/>
          <w:sz w:val="20"/>
        </w:rPr>
      </w:pPr>
    </w:p>
    <w:tbl>
      <w:tblPr>
        <w:tblW w:w="9639" w:type="dxa"/>
        <w:tblInd w:w="-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19"/>
        <w:gridCol w:w="4820"/>
      </w:tblGrid>
      <w:tr w:rsidR="0073737A" w:rsidRPr="00F93370" w:rsidTr="00684F66">
        <w:trPr>
          <w:trHeight w:val="213"/>
        </w:trPr>
        <w:tc>
          <w:tcPr>
            <w:tcW w:w="481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737A" w:rsidRPr="00F93370" w:rsidRDefault="0073737A" w:rsidP="008B2774">
            <w:pPr>
              <w:pStyle w:val="cs2e86d3a6"/>
              <w:rPr>
                <w:rFonts w:ascii="Arial" w:hAnsi="Arial" w:cs="Arial"/>
                <w:sz w:val="20"/>
              </w:rPr>
            </w:pPr>
            <w:r w:rsidRPr="00F93370">
              <w:rPr>
                <w:rStyle w:val="csa16174ba13"/>
              </w:rPr>
              <w:t>БУЛО</w:t>
            </w:r>
          </w:p>
        </w:tc>
        <w:tc>
          <w:tcPr>
            <w:tcW w:w="482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737A" w:rsidRPr="00F93370" w:rsidRDefault="0073737A" w:rsidP="008B2774">
            <w:pPr>
              <w:pStyle w:val="cs2e86d3a6"/>
              <w:rPr>
                <w:rFonts w:ascii="Arial" w:hAnsi="Arial" w:cs="Arial"/>
                <w:sz w:val="20"/>
              </w:rPr>
            </w:pPr>
            <w:r w:rsidRPr="00F93370">
              <w:rPr>
                <w:rStyle w:val="csa16174ba13"/>
              </w:rPr>
              <w:t xml:space="preserve">СТАЛО </w:t>
            </w:r>
          </w:p>
        </w:tc>
      </w:tr>
      <w:tr w:rsidR="0073737A" w:rsidRPr="00F93370" w:rsidTr="00684F66">
        <w:trPr>
          <w:trHeight w:val="213"/>
        </w:trPr>
        <w:tc>
          <w:tcPr>
            <w:tcW w:w="481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737A" w:rsidRPr="00F93370" w:rsidRDefault="0073737A" w:rsidP="008B2774">
            <w:pPr>
              <w:pStyle w:val="cs80d9435b"/>
              <w:rPr>
                <w:rFonts w:ascii="Arial" w:hAnsi="Arial" w:cs="Arial"/>
                <w:sz w:val="20"/>
              </w:rPr>
            </w:pPr>
            <w:r w:rsidRPr="00F93370">
              <w:rPr>
                <w:rStyle w:val="csa16174ba13"/>
              </w:rPr>
              <w:t>лікар Походай К.Я.</w:t>
            </w:r>
          </w:p>
          <w:p w:rsidR="0073737A" w:rsidRPr="00F93370" w:rsidRDefault="0073737A" w:rsidP="008B2774">
            <w:pPr>
              <w:pStyle w:val="cs80d9435b"/>
              <w:rPr>
                <w:rFonts w:ascii="Arial" w:hAnsi="Arial" w:cs="Arial"/>
                <w:sz w:val="20"/>
              </w:rPr>
            </w:pPr>
            <w:r w:rsidRPr="00F93370">
              <w:rPr>
                <w:rStyle w:val="cs5e98e93013"/>
              </w:rPr>
              <w:t>Комунальне некомерційне підприємство «Львівське територіальне медичне об’єднання «Багатопрофільна клінічна лікарня інтенсивних методів лікування та швидкої медичної допомоги»</w:t>
            </w:r>
            <w:r w:rsidRPr="00F93370">
              <w:rPr>
                <w:rStyle w:val="csa16174ba13"/>
              </w:rPr>
              <w:t>, Відділення сімейної медицини №1 Лікувально-діагностичного центру «Мазепи» філії «Лікувально-діагностичні центри», м. Львів</w:t>
            </w:r>
          </w:p>
        </w:tc>
        <w:tc>
          <w:tcPr>
            <w:tcW w:w="482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737A" w:rsidRPr="00F93370" w:rsidRDefault="0073737A" w:rsidP="008B2774">
            <w:pPr>
              <w:pStyle w:val="cs80d9435b"/>
              <w:rPr>
                <w:rFonts w:ascii="Arial" w:hAnsi="Arial" w:cs="Arial"/>
                <w:sz w:val="20"/>
              </w:rPr>
            </w:pPr>
            <w:r w:rsidRPr="00F93370">
              <w:rPr>
                <w:rStyle w:val="csa16174ba13"/>
              </w:rPr>
              <w:t>лікар Походай К.Я.</w:t>
            </w:r>
          </w:p>
          <w:p w:rsidR="0073737A" w:rsidRPr="00F93370" w:rsidRDefault="0073737A" w:rsidP="008B2774">
            <w:pPr>
              <w:pStyle w:val="cs80d9435b"/>
              <w:rPr>
                <w:rFonts w:ascii="Arial" w:hAnsi="Arial" w:cs="Arial"/>
                <w:sz w:val="20"/>
              </w:rPr>
            </w:pPr>
            <w:r w:rsidRPr="00F93370">
              <w:rPr>
                <w:rStyle w:val="cs5e98e93013"/>
              </w:rPr>
              <w:t>Комунальне некомерційне товариство «Перше клінічне територіальне медичне об’єднання м. Львова»</w:t>
            </w:r>
            <w:r w:rsidRPr="00F93370">
              <w:rPr>
                <w:rStyle w:val="csa16174ba13"/>
              </w:rPr>
              <w:t>, Відділення сімейної медицини №1 Лікувально-діагностичного центру «Мазепи» філії «Лікувально-діагностичні центри», м. Львів</w:t>
            </w:r>
          </w:p>
        </w:tc>
      </w:tr>
    </w:tbl>
    <w:p w:rsidR="0073737A" w:rsidRPr="00F93370" w:rsidRDefault="0073737A" w:rsidP="008B2774">
      <w:pPr>
        <w:jc w:val="both"/>
        <w:rPr>
          <w:rFonts w:ascii="Arial" w:hAnsi="Arial" w:cs="Arial"/>
          <w:sz w:val="20"/>
          <w:szCs w:val="20"/>
        </w:rPr>
      </w:pPr>
    </w:p>
    <w:p w:rsidR="0073737A" w:rsidRPr="00F93370" w:rsidRDefault="0073737A" w:rsidP="008B2774">
      <w:pPr>
        <w:jc w:val="both"/>
        <w:rPr>
          <w:rFonts w:ascii="Arial" w:hAnsi="Arial" w:cs="Arial"/>
          <w:sz w:val="20"/>
          <w:szCs w:val="20"/>
        </w:rPr>
      </w:pPr>
    </w:p>
    <w:p w:rsidR="0073737A" w:rsidRPr="00F93370" w:rsidRDefault="0073737A" w:rsidP="008B2774">
      <w:pPr>
        <w:rPr>
          <w:rFonts w:ascii="Arial" w:hAnsi="Arial" w:cs="Arial"/>
          <w:sz w:val="20"/>
          <w:szCs w:val="18"/>
        </w:rPr>
      </w:pPr>
      <w:bookmarkStart w:id="0" w:name="_GoBack"/>
      <w:bookmarkEnd w:id="0"/>
    </w:p>
    <w:sectPr w:rsidR="0073737A" w:rsidRPr="00F93370" w:rsidSect="008B277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567" w:right="851" w:bottom="1134" w:left="1418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A2BBA" w:rsidRDefault="007A2BBA">
      <w:pPr>
        <w:rPr>
          <w:lang w:val="ru-RU"/>
        </w:rPr>
      </w:pPr>
      <w:r>
        <w:rPr>
          <w:lang w:val="ru-RU"/>
        </w:rPr>
        <w:separator/>
      </w:r>
    </w:p>
    <w:p w:rsidR="007A2BBA" w:rsidRDefault="007A2BBA">
      <w:pPr>
        <w:rPr>
          <w:lang w:val="ru-RU"/>
        </w:rPr>
      </w:pPr>
    </w:p>
  </w:endnote>
  <w:endnote w:type="continuationSeparator" w:id="0">
    <w:p w:rsidR="007A2BBA" w:rsidRDefault="007A2BBA">
      <w:pPr>
        <w:rPr>
          <w:lang w:val="ru-RU"/>
        </w:rPr>
      </w:pPr>
      <w:r>
        <w:rPr>
          <w:lang w:val="ru-RU"/>
        </w:rPr>
        <w:continuationSeparator/>
      </w:r>
    </w:p>
    <w:p w:rsidR="007A2BBA" w:rsidRDefault="007A2BBA">
      <w:pPr>
        <w:rPr>
          <w:lang w:val="ru-RU"/>
        </w:rPr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C776E" w:rsidRDefault="007C776E">
    <w:pPr>
      <w:pStyle w:val="a6"/>
      <w:tabs>
        <w:tab w:val="center" w:pos="4677"/>
        <w:tab w:val="right" w:pos="9355"/>
      </w:tabs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C776E" w:rsidRPr="0073737A" w:rsidRDefault="0073737A" w:rsidP="0073737A">
    <w:pPr>
      <w:pStyle w:val="a6"/>
      <w:jc w:val="right"/>
      <w:rPr>
        <w:sz w:val="20"/>
      </w:rPr>
    </w:pPr>
    <w:r w:rsidRPr="0073737A">
      <w:rPr>
        <w:sz w:val="20"/>
      </w:rPr>
      <w:fldChar w:fldCharType="begin"/>
    </w:r>
    <w:r w:rsidRPr="0073737A">
      <w:rPr>
        <w:sz w:val="20"/>
      </w:rPr>
      <w:instrText xml:space="preserve"> PAGE  \* MERGEFORMAT </w:instrText>
    </w:r>
    <w:r w:rsidRPr="0073737A">
      <w:rPr>
        <w:sz w:val="20"/>
      </w:rPr>
      <w:fldChar w:fldCharType="separate"/>
    </w:r>
    <w:r w:rsidR="00F93370">
      <w:rPr>
        <w:noProof/>
        <w:sz w:val="20"/>
      </w:rPr>
      <w:t>1</w:t>
    </w:r>
    <w:r w:rsidRPr="0073737A">
      <w:rPr>
        <w:sz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C776E" w:rsidRDefault="007C776E">
    <w:pPr>
      <w:pStyle w:val="a6"/>
      <w:tabs>
        <w:tab w:val="center" w:pos="4677"/>
        <w:tab w:val="right" w:pos="9355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A2BBA" w:rsidRDefault="007A2BBA">
      <w:pPr>
        <w:rPr>
          <w:lang w:val="ru-RU"/>
        </w:rPr>
      </w:pPr>
      <w:r>
        <w:rPr>
          <w:lang w:val="ru-RU"/>
        </w:rPr>
        <w:separator/>
      </w:r>
    </w:p>
    <w:p w:rsidR="007A2BBA" w:rsidRDefault="007A2BBA">
      <w:pPr>
        <w:rPr>
          <w:lang w:val="ru-RU"/>
        </w:rPr>
      </w:pPr>
    </w:p>
  </w:footnote>
  <w:footnote w:type="continuationSeparator" w:id="0">
    <w:p w:rsidR="007A2BBA" w:rsidRDefault="007A2BBA">
      <w:pPr>
        <w:rPr>
          <w:lang w:val="ru-RU"/>
        </w:rPr>
      </w:pPr>
      <w:r>
        <w:rPr>
          <w:lang w:val="ru-RU"/>
        </w:rPr>
        <w:continuationSeparator/>
      </w:r>
    </w:p>
    <w:p w:rsidR="007A2BBA" w:rsidRDefault="007A2BBA">
      <w:pPr>
        <w:rPr>
          <w:lang w:val="ru-RU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C776E" w:rsidRDefault="007C776E">
    <w:pPr>
      <w:pStyle w:val="a4"/>
      <w:tabs>
        <w:tab w:val="center" w:pos="4677"/>
        <w:tab w:val="right" w:pos="9355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C776E" w:rsidRPr="0073737A" w:rsidRDefault="007C776E" w:rsidP="0073737A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C776E" w:rsidRDefault="007C776E">
    <w:pPr>
      <w:pStyle w:val="a4"/>
      <w:tabs>
        <w:tab w:val="center" w:pos="4677"/>
        <w:tab w:val="right" w:pos="9355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2E8673D"/>
    <w:multiLevelType w:val="multilevel"/>
    <w:tmpl w:val="0FC436DC"/>
    <w:lvl w:ilvl="0">
      <w:start w:val="1"/>
      <w:numFmt w:val="decimal"/>
      <w:lvlText w:val="%1."/>
      <w:lvlJc w:val="left"/>
      <w:pPr>
        <w:ind w:left="360" w:hanging="360"/>
      </w:pPr>
      <w:rPr>
        <w:b/>
        <w:sz w:val="2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2.1.%3."/>
      <w:lvlJc w:val="left"/>
      <w:pPr>
        <w:ind w:left="1224" w:hanging="504"/>
      </w:pPr>
      <w:rPr>
        <w:rFonts w:ascii="Arial" w:hAnsi="Arial" w:cs="Times New Roman" w:hint="default"/>
        <w:b/>
        <w:i w:val="0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68E44D87"/>
    <w:multiLevelType w:val="multilevel"/>
    <w:tmpl w:val="CBE0DA8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pStyle w:val="1"/>
      <w:lvlText w:val="%1.%2.%3."/>
      <w:lvlJc w:val="left"/>
      <w:pPr>
        <w:ind w:left="0" w:firstLine="0"/>
      </w:pPr>
      <w:rPr>
        <w:rFonts w:ascii="Arial" w:hAnsi="Arial" w:cs="Arial" w:hint="default"/>
        <w:b/>
        <w:i w:val="0"/>
        <w:sz w:val="20"/>
        <w:szCs w:val="2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07D8"/>
    <w:rsid w:val="006F07D8"/>
    <w:rsid w:val="0073737A"/>
    <w:rsid w:val="007A2BBA"/>
    <w:rsid w:val="007C776E"/>
    <w:rsid w:val="008B2774"/>
    <w:rsid w:val="00F933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834EA10"/>
  <w15:chartTrackingRefBased/>
  <w15:docId w15:val="{D78425AD-AEBD-45ED-9717-32CF700A00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0">
    <w:name w:val="heading 1"/>
    <w:basedOn w:val="a"/>
    <w:next w:val="a0"/>
    <w:link w:val="11"/>
    <w:qFormat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0">
    <w:name w:val="Обычный"/>
    <w:basedOn w:val="a"/>
  </w:style>
  <w:style w:type="character" w:customStyle="1" w:styleId="11">
    <w:name w:val="Заголовок 1 Знак"/>
    <w:basedOn w:val="a1"/>
    <w:link w:val="10"/>
    <w:locked/>
    <w:rPr>
      <w:rFonts w:asciiTheme="majorHAnsi" w:eastAsiaTheme="majorEastAsia" w:hAnsiTheme="majorHAnsi" w:cstheme="majorBidi" w:hint="default"/>
      <w:b/>
      <w:bCs/>
      <w:color w:val="365F91" w:themeColor="accent1" w:themeShade="BF"/>
      <w:sz w:val="28"/>
      <w:szCs w:val="2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eastAsiaTheme="minorEastAsia"/>
    </w:rPr>
  </w:style>
  <w:style w:type="paragraph" w:styleId="a4">
    <w:name w:val="header"/>
    <w:basedOn w:val="a"/>
    <w:link w:val="a5"/>
    <w:unhideWhenUsed/>
  </w:style>
  <w:style w:type="character" w:customStyle="1" w:styleId="a5">
    <w:name w:val="Верхній колонтитул Знак"/>
    <w:basedOn w:val="a1"/>
    <w:link w:val="a4"/>
    <w:locked/>
    <w:rPr>
      <w:sz w:val="24"/>
      <w:szCs w:val="24"/>
    </w:rPr>
  </w:style>
  <w:style w:type="paragraph" w:styleId="a6">
    <w:name w:val="footer"/>
    <w:basedOn w:val="a"/>
    <w:link w:val="a7"/>
    <w:uiPriority w:val="99"/>
    <w:unhideWhenUsed/>
  </w:style>
  <w:style w:type="character" w:customStyle="1" w:styleId="a7">
    <w:name w:val="Нижній колонтитул Знак"/>
    <w:basedOn w:val="a1"/>
    <w:link w:val="a6"/>
    <w:uiPriority w:val="99"/>
    <w:locked/>
    <w:rPr>
      <w:sz w:val="24"/>
      <w:szCs w:val="24"/>
    </w:rPr>
  </w:style>
  <w:style w:type="paragraph" w:styleId="a8">
    <w:name w:val="Body Text"/>
    <w:basedOn w:val="a"/>
    <w:link w:val="a9"/>
    <w:semiHidden/>
    <w:unhideWhenUsed/>
  </w:style>
  <w:style w:type="character" w:customStyle="1" w:styleId="a9">
    <w:name w:val="Основний текст Знак"/>
    <w:basedOn w:val="a1"/>
    <w:link w:val="a8"/>
    <w:semiHidden/>
    <w:locked/>
    <w:rPr>
      <w:sz w:val="24"/>
      <w:szCs w:val="24"/>
    </w:rPr>
  </w:style>
  <w:style w:type="paragraph" w:styleId="2">
    <w:name w:val="Body Text 2"/>
    <w:basedOn w:val="a"/>
    <w:link w:val="20"/>
    <w:semiHidden/>
    <w:unhideWhenUsed/>
  </w:style>
  <w:style w:type="character" w:customStyle="1" w:styleId="20">
    <w:name w:val="Основний текст 2 Знак"/>
    <w:basedOn w:val="a1"/>
    <w:link w:val="2"/>
    <w:semiHidden/>
    <w:locked/>
    <w:rPr>
      <w:sz w:val="24"/>
      <w:szCs w:val="24"/>
    </w:rPr>
  </w:style>
  <w:style w:type="paragraph" w:styleId="aa">
    <w:name w:val="Plain Text"/>
    <w:basedOn w:val="a"/>
    <w:link w:val="ab"/>
    <w:uiPriority w:val="99"/>
    <w:semiHidden/>
    <w:unhideWhenUsed/>
    <w:rPr>
      <w:rFonts w:ascii="Consolas" w:eastAsiaTheme="minorHAnsi" w:hAnsi="Consolas" w:cstheme="minorBidi"/>
      <w:sz w:val="21"/>
      <w:szCs w:val="21"/>
    </w:rPr>
  </w:style>
  <w:style w:type="character" w:customStyle="1" w:styleId="ab">
    <w:name w:val="Текст Знак"/>
    <w:basedOn w:val="a1"/>
    <w:link w:val="aa"/>
    <w:uiPriority w:val="99"/>
    <w:semiHidden/>
    <w:locked/>
    <w:rPr>
      <w:rFonts w:ascii="Consolas" w:eastAsiaTheme="minorHAnsi" w:hAnsi="Consolas" w:cstheme="minorBidi" w:hint="default"/>
      <w:sz w:val="21"/>
      <w:szCs w:val="21"/>
      <w:lang w:eastAsia="en-US"/>
    </w:rPr>
  </w:style>
  <w:style w:type="paragraph" w:styleId="ac">
    <w:name w:val="Balloon Text"/>
    <w:basedOn w:val="a"/>
    <w:link w:val="ad"/>
    <w:semiHidden/>
    <w:unhideWhenUsed/>
  </w:style>
  <w:style w:type="character" w:customStyle="1" w:styleId="ad">
    <w:name w:val="Текст у виносці Знак"/>
    <w:basedOn w:val="a1"/>
    <w:link w:val="ac"/>
    <w:semiHidden/>
    <w:locked/>
    <w:rPr>
      <w:rFonts w:ascii="Segoe UI" w:hAnsi="Segoe UI" w:cs="Segoe UI" w:hint="default"/>
      <w:sz w:val="18"/>
      <w:szCs w:val="18"/>
    </w:rPr>
  </w:style>
  <w:style w:type="paragraph" w:styleId="ae">
    <w:name w:val="List Paragraph"/>
    <w:basedOn w:val="a"/>
    <w:uiPriority w:val="34"/>
    <w:qFormat/>
    <w:pPr>
      <w:ind w:left="720"/>
      <w:contextualSpacing/>
    </w:pPr>
  </w:style>
  <w:style w:type="paragraph" w:customStyle="1" w:styleId="21">
    <w:name w:val="заголовок 2"/>
    <w:basedOn w:val="a"/>
    <w:next w:val="a0"/>
    <w:pPr>
      <w:keepNext/>
      <w:spacing w:line="360" w:lineRule="auto"/>
      <w:jc w:val="center"/>
    </w:pPr>
    <w:rPr>
      <w:b/>
      <w:bCs/>
      <w:sz w:val="28"/>
      <w:szCs w:val="28"/>
    </w:rPr>
  </w:style>
  <w:style w:type="character" w:customStyle="1" w:styleId="12">
    <w:name w:val="Стиль1 Знак"/>
    <w:basedOn w:val="a1"/>
    <w:link w:val="1"/>
    <w:locked/>
    <w:rPr>
      <w:rFonts w:ascii="Arial" w:hAnsi="Arial" w:cs="Arial" w:hint="default"/>
      <w:lang w:val="uk-UA"/>
    </w:rPr>
  </w:style>
  <w:style w:type="paragraph" w:customStyle="1" w:styleId="1">
    <w:name w:val="Стиль1"/>
    <w:basedOn w:val="a"/>
    <w:link w:val="12"/>
    <w:qFormat/>
    <w:pPr>
      <w:numPr>
        <w:ilvl w:val="2"/>
        <w:numId w:val="2"/>
      </w:numPr>
      <w:jc w:val="both"/>
    </w:pPr>
    <w:rPr>
      <w:rFonts w:ascii="Arial" w:hAnsi="Arial" w:cs="Arial"/>
      <w:sz w:val="20"/>
      <w:szCs w:val="20"/>
    </w:rPr>
  </w:style>
  <w:style w:type="paragraph" w:customStyle="1" w:styleId="af">
    <w:name w:val="Верхний колонтитул"/>
    <w:basedOn w:val="a"/>
    <w:link w:val="af0"/>
  </w:style>
  <w:style w:type="character" w:customStyle="1" w:styleId="af0">
    <w:name w:val="Верхний колонтитул Знак"/>
    <w:basedOn w:val="a1"/>
    <w:link w:val="af"/>
    <w:locked/>
    <w:rPr>
      <w:sz w:val="24"/>
      <w:szCs w:val="24"/>
    </w:rPr>
  </w:style>
  <w:style w:type="paragraph" w:customStyle="1" w:styleId="af1">
    <w:name w:val="Нижний колонтитул"/>
    <w:basedOn w:val="a"/>
    <w:link w:val="af2"/>
  </w:style>
  <w:style w:type="character" w:customStyle="1" w:styleId="af2">
    <w:name w:val="Нижний колонтитул Знак"/>
    <w:basedOn w:val="a1"/>
    <w:link w:val="af1"/>
    <w:uiPriority w:val="99"/>
    <w:locked/>
    <w:rPr>
      <w:sz w:val="24"/>
      <w:szCs w:val="24"/>
    </w:rPr>
  </w:style>
  <w:style w:type="paragraph" w:customStyle="1" w:styleId="af3">
    <w:name w:val="Основной текст"/>
    <w:basedOn w:val="a"/>
    <w:link w:val="af4"/>
  </w:style>
  <w:style w:type="character" w:customStyle="1" w:styleId="af4">
    <w:name w:val="Основной текст Знак"/>
    <w:basedOn w:val="a1"/>
    <w:link w:val="af3"/>
    <w:semiHidden/>
    <w:locked/>
    <w:rPr>
      <w:sz w:val="24"/>
      <w:szCs w:val="24"/>
      <w:lang w:val="ru-RU" w:eastAsia="ru-RU" w:bidi="ar-SA"/>
    </w:rPr>
  </w:style>
  <w:style w:type="paragraph" w:customStyle="1" w:styleId="22">
    <w:name w:val="Основной текст 2"/>
    <w:basedOn w:val="a"/>
    <w:link w:val="23"/>
  </w:style>
  <w:style w:type="character" w:customStyle="1" w:styleId="23">
    <w:name w:val="Основной текст 2 Знак"/>
    <w:basedOn w:val="a1"/>
    <w:link w:val="22"/>
    <w:semiHidden/>
    <w:locked/>
    <w:rPr>
      <w:sz w:val="24"/>
      <w:szCs w:val="24"/>
    </w:rPr>
  </w:style>
  <w:style w:type="paragraph" w:customStyle="1" w:styleId="af5">
    <w:name w:val="Текст выноски"/>
    <w:basedOn w:val="a"/>
    <w:link w:val="af6"/>
  </w:style>
  <w:style w:type="character" w:customStyle="1" w:styleId="af6">
    <w:name w:val="Текст выноски Знак"/>
    <w:basedOn w:val="a1"/>
    <w:link w:val="af5"/>
    <w:semiHidden/>
    <w:locked/>
    <w:rPr>
      <w:rFonts w:ascii="Tahoma" w:hAnsi="Tahoma" w:cs="Tahoma" w:hint="default"/>
      <w:sz w:val="16"/>
      <w:szCs w:val="16"/>
    </w:rPr>
  </w:style>
  <w:style w:type="character" w:customStyle="1" w:styleId="st1">
    <w:name w:val="st1"/>
    <w:basedOn w:val="a1"/>
  </w:style>
  <w:style w:type="table" w:customStyle="1" w:styleId="af7">
    <w:name w:val="Обычная таблица"/>
    <w:uiPriority w:val="99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8">
    <w:name w:val="Сетка таблицы"/>
    <w:basedOn w:val="a2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s80d9435b">
    <w:name w:val="cs80d9435b"/>
    <w:basedOn w:val="a"/>
    <w:pPr>
      <w:jc w:val="both"/>
    </w:pPr>
    <w:rPr>
      <w:rFonts w:eastAsiaTheme="minorEastAsia"/>
    </w:rPr>
  </w:style>
  <w:style w:type="paragraph" w:customStyle="1" w:styleId="csa16174ba">
    <w:name w:val="csa16174ba"/>
    <w:basedOn w:val="a"/>
    <w:pPr>
      <w:spacing w:before="100" w:beforeAutospacing="1" w:after="100" w:afterAutospacing="1"/>
    </w:pPr>
    <w:rPr>
      <w:rFonts w:ascii="Arial" w:eastAsiaTheme="minorEastAsia" w:hAnsi="Arial" w:cs="Arial"/>
      <w:color w:val="000000"/>
      <w:sz w:val="20"/>
      <w:szCs w:val="20"/>
    </w:rPr>
  </w:style>
  <w:style w:type="paragraph" w:customStyle="1" w:styleId="cs5e98e930">
    <w:name w:val="cs5e98e930"/>
    <w:basedOn w:val="a"/>
    <w:pPr>
      <w:spacing w:before="100" w:beforeAutospacing="1" w:after="100" w:afterAutospacing="1"/>
    </w:pPr>
    <w:rPr>
      <w:rFonts w:ascii="Arial" w:eastAsiaTheme="minorEastAsia" w:hAnsi="Arial" w:cs="Arial"/>
      <w:b/>
      <w:bCs/>
      <w:color w:val="000000"/>
      <w:sz w:val="20"/>
      <w:szCs w:val="20"/>
    </w:rPr>
  </w:style>
  <w:style w:type="paragraph" w:customStyle="1" w:styleId="cs2e86d3a6">
    <w:name w:val="cs2e86d3a6"/>
    <w:basedOn w:val="a"/>
    <w:pPr>
      <w:jc w:val="center"/>
    </w:pPr>
    <w:rPr>
      <w:rFonts w:eastAsiaTheme="minorEastAsia"/>
    </w:rPr>
  </w:style>
  <w:style w:type="paragraph" w:customStyle="1" w:styleId="cs8a340c3">
    <w:name w:val="cs8a340c3"/>
    <w:basedOn w:val="a"/>
    <w:pPr>
      <w:pBdr>
        <w:top w:val="single" w:sz="8" w:space="0" w:color="000000"/>
        <w:left w:val="single" w:sz="8" w:space="5" w:color="000000"/>
        <w:bottom w:val="single" w:sz="8" w:space="0" w:color="000000"/>
        <w:right w:val="single" w:sz="8" w:space="5" w:color="000000"/>
      </w:pBdr>
      <w:spacing w:before="100" w:beforeAutospacing="1" w:after="100" w:afterAutospacing="1"/>
    </w:pPr>
    <w:rPr>
      <w:rFonts w:eastAsiaTheme="minorEastAsia"/>
    </w:rPr>
  </w:style>
  <w:style w:type="paragraph" w:customStyle="1" w:styleId="cs99962df8">
    <w:name w:val="cs99962df8"/>
    <w:basedOn w:val="a"/>
    <w:pPr>
      <w:pBdr>
        <w:top w:val="single" w:sz="8" w:space="0" w:color="000000"/>
        <w:left w:val="single" w:sz="8" w:space="5" w:color="000000"/>
        <w:bottom w:val="single" w:sz="8" w:space="0" w:color="000000"/>
        <w:right w:val="single" w:sz="8" w:space="5" w:color="000000"/>
      </w:pBdr>
      <w:spacing w:before="100" w:beforeAutospacing="1" w:after="100" w:afterAutospacing="1"/>
    </w:pPr>
    <w:rPr>
      <w:rFonts w:eastAsiaTheme="minorEastAsia"/>
    </w:rPr>
  </w:style>
  <w:style w:type="paragraph" w:customStyle="1" w:styleId="cs95e872d0">
    <w:name w:val="cs95e872d0"/>
    <w:basedOn w:val="a"/>
    <w:rPr>
      <w:rFonts w:eastAsiaTheme="minorEastAsia"/>
    </w:rPr>
  </w:style>
  <w:style w:type="paragraph" w:customStyle="1" w:styleId="cs22dd47e6">
    <w:name w:val="cs22dd47e6"/>
    <w:basedOn w:val="a"/>
    <w:pPr>
      <w:spacing w:before="100" w:beforeAutospacing="1" w:after="100" w:afterAutospacing="1"/>
    </w:pPr>
    <w:rPr>
      <w:rFonts w:ascii="Segoe UI" w:eastAsiaTheme="minorEastAsia" w:hAnsi="Segoe UI" w:cs="Segoe UI"/>
      <w:b/>
      <w:bCs/>
      <w:color w:val="000000"/>
      <w:sz w:val="18"/>
      <w:szCs w:val="18"/>
    </w:rPr>
  </w:style>
  <w:style w:type="character" w:customStyle="1" w:styleId="cs80d9435b1">
    <w:name w:val="cs80d9435b1"/>
    <w:basedOn w:val="a1"/>
  </w:style>
  <w:style w:type="character" w:customStyle="1" w:styleId="csa16174ba1">
    <w:name w:val="csa16174ba1"/>
    <w:basedOn w:val="a1"/>
    <w:rPr>
      <w:rFonts w:ascii="Arial" w:hAnsi="Arial" w:cs="Arial" w:hint="default"/>
      <w:b w:val="0"/>
      <w:bCs w:val="0"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5e98e9301">
    <w:name w:val="cs5e98e9301"/>
    <w:basedOn w:val="a1"/>
    <w:rPr>
      <w:rFonts w:ascii="Arial" w:hAnsi="Arial" w:cs="Arial" w:hint="default"/>
      <w:b/>
      <w:bCs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22dd47e61">
    <w:name w:val="cs22dd47e61"/>
    <w:basedOn w:val="a1"/>
    <w:rPr>
      <w:rFonts w:ascii="Segoe UI" w:hAnsi="Segoe UI" w:cs="Segoe UI" w:hint="default"/>
      <w:b/>
      <w:bCs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80d9435b2">
    <w:name w:val="cs80d9435b2"/>
    <w:basedOn w:val="a1"/>
    <w:rsid w:val="0073737A"/>
  </w:style>
  <w:style w:type="character" w:customStyle="1" w:styleId="cs5e98e9302">
    <w:name w:val="cs5e98e9302"/>
    <w:basedOn w:val="a1"/>
    <w:rsid w:val="0073737A"/>
    <w:rPr>
      <w:rFonts w:ascii="Arial" w:hAnsi="Arial" w:cs="Arial" w:hint="default"/>
      <w:b/>
      <w:bCs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a16174ba2">
    <w:name w:val="csa16174ba2"/>
    <w:basedOn w:val="a1"/>
    <w:rsid w:val="0073737A"/>
    <w:rPr>
      <w:rFonts w:ascii="Arial" w:hAnsi="Arial" w:cs="Arial" w:hint="default"/>
      <w:b w:val="0"/>
      <w:bCs w:val="0"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80d9435b3">
    <w:name w:val="cs80d9435b3"/>
    <w:basedOn w:val="a1"/>
    <w:rsid w:val="0073737A"/>
  </w:style>
  <w:style w:type="character" w:customStyle="1" w:styleId="cs5e98e9303">
    <w:name w:val="cs5e98e9303"/>
    <w:basedOn w:val="a1"/>
    <w:rsid w:val="0073737A"/>
    <w:rPr>
      <w:rFonts w:ascii="Arial" w:hAnsi="Arial" w:cs="Arial" w:hint="default"/>
      <w:b/>
      <w:bCs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a16174ba3">
    <w:name w:val="csa16174ba3"/>
    <w:basedOn w:val="a1"/>
    <w:rsid w:val="0073737A"/>
    <w:rPr>
      <w:rFonts w:ascii="Arial" w:hAnsi="Arial" w:cs="Arial" w:hint="default"/>
      <w:b w:val="0"/>
      <w:bCs w:val="0"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80d9435b4">
    <w:name w:val="cs80d9435b4"/>
    <w:basedOn w:val="a1"/>
    <w:rsid w:val="0073737A"/>
  </w:style>
  <w:style w:type="character" w:customStyle="1" w:styleId="cs5e98e9304">
    <w:name w:val="cs5e98e9304"/>
    <w:basedOn w:val="a1"/>
    <w:rsid w:val="0073737A"/>
    <w:rPr>
      <w:rFonts w:ascii="Arial" w:hAnsi="Arial" w:cs="Arial" w:hint="default"/>
      <w:b/>
      <w:bCs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a16174ba4">
    <w:name w:val="csa16174ba4"/>
    <w:basedOn w:val="a1"/>
    <w:rsid w:val="0073737A"/>
    <w:rPr>
      <w:rFonts w:ascii="Arial" w:hAnsi="Arial" w:cs="Arial" w:hint="default"/>
      <w:b w:val="0"/>
      <w:bCs w:val="0"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80d9435b5">
    <w:name w:val="cs80d9435b5"/>
    <w:basedOn w:val="a1"/>
    <w:rsid w:val="0073737A"/>
  </w:style>
  <w:style w:type="character" w:customStyle="1" w:styleId="cs5e98e9305">
    <w:name w:val="cs5e98e9305"/>
    <w:basedOn w:val="a1"/>
    <w:rsid w:val="0073737A"/>
    <w:rPr>
      <w:rFonts w:ascii="Arial" w:hAnsi="Arial" w:cs="Arial" w:hint="default"/>
      <w:b/>
      <w:bCs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a16174ba5">
    <w:name w:val="csa16174ba5"/>
    <w:basedOn w:val="a1"/>
    <w:rsid w:val="0073737A"/>
    <w:rPr>
      <w:rFonts w:ascii="Arial" w:hAnsi="Arial" w:cs="Arial" w:hint="default"/>
      <w:b w:val="0"/>
      <w:bCs w:val="0"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80d9435b6">
    <w:name w:val="cs80d9435b6"/>
    <w:basedOn w:val="a1"/>
    <w:rsid w:val="0073737A"/>
  </w:style>
  <w:style w:type="character" w:customStyle="1" w:styleId="cs5e98e9306">
    <w:name w:val="cs5e98e9306"/>
    <w:basedOn w:val="a1"/>
    <w:rsid w:val="0073737A"/>
    <w:rPr>
      <w:rFonts w:ascii="Arial" w:hAnsi="Arial" w:cs="Arial" w:hint="default"/>
      <w:b/>
      <w:bCs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a16174ba6">
    <w:name w:val="csa16174ba6"/>
    <w:basedOn w:val="a1"/>
    <w:rsid w:val="0073737A"/>
    <w:rPr>
      <w:rFonts w:ascii="Arial" w:hAnsi="Arial" w:cs="Arial" w:hint="default"/>
      <w:b w:val="0"/>
      <w:bCs w:val="0"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80d9435b7">
    <w:name w:val="cs80d9435b7"/>
    <w:basedOn w:val="a1"/>
    <w:rsid w:val="0073737A"/>
  </w:style>
  <w:style w:type="character" w:customStyle="1" w:styleId="cs5e98e9307">
    <w:name w:val="cs5e98e9307"/>
    <w:basedOn w:val="a1"/>
    <w:rsid w:val="0073737A"/>
    <w:rPr>
      <w:rFonts w:ascii="Arial" w:hAnsi="Arial" w:cs="Arial" w:hint="default"/>
      <w:b/>
      <w:bCs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a16174ba7">
    <w:name w:val="csa16174ba7"/>
    <w:basedOn w:val="a1"/>
    <w:rsid w:val="0073737A"/>
    <w:rPr>
      <w:rFonts w:ascii="Arial" w:hAnsi="Arial" w:cs="Arial" w:hint="default"/>
      <w:b w:val="0"/>
      <w:bCs w:val="0"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80d9435b8">
    <w:name w:val="cs80d9435b8"/>
    <w:basedOn w:val="a1"/>
    <w:rsid w:val="0073737A"/>
  </w:style>
  <w:style w:type="character" w:customStyle="1" w:styleId="cs5e98e9308">
    <w:name w:val="cs5e98e9308"/>
    <w:basedOn w:val="a1"/>
    <w:rsid w:val="0073737A"/>
    <w:rPr>
      <w:rFonts w:ascii="Arial" w:hAnsi="Arial" w:cs="Arial" w:hint="default"/>
      <w:b/>
      <w:bCs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a16174ba8">
    <w:name w:val="csa16174ba8"/>
    <w:basedOn w:val="a1"/>
    <w:rsid w:val="0073737A"/>
    <w:rPr>
      <w:rFonts w:ascii="Arial" w:hAnsi="Arial" w:cs="Arial" w:hint="default"/>
      <w:b w:val="0"/>
      <w:bCs w:val="0"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80d9435b9">
    <w:name w:val="cs80d9435b9"/>
    <w:basedOn w:val="a1"/>
    <w:rsid w:val="0073737A"/>
  </w:style>
  <w:style w:type="character" w:customStyle="1" w:styleId="cs5e98e9309">
    <w:name w:val="cs5e98e9309"/>
    <w:basedOn w:val="a1"/>
    <w:rsid w:val="0073737A"/>
    <w:rPr>
      <w:rFonts w:ascii="Arial" w:hAnsi="Arial" w:cs="Arial" w:hint="default"/>
      <w:b/>
      <w:bCs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a16174ba9">
    <w:name w:val="csa16174ba9"/>
    <w:basedOn w:val="a1"/>
    <w:rsid w:val="0073737A"/>
    <w:rPr>
      <w:rFonts w:ascii="Arial" w:hAnsi="Arial" w:cs="Arial" w:hint="default"/>
      <w:b w:val="0"/>
      <w:bCs w:val="0"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80d9435b10">
    <w:name w:val="cs80d9435b10"/>
    <w:basedOn w:val="a1"/>
    <w:rsid w:val="0073737A"/>
  </w:style>
  <w:style w:type="character" w:customStyle="1" w:styleId="cs5e98e93010">
    <w:name w:val="cs5e98e93010"/>
    <w:basedOn w:val="a1"/>
    <w:rsid w:val="0073737A"/>
    <w:rPr>
      <w:rFonts w:ascii="Arial" w:hAnsi="Arial" w:cs="Arial" w:hint="default"/>
      <w:b/>
      <w:bCs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a16174ba10">
    <w:name w:val="csa16174ba10"/>
    <w:basedOn w:val="a1"/>
    <w:rsid w:val="0073737A"/>
    <w:rPr>
      <w:rFonts w:ascii="Arial" w:hAnsi="Arial" w:cs="Arial" w:hint="default"/>
      <w:b w:val="0"/>
      <w:bCs w:val="0"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80d9435b11">
    <w:name w:val="cs80d9435b11"/>
    <w:basedOn w:val="a1"/>
    <w:rsid w:val="0073737A"/>
  </w:style>
  <w:style w:type="character" w:customStyle="1" w:styleId="cs5e98e93011">
    <w:name w:val="cs5e98e93011"/>
    <w:basedOn w:val="a1"/>
    <w:rsid w:val="0073737A"/>
    <w:rPr>
      <w:rFonts w:ascii="Arial" w:hAnsi="Arial" w:cs="Arial" w:hint="default"/>
      <w:b/>
      <w:bCs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a16174ba11">
    <w:name w:val="csa16174ba11"/>
    <w:basedOn w:val="a1"/>
    <w:rsid w:val="0073737A"/>
    <w:rPr>
      <w:rFonts w:ascii="Arial" w:hAnsi="Arial" w:cs="Arial" w:hint="default"/>
      <w:b w:val="0"/>
      <w:bCs w:val="0"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80d9435b12">
    <w:name w:val="cs80d9435b12"/>
    <w:basedOn w:val="a1"/>
    <w:rsid w:val="0073737A"/>
  </w:style>
  <w:style w:type="character" w:customStyle="1" w:styleId="cs5e98e93012">
    <w:name w:val="cs5e98e93012"/>
    <w:basedOn w:val="a1"/>
    <w:rsid w:val="0073737A"/>
    <w:rPr>
      <w:rFonts w:ascii="Arial" w:hAnsi="Arial" w:cs="Arial" w:hint="default"/>
      <w:b/>
      <w:bCs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a16174ba12">
    <w:name w:val="csa16174ba12"/>
    <w:basedOn w:val="a1"/>
    <w:rsid w:val="0073737A"/>
    <w:rPr>
      <w:rFonts w:ascii="Arial" w:hAnsi="Arial" w:cs="Arial" w:hint="default"/>
      <w:b w:val="0"/>
      <w:bCs w:val="0"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80d9435b13">
    <w:name w:val="cs80d9435b13"/>
    <w:basedOn w:val="a1"/>
    <w:rsid w:val="0073737A"/>
  </w:style>
  <w:style w:type="character" w:customStyle="1" w:styleId="cs5e98e93013">
    <w:name w:val="cs5e98e93013"/>
    <w:basedOn w:val="a1"/>
    <w:rsid w:val="0073737A"/>
    <w:rPr>
      <w:rFonts w:ascii="Arial" w:hAnsi="Arial" w:cs="Arial" w:hint="default"/>
      <w:b/>
      <w:bCs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a16174ba13">
    <w:name w:val="csa16174ba13"/>
    <w:basedOn w:val="a1"/>
    <w:rsid w:val="0073737A"/>
    <w:rPr>
      <w:rFonts w:ascii="Arial" w:hAnsi="Arial" w:cs="Arial" w:hint="default"/>
      <w:b w:val="0"/>
      <w:bCs w:val="0"/>
      <w:i w:val="0"/>
      <w:iCs w:val="0"/>
      <w:color w:val="000000"/>
      <w:sz w:val="20"/>
      <w:szCs w:val="20"/>
      <w:shd w:val="clear" w:color="auto" w:fil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Классическая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8AEC00-B540-4DF6-B109-7955BA0E34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10640</Words>
  <Characters>6066</Characters>
  <Application>Microsoft Office Word</Application>
  <DocSecurity>0</DocSecurity>
  <Lines>50</Lines>
  <Paragraphs>33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ParmCentr</Company>
  <LinksUpToDate>false</LinksUpToDate>
  <CharactersWithSpaces>16673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Vydyborets</dc:creator>
  <cp:keywords/>
  <dc:description/>
  <cp:lastModifiedBy>Федорчук Тетяна Андріївна</cp:lastModifiedBy>
  <cp:revision>2</cp:revision>
  <cp:lastPrinted>2014-04-25T09:08:00Z</cp:lastPrinted>
  <dcterms:created xsi:type="dcterms:W3CDTF">2026-10-29T08:33:00Z</dcterms:created>
  <dcterms:modified xsi:type="dcterms:W3CDTF">2026-10-29T08:33:00Z</dcterms:modified>
</cp:coreProperties>
</file>