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158" w:rsidRPr="00C14E2F" w:rsidRDefault="007F4158" w:rsidP="007F4158">
      <w:pPr>
        <w:spacing w:before="240"/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  <w:r w:rsidRPr="00C14E2F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Перелік реєстраційних форм, що були подані на д</w:t>
      </w: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ержавну реєстрацію в період з 13.05.2024 по 17</w:t>
      </w:r>
      <w:r w:rsidRPr="00C14E2F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.05.2024</w:t>
      </w:r>
    </w:p>
    <w:tbl>
      <w:tblPr>
        <w:tblW w:w="14263" w:type="dxa"/>
        <w:jc w:val="center"/>
        <w:tblLayout w:type="fixed"/>
        <w:tblLook w:val="0000" w:firstRow="0" w:lastRow="0" w:firstColumn="0" w:lastColumn="0" w:noHBand="0" w:noVBand="0"/>
      </w:tblPr>
      <w:tblGrid>
        <w:gridCol w:w="1150"/>
        <w:gridCol w:w="2305"/>
        <w:gridCol w:w="1537"/>
        <w:gridCol w:w="6520"/>
        <w:gridCol w:w="2751"/>
      </w:tblGrid>
      <w:tr w:rsidR="007F4158" w:rsidRPr="007F4158" w:rsidTr="007F4158">
        <w:trPr>
          <w:trHeight w:val="291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  <w:t>Дата заявки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  <w:t>Торгова назва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  <w:t>МНН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  <w:t>Форма випуску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uk-UA"/>
              </w:rPr>
              <w:t xml:space="preserve">Заявник </w:t>
            </w:r>
          </w:p>
        </w:tc>
      </w:tr>
      <w:tr w:rsidR="007F4158" w:rsidRPr="007F4158" w:rsidTr="007F4158">
        <w:trPr>
          <w:trHeight w:val="827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13.05.2024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АстраЦе®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acetylcysteine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порошок для орального розчину по 600 мг, саше по 3 г, по 10 саше разом з інструкцією для медичного застосування в картонній коробці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 "АСТРАФАРМ"</w:t>
            </w:r>
          </w:p>
        </w:tc>
      </w:tr>
      <w:tr w:rsidR="007F4158" w:rsidRPr="007F4158" w:rsidTr="007F4158">
        <w:trPr>
          <w:trHeight w:val="2183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13.05.2024</w:t>
            </w:r>
          </w:p>
        </w:tc>
        <w:tc>
          <w:tcPr>
            <w:tcW w:w="3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Ваксньюванс Вакцина пневмококова полісахаридна кон'югована (15-валентна, адсорбована)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суспензія для ін'єкцій, по 0,5 мл (1 доза); по 0,5 мл суспензії у попередньо наповненому шприці (скло Типу I) з обмежувачем ходу поршня (безлатексний бромбутиловий каучук) та ковпачком (безлатексний стирол-бутадієновий або безлатексний ізопрен-бромбутиловий каучук). По 1 попередньо наповненому шприцу з 1 окремою голкою або по 1 попередньо наповненому шприцу з 2 окремими голками, або по 10 попередньо наповнених шприців з 20 окремими голками в картонн</w:t>
            </w:r>
            <w:bookmarkStart w:id="0" w:name="_GoBack"/>
            <w:bookmarkEnd w:id="0"/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ій коробці разом з інструкцією для медичного застосування. Шприц з голкою(ами) запаковано у лоток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Merck Sharp &amp; Dohme IDEA GmbH, Switzerland</w:t>
            </w:r>
          </w:p>
        </w:tc>
      </w:tr>
      <w:tr w:rsidR="007F4158" w:rsidRPr="007F4158" w:rsidTr="007F4158">
        <w:trPr>
          <w:trHeight w:val="560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13.05.2024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ВІТАФЛЮ ФОРТЕ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comb drug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порошок для орального розчину, по 20 г у саше, по 10 саше в коробці з картону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Товариство з обмеженою відповідальністю "БЕРКАНА+"</w:t>
            </w:r>
          </w:p>
        </w:tc>
      </w:tr>
      <w:tr w:rsidR="007F4158" w:rsidRPr="007F4158" w:rsidTr="007F4158">
        <w:trPr>
          <w:trHeight w:val="840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13.05.2024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Мускулекс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thiocolchicoside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розчин для ін'єкцій, 4 мг/2 мл, по 2 мл в ампулі; по 6 ампул у пластиковому контейнері у картонній коробці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Euro Lifecare Ltd, England</w:t>
            </w:r>
          </w:p>
        </w:tc>
      </w:tr>
      <w:tr w:rsidR="007F4158" w:rsidRPr="007F4158" w:rsidTr="007F4158">
        <w:trPr>
          <w:trHeight w:val="1117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14.05.2024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СИМВАСТАТИН САНДОЗ® 20, СИМВАСТАТИН САНДОЗ® 40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simvastatin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Таблетки, вкриті плівковою оболонкою, по 20 мг або по 40 мг, по 10 таблеток у блістері; по 3 блістери в картонній коробці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Товариство з обмеженою відповідальністю "Сандоз Україна"</w:t>
            </w:r>
          </w:p>
        </w:tc>
      </w:tr>
      <w:tr w:rsidR="007F4158" w:rsidRPr="007F4158" w:rsidTr="007F4158">
        <w:trPr>
          <w:trHeight w:val="560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14.05.2024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Мельдонію дигідрат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meldonium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порошок (субстанція) у подвійних поліетиленових пакетах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 "ФАРМАСЕЛ"</w:t>
            </w:r>
          </w:p>
        </w:tc>
      </w:tr>
      <w:tr w:rsidR="007F4158" w:rsidRPr="007F4158" w:rsidTr="007F4158">
        <w:trPr>
          <w:trHeight w:val="840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14.05.2024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Моксифлоксацин ДТ 100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moxifloxacin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таблетки, що диспергуються, по 100 мг; по 10 таблеток у блістері; по 10 блістерів у картонній упаковці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Macleods Pharmaceuticals Limited, INDIA</w:t>
            </w:r>
          </w:p>
        </w:tc>
      </w:tr>
      <w:tr w:rsidR="007F4158" w:rsidRPr="007F4158" w:rsidTr="007F4158">
        <w:trPr>
          <w:trHeight w:val="543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14.05.2024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Офтакортал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dexamethasone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краплі очні, розчин 0,15%, по 0,3 мл в однодозовому контейнері; по 5 контейнерів, з'єднаних у стрічку, в саше; по 4 саше в картонній пачці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Farmigea S.P.A., Italy</w:t>
            </w:r>
          </w:p>
        </w:tc>
      </w:tr>
      <w:tr w:rsidR="007F4158" w:rsidRPr="007F4158" w:rsidTr="007F4158">
        <w:trPr>
          <w:trHeight w:val="703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15.05.2024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ВІДЕФ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fentanyl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розчин для ін’єкцій по 2 мл в ампулі скляній, по 5 ампул в чарунковій упаковці, по 2 чарункові упаковки в коробці з картону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 "Юрія-Фарм"</w:t>
            </w:r>
          </w:p>
        </w:tc>
      </w:tr>
      <w:tr w:rsidR="007F4158" w:rsidRPr="007F4158" w:rsidTr="007F4158">
        <w:trPr>
          <w:trHeight w:val="560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15.05.2024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ВІТАФЛЮ РАПІД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comb drug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порошок для орального розчину, по 20 г у саше, по 10 саше в коробці з картону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Товариство з обмеженою відповідальністю "БЕРКАНА+"</w:t>
            </w:r>
          </w:p>
        </w:tc>
      </w:tr>
      <w:tr w:rsidR="007F4158" w:rsidRPr="007F4158" w:rsidTr="007F4158">
        <w:trPr>
          <w:trHeight w:val="834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lastRenderedPageBreak/>
              <w:t>16.05.2024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СИНКОПА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perampanel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таблетки, вкриті плівковою оболонкою, по 2 мг або по 4 мг; по 10 таблеток, вкритих плівковою оболонкою, у блістері; по 3 блістери у пачці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ТОВ "АРТЕРІУМ ЛТД"</w:t>
            </w:r>
          </w:p>
        </w:tc>
      </w:tr>
      <w:tr w:rsidR="007F4158" w:rsidRPr="007F4158" w:rsidTr="007F4158">
        <w:trPr>
          <w:trHeight w:val="1682"/>
          <w:jc w:val="center"/>
        </w:trPr>
        <w:tc>
          <w:tcPr>
            <w:tcW w:w="1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17.05.2024</w:t>
            </w: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Енклекс 40, Енклекс 60, Енклекс 80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enoxaparin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розчин для ін'єкцій 40мг/0,4 мл по 0,4 мл у шприц-дозі із захисною системою голки Preventis; по 1 шприц-дозі у блістері; по 10 блістерів у картонній коробці; розчин для ін'єкцій 60мг/0,6 мл по 0,6 мл у шприц-дозі із захисною системою голки Preventis; по 1 шприц-дозі у блістері; по 10 блістерів у картонній коробці; розчин для ін'єкцій 80мг/0,8 мл по 0,8 мл у шприц-дозі із захисною системою голки Preventis; по 1 шприц-дозі у блістері; по 10 блістерів у картонній коробці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4158" w:rsidRPr="007F4158" w:rsidRDefault="007F4158" w:rsidP="00BB1E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</w:pPr>
            <w:r w:rsidRPr="007F4158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uk-UA"/>
              </w:rPr>
              <w:t>Cipla Limited, INDIA</w:t>
            </w:r>
          </w:p>
        </w:tc>
      </w:tr>
    </w:tbl>
    <w:p w:rsidR="007F4158" w:rsidRDefault="007F4158"/>
    <w:sectPr w:rsidR="007F4158" w:rsidSect="007F4158">
      <w:pgSz w:w="15840" w:h="12240" w:orient="landscape"/>
      <w:pgMar w:top="567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4B4"/>
    <w:rsid w:val="00344572"/>
    <w:rsid w:val="007F4158"/>
    <w:rsid w:val="00BB1E01"/>
    <w:rsid w:val="00CF44B4"/>
    <w:rsid w:val="00E6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8D55C-7206-4A63-A094-9811A3B1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Базікало Анна Миколаївна</dc:creator>
  <cp:keywords/>
  <dc:description/>
  <cp:lastModifiedBy>Базікало Анна Миколаївна</cp:lastModifiedBy>
  <cp:revision>3</cp:revision>
  <dcterms:created xsi:type="dcterms:W3CDTF">2024-05-20T08:12:00Z</dcterms:created>
  <dcterms:modified xsi:type="dcterms:W3CDTF">2024-05-20T08:19:00Z</dcterms:modified>
</cp:coreProperties>
</file>