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DD4A9E" w:rsidRPr="00DD4A9E">
              <w:rPr>
                <w:b/>
                <w:bCs/>
                <w:color w:val="000000" w:themeColor="text1"/>
                <w:sz w:val="24"/>
                <w:szCs w:val="24"/>
                <w:lang w:val="ru-RU"/>
              </w:rPr>
              <w:t>Лабораторні</w:t>
            </w:r>
            <w:proofErr w:type="spellEnd"/>
            <w:r w:rsidR="00DD4A9E" w:rsidRPr="00DD4A9E">
              <w:rPr>
                <w:b/>
                <w:bCs/>
                <w:color w:val="000000" w:themeColor="text1"/>
                <w:sz w:val="24"/>
                <w:szCs w:val="24"/>
                <w:lang w:val="ru-RU"/>
              </w:rPr>
              <w:t xml:space="preserve"> </w:t>
            </w:r>
            <w:proofErr w:type="spellStart"/>
            <w:r w:rsidR="00DD4A9E" w:rsidRPr="00DD4A9E">
              <w:rPr>
                <w:b/>
                <w:bCs/>
                <w:color w:val="000000" w:themeColor="text1"/>
                <w:sz w:val="24"/>
                <w:szCs w:val="24"/>
                <w:lang w:val="ru-RU"/>
              </w:rPr>
              <w:t>реактиви</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DD4A9E" w:rsidRPr="00DD4A9E">
              <w:rPr>
                <w:b/>
                <w:color w:val="000000" w:themeColor="text1"/>
                <w:sz w:val="24"/>
                <w:szCs w:val="24"/>
              </w:rPr>
              <w:t>33600000-6 — Фармацевтична продукція</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DD4A9E" w:rsidRPr="00DD4A9E">
              <w:rPr>
                <w:b/>
                <w:color w:val="000000" w:themeColor="text1"/>
                <w:sz w:val="24"/>
                <w:szCs w:val="24"/>
              </w:rPr>
              <w:t>123 327,34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DD4A9E">
              <w:rPr>
                <w:b/>
                <w:color w:val="000000" w:themeColor="text1"/>
                <w:sz w:val="24"/>
                <w:szCs w:val="24"/>
              </w:rPr>
              <w:t>07</w:t>
            </w:r>
            <w:r w:rsidRPr="006E490D">
              <w:rPr>
                <w:b/>
                <w:color w:val="000000" w:themeColor="text1"/>
                <w:sz w:val="24"/>
                <w:szCs w:val="24"/>
              </w:rPr>
              <w:t xml:space="preserve"> </w:t>
            </w:r>
            <w:r w:rsidR="00DD4A9E">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DD4A9E" w:rsidRPr="00DD4A9E">
                <w:rPr>
                  <w:rStyle w:val="a7"/>
                  <w:sz w:val="24"/>
                  <w:szCs w:val="24"/>
                </w:rPr>
                <w:t>https://prozorro.gov.ua/uk/tender/UA-2026-09-07-012413-a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DD4A9E" w:rsidRPr="00C1044A" w:rsidRDefault="00DD4A9E" w:rsidP="00DD4A9E">
      <w:pPr>
        <w:spacing w:after="0" w:line="240" w:lineRule="auto"/>
        <w:ind w:firstLine="460"/>
        <w:jc w:val="center"/>
        <w:rPr>
          <w:b/>
          <w:bCs/>
          <w:i/>
          <w:sz w:val="24"/>
          <w:szCs w:val="24"/>
          <w:lang w:eastAsia="ru-RU"/>
        </w:rPr>
      </w:pPr>
      <w:r w:rsidRPr="00C1044A">
        <w:rPr>
          <w:b/>
          <w:sz w:val="24"/>
          <w:szCs w:val="24"/>
          <w:lang w:eastAsia="ru-RU"/>
        </w:rPr>
        <w:t>Обґрунтування здійснення закупівлі: доцільності, обсягів, технічних та якісних характеристик, очікуваної вартості</w:t>
      </w:r>
      <w:r w:rsidRPr="00C1044A">
        <w:rPr>
          <w:b/>
          <w:i/>
          <w:sz w:val="24"/>
          <w:szCs w:val="24"/>
        </w:rPr>
        <w:t xml:space="preserve"> </w:t>
      </w:r>
    </w:p>
    <w:p w:rsidR="00DD4A9E" w:rsidRPr="00C1044A" w:rsidRDefault="00DD4A9E" w:rsidP="00DD4A9E">
      <w:pPr>
        <w:spacing w:after="0" w:line="240" w:lineRule="auto"/>
        <w:ind w:firstLine="460"/>
        <w:jc w:val="center"/>
        <w:rPr>
          <w:bCs/>
          <w:sz w:val="24"/>
          <w:szCs w:val="24"/>
          <w:highlight w:val="yellow"/>
          <w:lang w:eastAsia="ru-RU"/>
        </w:rPr>
      </w:pPr>
    </w:p>
    <w:p w:rsidR="00DD4A9E" w:rsidRPr="00C1044A" w:rsidRDefault="00DD4A9E" w:rsidP="00DD4A9E">
      <w:pPr>
        <w:spacing w:after="0" w:line="240" w:lineRule="auto"/>
        <w:ind w:firstLine="460"/>
        <w:jc w:val="center"/>
        <w:rPr>
          <w:sz w:val="24"/>
          <w:szCs w:val="24"/>
          <w:lang w:eastAsia="ru-RU"/>
        </w:rPr>
      </w:pPr>
      <w:r w:rsidRPr="00C1044A">
        <w:rPr>
          <w:sz w:val="24"/>
          <w:szCs w:val="24"/>
          <w:lang w:eastAsia="ru-RU"/>
        </w:rPr>
        <w:t xml:space="preserve">Предмет закупівлі: </w:t>
      </w:r>
    </w:p>
    <w:p w:rsidR="00DD4A9E" w:rsidRPr="00C1044A" w:rsidRDefault="00DD4A9E" w:rsidP="00DD4A9E">
      <w:pPr>
        <w:spacing w:after="0" w:line="240" w:lineRule="auto"/>
        <w:ind w:firstLine="460"/>
        <w:jc w:val="center"/>
        <w:rPr>
          <w:bCs/>
          <w:iCs/>
          <w:sz w:val="24"/>
          <w:szCs w:val="24"/>
          <w:lang w:eastAsia="ru-RU" w:bidi="uk-UA"/>
        </w:rPr>
      </w:pPr>
    </w:p>
    <w:p w:rsidR="00DD4A9E" w:rsidRPr="00C1044A" w:rsidRDefault="00DD4A9E" w:rsidP="00DD4A9E">
      <w:pPr>
        <w:pStyle w:val="af6"/>
        <w:tabs>
          <w:tab w:val="left" w:pos="284"/>
        </w:tabs>
        <w:jc w:val="center"/>
        <w:rPr>
          <w:rFonts w:eastAsia="Arial Unicode MS"/>
          <w:lang w:bidi="uk-UA"/>
        </w:rPr>
      </w:pPr>
      <w:r w:rsidRPr="00C1044A">
        <w:rPr>
          <w:lang w:eastAsia="ru-RU"/>
        </w:rPr>
        <w:t xml:space="preserve">код за </w:t>
      </w:r>
      <w:r w:rsidRPr="00C1044A">
        <w:rPr>
          <w:rFonts w:eastAsia="Calibri"/>
          <w:lang w:eastAsia="en-US" w:bidi="uk-UA"/>
        </w:rPr>
        <w:t>ДК 021:2015:</w:t>
      </w:r>
      <w:r w:rsidRPr="00C1044A">
        <w:rPr>
          <w:rFonts w:eastAsia="Arial Unicode MS"/>
          <w:lang w:bidi="uk-UA"/>
        </w:rPr>
        <w:t xml:space="preserve"> </w:t>
      </w:r>
      <w:r w:rsidRPr="00C37579">
        <w:rPr>
          <w:rFonts w:eastAsia="Arial Unicode MS"/>
          <w:lang w:val="ru-RU" w:bidi="uk-UA"/>
        </w:rPr>
        <w:t>30210000-4</w:t>
      </w:r>
      <w:r w:rsidRPr="00C1044A">
        <w:rPr>
          <w:rFonts w:eastAsia="Arial Unicode MS"/>
          <w:lang w:bidi="uk-UA"/>
        </w:rPr>
        <w:t xml:space="preserve"> — </w:t>
      </w:r>
      <w:r w:rsidRPr="00C1044A">
        <w:rPr>
          <w:b/>
          <w:bCs/>
        </w:rPr>
        <w:t xml:space="preserve"> </w:t>
      </w:r>
      <w:r w:rsidRPr="00C1044A">
        <w:rPr>
          <w:rFonts w:eastAsia="Calibri"/>
          <w:bCs/>
        </w:rPr>
        <w:t>33600000-6 Фармацевтична продукція</w:t>
      </w:r>
      <w:r w:rsidRPr="00C1044A">
        <w:rPr>
          <w:rFonts w:eastAsia="Arial Unicode MS"/>
          <w:lang w:bidi="uk-UA"/>
        </w:rPr>
        <w:t> </w:t>
      </w:r>
    </w:p>
    <w:p w:rsidR="00DD4A9E" w:rsidRPr="00C1044A" w:rsidRDefault="00DD4A9E" w:rsidP="00DD4A9E">
      <w:pPr>
        <w:pStyle w:val="af6"/>
        <w:tabs>
          <w:tab w:val="left" w:pos="284"/>
        </w:tabs>
        <w:jc w:val="center"/>
        <w:rPr>
          <w:rFonts w:eastAsia="Arial Unicode MS"/>
          <w:lang w:val="en-US" w:bidi="uk-UA"/>
        </w:rPr>
      </w:pPr>
      <w:r w:rsidRPr="00C37579">
        <w:rPr>
          <w:rFonts w:eastAsia="Arial Unicode MS"/>
          <w:lang w:val="ru-RU" w:bidi="uk-UA"/>
        </w:rPr>
        <w:t xml:space="preserve"> </w:t>
      </w:r>
      <w:r w:rsidRPr="00C1044A">
        <w:rPr>
          <w:rFonts w:eastAsia="Arial Unicode MS"/>
          <w:shd w:val="clear" w:color="auto" w:fill="FFFFFF"/>
          <w:lang w:val="en-US" w:bidi="uk-UA"/>
        </w:rPr>
        <w:t>(</w:t>
      </w:r>
      <w:r w:rsidRPr="00C1044A">
        <w:t>Лабораторні реактиви</w:t>
      </w:r>
      <w:r w:rsidRPr="00C1044A">
        <w:rPr>
          <w:rFonts w:eastAsia="Arial Unicode MS"/>
          <w:shd w:val="clear" w:color="auto" w:fill="FFFFFF"/>
          <w:lang w:val="en-US" w:bidi="uk-UA"/>
        </w:rPr>
        <w:t>)</w:t>
      </w:r>
    </w:p>
    <w:p w:rsidR="00DD4A9E" w:rsidRPr="00C1044A" w:rsidRDefault="00DD4A9E" w:rsidP="00DD4A9E">
      <w:pPr>
        <w:spacing w:after="0" w:line="240" w:lineRule="auto"/>
        <w:ind w:firstLine="460"/>
        <w:jc w:val="center"/>
        <w:rPr>
          <w:sz w:val="24"/>
          <w:szCs w:val="24"/>
          <w:lang w:eastAsia="ru-RU"/>
        </w:rPr>
      </w:pPr>
    </w:p>
    <w:p w:rsidR="00DD4A9E" w:rsidRPr="00C1044A" w:rsidRDefault="00DD4A9E" w:rsidP="00DD4A9E">
      <w:pPr>
        <w:spacing w:after="0" w:line="240" w:lineRule="auto"/>
        <w:ind w:firstLine="460"/>
        <w:rPr>
          <w:sz w:val="24"/>
          <w:szCs w:val="24"/>
          <w:highlight w:val="yellow"/>
          <w:lang w:eastAsia="ru-RU"/>
        </w:rPr>
      </w:pPr>
    </w:p>
    <w:p w:rsidR="00DD4A9E" w:rsidRPr="00C1044A" w:rsidRDefault="00DD4A9E" w:rsidP="00DD4A9E">
      <w:pPr>
        <w:pStyle w:val="a9"/>
        <w:numPr>
          <w:ilvl w:val="0"/>
          <w:numId w:val="28"/>
        </w:numPr>
        <w:ind w:left="0" w:firstLine="460"/>
        <w:contextualSpacing/>
      </w:pPr>
      <w:r w:rsidRPr="00C1044A">
        <w:rPr>
          <w:rFonts w:eastAsia="Times New Roman"/>
          <w:lang w:eastAsia="ru-RU"/>
        </w:rPr>
        <w:t>Обґрунтування доцільності закупівлі в умовах воєнного стану:</w:t>
      </w:r>
    </w:p>
    <w:p w:rsidR="00DD4A9E" w:rsidRPr="00C1044A" w:rsidRDefault="00DD4A9E" w:rsidP="00DD4A9E">
      <w:pPr>
        <w:pStyle w:val="isselectedend"/>
        <w:spacing w:before="0" w:beforeAutospacing="0" w:after="0" w:afterAutospacing="0"/>
        <w:ind w:firstLine="426"/>
        <w:jc w:val="both"/>
      </w:pPr>
      <w:r w:rsidRPr="00C1044A">
        <w:t xml:space="preserve">Закупівля лабораторних реактивів необхідна для забезпечення безперервного проведення лабораторних досліджень та випробувань, зокрема методами ВЕРХ, </w:t>
      </w:r>
      <w:proofErr w:type="spellStart"/>
      <w:r w:rsidRPr="00C1044A">
        <w:t>імуноферментного</w:t>
      </w:r>
      <w:proofErr w:type="spellEnd"/>
      <w:r w:rsidRPr="00C1044A">
        <w:t xml:space="preserve"> аналізу, мембранної </w:t>
      </w:r>
      <w:proofErr w:type="spellStart"/>
      <w:r w:rsidRPr="00C1044A">
        <w:t>детекції</w:t>
      </w:r>
      <w:proofErr w:type="spellEnd"/>
      <w:r w:rsidRPr="00C1044A">
        <w:t xml:space="preserve"> та іншими аналітичними методами. Зазначені реактиви використовуються як розчинники, компоненти рухомих фаз, реагенти, буферні компоненти та хромогенні субстрати.</w:t>
      </w:r>
    </w:p>
    <w:p w:rsidR="00DD4A9E" w:rsidRPr="00C1044A" w:rsidRDefault="00DD4A9E" w:rsidP="00DD4A9E">
      <w:pPr>
        <w:pStyle w:val="aff7"/>
        <w:spacing w:before="0" w:beforeAutospacing="0" w:after="0" w:afterAutospacing="0"/>
        <w:ind w:firstLine="426"/>
        <w:jc w:val="both"/>
      </w:pPr>
      <w:proofErr w:type="spellStart"/>
      <w:r w:rsidRPr="00C1044A">
        <w:t>Закупівля</w:t>
      </w:r>
      <w:proofErr w:type="spellEnd"/>
      <w:r w:rsidRPr="00C1044A">
        <w:t xml:space="preserve"> </w:t>
      </w:r>
      <w:proofErr w:type="spellStart"/>
      <w:r w:rsidRPr="00C1044A">
        <w:t>забезпечить</w:t>
      </w:r>
      <w:proofErr w:type="spellEnd"/>
      <w:r w:rsidRPr="00C1044A">
        <w:t xml:space="preserve"> </w:t>
      </w:r>
      <w:proofErr w:type="spellStart"/>
      <w:r w:rsidRPr="00C1044A">
        <w:t>своєчасне</w:t>
      </w:r>
      <w:proofErr w:type="spellEnd"/>
      <w:r w:rsidRPr="00C1044A">
        <w:t xml:space="preserve"> </w:t>
      </w:r>
      <w:proofErr w:type="spellStart"/>
      <w:r w:rsidRPr="00C1044A">
        <w:t>виконання</w:t>
      </w:r>
      <w:proofErr w:type="spellEnd"/>
      <w:r w:rsidRPr="00C1044A">
        <w:t xml:space="preserve"> </w:t>
      </w:r>
      <w:proofErr w:type="spellStart"/>
      <w:r w:rsidRPr="00C1044A">
        <w:t>лабораторних</w:t>
      </w:r>
      <w:proofErr w:type="spellEnd"/>
      <w:r w:rsidRPr="00C1044A">
        <w:t xml:space="preserve"> </w:t>
      </w:r>
      <w:proofErr w:type="spellStart"/>
      <w:r w:rsidRPr="00C1044A">
        <w:t>досліджень</w:t>
      </w:r>
      <w:proofErr w:type="spellEnd"/>
      <w:r w:rsidRPr="00C1044A">
        <w:t xml:space="preserve"> та </w:t>
      </w:r>
      <w:proofErr w:type="spellStart"/>
      <w:r w:rsidRPr="00C1044A">
        <w:t>недопущення</w:t>
      </w:r>
      <w:proofErr w:type="spellEnd"/>
      <w:r w:rsidRPr="00C1044A">
        <w:t xml:space="preserve"> </w:t>
      </w:r>
      <w:proofErr w:type="spellStart"/>
      <w:r w:rsidRPr="00C1044A">
        <w:t>перерв</w:t>
      </w:r>
      <w:proofErr w:type="spellEnd"/>
      <w:r w:rsidRPr="00C1044A">
        <w:t xml:space="preserve"> у </w:t>
      </w:r>
      <w:proofErr w:type="spellStart"/>
      <w:r w:rsidRPr="00C1044A">
        <w:t>роботі</w:t>
      </w:r>
      <w:proofErr w:type="spellEnd"/>
      <w:r w:rsidRPr="00C1044A">
        <w:t xml:space="preserve"> </w:t>
      </w:r>
      <w:proofErr w:type="spellStart"/>
      <w:r w:rsidRPr="00C1044A">
        <w:t>лабораторії</w:t>
      </w:r>
      <w:proofErr w:type="spellEnd"/>
      <w:r w:rsidRPr="00C1044A">
        <w:t xml:space="preserve"> через </w:t>
      </w:r>
      <w:proofErr w:type="spellStart"/>
      <w:r w:rsidRPr="00C1044A">
        <w:t>відсутність</w:t>
      </w:r>
      <w:proofErr w:type="spellEnd"/>
      <w:r w:rsidRPr="00C1044A">
        <w:t xml:space="preserve"> </w:t>
      </w:r>
      <w:proofErr w:type="spellStart"/>
      <w:r w:rsidRPr="00C1044A">
        <w:t>необхідних</w:t>
      </w:r>
      <w:proofErr w:type="spellEnd"/>
      <w:r w:rsidRPr="00C1044A">
        <w:t xml:space="preserve"> </w:t>
      </w:r>
      <w:proofErr w:type="spellStart"/>
      <w:r w:rsidRPr="00C1044A">
        <w:t>реактивів</w:t>
      </w:r>
      <w:proofErr w:type="spellEnd"/>
      <w:r w:rsidRPr="00C1044A">
        <w:t>.</w:t>
      </w:r>
    </w:p>
    <w:p w:rsidR="00DD4A9E" w:rsidRPr="00C1044A" w:rsidRDefault="00DD4A9E" w:rsidP="00DD4A9E">
      <w:pPr>
        <w:pStyle w:val="G"/>
        <w:tabs>
          <w:tab w:val="clear" w:pos="714"/>
          <w:tab w:val="left" w:pos="0"/>
        </w:tabs>
        <w:spacing w:after="0" w:line="240" w:lineRule="auto"/>
        <w:ind w:firstLine="460"/>
        <w:rPr>
          <w:szCs w:val="24"/>
          <w:highlight w:val="yellow"/>
          <w:lang w:val="uk-UA"/>
        </w:rPr>
      </w:pPr>
    </w:p>
    <w:p w:rsidR="00DD4A9E" w:rsidRPr="00C1044A" w:rsidRDefault="00DD4A9E" w:rsidP="00DD4A9E">
      <w:pPr>
        <w:pStyle w:val="a9"/>
        <w:numPr>
          <w:ilvl w:val="0"/>
          <w:numId w:val="28"/>
        </w:numPr>
        <w:ind w:left="0" w:firstLine="460"/>
        <w:contextualSpacing/>
        <w:jc w:val="both"/>
        <w:rPr>
          <w:rFonts w:eastAsia="Times New Roman"/>
          <w:lang w:eastAsia="ru-RU"/>
        </w:rPr>
      </w:pPr>
      <w:r w:rsidRPr="00C1044A">
        <w:rPr>
          <w:rFonts w:eastAsia="Times New Roman"/>
          <w:lang w:eastAsia="ru-RU"/>
        </w:rPr>
        <w:t>Обґрунтування обсягів закупівлі:</w:t>
      </w:r>
    </w:p>
    <w:p w:rsidR="00DD4A9E" w:rsidRPr="00C1044A" w:rsidRDefault="00DD4A9E" w:rsidP="00DD4A9E">
      <w:pPr>
        <w:autoSpaceDE w:val="0"/>
        <w:autoSpaceDN w:val="0"/>
        <w:adjustRightInd w:val="0"/>
        <w:spacing w:after="0" w:line="240" w:lineRule="auto"/>
        <w:ind w:firstLine="460"/>
        <w:jc w:val="both"/>
        <w:rPr>
          <w:sz w:val="24"/>
          <w:szCs w:val="24"/>
        </w:rPr>
      </w:pPr>
      <w:r w:rsidRPr="00C1044A">
        <w:rPr>
          <w:sz w:val="24"/>
          <w:szCs w:val="24"/>
        </w:rPr>
        <w:t>Обсяг закупівлі визначено на підставі службових записок Лабораторії від 19.06.2026 21.92-2026 , від 10.07.2026 №21.7/124-2026 та від 24.08.2026 №21.7/171-2026.</w:t>
      </w:r>
    </w:p>
    <w:p w:rsidR="00DD4A9E" w:rsidRPr="00C1044A" w:rsidRDefault="00DD4A9E" w:rsidP="00DD4A9E">
      <w:pPr>
        <w:autoSpaceDE w:val="0"/>
        <w:autoSpaceDN w:val="0"/>
        <w:adjustRightInd w:val="0"/>
        <w:spacing w:after="0" w:line="240" w:lineRule="auto"/>
        <w:ind w:firstLine="460"/>
        <w:jc w:val="both"/>
        <w:rPr>
          <w:sz w:val="24"/>
          <w:szCs w:val="24"/>
          <w:lang w:eastAsia="ru-RU"/>
        </w:rPr>
      </w:pPr>
    </w:p>
    <w:p w:rsidR="00DD4A9E" w:rsidRPr="00C1044A" w:rsidRDefault="00DD4A9E" w:rsidP="00DD4A9E">
      <w:pPr>
        <w:pStyle w:val="a9"/>
        <w:numPr>
          <w:ilvl w:val="0"/>
          <w:numId w:val="28"/>
        </w:numPr>
        <w:spacing w:line="0" w:lineRule="atLeast"/>
        <w:ind w:left="0" w:firstLine="460"/>
        <w:contextualSpacing/>
        <w:jc w:val="both"/>
        <w:rPr>
          <w:rFonts w:eastAsia="Times New Roman"/>
          <w:lang w:eastAsia="ru-RU"/>
        </w:rPr>
      </w:pPr>
      <w:r w:rsidRPr="00C1044A">
        <w:rPr>
          <w:rFonts w:eastAsia="Times New Roman"/>
          <w:lang w:eastAsia="ru-RU"/>
        </w:rPr>
        <w:t>Обґрунтування технічних та якісних характеристик закупівлі:</w:t>
      </w:r>
    </w:p>
    <w:p w:rsidR="00DD4A9E" w:rsidRPr="00C1044A" w:rsidRDefault="00DD4A9E" w:rsidP="00DD4A9E">
      <w:pPr>
        <w:pStyle w:val="G"/>
        <w:tabs>
          <w:tab w:val="left" w:pos="0"/>
        </w:tabs>
        <w:spacing w:after="0" w:line="0" w:lineRule="atLeast"/>
        <w:ind w:firstLine="460"/>
        <w:rPr>
          <w:bCs/>
          <w:szCs w:val="24"/>
          <w:lang w:val="uk-UA"/>
        </w:rPr>
      </w:pPr>
      <w:r w:rsidRPr="00C1044A">
        <w:rPr>
          <w:szCs w:val="24"/>
          <w:lang w:val="uk-UA"/>
        </w:rPr>
        <w:t xml:space="preserve">Технічні та якісні характеристики </w:t>
      </w:r>
      <w:proofErr w:type="spellStart"/>
      <w:r w:rsidRPr="00C1044A">
        <w:rPr>
          <w:szCs w:val="24"/>
        </w:rPr>
        <w:t>лабораторн</w:t>
      </w:r>
      <w:r w:rsidRPr="00C1044A">
        <w:rPr>
          <w:szCs w:val="24"/>
          <w:lang w:val="uk-UA"/>
        </w:rPr>
        <w:t>их</w:t>
      </w:r>
      <w:proofErr w:type="spellEnd"/>
      <w:r w:rsidRPr="00C1044A">
        <w:rPr>
          <w:szCs w:val="24"/>
        </w:rPr>
        <w:t xml:space="preserve"> реактив</w:t>
      </w:r>
      <w:proofErr w:type="spellStart"/>
      <w:r w:rsidRPr="00C1044A">
        <w:rPr>
          <w:szCs w:val="24"/>
          <w:lang w:val="uk-UA"/>
        </w:rPr>
        <w:t>ів</w:t>
      </w:r>
      <w:proofErr w:type="spellEnd"/>
      <w:r w:rsidRPr="00C1044A">
        <w:rPr>
          <w:szCs w:val="24"/>
          <w:lang w:val="uk-UA"/>
        </w:rPr>
        <w:t xml:space="preserve"> визначені з урахуванням потреб Лабораторії, та наведені у </w:t>
      </w:r>
      <w:proofErr w:type="spellStart"/>
      <w:r w:rsidRPr="00C1044A">
        <w:rPr>
          <w:szCs w:val="24"/>
        </w:rPr>
        <w:t>службових</w:t>
      </w:r>
      <w:proofErr w:type="spellEnd"/>
      <w:r w:rsidRPr="00C1044A">
        <w:rPr>
          <w:szCs w:val="24"/>
        </w:rPr>
        <w:t xml:space="preserve"> </w:t>
      </w:r>
      <w:proofErr w:type="spellStart"/>
      <w:r w:rsidRPr="00C1044A">
        <w:rPr>
          <w:szCs w:val="24"/>
        </w:rPr>
        <w:t>запис</w:t>
      </w:r>
      <w:r w:rsidRPr="00C1044A">
        <w:rPr>
          <w:szCs w:val="24"/>
          <w:lang w:val="uk-UA"/>
        </w:rPr>
        <w:t>ках</w:t>
      </w:r>
      <w:proofErr w:type="spellEnd"/>
      <w:r w:rsidRPr="00C1044A">
        <w:rPr>
          <w:szCs w:val="24"/>
        </w:rPr>
        <w:t xml:space="preserve"> </w:t>
      </w:r>
      <w:proofErr w:type="spellStart"/>
      <w:r w:rsidRPr="00C1044A">
        <w:rPr>
          <w:szCs w:val="24"/>
        </w:rPr>
        <w:t>Лабораторії</w:t>
      </w:r>
      <w:proofErr w:type="spellEnd"/>
      <w:r w:rsidRPr="00C1044A">
        <w:rPr>
          <w:szCs w:val="24"/>
        </w:rPr>
        <w:t xml:space="preserve"> від 19.06.2026 21.92-2026, від 10.07.2026 №21.7/124-2026 та від 24.08.2026 №21.7/171-2026</w:t>
      </w:r>
    </w:p>
    <w:p w:rsidR="00DD4A9E" w:rsidRPr="00C1044A" w:rsidRDefault="00DD4A9E" w:rsidP="00DD4A9E">
      <w:pPr>
        <w:pStyle w:val="G"/>
        <w:tabs>
          <w:tab w:val="left" w:pos="0"/>
        </w:tabs>
        <w:spacing w:after="0" w:line="0" w:lineRule="atLeast"/>
        <w:ind w:firstLine="460"/>
        <w:rPr>
          <w:bCs/>
          <w:szCs w:val="24"/>
          <w:lang w:val="uk-UA"/>
        </w:rPr>
      </w:pPr>
    </w:p>
    <w:p w:rsidR="00DD4A9E" w:rsidRPr="00C1044A" w:rsidRDefault="00DD4A9E" w:rsidP="00DD4A9E">
      <w:pPr>
        <w:pStyle w:val="a9"/>
        <w:numPr>
          <w:ilvl w:val="0"/>
          <w:numId w:val="28"/>
        </w:numPr>
        <w:ind w:left="0" w:firstLine="459"/>
        <w:contextualSpacing/>
        <w:jc w:val="both"/>
        <w:rPr>
          <w:rFonts w:eastAsia="Times New Roman"/>
          <w:lang w:eastAsia="ru-RU"/>
        </w:rPr>
      </w:pPr>
      <w:r w:rsidRPr="00C1044A">
        <w:rPr>
          <w:rFonts w:eastAsia="Times New Roman"/>
          <w:lang w:eastAsia="ru-RU"/>
        </w:rPr>
        <w:t>Обґрунтування очікуваної вартості закупівлі:</w:t>
      </w:r>
    </w:p>
    <w:p w:rsidR="00DD4A9E" w:rsidRPr="00C1044A" w:rsidRDefault="00DD4A9E" w:rsidP="00DD4A9E">
      <w:pPr>
        <w:spacing w:after="0" w:line="240" w:lineRule="auto"/>
        <w:ind w:firstLine="459"/>
        <w:jc w:val="both"/>
        <w:rPr>
          <w:sz w:val="24"/>
          <w:szCs w:val="24"/>
        </w:rPr>
      </w:pPr>
      <w:r w:rsidRPr="00C1044A">
        <w:rPr>
          <w:bCs/>
          <w:sz w:val="24"/>
          <w:szCs w:val="24"/>
        </w:rPr>
        <w:t>Очікувану вартість закупівлі визначено на підставі результатів проведеного аналізу ринку, на підставі найнижчої отриманої цінової пропозиції. Розрахована очікувана вартість визначена без урахування ПДВ.</w:t>
      </w:r>
    </w:p>
    <w:p w:rsidR="004D7AF1" w:rsidRPr="00440393" w:rsidRDefault="004D7AF1" w:rsidP="00440393">
      <w:pPr>
        <w:spacing w:after="0" w:line="240" w:lineRule="auto"/>
        <w:ind w:firstLine="460"/>
        <w:jc w:val="center"/>
        <w:rPr>
          <w:rFonts w:eastAsia="Tahoma"/>
          <w:b/>
          <w:color w:val="auto"/>
          <w:sz w:val="24"/>
          <w:szCs w:val="24"/>
          <w:lang w:eastAsia="zh-CN" w:bidi="hi-IN"/>
        </w:rPr>
      </w:pPr>
      <w:bookmarkStart w:id="0" w:name="_GoBack"/>
      <w:bookmarkEnd w:id="0"/>
    </w:p>
    <w:sectPr w:rsidR="004D7AF1" w:rsidRPr="0044039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4A9E"/>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C56CA"/>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 w:type="paragraph" w:customStyle="1" w:styleId="isselectedend">
    <w:name w:val="isselectedend"/>
    <w:basedOn w:val="a3"/>
    <w:rsid w:val="00DD4A9E"/>
    <w:pPr>
      <w:spacing w:before="100" w:beforeAutospacing="1" w:after="100" w:afterAutospacing="1" w:line="240" w:lineRule="auto"/>
    </w:pPr>
    <w:rPr>
      <w:rFonts w:eastAsia="Times New Roman"/>
      <w:color w:val="auto"/>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5369629">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07-01241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576</TotalTime>
  <Pages>1</Pages>
  <Words>1234</Words>
  <Characters>704</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169</cp:revision>
  <dcterms:created xsi:type="dcterms:W3CDTF">2025-06-13T10:22:00Z</dcterms:created>
  <dcterms:modified xsi:type="dcterms:W3CDTF">2026-09-09T09:00:00Z</dcterms:modified>
</cp:coreProperties>
</file>