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55448E" w:rsidRPr="0055448E">
              <w:rPr>
                <w:rFonts w:eastAsia="Times New Roman"/>
                <w:b/>
                <w:color w:val="000000" w:themeColor="text1"/>
                <w:sz w:val="24"/>
                <w:szCs w:val="24"/>
                <w:lang w:eastAsia="ar-SA"/>
              </w:rPr>
              <w:t>Інженерно-консультаційні послуги по об’єкту «Реконструкція об’єкта незавершеного будівництва, та допоміжних споруд для розміщення офісу Державного підприємства «Державний фармакологічний центр» МОЗ України та медико-реабілітаційного центру на вул. Смоленській, 10 у Солом’янському районі м. Києва» (Пусковий комплекс №2)</w:t>
            </w:r>
          </w:p>
          <w:p w:rsidR="00A84998" w:rsidRDefault="0094383F" w:rsidP="004472C4">
            <w:pPr>
              <w:spacing w:after="0" w:line="240" w:lineRule="auto"/>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55448E" w:rsidRPr="0055448E">
              <w:rPr>
                <w:b/>
                <w:color w:val="000000" w:themeColor="text1"/>
                <w:sz w:val="24"/>
                <w:szCs w:val="24"/>
              </w:rPr>
              <w:t>71310000-4 — Консультаційні послуги у галузях інженерії та будівництва</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Процедура закупівлі: </w:t>
            </w:r>
            <w:r w:rsidR="00961896" w:rsidRPr="004809E4">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55448E" w:rsidRPr="0055448E">
              <w:rPr>
                <w:b/>
                <w:color w:val="000000" w:themeColor="text1"/>
                <w:sz w:val="24"/>
                <w:szCs w:val="24"/>
              </w:rPr>
              <w:t>1 957 413,85</w:t>
            </w:r>
            <w:r w:rsidR="00E808D8" w:rsidRPr="004809E4">
              <w:rPr>
                <w:b/>
                <w:color w:val="000000" w:themeColor="text1"/>
                <w:sz w:val="24"/>
                <w:szCs w:val="24"/>
              </w:rPr>
              <w:t xml:space="preserve"> 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55448E">
              <w:rPr>
                <w:b/>
                <w:color w:val="000000" w:themeColor="text1"/>
                <w:sz w:val="24"/>
                <w:szCs w:val="24"/>
                <w:lang w:val="ru-UA"/>
              </w:rPr>
              <w:t>14</w:t>
            </w:r>
            <w:r w:rsidR="006475BF" w:rsidRPr="005763CA">
              <w:rPr>
                <w:b/>
                <w:color w:val="000000" w:themeColor="text1"/>
                <w:sz w:val="24"/>
                <w:szCs w:val="24"/>
              </w:rPr>
              <w:t xml:space="preserve"> </w:t>
            </w:r>
            <w:r w:rsidR="005763CA">
              <w:rPr>
                <w:b/>
                <w:color w:val="000000" w:themeColor="text1"/>
                <w:sz w:val="24"/>
                <w:szCs w:val="24"/>
                <w:lang w:val="ru-UA"/>
              </w:rPr>
              <w:t>жовт</w:t>
            </w:r>
            <w:r w:rsidR="00C56C3B" w:rsidRPr="004809E4">
              <w:rPr>
                <w:b/>
                <w:color w:val="000000" w:themeColor="text1"/>
                <w:sz w:val="24"/>
                <w:szCs w:val="24"/>
              </w:rPr>
              <w:t>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961896" w:rsidRDefault="0094383F" w:rsidP="004472C4">
            <w:pPr>
              <w:spacing w:after="0" w:line="240" w:lineRule="auto"/>
            </w:pPr>
            <w:r w:rsidRPr="004809E4">
              <w:rPr>
                <w:color w:val="000000" w:themeColor="text1"/>
                <w:sz w:val="24"/>
                <w:szCs w:val="24"/>
              </w:rPr>
              <w:t>Детальна інформація за посиланням:</w:t>
            </w:r>
            <w:r w:rsidRPr="0070566E">
              <w:rPr>
                <w:color w:val="000000" w:themeColor="text1"/>
                <w:sz w:val="24"/>
                <w:szCs w:val="24"/>
              </w:rPr>
              <w:t xml:space="preserve"> </w:t>
            </w:r>
            <w:hyperlink r:id="rId5" w:history="1">
              <w:r w:rsidR="0055448E" w:rsidRPr="0055448E">
                <w:rPr>
                  <w:rStyle w:val="a4"/>
                  <w:sz w:val="24"/>
                  <w:szCs w:val="24"/>
                </w:rPr>
                <w:t>https://prozorro.gov.ua/tender/UA-2024-10-14-010832-a</w:t>
              </w:r>
            </w:hyperlink>
          </w:p>
          <w:p w:rsidR="00D479D9" w:rsidRPr="004809E4" w:rsidRDefault="00D479D9" w:rsidP="004472C4">
            <w:pPr>
              <w:spacing w:after="0" w:line="240" w:lineRule="auto"/>
              <w:rPr>
                <w:sz w:val="24"/>
                <w:szCs w:val="24"/>
              </w:rPr>
            </w:pPr>
          </w:p>
        </w:tc>
      </w:tr>
    </w:tbl>
    <w:p w:rsidR="0055448E" w:rsidRPr="008E100F" w:rsidRDefault="0055448E" w:rsidP="00C24CA2">
      <w:pPr>
        <w:tabs>
          <w:tab w:val="left" w:pos="708"/>
        </w:tabs>
        <w:spacing w:after="0"/>
        <w:jc w:val="center"/>
        <w:rPr>
          <w:b/>
        </w:rPr>
      </w:pPr>
      <w:bookmarkStart w:id="0" w:name="_Hlk120054312"/>
      <w:r w:rsidRPr="008E100F">
        <w:rPr>
          <w:b/>
        </w:rPr>
        <w:t>ІНФОРМАЦІЯ ПРО ТЕХНІЧНІ, ЯКІСНІ ТА КІЛЬКІСНІ</w:t>
      </w:r>
    </w:p>
    <w:p w:rsidR="0055448E" w:rsidRDefault="0055448E" w:rsidP="00C24CA2">
      <w:pPr>
        <w:tabs>
          <w:tab w:val="left" w:pos="708"/>
        </w:tabs>
        <w:spacing w:after="0"/>
        <w:jc w:val="center"/>
        <w:rPr>
          <w:b/>
        </w:rPr>
      </w:pPr>
      <w:r w:rsidRPr="008E100F">
        <w:rPr>
          <w:b/>
        </w:rPr>
        <w:t>ХАРАКТЕРИСТИКИ ПРЕДМЕТА ЗАКУПІВЛІ</w:t>
      </w:r>
    </w:p>
    <w:p w:rsidR="00C24CA2" w:rsidRPr="008E100F" w:rsidRDefault="00C24CA2" w:rsidP="00C24CA2">
      <w:pPr>
        <w:tabs>
          <w:tab w:val="left" w:pos="708"/>
        </w:tabs>
        <w:spacing w:after="0"/>
        <w:jc w:val="center"/>
        <w:rPr>
          <w:b/>
        </w:rPr>
      </w:pPr>
    </w:p>
    <w:p w:rsidR="0055448E" w:rsidRPr="008E100F" w:rsidRDefault="0055448E" w:rsidP="0055448E">
      <w:pPr>
        <w:widowControl w:val="0"/>
        <w:autoSpaceDE w:val="0"/>
        <w:autoSpaceDN w:val="0"/>
        <w:adjustRightInd w:val="0"/>
        <w:jc w:val="center"/>
        <w:rPr>
          <w:b/>
          <w:bCs/>
        </w:rPr>
      </w:pPr>
      <w:r w:rsidRPr="008E100F">
        <w:rPr>
          <w:b/>
        </w:rPr>
        <w:t>Інженерно-консультаційні послуги по об’єкту «Реконструкція об’єкта незавершеного будівництва, та допомі</w:t>
      </w:r>
      <w:bookmarkStart w:id="1" w:name="_GoBack"/>
      <w:bookmarkEnd w:id="1"/>
      <w:r w:rsidRPr="008E100F">
        <w:rPr>
          <w:b/>
        </w:rPr>
        <w:t xml:space="preserve">жних споруд для розміщення офісу Державного підприємства «Державний фармакологічний центр» МОЗ України та медико-реабілітаційного центру на вул. Смоленській, 10 у Солом’янському районі м. Києва» </w:t>
      </w:r>
      <w:r w:rsidRPr="00BE0C28">
        <w:rPr>
          <w:b/>
        </w:rPr>
        <w:t>(Пусковий комплекс №2)</w:t>
      </w:r>
    </w:p>
    <w:p w:rsidR="0055448E" w:rsidRPr="008E100F" w:rsidRDefault="0055448E" w:rsidP="0055448E">
      <w:pPr>
        <w:shd w:val="clear" w:color="auto" w:fill="FFFFFF"/>
        <w:jc w:val="center"/>
        <w:rPr>
          <w:b/>
        </w:rPr>
      </w:pPr>
      <w:r w:rsidRPr="008E100F">
        <w:rPr>
          <w:b/>
        </w:rPr>
        <w:t>Код 71310000-4 Консультаційні послуги у галузях інженерії та будівництва Національного класифікатора України ДК 021:2015 «Єдиний закупівельний словник»</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9448"/>
      </w:tblGrid>
      <w:tr w:rsidR="0055448E" w:rsidRPr="008E100F" w:rsidTr="006D42EA">
        <w:trPr>
          <w:trHeight w:val="723"/>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48E" w:rsidRPr="002432D5" w:rsidRDefault="0055448E" w:rsidP="006D42EA">
            <w:pPr>
              <w:jc w:val="center"/>
              <w:rPr>
                <w:b/>
              </w:rPr>
            </w:pPr>
            <w:r w:rsidRPr="002432D5">
              <w:rPr>
                <w:b/>
              </w:rPr>
              <w:t>№</w:t>
            </w:r>
          </w:p>
          <w:p w:rsidR="0055448E" w:rsidRPr="002432D5" w:rsidRDefault="0055448E" w:rsidP="006D42EA">
            <w:pPr>
              <w:jc w:val="center"/>
              <w:rPr>
                <w:b/>
              </w:rPr>
            </w:pPr>
            <w:r w:rsidRPr="002432D5">
              <w:rPr>
                <w:b/>
              </w:rPr>
              <w:t>п/п</w:t>
            </w:r>
          </w:p>
        </w:tc>
        <w:tc>
          <w:tcPr>
            <w:tcW w:w="9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48E" w:rsidRPr="002432D5" w:rsidRDefault="0055448E" w:rsidP="006D42EA">
            <w:pPr>
              <w:jc w:val="center"/>
              <w:rPr>
                <w:b/>
              </w:rPr>
            </w:pPr>
            <w:r w:rsidRPr="002432D5">
              <w:rPr>
                <w:b/>
              </w:rPr>
              <w:t>Перелік послуг, що надаються Виконавцем</w:t>
            </w:r>
          </w:p>
        </w:tc>
      </w:tr>
      <w:tr w:rsidR="0055448E" w:rsidRPr="008E100F" w:rsidTr="006D42EA">
        <w:trPr>
          <w:trHeight w:val="3530"/>
        </w:trPr>
        <w:tc>
          <w:tcPr>
            <w:tcW w:w="617" w:type="dxa"/>
            <w:tcBorders>
              <w:top w:val="single" w:sz="4" w:space="0" w:color="auto"/>
              <w:left w:val="single" w:sz="4" w:space="0" w:color="auto"/>
              <w:bottom w:val="single" w:sz="4" w:space="0" w:color="auto"/>
              <w:right w:val="single" w:sz="4" w:space="0" w:color="auto"/>
            </w:tcBorders>
            <w:shd w:val="clear" w:color="auto" w:fill="auto"/>
            <w:hideMark/>
          </w:tcPr>
          <w:p w:rsidR="0055448E" w:rsidRPr="002432D5" w:rsidRDefault="0055448E" w:rsidP="006D42EA">
            <w:pPr>
              <w:jc w:val="center"/>
              <w:rPr>
                <w:b/>
                <w:sz w:val="22"/>
                <w:szCs w:val="22"/>
              </w:rPr>
            </w:pPr>
            <w:r w:rsidRPr="002432D5">
              <w:rPr>
                <w:b/>
                <w:sz w:val="22"/>
                <w:szCs w:val="22"/>
              </w:rPr>
              <w:t>1</w:t>
            </w:r>
          </w:p>
        </w:tc>
        <w:tc>
          <w:tcPr>
            <w:tcW w:w="9448" w:type="dxa"/>
            <w:tcBorders>
              <w:top w:val="single" w:sz="4" w:space="0" w:color="auto"/>
              <w:left w:val="single" w:sz="4" w:space="0" w:color="auto"/>
              <w:bottom w:val="single" w:sz="4" w:space="0" w:color="auto"/>
              <w:right w:val="single" w:sz="4" w:space="0" w:color="auto"/>
            </w:tcBorders>
            <w:shd w:val="clear" w:color="auto" w:fill="auto"/>
          </w:tcPr>
          <w:p w:rsidR="0055448E" w:rsidRPr="002432D5" w:rsidRDefault="0055448E" w:rsidP="006D42EA">
            <w:pPr>
              <w:tabs>
                <w:tab w:val="left" w:pos="9336"/>
              </w:tabs>
              <w:rPr>
                <w:b/>
              </w:rPr>
            </w:pPr>
            <w:r w:rsidRPr="002432D5">
              <w:rPr>
                <w:b/>
              </w:rPr>
              <w:t xml:space="preserve">ПОСЛУГИ ІНЖЕНЕРА-КОНСУЛЬТАНТА </w:t>
            </w:r>
          </w:p>
          <w:p w:rsidR="0055448E" w:rsidRPr="002432D5" w:rsidRDefault="0055448E" w:rsidP="0055448E">
            <w:pPr>
              <w:pStyle w:val="a8"/>
              <w:widowControl w:val="0"/>
              <w:numPr>
                <w:ilvl w:val="1"/>
                <w:numId w:val="40"/>
              </w:numPr>
              <w:autoSpaceDE w:val="0"/>
              <w:autoSpaceDN w:val="0"/>
              <w:ind w:left="0" w:firstLine="0"/>
              <w:jc w:val="both"/>
              <w:rPr>
                <w:lang w:val="uk-UA"/>
              </w:rPr>
            </w:pPr>
            <w:r w:rsidRPr="002432D5">
              <w:rPr>
                <w:lang w:val="uk-UA"/>
              </w:rPr>
              <w:t xml:space="preserve"> При наданні послуг, провідний інженер-консультант керується етичними принципами та засадами доброчесності при наданні послуг.</w:t>
            </w:r>
          </w:p>
          <w:p w:rsidR="0055448E" w:rsidRPr="002432D5" w:rsidRDefault="0055448E" w:rsidP="0055448E">
            <w:pPr>
              <w:pStyle w:val="a8"/>
              <w:widowControl w:val="0"/>
              <w:numPr>
                <w:ilvl w:val="1"/>
                <w:numId w:val="40"/>
              </w:numPr>
              <w:autoSpaceDE w:val="0"/>
              <w:autoSpaceDN w:val="0"/>
              <w:ind w:left="0" w:firstLine="0"/>
              <w:jc w:val="both"/>
              <w:rPr>
                <w:lang w:val="uk-UA"/>
              </w:rPr>
            </w:pPr>
            <w:r w:rsidRPr="002432D5">
              <w:rPr>
                <w:lang w:val="uk-UA"/>
              </w:rPr>
              <w:t>Здійснює управління проектом, представлення інтересів замовника та забезпечення взаємодії з органами державної влади, органами місцевого самоврядування, підприємствами, установами та організаціями, зокрема під час отримання адміністративних послуг, у тому числі здійснення дозвільних (погоджувальних) процедур, та проведення перевірок. Забезпечує організації будівельного виробництва у відповідності до вимог ДБН А.3.1-5:2016 (зі змінами).</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 xml:space="preserve">Залучає до реалізації Проекту необхідних фахівців </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За необхідності надає замовнику консультації з питань залучення підрядних організацій, виконавця технічного нагляду, вибору постачальників.</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Приймає участь у підготовці і проведенні закупівель, розробленні документації, пов’язаної із закупівлями, переліку вимог і критеріїв до учасників, підготовці договорів, надання пропозицій щодо визначення сторони, відповідальної за страхування (за наявності).</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Забезпечує організацію управління з охорони праці на будівельному майданчику та координації заходів з охорони праці, розроблення плану з охорони праці.</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lastRenderedPageBreak/>
              <w:t>Проводить аналіз проектної документації та надання замовнику пропозицій щодо удосконалення інженерно-конструкторських рішень, методів виконання робіт, організації будівництва, вибору будівельної продукції та обладнання для забезпечення надійності та оптимізації вартості будівництва.</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При виникненні необхідності виконання додаткових робіт здійснює підготовку та передачу  в  установлені  терміни  проектним  або розвідувальним  організаціям  завдань  на  проектування,  вихідних даних та інших документів,  необхідних для виконання  проектних  і розвідувальних    робіт  та   розроблення   проектно-кошторисної  документації.</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Приймає і перевіряє комплектність одержаної від  проектних або   розвідувальних  організацій  проектно-кошторисної  та  іншої документації,  забезпечує  в  установленому   порядку   проведення державної   експертизи   цієї   документації (за необхідності),   її погодження  і затвердження та передає цю документацію будівельним організаціям.</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Передає  будівельній  організації  будівельний майданчик, устаткування,  що  підлягає  монтажу,   апаратуру   і   матеріали, дозвільні документи забезпечення якими покладено на замовника.</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Контроль наявності у підрядних організацій відповідних дозволів та сертифікатів на проведення відповідних робіт;</w:t>
            </w:r>
          </w:p>
          <w:p w:rsidR="0055448E" w:rsidRPr="002432D5" w:rsidRDefault="0055448E" w:rsidP="0055448E">
            <w:pPr>
              <w:pStyle w:val="a8"/>
              <w:widowControl w:val="0"/>
              <w:numPr>
                <w:ilvl w:val="1"/>
                <w:numId w:val="40"/>
              </w:numPr>
              <w:tabs>
                <w:tab w:val="left" w:pos="0"/>
              </w:tabs>
              <w:autoSpaceDE w:val="0"/>
              <w:autoSpaceDN w:val="0"/>
              <w:ind w:left="0" w:firstLine="0"/>
              <w:jc w:val="both"/>
              <w:rPr>
                <w:lang w:val="uk-UA"/>
              </w:rPr>
            </w:pPr>
            <w:r w:rsidRPr="002432D5">
              <w:rPr>
                <w:lang w:val="uk-UA"/>
              </w:rPr>
              <w:t xml:space="preserve">Перевіряє   подані   до   оплати   документи   підрядних, постачальних,  проектних, розвідувальних та інших організацій щодо виконання робіт, поставки продукції та надання послуг. Контроль відповідності обсягу, якості та вартості виконаних робіт (в тому числі по окремих її складових) проектній документації, вимогам державних стандартів, будівельних норм і правил, технічних умов, умов Договору </w:t>
            </w:r>
            <w:proofErr w:type="spellStart"/>
            <w:r w:rsidRPr="002432D5">
              <w:rPr>
                <w:lang w:val="uk-UA"/>
              </w:rPr>
              <w:t>Підряду</w:t>
            </w:r>
            <w:proofErr w:type="spellEnd"/>
            <w:r w:rsidRPr="002432D5">
              <w:rPr>
                <w:lang w:val="uk-UA"/>
              </w:rPr>
              <w:t xml:space="preserve"> та інших нормативних документів. Підтвердження відповідності шляхом перевірки та </w:t>
            </w:r>
            <w:proofErr w:type="spellStart"/>
            <w:r w:rsidRPr="002432D5">
              <w:rPr>
                <w:lang w:val="uk-UA"/>
              </w:rPr>
              <w:t>візуваня</w:t>
            </w:r>
            <w:proofErr w:type="spellEnd"/>
            <w:r w:rsidRPr="002432D5">
              <w:rPr>
                <w:lang w:val="uk-UA"/>
              </w:rPr>
              <w:t xml:space="preserve"> актів приймання виконаних підрядних робіт (форма № КБ-2в) та довідки вартості виконаних підрядних робіт (форма № КБ-3). </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Контроль виконання Генпідрядником вказівок і приписів, виданих за результатами технічного або авторського нагляду, органу державного архітектурно-будівельного контролю та нагляду.</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Нагляд за всіма діями Підрядника в межах будівельного майданчику, зокрема в розрізі безпеки виконання робіт, охорони праці та охорони навколишнього середовища. Підготовка та вручення приписів щодо виправлення порушень або  термінова заборона виконання робіт Підряднику в разі виявлення небезпеки або ризиків пошкодження та/або руйнування об’єкта будівництва та/або порушень техніки безпеки які можуть призвести до травмування людей.</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Моніторинг дотримання підрядником графіків виконання робіт, витрат, відповідності будівництва графікам фінансування.</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Організація нагляду за здійсненням підрядником вхідного та операційного контролю, зокрема перевірка наявності документів, що засвідчують якість будівельних матеріалів, виробів та конструкцій, які надходять до місця виконання робіт.</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 xml:space="preserve"> Моніторинг забезпечення інженерами технічного нагляду контролю за якістю та обсягами виконаних робіт, зокрема з використанням візуального та інструментальних методів контролю.</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Ведення реєстру документації, передбаченої Договором, укладеним між Замовником і Підрядником, загальної звітності по Договору, укладеного між Замовником і Підрядником, облік змін у договірній документації.</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Інформування замовника про наявність проблемних питань, які виникли або можуть виникнути в ході виконання робіт з пропозиціями щодо їх вирішення.</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 xml:space="preserve">Надання підряднику та інженеру технічного нагляду рекомендацій щодо усунення </w:t>
            </w:r>
            <w:r w:rsidRPr="002432D5">
              <w:rPr>
                <w:lang w:val="uk-UA"/>
              </w:rPr>
              <w:lastRenderedPageBreak/>
              <w:t xml:space="preserve">порушень під час виконання робіт та контроль за ходом виконання таких рекомендацій; </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 xml:space="preserve">Аналіз проблем, спорів і претензій, що виникають під час будівництва, розроблення пропозицій щодо їх усунення, вжиття заходів для досудового врегулювання спорів, у </w:t>
            </w:r>
            <w:proofErr w:type="spellStart"/>
            <w:r w:rsidRPr="002432D5">
              <w:rPr>
                <w:lang w:val="uk-UA"/>
              </w:rPr>
              <w:t>т.ч</w:t>
            </w:r>
            <w:proofErr w:type="spellEnd"/>
            <w:r w:rsidRPr="002432D5">
              <w:rPr>
                <w:lang w:val="uk-UA"/>
              </w:rPr>
              <w:t>. медіація.</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Контроль за веденням Підрядником журналів виконання робіт встановленого зразка та інших необхідних документів під час виконання робіт на Об’єкті.</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Розгляд наданих підрядником пропозицій щодо продовження строків виконання робіт, необхідності виконання додаткових робіт, надання відповідних пропозицій замовнику.</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 xml:space="preserve">Внесення замовнику пропозицій щодо розірвання в установленому порядку договорів з підрядниками та заміні інженера технічного нагляду, які систематично порушують умови договору </w:t>
            </w:r>
            <w:proofErr w:type="spellStart"/>
            <w:r w:rsidRPr="002432D5">
              <w:rPr>
                <w:lang w:val="uk-UA"/>
              </w:rPr>
              <w:t>підряду</w:t>
            </w:r>
            <w:proofErr w:type="spellEnd"/>
            <w:r w:rsidRPr="002432D5">
              <w:rPr>
                <w:lang w:val="uk-UA"/>
              </w:rPr>
              <w:t>.</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Участь в організації підключення об’єкта будівництва до інженерних мереж та прийнятті в експлуатацію.</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 xml:space="preserve">Прийняття від імені замовника відповідних рішень та виконання інших функцій, визначених договором; </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Приймає та аналізує проектну документацію, забезпечує її передачу підряднику для виконання робіт.</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Складання та надання Замовнику необхідних звітів про хід</w:t>
            </w:r>
            <w:r w:rsidRPr="002432D5">
              <w:rPr>
                <w:lang w:val="uk-UA" w:eastAsia="uk-UA" w:bidi="uk-UA"/>
              </w:rPr>
              <w:t xml:space="preserve"> реалізації Проекту, а у разі виникнення відповідних обставин здійснення підготовки та оперативного надсилання або надання Замовнику тривожних повідомлень та спеціальних звітів</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За необхідності проводить контрольні обміри виконаних робіт.</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Веде облік виконаних та/або оплачених замовником виконаних робіт, формування довідок про вартість виконаних робіт та обсягів виконаних робіт.</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Щомісячне надання Замовнику доповіді про стан реалізації Проекту.</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Бере участь в утворенні й роботі  комісії  з  попередньої перевірки  будівельної  готовності  об’єктів  для  пред’явлення їх приймальній комісії.</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Пред’являє приймальній комісії завершені  будівництвом  і підготовлені до експлуатації об’єкти, забезпечує комісію необхідними для роботи документами, бере участь у її роботі.</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Передає завершені будівництвом та введені в  дію  об’єкти підприємствам та організаціям, на які покладено їх експлуатацію.,</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Приймає від підрядника згідно з актом законсервовані  або  припинені будівництвом об’єкти і вживає заходів для їх збереження, вносить  Замовнику  пропозиції   щодо   подальшого   використання об’єктів незавершеного будівництва.</w:t>
            </w:r>
          </w:p>
          <w:p w:rsidR="0055448E" w:rsidRPr="002432D5" w:rsidRDefault="0055448E" w:rsidP="0055448E">
            <w:pPr>
              <w:pStyle w:val="a8"/>
              <w:widowControl w:val="0"/>
              <w:numPr>
                <w:ilvl w:val="1"/>
                <w:numId w:val="40"/>
              </w:numPr>
              <w:autoSpaceDE w:val="0"/>
              <w:autoSpaceDN w:val="0"/>
              <w:ind w:left="-20" w:firstLine="20"/>
              <w:jc w:val="both"/>
              <w:rPr>
                <w:lang w:val="uk-UA"/>
              </w:rPr>
            </w:pPr>
            <w:r w:rsidRPr="002432D5">
              <w:rPr>
                <w:lang w:val="uk-UA"/>
              </w:rPr>
              <w:t>Інші функції передбачені розділом 6 та 7 Професійного стандарту «Інженер-консультант (будівництво)» затвердженого Наказом Міністерства економіки України від 13.01.2022 №108-22 для професійної кваліфікації – провідний інженер-консультант (будівництво).</w:t>
            </w:r>
          </w:p>
        </w:tc>
      </w:tr>
    </w:tbl>
    <w:p w:rsidR="00240B93" w:rsidRPr="007C5F9A" w:rsidRDefault="00240B93" w:rsidP="00A84998">
      <w:pPr>
        <w:rPr>
          <w:lang w:eastAsia="ru-RU"/>
        </w:rPr>
      </w:pPr>
    </w:p>
    <w:p w:rsidR="00240B93" w:rsidRPr="008B1CD8" w:rsidRDefault="00240B93" w:rsidP="00240B93"/>
    <w:bookmarkEnd w:id="0"/>
    <w:p w:rsidR="005763CA" w:rsidRPr="004809E4" w:rsidRDefault="005763CA" w:rsidP="00E80D2E">
      <w:pPr>
        <w:tabs>
          <w:tab w:val="left" w:pos="708"/>
        </w:tabs>
        <w:spacing w:after="0" w:line="240" w:lineRule="auto"/>
        <w:jc w:val="center"/>
        <w:rPr>
          <w:b/>
          <w:sz w:val="24"/>
          <w:szCs w:val="24"/>
        </w:rPr>
      </w:pPr>
    </w:p>
    <w:sectPr w:rsidR="005763CA" w:rsidRPr="004809E4"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pt;height:12.7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3"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9"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6"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7"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9"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0"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3"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4"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7"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4"/>
  </w:num>
  <w:num w:numId="2">
    <w:abstractNumId w:val="33"/>
  </w:num>
  <w:num w:numId="3">
    <w:abstractNumId w:val="5"/>
  </w:num>
  <w:num w:numId="4">
    <w:abstractNumId w:val="28"/>
  </w:num>
  <w:num w:numId="5">
    <w:abstractNumId w:val="8"/>
  </w:num>
  <w:num w:numId="6">
    <w:abstractNumId w:val="31"/>
  </w:num>
  <w:num w:numId="7">
    <w:abstractNumId w:val="23"/>
  </w:num>
  <w:num w:numId="8">
    <w:abstractNumId w:val="22"/>
  </w:num>
  <w:num w:numId="9">
    <w:abstractNumId w:val="26"/>
  </w:num>
  <w:num w:numId="10">
    <w:abstractNumId w:val="11"/>
  </w:num>
  <w:num w:numId="11">
    <w:abstractNumId w:val="29"/>
  </w:num>
  <w:num w:numId="12">
    <w:abstractNumId w:val="37"/>
  </w:num>
  <w:num w:numId="13">
    <w:abstractNumId w:val="27"/>
  </w:num>
  <w:num w:numId="14">
    <w:abstractNumId w:val="35"/>
  </w:num>
  <w:num w:numId="15">
    <w:abstractNumId w:val="38"/>
  </w:num>
  <w:num w:numId="16">
    <w:abstractNumId w:val="10"/>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18"/>
  </w:num>
  <w:num w:numId="22">
    <w:abstractNumId w:val="6"/>
  </w:num>
  <w:num w:numId="23">
    <w:abstractNumId w:val="14"/>
  </w:num>
  <w:num w:numId="24">
    <w:abstractNumId w:val="39"/>
  </w:num>
  <w:num w:numId="25">
    <w:abstractNumId w:val="9"/>
  </w:num>
  <w:num w:numId="26">
    <w:abstractNumId w:val="3"/>
  </w:num>
  <w:num w:numId="27">
    <w:abstractNumId w:val="2"/>
  </w:num>
  <w:num w:numId="28">
    <w:abstractNumId w:val="19"/>
  </w:num>
  <w:num w:numId="29">
    <w:abstractNumId w:val="15"/>
  </w:num>
  <w:num w:numId="30">
    <w:abstractNumId w:val="13"/>
  </w:num>
  <w:num w:numId="31">
    <w:abstractNumId w:val="1"/>
  </w:num>
  <w:num w:numId="32">
    <w:abstractNumId w:val="7"/>
  </w:num>
  <w:num w:numId="33">
    <w:abstractNumId w:val="17"/>
  </w:num>
  <w:num w:numId="34">
    <w:abstractNumId w:val="21"/>
  </w:num>
  <w:num w:numId="35">
    <w:abstractNumId w:val="34"/>
  </w:num>
  <w:num w:numId="36">
    <w:abstractNumId w:val="16"/>
  </w:num>
  <w:num w:numId="37">
    <w:abstractNumId w:val="25"/>
  </w:num>
  <w:num w:numId="38">
    <w:abstractNumId w:val="4"/>
  </w:num>
  <w:num w:numId="39">
    <w:abstractNumId w:val="12"/>
  </w:num>
  <w:num w:numId="40">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C60E2"/>
    <w:rsid w:val="002400B7"/>
    <w:rsid w:val="00240B93"/>
    <w:rsid w:val="00265636"/>
    <w:rsid w:val="002674E4"/>
    <w:rsid w:val="00287022"/>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514A47"/>
    <w:rsid w:val="00516E87"/>
    <w:rsid w:val="005267EB"/>
    <w:rsid w:val="0055448E"/>
    <w:rsid w:val="00566EB3"/>
    <w:rsid w:val="005763CA"/>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D09A9"/>
    <w:rsid w:val="009E7B49"/>
    <w:rsid w:val="00A049E3"/>
    <w:rsid w:val="00A15E85"/>
    <w:rsid w:val="00A52A5A"/>
    <w:rsid w:val="00A7220B"/>
    <w:rsid w:val="00A7276B"/>
    <w:rsid w:val="00A77264"/>
    <w:rsid w:val="00A84998"/>
    <w:rsid w:val="00AD7148"/>
    <w:rsid w:val="00B057C2"/>
    <w:rsid w:val="00B13AE1"/>
    <w:rsid w:val="00B218EF"/>
    <w:rsid w:val="00B55729"/>
    <w:rsid w:val="00B86B83"/>
    <w:rsid w:val="00B96EB1"/>
    <w:rsid w:val="00BD3662"/>
    <w:rsid w:val="00BE318B"/>
    <w:rsid w:val="00C04CEE"/>
    <w:rsid w:val="00C12D80"/>
    <w:rsid w:val="00C24CA2"/>
    <w:rsid w:val="00C42B38"/>
    <w:rsid w:val="00C56C3B"/>
    <w:rsid w:val="00C95002"/>
    <w:rsid w:val="00CA6D09"/>
    <w:rsid w:val="00CC5B51"/>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45662"/>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1"/>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1"/>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uiPriority w:val="99"/>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10-14-010832-a"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560</TotalTime>
  <Pages>3</Pages>
  <Words>1268</Words>
  <Characters>7232</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133</cp:revision>
  <dcterms:created xsi:type="dcterms:W3CDTF">2021-12-15T12:41:00Z</dcterms:created>
  <dcterms:modified xsi:type="dcterms:W3CDTF">2024-10-23T11:29:00Z</dcterms:modified>
</cp:coreProperties>
</file>