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3825" w:type="dxa"/>
        <w:jc w:val="left"/>
        <w:tblInd w:w="11448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5"/>
      </w:tblGrid>
      <w:tr>
        <w:trPr>
          <w:trHeight w:val="711" w:hRule="atLeast"/>
        </w:trPr>
        <w:tc>
          <w:tcPr>
            <w:tcW w:w="3825" w:type="dxa"/>
            <w:tcBorders/>
            <w:shd w:fill="auto" w:val="clear"/>
          </w:tcPr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>Додаток</w:t>
            </w:r>
            <w:r>
              <w:rPr>
                <w:rFonts w:cs="Arial"/>
                <w:lang w:val="ru-RU"/>
              </w:rPr>
              <w:t xml:space="preserve"> 1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>до Наказу Міністерства охорони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>здоров’я України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>____________________ № _______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jc w:val="center"/>
        <w:outlineLvl w:val="1"/>
        <w:rPr>
          <w:rFonts w:ascii="Arial" w:hAnsi="Arial" w:cs="Arial"/>
          <w:b/>
          <w:b/>
          <w:caps/>
          <w:sz w:val="16"/>
          <w:szCs w:val="16"/>
        </w:rPr>
      </w:pPr>
      <w:r>
        <w:rPr>
          <w:rFonts w:cs="Arial" w:ascii="Arial" w:hAnsi="Arial"/>
          <w:b/>
          <w:caps/>
          <w:sz w:val="16"/>
          <w:szCs w:val="16"/>
        </w:rPr>
      </w:r>
    </w:p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jc w:val="center"/>
        <w:outlineLvl w:val="1"/>
        <w:rPr>
          <w:rFonts w:ascii="Arial" w:hAnsi="Arial" w:cs="Arial"/>
          <w:b/>
          <w:b/>
          <w:caps/>
          <w:sz w:val="16"/>
          <w:szCs w:val="16"/>
        </w:rPr>
      </w:pPr>
      <w:r>
        <w:rPr>
          <w:rFonts w:cs="Arial" w:ascii="Arial" w:hAnsi="Arial"/>
          <w:b/>
          <w:caps/>
          <w:sz w:val="16"/>
          <w:szCs w:val="16"/>
        </w:rPr>
      </w:r>
    </w:p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jc w:val="center"/>
        <w:outlineLvl w:val="1"/>
        <w:rPr>
          <w:rFonts w:ascii="Arial" w:hAnsi="Arial" w:cs="Arial"/>
          <w:b/>
          <w:b/>
        </w:rPr>
      </w:pPr>
      <w:r>
        <w:rPr>
          <w:rFonts w:cs="Arial" w:ascii="Arial" w:hAnsi="Arial"/>
          <w:b/>
          <w:caps/>
        </w:rPr>
        <w:t>ПЕРЕЛІК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3"/>
        <w:rPr>
          <w:rFonts w:ascii="Arial" w:hAnsi="Arial" w:cs="Arial"/>
          <w:b/>
          <w:b/>
          <w:caps/>
        </w:rPr>
      </w:pPr>
      <w:r>
        <w:rPr>
          <w:rFonts w:cs="Arial" w:ascii="Arial" w:hAnsi="Arial"/>
          <w:b/>
          <w:caps/>
        </w:rPr>
        <w:t xml:space="preserve">ЛІКАРСЬКИХ ЗАСОБІВ, що пропонуються до державної реєстрації 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3"/>
        <w:rPr>
          <w:rFonts w:ascii="Arial" w:hAnsi="Arial" w:cs="Arial"/>
          <w:b/>
          <w:b/>
          <w:caps/>
        </w:rPr>
      </w:pPr>
      <w:r>
        <w:rPr>
          <w:rFonts w:cs="Arial" w:ascii="Arial" w:hAnsi="Arial"/>
          <w:b/>
          <w:caps/>
        </w:rPr>
      </w:r>
    </w:p>
    <w:tbl>
      <w:tblPr>
        <w:tblW w:w="16170" w:type="dxa"/>
        <w:jc w:val="left"/>
        <w:tblInd w:w="-46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7"/>
        <w:gridCol w:w="1276"/>
        <w:gridCol w:w="1134"/>
        <w:gridCol w:w="992"/>
        <w:gridCol w:w="851"/>
        <w:gridCol w:w="1701"/>
        <w:gridCol w:w="1134"/>
        <w:gridCol w:w="1134"/>
        <w:gridCol w:w="1276"/>
        <w:gridCol w:w="1134"/>
        <w:gridCol w:w="1275"/>
        <w:gridCol w:w="1134"/>
        <w:gridCol w:w="993"/>
        <w:gridCol w:w="1569"/>
      </w:tblGrid>
      <w:tr>
        <w:trPr>
          <w:tblHeader w:val="true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i/>
                <w:sz w:val="16"/>
                <w:szCs w:val="16"/>
              </w:rPr>
              <w:t>п/п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АДЕРМІКС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a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dapalene, combinations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дапален та бензоїлу пероксид, водний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D10AD53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гель, 1 мг/г / 25 мг/г, по 30 г гелю у тубі, по 1 тубі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ФАРМБЕРГ Сп. з о.о.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випуск серії:</w:t>
              <w:br/>
              <w:t>Адалво Лімітед, Мальта;</w:t>
              <w:br/>
              <w:t>контроль якості та контроль стабільності:</w:t>
              <w:br/>
              <w:t>Прс Тісінум Лаб С.р.л., Італiя;</w:t>
              <w:br/>
              <w:t>контроль розміру частинок:</w:t>
              <w:br/>
              <w:t>Наномол Технолоджіс СЛ, Іспанiя;</w:t>
              <w:br/>
              <w:t>виробництво за повним циклом:</w:t>
              <w:br/>
              <w:t>Белтафарм С.п.А., Італія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Мальта/ Італiя/ Іспанiя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/>
            </w:pPr>
            <w:r>
              <w:rPr>
                <w:rFonts w:cs="Arial" w:ascii="Arial" w:hAnsi="Arial"/>
                <w:sz w:val="16"/>
                <w:szCs w:val="16"/>
              </w:rPr>
              <w:t>UA/21448/01/0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  <w:lang w:val="en-US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АЙГЛІП®-ФАРМАК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vildagliptin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вілдагліптин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A10BH02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по 50 мг, по 10 таблеток у блістері, по 3 блістери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UA/21459/01/0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АПІКСАБАН ГЕДЕОН РІХТЕР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apixaban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апіксабан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B01AF02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таблетки, вкриті плівковою оболонкою, по 2,5 мг, по 20 таблеток, вкритих плівковою оболонкою, у блістері; по 1 або по 3, або по 5 блістерів із карткою пацієнта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ВАТ "Гедеон Ріхтер"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контроль якості, випуск серій:</w:t>
              <w:br/>
              <w:t>ТОВ «Гедеон Ріхтер Польща», Польща;</w:t>
              <w:br/>
              <w:t>виробництво нерозфасованого продукту, первинна упаковка, вторинна упаковка:</w:t>
              <w:br/>
              <w:t>ТОВ «Гедеон Ріхтер Польща», Польща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UA/21430/01/01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АПІКСАБАН ГЕДЕОН РІХТЕР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apixaban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апіксабан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B01AF02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таблетки, вкриті плівковою оболонкою, по 5 мг, по 20 таблеток, вкритих плівковою оболонкою, у блістері; по 1 або по 3, або по 5 блістерів із карткою пацієнта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ВАТ "Гедеон Ріхтер"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контроль якості, випуск серій:</w:t>
              <w:br/>
              <w:t>ТОВ «Гедеон Ріхтер Польща», Польща;</w:t>
              <w:br/>
              <w:t>виробництво нерозфасованого продукту, первинна упаковка, вторинна упаковка:</w:t>
              <w:br/>
              <w:t>ТОВ «Гедеон Ріхтер Польща», Польща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UA/21430/01/02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ВАЛЬСАКОР®-ІНДА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valsartan and diuretics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валсартан, індапамід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C09DA03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з модифікованим вивільненням, по 160 мг/1,5 мг, по 10 таблеток у блістері, по 3 або по 9 блістерів у коробці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контроль серії (хімічні та фізичні методи контролю):</w:t>
              <w:br/>
              <w:t>Лабена д.о.о., Словенія;</w:t>
              <w:br/>
              <w:br/>
              <w:t>виробництво "in bulk", первинна та вторинна упаковка, контроль та випуск серії:</w:t>
              <w:br/>
              <w:t>КРКА, д.д., Ново место, Словенія;</w:t>
              <w:br/>
              <w:br/>
              <w:t>контроль серії (хімічні та фізичні методи контролю):</w:t>
              <w:br/>
              <w:t>Кемілаб д.о.о., Словенія;</w:t>
              <w:br/>
              <w:br/>
              <w:t>контроль серії (хімічні та фізичні методи контролю):</w:t>
              <w:br/>
              <w:t>НЛЗОХ (Національні лабораторія за здрав`є, околє ін храно), Словенія;</w:t>
              <w:br/>
              <w:br/>
              <w:t xml:space="preserve">контроль серії (хімічні та фізичні методи контролю): </w:t>
              <w:br/>
              <w:t>Кемійські інститут, Центр за валідаційске технологіє ін аналітіко (ЦВТА), Словенія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UA/21458/01/0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ДАГЛІФ® ДУО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metformin and dapagliflozin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дапагліфлозин аморфний та метформіну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A10BD15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5/850 мг; по 10 таблеток у блістері; по 3 або по 6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UA/21449/01/0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ДАГЛІФ® ДУО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metformin and dapagliflozin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дапагліфлозин аморфний та метформіну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A10BD15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5/1000 мг; по 10 таблеток у блістері; по 3 або по 6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UA/21449/01/02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ЕМБОКСА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rivaroxaban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ривароксабан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B01AF01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 по 2,5 мг, по 14 таблеток, вкритих плівковою оболонкою у блістері, по 4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Фармацевтичний завод “ПОЛЬФАРМА” С. 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Фармацевтичний завод «ПОЛЬФАРМА» С.А. 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UA/21450/01/0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ЕМБОКСА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rivaroxaban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ривароксабан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B01AF01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 по 10 мг, по 10 таблеток, вкритих плівковою оболонкою у блістері, по 1 або 10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Фармацевтичний завод “ПОЛЬФАРМА” С. А.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Фармацевтичний завод «ПОЛЬФАРМА» С.А. 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UA/21450/01/02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ЕМБОКСА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rivaroxaban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ривароксабан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B01AF01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 по 15 мг, по 14 таблеток, вкритих плівковою оболонкою у блістері, по 1 або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Фармацевтичний завод “ПОЛЬФАРМА” С. А.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Фармацевтичний завод «ПОЛЬФАРМА» С.А. 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UA/21450/01/03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ЕМБОКСА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rivaroxaban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ривароксабан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B01AF01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 по 20 мг, по 14 таблеток, вкритих плівковою оболонкою у блістері,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Фармацевтичний завод “ПОЛЬФАРМА” С. А.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Фармацевтичний завод «ПОЛЬФАРМА» С.А. 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UA/21450/01/04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КЛОМАКС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clobetasol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клобетазолу пропіонат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D07AD01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шампунь, 500 мкг/г, по 60 мл або 125 мл у пляшці, по 1 пляшці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Белупо, ліки та косметика, д.д.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Хорватія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Белупо, ліки та косметика, д.д.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Хорватія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UA/21451/01/0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КОЛХІМЕД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thiocolchicoside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тіоколхікозид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M03BX05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ін’єкцій, 4 мг/2 мл, по 2 мл в ампулі; по 3 ампули у контурній чарунковій упаковці; по 2 контурні чарункові упаковки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ПрАТ "Фармацевтична фірма "Дарниця" 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UA/21452/01/0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ЛЕНВАТИНІБ-ВІСТА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lenvatinib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ленватиніб (у формі беcилату)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L01EX08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 по 4 мг, по 5 капсул у блістері, по 6 блістерів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Містрал Кепітал Менеджмент Лімітед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дільниця, що відповідає за первинне та вторинне пакування, контроль якості (фізико-хімічний, мікробіологічний), випуск серії:</w:t>
              <w:br/>
              <w:t>Сінтон Хіспанія, С.Л., Іспанія;</w:t>
              <w:br/>
              <w:t>дільниця, що відповідає за виробництво, первинне та вторинне пакування, контроль якості (фізико-хімічний, мікробіологічний):</w:t>
              <w:br/>
              <w:t>Сінтон Чилі ЛТДА., Чилі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Іспанія/ Чилі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UA/21453/01/0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ЛЕНВАТИНІБ-ВІСТА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lenvatinib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ленватиніб (у формі беcилату)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L01EX08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 по 10 мг, по 5 капсул у блістері, по 6 блістерів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Містрал Кепітал Менеджмент Лімітед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дільниця, що відповідає за первинне та вторинне пакування, контроль якості (фізико-хімічний, мікробіологічний), випуск серії:</w:t>
              <w:br/>
              <w:t>Сінтон Хіспанія, С.Л., Іспанія;</w:t>
              <w:br/>
              <w:br/>
              <w:t>дільниця, що відповідає за виробництво, первинне та вторинне пакування, контроль якості (фізико-хімічний, мікробіологічний):</w:t>
              <w:br/>
              <w:t>Сінтон Чилі ЛТДА., Чилі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Іспанія/ Чилі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UA/21453/01/02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ОЗЛАМ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apremilast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апреміласт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L04AA32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таблетки, вкриті плівковою оболонкою, 10 мг, 20 мг або 30 мг, стартовий набір для лікування: 4 таблетки по 10 мг у блістері, 4 таблетки по 20 мг у блістері, 9 таблеток по 30 мг у блістері та 10 таблеток по 30 мг у блістері, по 4 блістери та 1 розкладному картонному футлярі у картонній коробці; стандартна упаковка: по 14 таблеток по 30 мг у блістері, по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Фармацевтичний завод “ПОЛЬФАРМА” С.А.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Польща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 xml:space="preserve">Фармацевтичний завод «ПОЛЬФАРМА» С.А.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Польща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UA/21457/01/0</w:t>
            </w:r>
            <w:r>
              <w:rPr>
                <w:rFonts w:cs="Arial" w:ascii="Arial" w:hAnsi="Arial"/>
                <w:b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ФАРМАКАНН, ЕКСТРАКТ З КВІТІВ КАНАБІСУ СТАНДАРТИЗОВАНИЙ (ВМІСТ ТГК 100 МГ/МЛ)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конопель екстракт стандартизований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рідина (субстанція) по 50 мл або 100 мл у скляних флаконах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"ФАРМАКАНН УКРАЇНА"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НИСК ХОЛДІНГС ЛЛСОП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Республіка Північна Македонія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UA/21454/01/0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ФАРМАКАНН, ЕКСТРАКТ З КВІТІВ КАНАБІСУ СТАНДАРТИЗОВАНИЙ (ВМІСТ ТГК 10 МГ/МЛ, КБД 10 МГ/МЛ)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конопель екстракт стандартизований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рідина (субстанція) по 30 мл у скляних флаконах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"ФАРМАКАНН УКРАЇНА"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НИСК ХОЛДІНГС ЛЛСОП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Республіка Північна Македонія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UA/21455/01/0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ФАРМАКАНН, ЕКСТРАКТ З КВІТІВ КАНАБІСУ СТАНДАРТИЗОВАНИЙ (ВМІСТ ТГК 50 МГ/МЛ)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конопель екстракт стандартизований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рідина (субстанція) по 50 мл або 100 мл у скляних флаконах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"ФАРМАКАНН УКРАЇНА"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НИСК ХОЛДІНГС ЛЛСОП 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Республіка Північна Македонія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UA/21456/01/0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/>
      </w:pPr>
      <w:r>
        <w:rPr>
          <w:rFonts w:cs="Arial" w:ascii="Arial" w:hAnsi="Arial"/>
        </w:rPr>
        <w:t>*</w:t>
      </w:r>
      <w:r>
        <w:rPr>
          <w:rFonts w:cs="Arial" w:ascii="Arial" w:hAnsi="Arial"/>
          <w:sz w:val="28"/>
          <w:szCs w:val="28"/>
        </w:rPr>
        <w:t xml:space="preserve"> </w:t>
      </w:r>
      <w:r>
        <w:rPr>
          <w:rFonts w:cs="Arial" w:ascii="Arial" w:hAnsi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2">
        <w:r>
          <w:rPr>
            <w:rStyle w:val="InternetLink"/>
            <w:rFonts w:cs="Arial" w:ascii="Arial" w:hAnsi="Arial"/>
            <w:i/>
            <w:color w:val="000000"/>
            <w:szCs w:val="16"/>
          </w:rPr>
          <w:t>https://www.whocc.no/atc_ddd_index/</w:t>
        </w:r>
      </w:hyperlink>
      <w:r>
        <w:rPr>
          <w:rStyle w:val="InternetLink"/>
          <w:rFonts w:cs="Arial" w:ascii="Arial" w:hAnsi="Arial"/>
          <w:i/>
          <w:color w:val="000000"/>
          <w:szCs w:val="16"/>
        </w:rPr>
        <w:t>)</w:t>
      </w:r>
    </w:p>
    <w:p>
      <w:pPr>
        <w:pStyle w:val="Normal"/>
        <w:rPr>
          <w:rStyle w:val="InternetLink"/>
          <w:rFonts w:ascii="Arial" w:hAnsi="Arial" w:cs="Arial"/>
          <w:i/>
          <w:i/>
          <w:color w:val="000000"/>
          <w:szCs w:val="16"/>
        </w:rPr>
      </w:pPr>
      <w:r>
        <w:rPr/>
      </w:r>
    </w:p>
    <w:p>
      <w:pPr>
        <w:pStyle w:val="Normal"/>
        <w:rPr>
          <w:rStyle w:val="InternetLink"/>
          <w:rFonts w:ascii="Arial" w:hAnsi="Arial" w:cs="Arial"/>
          <w:i/>
          <w:i/>
          <w:color w:val="000000"/>
          <w:szCs w:val="16"/>
        </w:rPr>
      </w:pPr>
      <w:r>
        <w:rPr/>
      </w:r>
    </w:p>
    <w:tbl>
      <w:tblPr>
        <w:tblW w:w="14843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1"/>
        <w:gridCol w:w="7422"/>
      </w:tblGrid>
      <w:tr>
        <w:trPr/>
        <w:tc>
          <w:tcPr>
            <w:tcW w:w="7421" w:type="dxa"/>
            <w:tcBorders/>
            <w:shd w:fill="auto" w:val="clear"/>
          </w:tcPr>
          <w:p>
            <w:pPr>
              <w:pStyle w:val="Normal"/>
              <w:ind w:right="20" w:hanging="0"/>
              <w:rPr>
                <w:rStyle w:val="Cs95e872d01"/>
                <w:rFonts w:ascii="Arial" w:hAnsi="Arial" w:cs="Arial"/>
                <w:lang w:val="ru-RU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Начальник </w:t>
            </w:r>
          </w:p>
          <w:p>
            <w:pPr>
              <w:pStyle w:val="Normal"/>
              <w:ind w:right="20" w:hanging="0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Фармацевтичного управління </w:t>
            </w:r>
            <w:r>
              <w:rPr>
                <w:rStyle w:val="Cs188c92b51"/>
                <w:rFonts w:cs="Arial" w:ascii="Arial" w:hAnsi="Arial"/>
                <w:color w:val="000000"/>
                <w:sz w:val="24"/>
                <w:szCs w:val="24"/>
              </w:rPr>
              <w:t>                                 </w:t>
            </w:r>
          </w:p>
        </w:tc>
        <w:tc>
          <w:tcPr>
            <w:tcW w:w="7422" w:type="dxa"/>
            <w:tcBorders/>
            <w:shd w:fill="auto" w:val="clear"/>
          </w:tcPr>
          <w:p>
            <w:pPr>
              <w:pStyle w:val="Cs95e872d0"/>
              <w:snapToGrid w:val="false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/>
            </w:r>
          </w:p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         </w:t>
            </w:r>
          </w:p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</w:t>
            </w: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  <w:lang w:val="uk-UA"/>
              </w:rPr>
              <w:t xml:space="preserve">Олександр ГРІЦЕНКО  </w:t>
            </w:r>
          </w:p>
        </w:tc>
      </w:tr>
    </w:tbl>
    <w:p>
      <w:pPr>
        <w:pStyle w:val="Normal"/>
        <w:rPr>
          <w:rStyle w:val="Cs7864ebcf1"/>
          <w:rFonts w:ascii="Arial" w:hAnsi="Arial" w:cs="Arial"/>
          <w:color w:val="000000"/>
          <w:sz w:val="16"/>
          <w:szCs w:val="16"/>
          <w:lang w:val="ru-RU"/>
        </w:rPr>
      </w:pPr>
      <w:r>
        <w:rPr/>
      </w:r>
      <w:r>
        <w:br w:type="page"/>
      </w:r>
    </w:p>
    <w:p>
      <w:pPr>
        <w:pStyle w:val="Normal"/>
        <w:rPr>
          <w:rFonts w:ascii="Arial" w:hAnsi="Arial" w:cs="Arial"/>
          <w:sz w:val="16"/>
          <w:szCs w:val="16"/>
          <w:lang w:val="ru-RU"/>
        </w:rPr>
      </w:pPr>
      <w:r>
        <w:rPr>
          <w:rFonts w:cs="Arial" w:ascii="Arial" w:hAnsi="Arial"/>
          <w:sz w:val="16"/>
          <w:szCs w:val="16"/>
          <w:lang w:val="ru-RU"/>
        </w:rPr>
      </w:r>
    </w:p>
    <w:tbl>
      <w:tblPr>
        <w:tblW w:w="3825" w:type="dxa"/>
        <w:jc w:val="left"/>
        <w:tblInd w:w="11448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5"/>
      </w:tblGrid>
      <w:tr>
        <w:trPr/>
        <w:tc>
          <w:tcPr>
            <w:tcW w:w="3825" w:type="dxa"/>
            <w:tcBorders/>
            <w:shd w:fill="auto" w:val="clear"/>
          </w:tcPr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>Додаток</w:t>
            </w:r>
            <w:r>
              <w:rPr>
                <w:rFonts w:cs="Arial"/>
                <w:lang w:val="ru-RU"/>
              </w:rPr>
              <w:t xml:space="preserve"> 2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>до Наказу Міністерства охорони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>здоров’я України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>____________________ № _______</w:t>
            </w:r>
          </w:p>
          <w:p>
            <w:pPr>
              <w:pStyle w:val="1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jc w:val="center"/>
        <w:outlineLvl w:val="1"/>
        <w:rPr>
          <w:rFonts w:ascii="Arial" w:hAnsi="Arial" w:cs="Arial"/>
          <w:b/>
          <w:b/>
          <w:caps/>
          <w:sz w:val="16"/>
          <w:szCs w:val="16"/>
        </w:rPr>
      </w:pPr>
      <w:r>
        <w:rPr>
          <w:rFonts w:cs="Arial" w:ascii="Arial" w:hAnsi="Arial"/>
          <w:b/>
          <w:caps/>
          <w:sz w:val="16"/>
          <w:szCs w:val="16"/>
        </w:rPr>
      </w:r>
    </w:p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jc w:val="center"/>
        <w:outlineLvl w:val="1"/>
        <w:rPr>
          <w:rFonts w:ascii="Arial" w:hAnsi="Arial" w:cs="Arial"/>
          <w:b/>
          <w:b/>
        </w:rPr>
      </w:pPr>
      <w:r>
        <w:rPr>
          <w:rFonts w:cs="Arial" w:ascii="Arial" w:hAnsi="Arial"/>
          <w:b/>
          <w:caps/>
        </w:rPr>
        <w:t>ПЕРЕЛІК</w:t>
      </w:r>
    </w:p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jc w:val="center"/>
        <w:outlineLvl w:val="3"/>
        <w:rPr>
          <w:rFonts w:ascii="Arial" w:hAnsi="Arial" w:cs="Arial"/>
          <w:b/>
          <w:b/>
          <w:caps/>
        </w:rPr>
      </w:pPr>
      <w:r>
        <w:rPr>
          <w:rFonts w:cs="Arial" w:ascii="Arial" w:hAnsi="Arial"/>
          <w:b/>
          <w:caps/>
        </w:rPr>
        <w:t>ЛІКАРСЬКИХ ЗАСОБІВ, що пропонуються до державної ПЕРЕреєстрації</w:t>
      </w:r>
    </w:p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jc w:val="center"/>
        <w:outlineLvl w:val="3"/>
        <w:rPr>
          <w:rFonts w:ascii="Arial" w:hAnsi="Arial" w:cs="Arial"/>
          <w:b/>
          <w:b/>
          <w:caps/>
        </w:rPr>
      </w:pPr>
      <w:r>
        <w:rPr>
          <w:rFonts w:cs="Arial" w:ascii="Arial" w:hAnsi="Arial"/>
          <w:b/>
          <w:caps/>
        </w:rPr>
      </w:r>
    </w:p>
    <w:tbl>
      <w:tblPr>
        <w:tblW w:w="16028" w:type="dxa"/>
        <w:jc w:val="left"/>
        <w:tblInd w:w="-46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7"/>
        <w:gridCol w:w="1418"/>
        <w:gridCol w:w="992"/>
        <w:gridCol w:w="992"/>
        <w:gridCol w:w="851"/>
        <w:gridCol w:w="1701"/>
        <w:gridCol w:w="1134"/>
        <w:gridCol w:w="992"/>
        <w:gridCol w:w="1418"/>
        <w:gridCol w:w="992"/>
        <w:gridCol w:w="1559"/>
        <w:gridCol w:w="992"/>
        <w:gridCol w:w="993"/>
        <w:gridCol w:w="1427"/>
      </w:tblGrid>
      <w:tr>
        <w:trPr>
          <w:tblHeader w:val="true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i/>
                <w:sz w:val="16"/>
                <w:szCs w:val="16"/>
              </w:rPr>
              <w:t>п/п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ДУОКОПТ®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timolol, combinations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дорзоламіду гідрохлорид і тимололу малеат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S01ED51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краплі очні, розчин; по 5 мл у багатодозовому флаконі з насосом і захисним ковпачком; по 1 флакону у допоміжному пристрої для доставки; по 1 або по 3 флакони у коробці; по 10 мл у багатодозовому флаконі з насосом і захисним ковпачком; по 1 флакону у допоміжному пристрої для доставки; по 1 або по 2 флакони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ЛАБОРАТУАР ТЕА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Делфарм Тур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Перереєстрація на необмежений термін.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UA/18728/01/01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КСЕРОГЕЛЬ ПОЛІМЕТИЛСИЛОКСАНУ, ГІДРОФІЛІЗОВАНИЙ ІНУЛІНОМ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ксерогель поліметилсилоксану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(субстанція) у двох мішках поліетиленових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"ЕОФ "КРЕОМА-ФАРМ"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"ЕОФ "КРЕОМА-ФАРМ"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Перереєстрація на необмежений термін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UA/19277/01/01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4"/>
              </w:numPr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ПОСАКОНАЗОЛ-ТЕВА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posaconazole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посаконазол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J02AC04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суспензія оральна, 40 мг/мл; по 105 мл суспензії оральної у флаконах; по 1 флакону разом з мірною ложечкою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за повним циклом:</w:t>
              <w:br/>
              <w:t>Рафарм С.А., Греція;</w:t>
              <w:br/>
              <w:br/>
              <w:t>вторинна упаковка, контроль серії та дозвіл на випуск серії:</w:t>
              <w:br/>
              <w:t>Дженефарм СА, Грецiя;</w:t>
              <w:br/>
              <w:br/>
              <w:t>контроль серії:</w:t>
              <w:br/>
              <w:t>КАКС ЛТД, Греція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Перереєстрація на необмежений термін.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UA/19116/01/01</w:t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Style w:val="InternetLink"/>
          <w:rFonts w:ascii="Arial" w:hAnsi="Arial" w:cs="Arial"/>
          <w:i/>
          <w:i/>
          <w:color w:val="000000"/>
          <w:szCs w:val="16"/>
        </w:rPr>
      </w:pPr>
      <w:r>
        <w:rPr>
          <w:rFonts w:cs="Arial" w:ascii="Arial" w:hAnsi="Arial"/>
        </w:rPr>
        <w:t>*</w:t>
      </w:r>
      <w:r>
        <w:rPr>
          <w:rFonts w:cs="Arial" w:ascii="Arial" w:hAnsi="Arial"/>
          <w:sz w:val="28"/>
          <w:szCs w:val="28"/>
        </w:rPr>
        <w:t xml:space="preserve"> </w:t>
      </w:r>
      <w:r>
        <w:rPr>
          <w:rFonts w:cs="Arial" w:ascii="Arial" w:hAnsi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3">
        <w:r>
          <w:rPr>
            <w:rStyle w:val="InternetLink"/>
            <w:rFonts w:cs="Arial" w:ascii="Arial" w:hAnsi="Arial"/>
            <w:i/>
            <w:color w:val="000000"/>
            <w:szCs w:val="16"/>
          </w:rPr>
          <w:t>https://www.whocc.no/atc_ddd_index/</w:t>
        </w:r>
      </w:hyperlink>
      <w:r>
        <w:rPr>
          <w:rStyle w:val="InternetLink"/>
          <w:rFonts w:cs="Arial" w:ascii="Arial" w:hAnsi="Arial"/>
          <w:i/>
          <w:color w:val="000000"/>
          <w:szCs w:val="16"/>
        </w:rPr>
        <w:t>)</w:t>
      </w:r>
    </w:p>
    <w:p>
      <w:pPr>
        <w:pStyle w:val="Normal"/>
        <w:rPr>
          <w:rStyle w:val="InternetLink"/>
          <w:rFonts w:ascii="Arial" w:hAnsi="Arial" w:cs="Arial"/>
          <w:i/>
          <w:i/>
          <w:color w:val="000000"/>
          <w:szCs w:val="16"/>
        </w:rPr>
      </w:pPr>
      <w:r>
        <w:rPr/>
      </w:r>
    </w:p>
    <w:p>
      <w:pPr>
        <w:pStyle w:val="Normal"/>
        <w:rPr>
          <w:rStyle w:val="InternetLink"/>
          <w:rFonts w:ascii="Arial" w:hAnsi="Arial" w:cs="Arial"/>
          <w:i/>
          <w:i/>
          <w:color w:val="000000"/>
          <w:szCs w:val="16"/>
        </w:rPr>
      </w:pPr>
      <w:r>
        <w:rPr/>
      </w:r>
    </w:p>
    <w:tbl>
      <w:tblPr>
        <w:tblW w:w="14843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1"/>
        <w:gridCol w:w="7422"/>
      </w:tblGrid>
      <w:tr>
        <w:trPr/>
        <w:tc>
          <w:tcPr>
            <w:tcW w:w="7421" w:type="dxa"/>
            <w:tcBorders/>
            <w:shd w:fill="auto" w:val="clear"/>
          </w:tcPr>
          <w:p>
            <w:pPr>
              <w:pStyle w:val="Normal"/>
              <w:ind w:right="20" w:hanging="0"/>
              <w:rPr>
                <w:rStyle w:val="Cs95e872d01"/>
                <w:rFonts w:ascii="Arial" w:hAnsi="Arial" w:cs="Arial"/>
                <w:lang w:val="ru-RU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Начальник </w:t>
            </w:r>
          </w:p>
          <w:p>
            <w:pPr>
              <w:pStyle w:val="Normal"/>
              <w:ind w:right="20" w:hanging="0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Фармацевтичного управління </w:t>
            </w:r>
            <w:r>
              <w:rPr>
                <w:rStyle w:val="Cs188c92b51"/>
                <w:rFonts w:cs="Arial" w:ascii="Arial" w:hAnsi="Arial"/>
                <w:color w:val="000000"/>
                <w:sz w:val="24"/>
                <w:szCs w:val="24"/>
              </w:rPr>
              <w:t>             </w:t>
            </w:r>
          </w:p>
        </w:tc>
        <w:tc>
          <w:tcPr>
            <w:tcW w:w="7422" w:type="dxa"/>
            <w:tcBorders/>
            <w:shd w:fill="auto" w:val="clear"/>
          </w:tcPr>
          <w:p>
            <w:pPr>
              <w:pStyle w:val="Cs95e872d0"/>
              <w:snapToGrid w:val="false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/>
            </w:r>
          </w:p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</w:t>
            </w: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  <w:lang w:val="uk-UA"/>
              </w:rPr>
              <w:t xml:space="preserve">Олександр ГРІЦЕНКО  </w:t>
            </w:r>
          </w:p>
        </w:tc>
      </w:tr>
    </w:tbl>
    <w:tbl>
      <w:tblPr>
        <w:tblW w:w="3828" w:type="dxa"/>
        <w:jc w:val="left"/>
        <w:tblInd w:w="11448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8"/>
      </w:tblGrid>
      <w:tr>
        <w:trPr/>
        <w:tc>
          <w:tcPr>
            <w:tcW w:w="3828" w:type="dxa"/>
            <w:tcBorders/>
            <w:shd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tabs>
                <w:tab w:val="left" w:pos="12600" w:leader="none"/>
              </w:tabs>
              <w:outlineLvl w:val="3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Додаток 3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>до Наказу Міністерства охорони</w:t>
            </w:r>
          </w:p>
          <w:p>
            <w:pPr>
              <w:pStyle w:val="Heading4"/>
              <w:numPr>
                <w:ilvl w:val="3"/>
                <w:numId w:val="1"/>
              </w:numPr>
              <w:tabs>
                <w:tab w:val="left" w:pos="12600" w:leader="none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>здоров’я України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__________________ № _______</w:t>
            </w:r>
          </w:p>
        </w:tc>
      </w:tr>
    </w:tbl>
    <w:p>
      <w:pPr>
        <w:pStyle w:val="Normal"/>
        <w:tabs>
          <w:tab w:val="left" w:pos="12600" w:leader="none"/>
        </w:tabs>
        <w:jc w:val="center"/>
        <w:rPr>
          <w:rStyle w:val="Cs7864ebcf1"/>
          <w:rFonts w:ascii="Arial" w:hAnsi="Arial" w:cs="Arial"/>
          <w:b/>
          <w:b/>
          <w:color w:val="000000"/>
          <w:sz w:val="16"/>
          <w:szCs w:val="16"/>
          <w:u w:val="single"/>
          <w:lang w:val="uk-UA"/>
        </w:rPr>
      </w:pPr>
      <w:r>
        <w:rPr/>
      </w:r>
    </w:p>
    <w:p>
      <w:pPr>
        <w:pStyle w:val="Normal"/>
        <w:keepNext w:val="true"/>
        <w:numPr>
          <w:ilvl w:val="0"/>
          <w:numId w:val="0"/>
        </w:numPr>
        <w:jc w:val="center"/>
        <w:outlineLvl w:val="1"/>
        <w:rPr>
          <w:rFonts w:ascii="Arial" w:hAnsi="Arial" w:cs="Arial"/>
          <w:b/>
          <w:b/>
          <w:caps/>
          <w:sz w:val="16"/>
          <w:szCs w:val="16"/>
          <w:u w:val="single"/>
        </w:rPr>
      </w:pPr>
      <w:r>
        <w:rPr>
          <w:rFonts w:cs="Arial" w:ascii="Arial" w:hAnsi="Arial"/>
          <w:b/>
          <w:caps/>
          <w:sz w:val="16"/>
          <w:szCs w:val="16"/>
          <w:u w:val="single"/>
        </w:rPr>
      </w:r>
    </w:p>
    <w:p>
      <w:pPr>
        <w:pStyle w:val="Normal"/>
        <w:keepNext w:val="true"/>
        <w:numPr>
          <w:ilvl w:val="0"/>
          <w:numId w:val="0"/>
        </w:numPr>
        <w:jc w:val="center"/>
        <w:outlineLvl w:val="1"/>
        <w:rPr>
          <w:rFonts w:ascii="Arial" w:hAnsi="Arial" w:cs="Arial"/>
          <w:b/>
          <w:b/>
          <w:lang w:val="ru-RU"/>
        </w:rPr>
      </w:pPr>
      <w:r>
        <w:rPr>
          <w:rFonts w:cs="Arial" w:ascii="Arial" w:hAnsi="Arial"/>
          <w:b/>
          <w:caps/>
        </w:rPr>
        <w:t>ПЕРЕЛІК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3"/>
        <w:rPr>
          <w:rFonts w:ascii="Arial" w:hAnsi="Arial" w:cs="Arial"/>
        </w:rPr>
      </w:pPr>
      <w:r>
        <w:rPr>
          <w:rFonts w:cs="Arial" w:ascii="Arial" w:hAnsi="Arial"/>
          <w:b/>
          <w:caps/>
        </w:rPr>
        <w:t>ЛІКАРСЬКИХ засобів, щодо яких пропонується внесеНня змін до реєстраційних матеріалів</w:t>
      </w:r>
    </w:p>
    <w:p>
      <w:pPr>
        <w:pStyle w:val="11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6312" w:type="dxa"/>
        <w:jc w:val="left"/>
        <w:tblInd w:w="-606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6"/>
        <w:gridCol w:w="1561"/>
        <w:gridCol w:w="992"/>
        <w:gridCol w:w="992"/>
        <w:gridCol w:w="851"/>
        <w:gridCol w:w="1701"/>
        <w:gridCol w:w="1134"/>
        <w:gridCol w:w="992"/>
        <w:gridCol w:w="1418"/>
        <w:gridCol w:w="850"/>
        <w:gridCol w:w="1985"/>
        <w:gridCol w:w="850"/>
        <w:gridCol w:w="992"/>
        <w:gridCol w:w="1428"/>
      </w:tblGrid>
      <w:tr>
        <w:trPr>
          <w:tblHeader w:val="true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i/>
                <w:sz w:val="16"/>
                <w:szCs w:val="16"/>
              </w:rPr>
              <w:t>п/п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Рекламування**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9D9D9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АІМАФІКС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coagulation factor IX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фактор коагуляції крові людини ІХ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В02ВD04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та розчинник для розчину для інфузій, 500 МО/10 мл; флакон № 1 з порошком по 500 МО у комплекті з розчинником (вода для ін'єкцій) по 10 мл у флаконі № 1 та набором для розчинення і введення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КЕДРІОН С.П.А.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КЕДРІОН С.П.А.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UA/17426/01/01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АІМАФІКС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coagulation factor IX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фактор коагуляції крові людини ІХ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В02ВD04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порошок та розчинник для розчину для інфузій, 1000 МО/10 мл; флакон № 1 з порошком по 1000 МО у комплекті з розчинником (вода для ін'єкцій) по 10 мл у флаконі № 1 та набором для розчинення і введення у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КЕДРІОН С.П.А.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КЕДРІОН С.П.А.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UA/17426/01/02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АМІОДАРОН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amiodarone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аміодарону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C01BD01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0,2 г, по 10 таблеток у блістері; по 3 блістери в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"Лекхім-Харків"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"Лекхім-Харків", Україна;</w:t>
              <w:br/>
              <w:t>ПрАТ "Технолог",</w:t>
              <w:br/>
              <w:t>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UA/8904/01/01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АМІОДАРОН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amiodarone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аміодарону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0,2 г, in bulk: по 3000 таблеток у контейнерах пластмасових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"Лекхім-Харків"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Приватне акціонерне товариство "Лекхім-Харків"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UA/8905/01/01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АРГІЛАЙФ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arginine hydrochloride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Cs/>
                <w:caps/>
                <w:sz w:val="16"/>
                <w:szCs w:val="16"/>
              </w:rPr>
              <w:t>L</w:t>
            </w:r>
            <w:r>
              <w:rPr>
                <w:rFonts w:cs="Arial" w:ascii="Arial" w:hAnsi="Arial"/>
                <w:sz w:val="16"/>
                <w:szCs w:val="16"/>
              </w:rPr>
              <w:t xml:space="preserve">-аргініну </w:t>
            </w:r>
            <w:r>
              <w:rPr>
                <w:rFonts w:cs="Arial" w:ascii="Arial" w:hAnsi="Arial"/>
                <w:bCs/>
                <w:caps/>
                <w:sz w:val="16"/>
                <w:szCs w:val="16"/>
              </w:rPr>
              <w:t>L</w:t>
            </w:r>
            <w:r>
              <w:rPr>
                <w:rFonts w:cs="Arial" w:ascii="Arial" w:hAnsi="Arial"/>
                <w:sz w:val="16"/>
                <w:szCs w:val="16"/>
              </w:rPr>
              <w:t>-аспартат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C01E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оральний, 200 мг/мл по 200 мл у флаконі; по 1 флакону з мірною ложкою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"АРТЕРІУМ ЛТД"</w:t>
              <w:br/>
              <w:t>Україна, 01032, м. Київ, вул. Саксаганського, 139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"Галичфарм"</w:t>
              <w:br/>
              <w:t>Україна, 79024, м. Львів, вул. Опришківська, 6/8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уточнення написання упаковки (зазначення комплектації) в наказі МОЗ України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UA/19016/01/01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АРТИФЛЕКС ПЛЮС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хондроїтину сульфат натрію, глюкозаміну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таблетки, вкриті оболонкою; по 10 таблеток у блістері; по 3 або 6 блістерів у коробці з картону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ТОВАРИСТВО З ОБМЕЖЕНОЮ ВІДПОВІДАЛЬНІСТЮ «КОРПОРАЦІЯ «ЗДОРОВ’Я»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уточнення реєстраційної процедури в наказі МОЗ України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UA/12160/01/01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АТОРВАСТАТИН 10 АНАНТА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atorvastatin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аторвастатин кальцію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C10AA05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10 мг, по 10 таблеток у блістері; по 3 блістери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Ананта Медікеар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Ананта Медікеар Лімітед, Індія; </w:t>
              <w:br/>
              <w:t>Артура Фармасьютікалз Пвт. Лтд., Індія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UA/0688/01/01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АТОРВАСТАТИН 20 АНАНТА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atorvastatin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аторвастатин кальцію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C10AA05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20 мг, по 10 таблеток у блістері; по 3 блістери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Ананта Медікеар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Ананта Медікеар Лімітед, Індія; </w:t>
              <w:br/>
              <w:t>Артура Фармасьютікалз Пвт. Лтд., Індія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UA/0689/01/01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БАРАЛГІН®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Pitofenone and analgesics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метамізолу натрію моногідрат; пітофенону гідрохлорид; фенпіверинію бромід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A03DA02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по 2 мл або 5 мл в ампулі; по 5 ампул в блістері; по 1 або 2 блістери в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АЛЕКСФАРМ ГМБХ ЛТД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Сполучене Королiвство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СК Балкан Фармасьютікалс СРЛ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Республіка Молдова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UA/19987/01/01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БУПРІНОЛ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bupropion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бупропіону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N06AX12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з модифікованим вивільненням, по 150 мг; по 30 таблеток з модифікованим вивільненням у пластиковому контейнері, по 1 контейнеру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«Фармліга»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Литовська Республіка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контроль якості та відповідальний за випуск серії: БАЛКАНФАРМА–ДУПНИЦЯ АД, Болгарія; виробництво лікарського засобу, первинне та вторинне пакування, контроль якості серії: Фармацеутско-Хемійска Індустрія (ФХІ) Здравлє АД, Сербія; додаткова дільниця з контролю якості: ГЕ Фармасьютікалз Лтд., Болгарія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Болгарія/ Сербія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уточнення написання статусу рекламування в наказі МОЗ України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UA/19228/01/01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ВЕЛАКСИН®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venlafaxine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венлафаксин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N06AX16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пролонгованої дії по 37,5 мг; по 10 капсул у блістері; по 3 блістери в картонній коробці; по 14 капсул у блістері;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Фармацевтичний Завод ЕГІС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Фармацевтичний завод ЕГІС</w:t>
              <w:br/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UA/3580/02/01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ВЕЛАКСИН®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venlafaxine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венлафаксин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N06AX16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пролонгованої дії по 75 мг; по 10 капсул у блістері; по 3 блістери в картонній коробці; по 14 капсул у блістері;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Фармацевтичний Завод ЕГІС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Фармацевтичний завод ЕГІС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UA/3580/02/02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ВЕЛАКСИН®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venlafaxine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венлафаксин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N06AX16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пролонгованої дії по 150 мг; по 10 капсул у блістері; по 3 блістери в картонній коробці; по 14 капсул у блістері; по 2 блістери в картонній коробціі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Фармацевтичний Завод ЕГІС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Фармацевтичний завод ЕГІС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UA/3580/02/03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ГЕКСАКСИМ® / HEXAXIM ВАКЦИНА ДЛЯ ПРОФІЛАКТИКИ ДИФТЕРІЇ, ПРАВЦЯ, КАШЛЮКУ (АЦЕЛЮЛЯРНИЙ КОМПОНЕНТ), ГЕПАТИТУ В РЕКОМБІНАНТНА, ПОЛІОМІЄЛІТУ ІНАКТИВОВАНА ТА ЗАХВОРЮВАНЬ, СПРИЧИНЕНИХ HAEMOPHILUS ТИПУ B КОН'ЮГОВАНА, АДСОРБОВАНА, РІДКА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/>
            </w:pPr>
            <w:r>
              <w:rPr>
                <w:rFonts w:cs="Arial" w:ascii="Arial" w:hAnsi="Arial"/>
                <w:sz w:val="16"/>
                <w:szCs w:val="16"/>
              </w:rPr>
              <w:t>Diphtheria-haemophilus influenzae B-pertussis-poliomyelitis-tetanus-hepatitis 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дифтерійний анатоксин;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правцевий анатоксин;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</w:rPr>
              <w:t xml:space="preserve">антигени 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Bordetella pertussis</w:t>
            </w:r>
            <w:r>
              <w:rPr>
                <w:rFonts w:cs="Arial" w:ascii="Arial" w:hAnsi="Arial"/>
                <w:sz w:val="16"/>
                <w:szCs w:val="16"/>
              </w:rPr>
              <w:t>: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кашлюковий анатоксин</w:t>
            </w:r>
            <w:r>
              <w:rPr>
                <w:rFonts w:cs="Arial" w:ascii="Arial" w:hAnsi="Arial"/>
                <w:sz w:val="16"/>
                <w:szCs w:val="16"/>
              </w:rPr>
              <w:t>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філаментний</w:t>
            </w:r>
            <w:r>
              <w:rPr>
                <w:rFonts w:cs="Arial" w:ascii="Arial" w:hAnsi="Arial"/>
                <w:sz w:val="16"/>
                <w:szCs w:val="16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гемаглютинін</w:t>
            </w:r>
            <w:r>
              <w:rPr>
                <w:rFonts w:cs="Arial" w:ascii="Arial" w:hAnsi="Arial"/>
                <w:sz w:val="16"/>
                <w:szCs w:val="16"/>
              </w:rPr>
              <w:t>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інактивований</w:t>
            </w:r>
            <w:r>
              <w:rPr>
                <w:rFonts w:cs="Arial" w:ascii="Arial" w:hAnsi="Arial"/>
                <w:sz w:val="16"/>
                <w:szCs w:val="16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поліовірус</w:t>
            </w: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  <w:t>5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: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типу 1 (штам</w:t>
            </w:r>
            <w:r>
              <w:rPr>
                <w:rFonts w:cs="Arial" w:ascii="Arial" w:hAnsi="Arial"/>
                <w:sz w:val="16"/>
                <w:szCs w:val="16"/>
              </w:rPr>
              <w:t> Mahoney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)</w:t>
            </w:r>
            <w:r>
              <w:rPr>
                <w:rFonts w:cs="Arial" w:ascii="Arial" w:hAnsi="Arial"/>
                <w:sz w:val="16"/>
                <w:szCs w:val="16"/>
              </w:rPr>
              <w:t>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 xml:space="preserve">типу 2 (штам </w:t>
            </w:r>
            <w:r>
              <w:rPr>
                <w:rFonts w:cs="Arial" w:ascii="Arial" w:hAnsi="Arial"/>
                <w:sz w:val="16"/>
                <w:szCs w:val="16"/>
              </w:rPr>
              <w:t>MEF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-1)</w:t>
            </w:r>
            <w:r>
              <w:rPr>
                <w:rFonts w:cs="Arial" w:ascii="Arial" w:hAnsi="Arial"/>
                <w:sz w:val="16"/>
                <w:szCs w:val="16"/>
              </w:rPr>
              <w:t>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типу 3 (штам</w:t>
            </w:r>
            <w:r>
              <w:rPr>
                <w:rFonts w:cs="Arial" w:ascii="Arial" w:hAnsi="Arial"/>
                <w:sz w:val="16"/>
                <w:szCs w:val="16"/>
              </w:rPr>
              <w:t> Saukett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)</w:t>
            </w:r>
            <w:r>
              <w:rPr>
                <w:rFonts w:cs="Arial" w:ascii="Arial" w:hAnsi="Arial"/>
                <w:sz w:val="16"/>
                <w:szCs w:val="16"/>
              </w:rPr>
              <w:t>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поверхневий антиген вірусу гепатиту В</w:t>
            </w: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  <w:t>7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полісахарид</w:t>
            </w:r>
            <w:r>
              <w:rPr>
                <w:rFonts w:cs="Arial" w:ascii="Arial" w:hAnsi="Arial"/>
                <w:sz w:val="16"/>
                <w:szCs w:val="16"/>
              </w:rPr>
              <w:t> 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Haemophilus influenzae</w:t>
            </w:r>
            <w:r>
              <w:rPr>
                <w:rFonts w:cs="Arial" w:ascii="Arial" w:hAnsi="Arial"/>
                <w:sz w:val="16"/>
                <w:szCs w:val="16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типу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 xml:space="preserve"> b 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(полірибозилрибітол</w:t>
            </w:r>
            <w:r>
              <w:rPr>
                <w:rFonts w:cs="Arial" w:ascii="Arial" w:hAnsi="Arial"/>
                <w:sz w:val="16"/>
                <w:szCs w:val="16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фосфат),</w:t>
            </w:r>
            <w:r>
              <w:rPr>
                <w:rFonts w:cs="Arial" w:ascii="Arial" w:hAnsi="Arial"/>
                <w:sz w:val="16"/>
                <w:szCs w:val="16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кон’югований</w:t>
            </w:r>
            <w:r>
              <w:rPr>
                <w:rFonts w:cs="Arial" w:ascii="Arial" w:hAnsi="Arial"/>
                <w:sz w:val="16"/>
                <w:szCs w:val="16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з правцевим протеїном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  <w:t>5</w:t>
            </w:r>
            <w:r>
              <w:rPr>
                <w:rFonts w:cs="Arial" w:ascii="Arial" w:hAnsi="Arial"/>
                <w:sz w:val="16"/>
                <w:szCs w:val="16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Культивовані на клітинах</w:t>
            </w:r>
            <w:r>
              <w:rPr>
                <w:rFonts w:cs="Arial" w:ascii="Arial" w:hAnsi="Arial"/>
                <w:sz w:val="16"/>
                <w:szCs w:val="16"/>
              </w:rPr>
              <w:t> 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Vero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.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  <w:vertAlign w:val="superscript"/>
                <w:lang w:val="ru-RU"/>
              </w:rPr>
              <w:t>7</w:t>
            </w:r>
            <w:r>
              <w:rPr>
                <w:rFonts w:cs="Arial" w:ascii="Arial" w:hAnsi="Arial"/>
                <w:sz w:val="16"/>
                <w:szCs w:val="16"/>
              </w:rPr>
              <w:t> 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Отриманий на клітинах дріжджів</w:t>
            </w:r>
            <w:r>
              <w:rPr>
                <w:rFonts w:cs="Arial" w:ascii="Arial" w:hAnsi="Arial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Hansenula polymorpha</w:t>
            </w:r>
            <w:r>
              <w:rPr>
                <w:rFonts w:cs="Arial" w:ascii="Arial" w:hAnsi="Arial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за допомогою</w:t>
            </w:r>
            <w:r>
              <w:rPr>
                <w:rFonts w:cs="Arial" w:ascii="Arial" w:hAnsi="Arial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рекомбінантної</w:t>
            </w:r>
            <w:r>
              <w:rPr>
                <w:rFonts w:cs="Arial" w:ascii="Arial" w:hAnsi="Arial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ДНК-технології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J07CA09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суспензія для ін’єкцій; по 0,5 мл (1 доза) в попередньо заповнених шприцах з 1-єю (або 2-ма) окремими голками, по 1 шприцу в картонній упаковці; по 0,5 мл (1 доза) в попередньо заповнених шприцах з 1-єю (або 2-ма) окремими голками, по 1 шприцу в стандартно-експортній упаковці, яка міститься у картонній коробці з інструкцією для медичного застосування; по 0,5 мл (1 доза) в попередньо заповнених шприцах з 1-єю (або 2-ма) окремими голками, по 10 шприців в картонній упаковці; по 0,5 мл (1 доза) в попередньо заповнених шприцах з 1-єю (або 2-ма) окремими голками, по 10 шприців в стандартно-експортній упаковці, яка міститься у картонній коробці з інструкцією для медичного застосування; по 0,5 мл (1 доза) у флаконах, по 10 флаконів у картонній упаковці; по 0,5 мл (1 доза) у флаконах, по 10 флаконів в стандартно-експортній упаковці, яка міститься у картонній коробці.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Санофі Вінтроп Індастрі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готового нерозфасованого продукту, вторинне пакування (шприци), контроль якості, випуск серій:</w:t>
              <w:br/>
              <w:t xml:space="preserve">Санофі Вінтроп Індастрі, Франція; </w:t>
              <w:br/>
              <w:t>виробництво готового нерозфасованого продукту, заповнення, вторинне пакування, контроль якості, випуск серій:</w:t>
              <w:br/>
              <w:t xml:space="preserve">Санофі Вінтроп Індастрі, Франція; </w:t>
              <w:br/>
              <w:t xml:space="preserve">випуск серій: Санофі-Авентіс Зрт., Угорщина; </w:t>
              <w:br/>
              <w:t xml:space="preserve">контроль якості (шприци): Інтернешнл Драг Девелопмент-Експерт, Франція; </w:t>
              <w:br/>
              <w:t xml:space="preserve">вторинне пакування: Кюне + Нагель Кфт., Угорщина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Франція/ 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UA/13080/01/01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ГЕПТРАЛ®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ademetionine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адеметіоніну 1,4-бутандисульфонат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A16AA02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ліофілізований для розчину для ін'єкцій по 500 мг; 5 скляних флаконів з порошком ліофілізованим та 5 ампул з розчинником (L-лізин, натрію гідроксид, вода для ін’єкцій) по 5 мл в контурній чарунковій упаковці, запечатаній алюмінієвою фольгою; по 1 контурній чарунковій упаковці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Абботт Лабораторіз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виробництво, первинне пакування, контроль якості та випуск серій розчинника in bulk: Фамар Анонімос Індастріал Сінгл Мембер Компані Оф Фармасьютікалс Енд Косметікс, Греція; виробництво, первинне пакування та контроль якості розчинника: Біолоджісі Італія Лабораторіз С.Р.Л., Італiя; виробництво, первинне пакування та контроль якості порошка ліофілізованого; вторинне пакування, контроль якості та випуск серій готового лікарського засобу: Біолоджісі Італія Лабораторіз С.Р.Л., Італiя або Делфарм Сен Ремі, Францiя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Греція/ Італiя/ Францiя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UA/6993/02/02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ГЛІОЗОМІД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темозоломід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капсули по 20 мг; по 1 капсулі у саше; по 5 саше у пачці з картону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Зентіва, к.с.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ГЛЗ, пакування, тестування, випуск серії: ЕйГен Фарма Лімітед, Ірландiя; </w:t>
              <w:br/>
              <w:t>Первинне і вторинне пакування: Мілмаунт Хелскеа Лтд, Ірландiя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UA/13832/01/01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ГЛІОЗОМІД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темозоломід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капсули по 100 мг; по 1 капсулі у саше; по 5 саше у пачці з картону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Зентіва, к.с.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ГЛЗ, пакування, тестування, випуск серії: ЕйГен Фарма Лімітед, Ірландiя; </w:t>
              <w:br/>
              <w:t>Первинне і вторинне пакування: Мілмаунт Хелскеа Лтд, Ірландiя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UA/13832/01/02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ГЛІОЗОМІД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темозоломід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капсули по 180 мг; по 1 капсулі у саше; по 5 саше у пачці з картону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Зентіва, к.с.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ГЛЗ, пакування, тестування, випуск серії: ЕйГен Фарма Лімітед, Ірландiя; </w:t>
              <w:br/>
              <w:t>Первинне і вторинне пакування: Мілмаунт Хелскеа Лтд, Ірландiя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UA/13832/01/03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ГЛІОЗОМІД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темозоломід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капсули по 250 мг; по 1 капсулі у саше; по 5 саше у пачці з картону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Зентіва, к.с.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ГЛЗ, пакування, тестування, випуск серії: ЕйГен Фарма Лімітед, Ірландiя; </w:t>
              <w:br/>
              <w:t>Первинне і вторинне пакування: Мілмаунт Хелскеа Лтд, Ірландiя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UA/13832/01/04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ГЛІПТАР®-М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metformin and vildagliptin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вілдагліптин та метформіну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A10BD08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50/850 мг; по 10 таблеток у блістері, по 6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"ПОЛІМЕТРІЯ, дистрибуція та послуги"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і пакування готової лікарської форми, контроль серії і випуск серії: САГ МАНУФАКТУРІНГ, С.Л.У., Іспанія; </w:t>
              <w:br/>
              <w:t>контроль серії (фізико-хімічний) і випуск серії: Галенікум Хелс, С.Л.У., Іспанія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UA/19966/01/01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ГЛІПТАР®-М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metformin and vildagliptin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вілдагліптин та метформіну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A10BD08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50/1000 мг; по 10 таблеток у блістері, по 6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"ПОЛІМЕТРІЯ, дистрибуція та послуги"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і пакування готової лікарської форми, контроль серії і випуск серії: САГ МАНУФАКТУРІНГ, С.Л.У., Іспанія; </w:t>
              <w:br/>
              <w:t>контроль серії (фізико-хімічний) і випуск серії: Галенікум Хелс, С.Л.У., Іспанія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UA/19966/01/02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ДАЙВОБЕТ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Calcipotriol, combinations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бетаметазону дипропіонат і кальципотріолу моногідрат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D05AX52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мазь, по 15 г або 30 г мазі у тубі, по 1 тубі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ЛЕО Фарма А/С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ЛЕО Лабораторіс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Ірландія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уточнення написання умов відпуску в наказі МОЗ України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UA/7276/01/01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ДЕКАМЕКС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dexketoprofen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декскетопрофену трометамол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M01AE17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 25 мг/мл, по 2 мл в ампулі, по 5 ампул у блістері, по 1 блістеру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</w:t>
              <w:br/>
              <w:t xml:space="preserve">"Торговий дім "Інфузія"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Приватне акціонерне товариство «Лекхім-Харків»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UA/20485/01/01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ДЕРМОВЕЙТ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clobetasol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клобетазолу пропіонат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D07AD01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крем 0,05 %; по 25 г у тубі; по 1 тубі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ГлаксоСмітКляйн Експорт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Делфарм Познань С.А.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UA/1600/02/01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ДЖІСІ ФЛЮ / GC FLU ВАКЦИНА ДЛЯ ПРОФІЛАКТИКИ ГРИПУ (РОЗЩЕПЛЕНИЙ ВІРІОН, ІНАКТИВОВАНИЙ)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Influenza, inactivated, split virus or surface antigen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очищені інактивовані віруси  грипу:</w:t>
            </w:r>
          </w:p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очищений інактивований вірусний антиген грипу Типу A [A/Guangdong-Maonan/SWL1536/2019 (H1N1)pdm09-подібний – A/Guangdong-Maonan/SWL1536/2019 CNIC-1909];</w:t>
            </w:r>
          </w:p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очищений інактивований вірусний антиген грипу Типу A [A/Hong Kong/2671/2019 (H3N2)-подібний – A/Hong Kong/2671/2019 IVR-208];</w:t>
            </w:r>
          </w:p>
          <w:p>
            <w:pPr>
              <w:pStyle w:val="Normal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очищений інактивований вірусний антиген грипу Типу B [B/Washington/02/2019 (В/Victoria лінія)-подібний – B/Washington/02/2019]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J07BB02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суспензія для ін'єкцій по 0,5 мл у попередньо наповнених шприцах з одноразовою голкою, по одному в блістері з маркуванням англійською мовою; по 1 або по 10 шприців у пачці з картону з маркуванням англійською мовою зі стікером українською мовою; по 0,25 мл у попередньо наповнених шприцах з одноразовою голкою, по одному в блістері з маркуванням англійською мовою; по 1 або по 10 шприців у пачці з картону з маркуванням англійською мовою зі стікером українською мовою; по 0,5 мл у попередньо наповнених шприцах з одноразовою голкою, по одному в блістері; по 1 або по 10 шприців у пачці з картону з маркуванням українською мовою; по 0,25 мл у попередньо наповнених шприцах з одноразовою голкою, по одному в блістері; по 1 або по 10 шприців у пачці з картону з маркуванням українською мовою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М.БІОТЕК ЛІМІТЕД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ДжіСі Біофарма Корп.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Корея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UA/16223/01/01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ДЖІСІ ФЛЮ / GC FLU ВАКЦИНА ДЛЯ ПРОФІЛАКТИКИ ГРИПУ (РОЗЩЕПЛЕНИЙ ВІРІОН, ІНАКТИВОВАНИЙ)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Influenza, inactivated, split virus or surface antigen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очищені інактивовані віруси  грипу:</w:t>
            </w:r>
          </w:p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очищений інактивований вірусний антиген грипу Типу A [A/Guangdong-Maonan/SWL1536/2019 (H1N1)pdm09-подібний – A/Guangdong-Maonan/SWL1536/2019 CNIC-1909];</w:t>
            </w:r>
          </w:p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очищений інактивований вірусний антиген грипу Типу A [A/Hong Kong/2671/2019 (H3N2)-подібний – A/Hong Kong/2671/2019 IVR-208];</w:t>
            </w:r>
          </w:p>
          <w:p>
            <w:pPr>
              <w:pStyle w:val="Normal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очищений інактивований вірусний антиген грипу Типу B [B/Washington/02/2019 (В/Victoria лінія)-подібний – B/Washington/02/2019]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J07BB02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суспензія для ін'єкцій по 0,5 мл у попередньо наповнених шприцах з одноразовою голкою, по одному в блістері з маркуванням англійською мовою; по 1 або по 10 шприців у пачці з картону з маркуванням англійською мовою зі стікером українською мовою; по 0,25 мл у попередньо наповнених шприцах з одноразовою голкою, по одному в блістері з маркуванням англійською мовою; по 1 або по 10 шприців у пачці з картону з маркуванням англійською мовою зі стікером українською мовою; по 0,5 мл у попередньо наповнених шприцах з одноразовою голкою, по одному в блістері; по 1 або по 10 шприців у пачці з картону з маркуванням українською мовою; по 0,25 мл у попередньо наповнених шприцах з одноразовою голкою, по одному в блістері; по 1 або по 10 шприців у пачці з картону з маркуванням українською мовою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М.БІОТЕК ЛІМІТЕД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ДжіСі Біофарма Корп.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Корея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UA/16223/01/01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ДЖІСІ ФЛЮ / GC FLU ВАКЦИНА ДЛЯ ПРОФІЛАКТИКИ ГРИПУ (РОЗЩЕПЛЕНИЙ ВІРІОН, ІНАКТИВОВАНИЙ)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Influenza, inactivated, split virus or surface antigen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очищені інактивовані віруси  грипу:</w:t>
            </w:r>
          </w:p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очищений інактивований вірусний антиген грипу Типу A [A/Guangdong-Maonan/SWL1536/2019 (H1N1)pdm09-подібний – A/Guangdong-Maonan/SWL1536/2019 CNIC-1909];</w:t>
            </w:r>
          </w:p>
          <w:p>
            <w:pPr>
              <w:pStyle w:val="Normal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очищений інактивований вірусний антиген грипу Типу A [A/Hong Kong/2671/2019 (H3N2)-подібний – A/Hong Kong/2671/2019 IVR-208];</w:t>
            </w:r>
          </w:p>
          <w:p>
            <w:pPr>
              <w:pStyle w:val="Normal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очищений інактивований вірусний антиген грипу Типу B [B/Washington/02/2019 (В/Victoria лінія)-подібний – B/Washington/02/2019]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J07BB02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суспензія для ін'єкцій по 0,5 мл у попередньо наповнених шприцах з одноразовою голкою, по одному в блістері з маркуванням англійською мовою; по 1 або по 10 шприців у пачці з картону з маркуванням англійською мовою зі стікером українською мовою; по 0,25 мл у попередньо наповнених шприцах з одноразовою голкою, по одному в блістері з маркуванням англійською мовою; по 1 або по 10 шприців у пачці з картону з маркуванням англійською мовою зі стікером українською мовою; по 0,5 мл у попередньо наповнених шприцах з одноразовою голкою, по одному в блістері; по 1 або по 10 шприців у пачці з картону з маркуванням українською мовою; по 0,25 мл у попередньо наповнених шприцах з одноразовою голкою, по одному в блістері; по 1 або по 10 шприців у пачці з картону з маркуванням українською мовою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М.БІОТЕК ЛІМІТЕД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ДжіСі Біофарма Корп.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Корея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UA/16223/01/01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ДІАНІЛ ПД4 З ВМІСТОМ ГЛЮКОЗИ 1,36% М/ОБ / 13,6 МГ/МЛ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глюкоза, моногідрат; натрію хлорид; кальцію хлорид, дигідрат; магнію хлорид, гексагідрат; натрію лактат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B05DB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перитонеального діалізу; по 2000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5 комплектів у картонній коробці;</w:t>
              <w:br/>
              <w:t>по 2500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4 комплекти у картонній коробці;</w:t>
              <w:br/>
              <w:t>по 3000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</w:t>
              <w:br/>
              <w:t>по 5000 мл розчину у пластиковому мішку з ПВХ PL 146-3, одинарному, обладнаному ін’єкційним портом та з’єднувачем, вкладеному у прозорий пластиковий пакет; по 2 комплекти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Вентів Менуфекчуринг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Вентів Менуфекчуринг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UA/12425/01/03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ДІАНІЛ ПД4 З ВМІСТОМ ГЛЮКОЗИ 2,27% М/ОБ / 22,7 МГ/МЛ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глюкоза, моногідрат; натрію хлорид; кальцію хлорид, дигідрат; магнію хлорид, гексагідрат; натрію лактат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B05DB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перитонеального діалізу; по 2000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5 комплектів у картонній коробці;</w:t>
              <w:br/>
              <w:t>по 2500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4 комплекти у картонній коробці;</w:t>
              <w:br/>
              <w:t>по 3000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</w:t>
              <w:br/>
              <w:t>по 5000 мл розчину у пластиковому мішку з ПВХ PL 146-3, одинарному, обладнаному ін’єкційним портом та з’єднувачем, вкладеному у прозорий пластиковий пакет; по 2 комплекти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Вентів Менуфекчуринг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Вентів Менуфекчуринг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UA/12425/01/02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ДІАНІЛ ПД4 З ВМІСТОМ ГЛЮКОЗИ 3,86% М/ОБ/38,6 МГ/МЛ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глюкоза, моногідрат; натрію хлорид; кальцію хлорид, дигідрат; магнію хлорид, гексагідрат; натрію лактат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B05DB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перитонеального діалізу; по 2000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5 комплектів у картонній коробці;</w:t>
              <w:br/>
              <w:t>по 2500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4 комплекти у картонній коробці;</w:t>
              <w:br/>
              <w:t>по 3000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</w:t>
              <w:br/>
              <w:t>по 5000 мл розчину у пластиковому мішку з ПВХ PL 146-3, одинарному, обладнаному ін’єкційним портом та з’єднувачем, вкладеному у прозорий пластиковий пакет; по 2 комплекти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Вентів Менуфекчуринг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Вентів Менуфекчуринг Лімітед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UA/12425/01/01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ДІФЕНДА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drospirenone and ethinylestradiol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етинілестрадіол та дроспіренон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G03AA12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3 мг/0,02 мг; по 28 таблеток у блістері (24 таблетки рожевого та 4 таблетки плацебо білого кольору); по 1 блістеру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Зентіва, к.с.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повний цикл виробництва: Лабораторіос Леон Фарма, С.А., Іспанія; альтернативний виробник, який відповідає за вторинне пакування: МАНАНТІАЛ ІНТЕГРА, С.Л.У., Іспанiя; альтернативний виробник, який відповідає за вторинне пакування: АТДІС ФАРМА, С.Л., Іспанiя; виробник, який відповідає за мікробіологічне тестування: Лабораторіо Ечеварне, С.А., Іспанiя; </w:t>
              <w:br/>
              <w:t>виробник, який відповідає за мікробіологічне тестування: Біолаб, С.Л., Іспанiя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виправлення технічної помилки допущеної в МКЯ ЛЗ (затверджені Наказом МОЗ України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UA/13227/01/01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ДОВПРЕЛА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pretomanid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претоманід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J04AК08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200 мг; по 14 таблеток у блістері; по 1 або по 13 блістерів у пачці з картону; по 26 або по 182 таблетки у флаконі; по 1 флакону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Майлан Лабораторіз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Майлан Лабораторіз Лімітед.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UA/19473/01/01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ДОВПРЕЛА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pretomanid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претоманід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J04AК08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200 мг, по 14 таблеток у блістері; по 1 або по 13 блістерів у пачці з картону; по 26 або по 182 таблетки у флаконі; по 1 флакону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Майлан Лабораторіз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Майлан Лабораторіз Лімітед.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UA/19473/01/01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ДРОВЕЛІС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drospirenone and estetrol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дроспіренон та естетролу моногідрат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G03AA18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3 мг/14,2 мг; по 28 таблеток, вкритих плівковою оболонкою, у блістері (24 рожеві активні таблетки та 4 білі таблетки плацебо); по 1 або по 3, або по 6, або по 13 блістерів разом із картонним футляром для зберігання блістера та 1, 3, 6 або 13 самоклеючими тижневими календарями-стикерами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готової лікарської форми, фасовка, упаковка, контроль якості (хіміко-фізичні показники), випуск серії: ВАТ "Гедеон Ріхтер", Угорщина; контроль якості (мікробіологія): ВАТ "Гедеон Ріхтер", Угорщина; виробництво готової лікарської форми, фасовка, упаковка, контроль якості (хіміко-фізичні показники): Хаупт Фарма Мюнстер ГмбХ, Німеччина; контроль якості (мікробіологія): ТЕХФарм ГмбХ, Німеччина; контроль якості (мікробіологія): Лабор ЛС СЕ енд Ко. КГ,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Угорщина/ 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UA/20281/01/01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ДУОКОПТ®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Timolol, combinations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дорзоламіду гідрохлорид та  тимололу малеат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S01ED51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краплі очні, розчин; по 5 мл у багатодозовому флаконі з насосом і захисним ковпачком; по 1 флакону у допоміжному пристрої для доставки; по 1 або по 3 флакони у коробці; по 10 мл у багатодозовому флаконі з насосом і захисним ковпачком; по 1 флакону у допоміжному пристрої для доставки; по 1 або по 2 флакони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ЛАБОРАТУАР ТЕА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Делфарм Тур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UA/18728/01/01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ДУСПАТАЛІН®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mebeverine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мебеверину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A03AA04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оболонкою, по 135 мг; по 15 таблеток у блістері; по 1 бліcтеру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Абботт Хелскеа Продактс Б.В.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Нідерланди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Майлан Лабораторіз САС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UA/8813/01/01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ДУСПАТАЛІН® РЕТАРД 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mebeverine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мебеверину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A03AA04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пролонгованої дії, тверді по 200 мг; по 10 капсул у блістері; по 3 блістери в картонній коробці; по 15 капсул у блістері; по 1, 2, або 4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Абботт Хелскеа Продактс Б.В.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Нідерланди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Майлан Лабораторіз САС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UA/8813/02/01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ЕПАЙДРА®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Insulin glulisine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інсулін глюлізин (продукт рекомбінантної ДНК-технології із застосуванням Escherichia coli)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A10AB06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100 Од./мл № 5: по 1 картриджу по 3 мл, вмонтованому в одноразовий пристрій - шприц-ручку СолоСтар® (без голок для ін'єкцій), по 5 шприц-ручок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"Санофі-Авентіс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Санофі-Авентіс Дойчланд ГмбХ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UA/10240/01/01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ІМЕТ®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ibuprofen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ібупрофен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M01AE01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400 мг, по 10 таблеток у блістері; по 1 або по 2, або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БЕРЛІН-ХЕМІ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Виробник, що виконує виробництво препарату "in bulk" та контроль серії: БЕРЛІН-ХЕМІ АГ, Німеччина; Виробник, що виконує виробництво препарату "in bulk", пакування та контроль серії: Менаріні-Фон Хейден ГмбХ, Німеччина; Виробник, що виконує пакування, контроль та випуск серії: БЕРЛІН-ХЕМІ АГ,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уточнення реєстраційної процедури в наказі МОЗ України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UA/4029/01/01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КОДЕЇНУ ФОСФАТ ГЕМІГІДРАТ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codeine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кодеїну фосфат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"Фарма Старт"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Санофі Вінзроп Індастрі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UA/20797/01/01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КРИНОН®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progesterone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прогестерон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G03DA04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гель вагінальний 8 %; по 1,45 г (що відповідає дозі для введення 1,125 г) в однодозовому аплікаторі, вкладеному в багатошарову упаковку; по 6 або 15 однодозових аплікаторів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Арес Трейдінг С.А.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 нерозфасованої продукції та контроль якості:</w:t>
              <w:br/>
              <w:t>Дендрон Брендс Лімітед, Великобританія; Контроль якості:</w:t>
              <w:br/>
              <w:t>Херд Манді Річардсон Лімітед, Великобританія;</w:t>
              <w:br/>
              <w:t>Первинна упаковка:</w:t>
              <w:br/>
              <w:t xml:space="preserve">Роммелаг СДМО Свізерленд АГ, Швейцарія; </w:t>
              <w:br/>
              <w:br/>
              <w:t>Вторинна упаковка та випуск серії:</w:t>
              <w:br/>
              <w:t>Централ Фарма (Контракт Пекінг) Лімітед, Великобританія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Великобританія/ Швейцарія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UA/3490/01/01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КСИЛОСПРЕЙ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xylometazoline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ксилометазоліну гідрохлорид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R01AA07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спрей назальний, 1,0 мг/мл по 10 мл у флаконі з насосом дозатором із розпилювачем; по 1 флакону в пачці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"АРТЕРІУМ ЛТД"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"Галичфарм"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 xml:space="preserve">уточнення статусу рекламування в наказі МОЗ України </w:t>
            </w:r>
          </w:p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  <w:t>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UA/19065/01/02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КСОЛАР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omalizumab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омалізумаб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R03DX05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порошок для розчину для ін`єкцій по 75 мг; 1 флакон з порошком у комплекті з розчинником (вода для ін`єкцій) </w:t>
              <w:br/>
              <w:t>по 2 мл в ампулах № 1 в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Новартіс Фарма Штейн АГ, Швейцарія; Виробництво, контроль якості, первинне пакування розчинника: ДЕЛЬФАРМ ДІЖОН, Франція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Швейцарія/ Франція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UA/9055/01/01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КСОЛАР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omalizumab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омалізумаб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R03DX05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порошок для розчину для ін’єкцій по 150 мг; 1 флакон з порошком у комплекті з розчинником (вода для ін’єкцій) по 2 мл в ампулах №1 в упаковкці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Новартіс Фарма Штейн АГ, Швейцарія; Вторинне пакування, випуск серії: Лек Фармасьютикалс д.д., Словенія; Виробництво, контроль якості, первинне пакування розчинника: ДЕЛЬФАРМ ДІЖОН, Франція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Швейцарія/ Словенія /Франція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UA/9055/01/02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ЛАЙС КІТ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алергенні одиниці (АО)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АО – алергенна одиниця дозування специфічного засобу для імунотерапії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V01AA11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сублінгвальні 300 АО або 1000 АО; таблетки сублінгвальні №40: 10 таблеток по 300 АО (1 блістерна упаковка) та 30 таблеток по 1000 АО (3 блістерні упаковки) у картонній коробці; таблетки сублінгвальні №70: 10 таблеток по 300 АО (1 блістерна упаковка) та 60 таблеток по 1000 АО (6 блістерних упаковок)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ЛОФАРМА С.П.А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ЛОФАРМА С.П.А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UA/20831/01/01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ЛЕВОМЕКОЛЬ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хлорамфенікол, 6-метилурацил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D03AX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мазь по 30 г або по 40 г у тубі; по 1 тубі в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UA/8367/01/01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ЛІДОКАЇН 10 МГ/МЛ АДРЕНАЛІН 0,005 МГ/МЛ АГЕТАН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Lidocaine, combinations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лідокаїну гідрохлориду моногідрат, адреналіну тартрат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N01BB52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розчин для ін'єкцій, по 10 мг/мл та 0,005 мг/мл по 10 мл у ампулі, по 10 ампул у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Лабораторія Агетан САС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відповідає за випуск серії: Лабораторія Агетан, Франція; повний цикл виробництва: Дельфарм Турс, Франція; повний цикл виробництва: Дельфарм Діжон, Франція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UA/21200/01/01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ЛІДОКАЇН 20 МГ/МЛ АДРЕНАЛІН 0,005 МГ/МЛ АГЕТАН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Lidocaine, combinations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лідокаїну гідрохлориду моногідрат, адреналіну тартрат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N01BB52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по 20 мг/мл та 0,005 мг/мл;</w:t>
              <w:br/>
              <w:t xml:space="preserve">по 10 мл у ампулі, по 10 ампул у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Лабораторія Агетан САС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відповідає за випуск серії: Лабораторія Агетан, Франція; повний цикл виробництва: Дельфарм Турс, Франція;</w:t>
              <w:br/>
              <w:t>повний цикл виробництва: Дельфарм Діжон, Франція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UA/21200/01/02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МАНІТ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mannitol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маніт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B05BC01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інфузій, 150 мг/мл по 200 мл у пляшках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"Юрія-Фарм"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"Юрія-Фарм"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UA/8478/01/01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МЕРКАПТОПУРИН-ВІСТА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mercaptopurine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меркаптопурин (у вигляді меркаптопурину моногідрату)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L01BB02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50 мг; по 25 таблеток у флаконі; по 1 флакону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готової лікарської форми, первинна та вторинна упаковка, контроль серії, випуск серії: АРДЕНА ПАМПЛОНА С.Л., Іспанія;</w:t>
              <w:br/>
              <w:t>контроль серії: ІНФАРМЕЙД, С.Л., Іспанія; Контроль серії (мікробіологічний): Нетфармалаб Консалтінг Сервайсез С.Л., Іспанія;</w:t>
              <w:br/>
              <w:t>вторинна упаковка: ЛАБОРАТОРІЗ ЕНТЕМА, С.Л., Іспанія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UA/20062/01/01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МЕТФОРМІН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metformin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метформіну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1000 мг; по 10 таблеток у блістері; по 3 або 5, або 6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"АРТЕРІУМ ЛТД"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"Київмедпрепарат"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Технічна помилка (згідно наказу МОЗ від 23.07.2015 № 460). Виправлено технічну помилку у примірниках змін до інструкції для медичного застосування,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UA/18846/01/01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МЕТФОРМІН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metformin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метформіну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850 мг, по 10 таблеток у блістері; по 6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"АРТЕРІУМ ЛТД"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Технічна помилка (згідно наказу МОЗ від 23.07.2015 № 460). Виправлено технічну помилку у примірниках змін до інструкції для медичного застосування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UA/18846/01/02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МЕТФОРМІН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metformin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метформіну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500 мг; по 10 таблеток у блістері, по 6 блістерів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"АРТЕРІУМ ЛТД"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Технічна помилка (згідно наказу МОЗ від 23.07.2015 № 460). Виправлено технічну помилку у примірниках змін до інструкції для медичного застосування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UA/18846/01/03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МІРАМІДЕЗ®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бензилдиметил[3-(мірістоіламіно)пропіл]амонію хлориду моногідрат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D08AJ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нашкірний, спиртовий, 0,1 % по 100 мл у флаконі; по 1 флакону в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"ВАЛАРТІН ФАРМА"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випуск серії: </w:t>
              <w:br/>
              <w:t xml:space="preserve">ТОВ "ВАЛАРТІН ФАРМА", Україна; виробництво, пакування, контроль якості: </w:t>
              <w:br/>
              <w:t xml:space="preserve">ТОВ "Тернофарм" </w:t>
              <w:br/>
              <w:t xml:space="preserve">Україна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UA/0237/01/01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МІРАМІДЕЗ®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бензилдиметил[3-(мірістоіламіно)пропіл]амонію хлориду моногідрат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S02AA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краплі вушні, розчин спиртовий 0,1 % по 5 мл у полімерному флаконі з крапельницею; по 1 флакону в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"ВАЛАРТІН ФАРМА"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виробництво, пакування, контроль якості: </w:t>
              <w:br/>
              <w:t xml:space="preserve">ТОВ "Тернофарм", </w:t>
              <w:br/>
              <w:t xml:space="preserve">Україна; </w:t>
              <w:br/>
              <w:t xml:space="preserve">випуск серії: </w:t>
              <w:br/>
              <w:t>ТОВ "ВАЛАРТІН ФАРМА",</w:t>
              <w:br/>
              <w:t>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  <w:t>Зміни І тип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UA/0237/02/01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МОВІКСИКАМ® ОДТ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meloxicam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мелоксикам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M01AC06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що диспергуються в ротовій порожнині, по 15 мг; по 10 таблеток у блістері, по 1 або по 2 блістери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«Мові Хелс»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Повний цикл виробництва: Алпекс Фарма СА, Швейцарія; Первинне та вторинне пакування: Ламп Сан Просперо С.п.А., Італiя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Швейцарія/ Італiя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уточнення реєстраційного номера в наказі МОЗ України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UA/13585/01/01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МОВІКСИКАМ® ОДТ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meloxicam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мелоксикам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M01AC06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що диспергуються в ротовій порожнині, по 7,5 мг; по 10 таблеток у блістері, по 2 блістери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«Мові Хелс»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Повний цикл виробництва: Алпекс Фарма СА, Швейцарія; Первинне та вторинне пакування: Ламп Сан Просперо С.п.А., Італiя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Швейцарія/ Італiя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уточнення реєстраційного номера в наказі МОЗ України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UA/13585/01/02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НАЗЕХАЛЕР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mometasone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мометазону фуроат (у формі мометазону фуроату моногідрат)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R01AD09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спрей назальний, суспензія 50 мкг/дозу по 18 г (140 доз) суспензії у флаконі з дозувальним насосом-розпилювачем та ковпачком, по 1 флакону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Ципла Лтд.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Ципла Лімітед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UA/16788/01/01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НАЗІК®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ксилометазоліну гідрохлорид, декспантенол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R01AB06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спрей назальний, розчин; по 10 мл у флаконі; по 1 флакону з насадкою для розпилення в картонній коробці; по 10 мл у флаконі; по 1 флакону разом з фіксованою насадкою для розпилення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Касселла-мед ГмбХ енд Ко.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КГ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Клостерфрау Берлін ГмбХ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UA/9132/01/01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НАЗІК®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xylometazoline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ксилометазоліну гідрохлорид, декспантенол;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R01AB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спрей назальний, розчин по 10 мл у флаконі; по 1 флакону з насадкою для розпилення в картонній коробці; по 10 мл у флаконі; по 1 флакону разом з фіксованою насадкою для розпилення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Касселла-мед ГмбХ енд Ко. КГ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Клостерфрау Берлін ГмбХ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UA/9132/01/01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НАЗІК® ДЛЯ ДІТЕЙ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ксилометазоліну гідрохлорид, декспантенол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R01AB06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спрей назальний, розчин; по 10 мл у флаконі; по 1 флакону разом з насадкою для розпилення в картонній коробці; по 10 мл у флаконі; по 1 флакону з фіксованою насадкою для розпилення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Касселла-мед ГмбХ енд Ко.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КГ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Клостерфрау Берлін ГмбХ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UA/9133/01/01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НАЗІК® ДЛЯ ДІТЕЙ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ксилометазоліну гідрохлорид, декспантенол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R01AB06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спрей назальний, розчин по 10 мл у флаконі; по 1 флакону разом з насадкою для розпилення в картонній коробці; по 10 мл у флаконі, по 1 флакону з фіксованою насадкою для розпилення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Касселла-мед ГмбХ енд Ко. КГ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Клостерфрау Берлін ГмбХ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UA/9133/01/01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НІЗОРАЛ®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ketoconazole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кетоконазол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D01AC08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шампунь, 20 мг/г; по 25 мл або по 60 мл, або по 100 мл, або по 200 мл у пляшці; по 1 пляшці в картонній коробці; по 7,5 мл у саше; по 8 саше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СТАДА Арцнайміттель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виробництво, первинне пакування, вторинне пакування, контроль якості лікарського засобу, випуск серії: Янссен Фармацевтика НВ, Бельгія; вторинне пакування, контроль якості лікарського засобу, випуск серії: СТАДА Арцнайміттель АГ, Німеччина; </w:t>
              <w:br/>
              <w:t xml:space="preserve">виробництво, первинне пакування, вторинне пакування: «Хемофарм» АД, Вршац, відділ виробнича дільниця Шабац, Республіка Сербія; контроль серій: СТАДА Хемофарм СРЛ, Румунія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Бельгія/ Німеччина/ Республіка Сербія/ Румунія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UA/2753/02/01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НІКСАР® 10 МГ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bilastine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біластин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R06AX29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що диспергуються в ротовій порожнині, по 10 мг; по 10 таблеток у блістері; по 1 або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Менаріні Інтернешонал Оперейшонс Люксембург С.А.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Люксембург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“in bulk”, пакування, випуск серій: А. Менаріні Мануфактурінг Логістікс енд Сервісес С.р.Л., Італія; </w:t>
              <w:br/>
              <w:t>Контроль серій: А. Менаріні Мануфактурінг Логістікс енд Сервісес С.р.Л., Італія; Єврофінс Біолаб срл, Італiя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Технічна помилка (згідно наказу МОЗ від 23.07.2015 № 460) Виправлено технічну помилку в інструкції для медичного застосування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UA/13866/02/01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НІКСАР® 2,5 МГ/МЛ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bilastine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біластин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R06AX29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оральний, 2,5 мг/мл; по 120 мл у флаконі; по 1 флакону з мірним стаканом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Менаріні Інтернешонал Оперейшонс Люксембург С.А.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Люксембург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“in bulk”, пакування, контроль та випуск серії: БЕРЛІН-ХЕМІ АГ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Технічна помилка (згідно наказу МОЗ від 23.07.2015 № 460). Виправлено технічну помилку в інструкції для медичного застосування 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UA/13866/03/01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ОМЕЗ® ДСР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омепразол, домперидон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A02X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капсули з модифікованим вивільненням, тверді по 10 капсул у блістері; по 3 блістери в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Д-р Редді'с Лабораторіс Лтд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Індія, Індія, 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Д-р Редді’с Лабораторіс Лтд, ФТО – 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UA/11149/01/01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ОПТІН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tetryzoline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тетризоліну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S01GA02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очні краплі, розчин 0,5 мг/мл, по 10 мл у флаконі з дозуючим пристроєм;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Ядран-Галенський Лабораторій д.д.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Хорватія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Ядран-Галенський Лабораторій д.д.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Хорватія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Технічна помилка (згідно наказу МОЗ від 23.07.2015 № 460). Виправлено технічну помилку в інструкції для медичного застосування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UA/18293/01/01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ОРФАДИН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nitisinone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нітизинон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A16AX04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капсули тверді по 2 мг; по 60 капсул у флаконі; по 1 флакону в картонній упаковці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Свідіш Орфан Біовітрум Інтернешенел АБ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Швеція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за повним циклом: Апотек Продакшн &amp; Леборетріер АБ, Швеція;</w:t>
              <w:br/>
              <w:t xml:space="preserve">Контроль якості: Апотек Продакшн &amp; Леборетріер АБ,  Швеція 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Швеція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UA/13603/01/01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ОРФАДИН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nitisinone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нітизинон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A16AX04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капсули тверді по 5 мг, по 60 капсул у флаконі; по 1 флакону в картонній упаковці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Свідіш Орфан Біовітрум Інтернешенел АБ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Швеція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за повним циклом: Апотек Продакшн &amp; Леборетріер АБ, Швеція;</w:t>
              <w:br/>
              <w:t xml:space="preserve">Контроль якості: Апотек Продакшн &amp; Леборетріер АБ,  Швеція 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Швеція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UA/13603/01/02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ОРФАДИН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nitisinone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нітизинон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A16AX04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капсули тверді по 10 мг,по 60 капсул у флаконі; по 1 флакону в картонній упаковці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Свідіш Орфан Біовітрум Інтернешенел АБ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Швеція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за повним циклом: Апотек Продакшн &amp; Леборетріер АБ, Швеція;</w:t>
              <w:br/>
              <w:t xml:space="preserve">Контроль якості: Апотек Продакшн &amp; Леборетріер АБ,  Швеція 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Швеція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UA/13603/01/03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ПАКЛІТАКСЕЛ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paclitaxel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паклітаксел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L01CD01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концентрат для розчину для інфузій, 6 мг/мл; по 5 мл (30 мг), по 16,7 мл (100 мг), по 50 мл (300 мг) у флаконі; по 1 флакону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Аккорд Хелскеа Полска Сп. з.о.о.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готового лікарського засобу, виробництво bulk, первинне пакування, вторинне пакування, контроль якості серії:</w:t>
              <w:br/>
              <w:t>Інтас Фармасьютікалз Лімітед, Індія; Вторинне пакування: Аккорд Хелскеа Лімітед, Велика Британія; Виробництво готового лікарського засобу, первинне та вторинне пакування, контроль якості серії (альтернативний виробник): Інтас Фармасьютікалс Лімітед, Індія; Контроль якості серій: ЛАБАНАЛІЗІС С.Р.Л, Італія; Контроль якості серій: Фармавалід Лтд. Мікробіологічна лабораторія, Угорщина;</w:t>
              <w:br/>
              <w:t>Відповідальний за випуск серії: Аккорд Хелскеа Полска Сп. з о.о. Склад Імпортера, Польща; вторинне пакування, контроль якості серії: Аккорд Хелскеа Сінгл Мембер С.А., Греція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 Велика Британія/ Угорщина/ Греція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UA/13924/01/01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ПАСКОРБІН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Ascorbic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acid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  <w:lang w:val="ru-RU"/>
              </w:rPr>
              <w:t xml:space="preserve"> (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vit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C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кислота аскорбінова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A11GA01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концентрат для розчину для ін'єкцій та інфузій, 7,5 г, по 50 мл у флаконі,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Паско фармацойтіше Препарате ГмбХ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балку (заповнені флакони); випробування об’єму, що витягається:</w:t>
              <w:br/>
              <w:t>Солюфарм Фармацойтіше Ерцойгніссе ГмбХ, Німеччина;</w:t>
              <w:br/>
              <w:br/>
              <w:t>вторинна упаковка:</w:t>
              <w:br/>
              <w:t>Паско фармацойтіше Препарате ГмбХ, Німеччина;</w:t>
              <w:br/>
              <w:br/>
              <w:t>вторинна упаковка, контроль якості (фізико-хімічні випробування), дозвіл на випуск серії:</w:t>
              <w:br/>
              <w:t>Паско фармацойтіше Препарате ГмбХ, Німеччина;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  <w:t>контроль якості (стерильність та бактеріальні ендотоксини):</w:t>
              <w:br/>
              <w:t>Лабор ЛС СЕ енд Ко. КГ,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  <w:lang w:val="ru-RU"/>
              </w:rPr>
              <w:t>уточнення написання мнн в наказі МОЗ України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  <w:lang w:val="ru-RU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  <w:lang w:val="ru-RU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UA/21421/01/01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ПЕРІНДОПРЕС®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perindopril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периндоприлу трет-бутиламін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C09AA04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8 мг, по 10 таблеток у контурній чарунковій упаковці; по 3 контурних чарункових упаковок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UA/16982/01/01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ПЕРІНДОПРЕС®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perindopril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периндоприлу трет-бутиламін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C09AA04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4 мг, по 10 таблеток у контурній чарунковій упаковці; по 3 контурних чарункових упаковок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UA/16982/01/02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РАНЕКСА® 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ranolazine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ранолазин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C01EB18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пролонгованої дії по 1000 мг; по 10 таблеток у блістері; по 6 блістерів у картонній коробці; по 15 таблеток у блістері; по 4 блістери у картонній коробці; по 20 таблеток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Менаріні Інтернешонал Оперейшонс Люксембург С.А.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Люксембург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«in bulk», пакування, контроль та випуск серії: Менаріні-Фон Хейден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UA/13676/01/01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РАНЕКСА® 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ranolazine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ранолазин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C01EB18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пролонгованої дії по 500 мг; по 10 таблеток у блістері; по 6 блістерів у картонній коробці; по 15 таблеток у блістері; по 4 блістери у картонній коробці; по 20 таблеток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Менаріні Інтернешонал Оперейшонс Люксембург С.А.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Люксембург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«in bulk», пакування, контроль та випуск серії: Менаріні-Фон Хейден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UA/13676/01/02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РАПІМАКС ФОРТЕ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paracetamol, combinations excl. psycholeptics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парацетамол; </w:t>
              <w:br/>
              <w:t xml:space="preserve">пропіфеназон; </w:t>
              <w:br/>
              <w:t>кофеїн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N02BE51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таблетки; по 10 таблеток у блістері; по 1 блістеру у картонній упаковці; по 10 таблеток у блістері; по 10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ДЖІВДХАРА ФАРМА ПРАЙВІТ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Бафна Фармасьютікалс Лтд.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№</w:t>
            </w:r>
            <w:r>
              <w:rPr>
                <w:rFonts w:eastAsia="Arial" w:cs="Arial" w:ascii="Arial" w:hAnsi="Arial"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i/>
                <w:sz w:val="16"/>
                <w:szCs w:val="16"/>
              </w:rPr>
              <w:t>10 – без рецепта; № 100 – 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UA/10270/01/01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РЕВІТ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ретинолу ацетат (вітамін А); тіаміну гідрохлорид (вітамін В1); рибофлавін (вітамін В2); кислота аскорбінова (вітамін С)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A11BA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драже, по 80 або по 100 драже у контейнерах; по 80 або по 100 драже у контейнері; по 1 контейнеру в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"ВІТАМІНИ"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"ВІТАМІНИ"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UA/4068/01/01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РЕДЦИТЕПЛАС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Iron, parenteral preparations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</w:rPr>
              <w:t>залізо карбоксимальтози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B03AC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дисперсія для ін'єкцій та інфузій, 50 мг/мл, по 100 мг/2 мл, 500 мг/10 мл або 1000 мг/20 мл у флаконі, по 1 флакону у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Д-р Редді'с Лабораторіс Лтд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Д-р Редді'с Лабораторіс Лімітед, Виробнича дільниця ФТО–11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  <w:lang w:val="ru-RU"/>
              </w:rPr>
              <w:t>уточнення написання мнн в наказі МОЗ України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  <w:lang w:val="ru-RU"/>
              </w:rPr>
            </w:r>
          </w:p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UA/21423/01/01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РІНВОК®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upadacitinib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упадацитинібу гемігідрат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L04AF03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пролонгованої дії, 15 мг; №28: по 7 таблеток у блістері, по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ЕббВі Біофармасьютікалз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первинне та вторинне пакування, випуск серії: Еббві С.р.л., Італія; виробництво лікарського засобу, тестування: Еббві Айрленд НЛ Б.В., Ірландiя; тестування під час зберігання: Еббві Інк., США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Італія/ США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UA/18371/01/01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РОВАМЕД 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розувастатин кальцію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5 мг; по 10 таблеток у блістері; по 3 або 6, або 9 блістерів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Медокемі ЛТД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нерозфасованого продукту, дозвіл на випуск серії:</w:t>
              <w:br/>
              <w:t>Медокемі Лімітед, Кіпр;</w:t>
              <w:br/>
              <w:t>виробництво нерозфасованого продукту, контроль якості, первинне та вторинне пакування, дозвіл на випуск серії:</w:t>
              <w:br/>
              <w:t>Медокемі Лімітед, Кіпр;</w:t>
              <w:br/>
              <w:t xml:space="preserve">первинне пакування, вторинне пакування: </w:t>
              <w:br/>
              <w:t>Медокемі (Фа Іст) Лтд., В'єтнам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В'єтнам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UA/15599/01/01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РОВАМЕД 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розувастатин кальцію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10 мг; по 10 таблеток у блістері; по 3 або 6, або 9 блістерів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Медокемі ЛТД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нерозфасованого продукту, дозвіл на випуск серії:</w:t>
              <w:br/>
              <w:t>Медокемі Лімітед, Кіпр;</w:t>
              <w:br/>
              <w:t>виробництво нерозфасованого продукту, контроль якості, первинне та вторинне пакування, дозвіл на випуск серії:</w:t>
              <w:br/>
              <w:t>Медокемі Лімітед, Кіпр;</w:t>
              <w:br/>
              <w:t xml:space="preserve">первинне пакування, вторинне пакування: </w:t>
              <w:br/>
              <w:t>Медокемі (Фа Іст) Лтд., В'єтнам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В'єтнам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UA/15599/01/02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РОВАМЕД 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розувастатин кальцію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20 мг; по 10 таблеток у блістері; по 3 або 6, або 9 блістерів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Медокемі ЛТД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нерозфасованого продукту, дозвіл на випуск серії:</w:t>
              <w:br/>
              <w:t>Медокемі Лімітед, Кіпр;</w:t>
              <w:br/>
              <w:t>виробництво нерозфасованого продукту, контроль якості, первинне та вторинне пакування, дозвіл на випуск серії:</w:t>
              <w:br/>
              <w:t>Медокемі Лімітед, Кіпр;</w:t>
              <w:br/>
              <w:t xml:space="preserve">первинне пакування, вторинне пакування: </w:t>
              <w:br/>
              <w:t>Медокемі (Фа Іст) Лтд., В'єтнам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В'єтнам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UA/15599/01/03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РОВАМЕД 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розувастатин кальцію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40 мг; по 10 таблеток у блістері; по 3 або 6, або 9 блістерів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Медокемі ЛТД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нерозфасованого продукту, дозвіл на випуск серії:</w:t>
              <w:br/>
              <w:t>Медокемі Лімітед, Кіпр;</w:t>
              <w:br/>
              <w:t>виробництво нерозфасованого продукту, контроль якості, первинне та вторинне пакування, дозвіл на випуск серії:</w:t>
              <w:br/>
              <w:t>Медокемі Лімітед, Кіпр;</w:t>
              <w:br/>
              <w:t xml:space="preserve">первинне пакування, вторинне пакування: </w:t>
              <w:br/>
              <w:t>Медокемі (Фа Іст) Лтд., В'єтнам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В'єтнам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UA/15599/01/04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СЕДАФІТОН® ФОРТЕ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валеріани кореневищ з коренями екстракт густий (</w:t>
            </w:r>
            <w:r>
              <w:rPr>
                <w:rFonts w:cs="Arial" w:ascii="Arial" w:hAnsi="Arial"/>
                <w:iCs/>
                <w:color w:val="000000"/>
                <w:sz w:val="16"/>
                <w:szCs w:val="16"/>
              </w:rPr>
              <w:t>Valerianae radix cum radicibus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), пустирника трави екстракт густий (</w:t>
            </w:r>
            <w:r>
              <w:rPr>
                <w:rFonts w:cs="Arial" w:ascii="Arial" w:hAnsi="Arial"/>
                <w:iCs/>
                <w:color w:val="000000"/>
                <w:sz w:val="16"/>
                <w:szCs w:val="16"/>
              </w:rPr>
              <w:t>Leonuri herba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), глоду плодів екстракт густий (</w:t>
            </w:r>
            <w:r>
              <w:rPr>
                <w:rFonts w:cs="Arial" w:ascii="Arial" w:hAnsi="Arial"/>
                <w:iCs/>
                <w:color w:val="000000"/>
                <w:sz w:val="16"/>
                <w:szCs w:val="16"/>
              </w:rPr>
              <w:t>Сrataegi fructus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N05CM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капсули; по 6 капсул у блістері; по 2 або 4, або 8 блістерів у пачці; по 30 капсул у контейнері з кришкою з контролем першого відкриття, по 1 контейнеру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"ФІТОФАРМ"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відповідальний за виробництво, первинне/вторинне пакування, контроль якості та випуск серії: ПРАТ "ФІТОФАРМ", Україна;</w:t>
              <w:br/>
              <w:t>відповідальний за виробництво, первинне/вторинне пакування та контроль якості: АТ "Лубнифарм", Україна;</w:t>
              <w:br/>
              <w:t>відповідальний за випуск серії, не включаючи контроль/випробування серії: ПРАТ "ФІТОФАРМ", 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UA/4826/02/01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СЕРВОНЕКС®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donepezil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донепезилу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N06DA02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оболонкою, по 10 мг, по 14 таблеток у блістері; по 2 блістери в картонній упаковці; по 10 таблеток у блістері; по 3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«ГЛЕДФАРМ ЛТД»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первинне пакування, вторинне пакування, контроль якості, випуск серії або виробництво продукції in bulk:</w:t>
              <w:br/>
              <w:t>КУСУМ ХЕЛТХКЕР ПВТ ЛТД, Індія; вторинне пакування, контроль якості, випуск серії з продукції in bulk: ТОВ "КУСУМ ФАРМ", Україна</w:t>
              <w:br/>
              <w:t>або ТОВ «ГЛЕДФАРМ ЛТД», 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 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уточнення реєстраційної процедури в наказі МОЗ України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UA/13114/01/02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СЕРВОНЕКС®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donepezil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донепезилу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N06DA02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таблетки, вкриті оболонкою, по 10 мг in bulk № 14х240: по 14 таблеток у блістері; по 240 блістерів у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«ГЛЕДФАРМ ЛТД»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КУСУМ ХЕЛТХКЕР ПВТ ЛТД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уточнення реєстраційної процедури в наказі МОЗ України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UA/15767/01/02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СИМВАСТАТИН САНДОЗ® 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simvastatin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симвастатин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20 мг, по 10 таблеток у блістері;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"Сандоз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in bulk: Сандоз Груп Саглик Урунлері Ілакларі Сан. ве Тік. А.С., Туреччина; </w:t>
              <w:br/>
              <w:t>первинне та вторинне пакування, контроль/випробування серій, випуск серій: Лек С.А., Польща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Туреччина/ Польща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UA/21254/01/01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СИМВАСТАТИН САНДОЗ® 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simvastatin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симвастатин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C10AA01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40 мг, по 10 таблеток у блістері;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"Сандоз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in bulk: Сандоз Груп Саглик Урунлері Ілакларі Сан. ве Тік. А.С., Туреччина; </w:t>
              <w:br/>
              <w:t>первинне та вторинне пакування, контроль/випробування серій, випуск серій: Лек С.А., Польща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Туреччина/ Польща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UA/21254/01/02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СОЛІКВА®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Insulin glargine and lixisenatide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інсулін гларгін та ліксисенатид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A10AE54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ін’єкцій, 100 од/мл+33 мкг/мл, № 3 або № 5: по 3 мл у картриджі,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"Санофі-Авентіс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Санофі-Авентіс Дойчланд ГмбХ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UA/20960/01/01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СОЛІКВА®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Insulin glargine and lixisenatide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інсулін гларгін та ліксисенатид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A10AE54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ін’єкцій, 100 од/мл+50 мкг/мл, № 3 або № 5: по 3 мл у картриджі,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"Санофі-Авентіс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Санофі-Авентіс Дойчланд ГмбХ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UA/20960/01/02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СПІОЛТО® РЕСПІМАТ®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Olodaterol and tiotropium bromide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тіотропій (у вигляді броміду моногідрату), олодатерол (у вигляді гідрохлориду)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R03AL06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інгаляцій по 2,5 мкг/2,5 мкг; по 4 мл у картриджі (60 інгаляцій); по 1 картриджу в комплекті з 1 інгалятором Респімат®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Берінгер Інгельхайм Інтернешнл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пакування, маркування, контроль якості та випуск серій лікарського засобу: Берінгер Інгельхайм Фарма ГмбХ і Ко. КГ, Німеччина; контроль якості за показником "Мікробіологічна чистота": СГС Інститут Фрезеніус ГмбХ, Німеччина; контроль якості за показником "Мікробіологічна чистота": Лабор ЛС СЕ &amp; Ко.КГ, Німеччина; контроль якості за виключенням показника ''Мікробіологічна частота": Куассар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UA/15523/01/01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СТЕРОФУНДИН ISO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electrolytes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shd w:fill="FFFFFF" w:val="clear"/>
              </w:rPr>
              <w:t>натрію хлорид; калію хлорид; магнію хлорид, гексагідрат; кальцію хлорид, дигідрат; натрію ацетат, тригідрат; кислота L-малонова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B05BB01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інфузій; по 250 мл, 500 мл, 1000 мл у поліетиленовому контейнері; по 10 контейнерів у картонній коробці; по 250 мл, 500 мл, 1000 мл у пластиковому мішку; по 10 мішків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Б. Браун Мельзунген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Б. Браун Медікал СА, Іспанія;</w:t>
              <w:br/>
              <w:t>Б. Браун Медикал СА, Швейцарія;</w:t>
              <w:br/>
              <w:t xml:space="preserve">Виробництво, первинна та вторинна упаковка, випуск серії, контроль серії: </w:t>
              <w:br/>
              <w:t>Б. Браун Мельзунген АГ,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Швейцарія/ 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UA/9618/01/01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СТРЕПСІЛС® ХЕРБАЛ ВІД КАШЛЮ ТА ПОДРАЗНЕННЯ ГОРЛА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сухий екстракт трави сухоребрику (Sisymbrium officinale (L.) Scop., herba)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R02A 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пастилки по 10 мг; по 12 пастилок у блістері; по 2 або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Реккітт Бенкізер Хелскер Інтернешнл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відповідальний за виробництво, контроль якості та випробування стабільності, пакування, випуск серії:</w:t>
              <w:br/>
              <w:t>Болдер Арцнайміттел ГмбХ енд Ко. КГ, Німеччина;</w:t>
              <w:br/>
              <w:t>відповідальний за контроль якості та випробування стабільності:</w:t>
              <w:br/>
              <w:t>ФітоЛаб ГмбХ енд Ко. КГ,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уточнення написання мнн в наказі МОЗ України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UA/21424/01/01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ТАЛЛІТОН®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carvedilol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карведилол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C07AG02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таблетки по 6,25 мг, по 7 таблеток у блістері; по 2 або 4 блістери у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первинне пакування, вторинне пакування, контроль, випуск серії: ЗАТ Фармацевтичний завод ЕГІС, Угорщина;</w:t>
              <w:br/>
              <w:t>повний цикл виробництва, включаючи випуск серії: ЗАТ Фармацевтичний завод ЕГІС, Угорщина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UA/0947/01/01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ТАЛЛІТОН®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carvedilol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карведилол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C07AG02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12,5 мг по 14 таблеток у блістері; по 1 або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первинне пакування, вторинне пакування, контроль, випуск серії: ЗАТ Фармацевтичний завод ЕГІС, Угорщина;</w:t>
              <w:br/>
              <w:t>повний цикл виробництва, включаючи випуск серії: ЗАТ Фармацевтичний завод ЕГІС, Угорщина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UA/0947/01/02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ТАЛЛІТОН®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carvedilol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карведилол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C07AG02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25 мг, по 14 таблеток у блістері; по 1 або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первинне пакування, вторинне пакування, контроль, випуск серії: ЗАТ Фармацевтичний завод ЕГІС, Угорщина;</w:t>
              <w:br/>
              <w:t>повний цикл виробництва, включаючи випуск серії: ЗАТ Фармацевтичний завод ЕГІС, Угорщина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UA/0947/01/03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ТЕБОКАН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Ginkgo folium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екстракт з листя гінкго білоби сухого (EGb 761®) (Ginkgo biloba L., folium)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N06DX02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120 мг; по 20 таблеток у блістері; по 1, 2 або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Др. Вільмар Швабе ГмбХ і Ко. КГ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Др. Вільмар Швабе ГмбХ і Ко. КГ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UA/14890/01/01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ТИЗЕРЦИН®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levomepromazine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левомепромазину малеат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N05AA02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таблетки, вкриті плівковою оболонкою, по 25 мг, по 50 таблеток у флаконі; по 1 флакону в картонній упаковці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Фармацевтичний завод  ЕГІС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Фармацевтичний завод  ЕГІС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UA/0175/01/01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ТІАМЕКС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етилметилгідроксипіридину сукцинат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N07XX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ін`єкцій, 50 мг/мл по 2 мл в ампулі; по 5 ампул у блістері; по 2 блістери в пачці; по 5 мл в ампулі; по 5 ампул у блістері; по 1 блістеру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Товариство з обмеженою відповідальністю </w:t>
              <w:br/>
              <w:t xml:space="preserve">"Торговий дім "Інфузія"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Приватне акціонерне товариство "Лекхім-Харків"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UA/16935/01/01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ТІФІМ ВІ ®/ TYPHIM VІ ВАКЦИНА ДЛЯ ПРОФІЛАКТИКИ ЧЕРЕВНОГО ТИФУ ПОЛІСАХАРИДНА РІДКА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  <w:shd w:fill="F8F8F8" w:val="clear"/>
              </w:rPr>
              <w:t>Typhoid, purified polysaccharide antigen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  <w:shd w:fill="F8F8F8" w:val="clear"/>
              </w:rPr>
              <w:t>очищений Vi-капсулярний полісахарид Salmonella typhi (штам Ty2)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J07AP03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ін’єкцій по 25 мкг/доза; по 0,5 мл (1 доза) у попередньо заповненому шприці з прикріпленою голкою №1 в картонній коробці з маркуванням українською або англійською мовами, або іншими іноземними мовами; по 0,5 мл (1 доза) у попередньо заповненому шприці з прикріпленою голкою №1 в стандартно-експортній упаковці, яка міститься у картонній коробці з інструкцією для медичного застосування з маркуванням українською мовою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Санофі Вінтроп Індастрі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готового нерозфасованого продукту, вторинне пакування, контроль якості та випуск серії: Санофі Вінтроп Індастрі, Франція; Вторинне пакування, випуск серії: Санофі Вінтроп Індастрі, Франція; Наповнення шприців (включаючи cтерилізуючу фільтрацію) та їх інспектування, контроль якості за показником стерильність): САНОФІ ВІНТРОП ІНДАСТРІА , Франція;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Випуск серії: Санофі-Авентіс Зрт., Угорщина; Вторинне пакування: Кюне + Нагель Кфт., Угорщина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Франція/ 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UA/13057/01/01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ТІФІМ ВІ ®/ TYPHIM VІ ВАКЦИНА ДЛЯ ПРОФІЛАКТИКИ ЧЕРЕВНОГО ТИФУ ПОЛІСАХАРИДНА РІДКА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  <w:shd w:fill="F8F8F8" w:val="clear"/>
              </w:rPr>
              <w:t>Typhoid, purified polysaccharide antigen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  <w:shd w:fill="F8F8F8" w:val="clear"/>
              </w:rPr>
              <w:t>очищений Vi-капсулярний полісахарид Salmonella typhi (штам Ty2)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J07AP03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ін’єкцій по 25 мкг/доза; по 0,5 мл (1 доза) у попередньо заповненому шприці з прикріпленою голкою №1 в картонній коробці з маркуванням українською або англійською мовами, або іншими іноземними мовами; по 0,5 мл (1 доза) у попередньо заповненому шприці з прикріпленою голкою №1 в стандартно-експортній упаковці, яка міститься у картонній коробці з інструкцією для медичного застосування з маркуванням українською мовою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Санофі Вінтроп Індастрі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готового нерозфасованого продукту, вторинне пакування, контроль якості та випуск серії: Санофі Вінтроп Індастрі, Франція; Вторинне пакування, випуск серії: Санофі Вінтроп Індастрі, Франція; Наповнення шприців (включаючи cтерилізуючу фільтрацію) та їх інспектування, контроль якості за показником стерильність): САНОФІ ВІНТРОП ІНДАСТРІА, Франція; </w:t>
              <w:br/>
              <w:t xml:space="preserve">Випуск серії: Санофі-Авентіс Зрт., Угорщина; Вторинне пакування: Кюне + Нагель Кфт., Угорщина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Франція/ 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UA/13057/01/01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ТОЖЕО СОЛОСТАР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insulin glargine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інсулін гларгін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A10AE04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300 Од./мл; № 1, № 3, № 5: по 1,5 мл у картриджі, вмонтованому в одноразову шприц-ручку; по 1, 3 або 5 шприц-ручок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Санофі-Авентіс Дойчланд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Санофі-Авентіс Дойчланд ГмбХ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UA/14720/01/01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ТОЖЕО СОЛОСТАР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insulin glargine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інсулін гларгін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A10AE04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300 Од./мл; № 1, № 3, № 5: по 1,5 мл у картриджі, вмонтованому в одноразову шприц-ручку; по 1, 3 або 5 шприц-ручок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Санофі-Авентіс Дойчланд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Санофі-Авентіс Дойчланд ГмбХ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i/>
                <w:sz w:val="16"/>
                <w:szCs w:val="16"/>
                <w:lang w:val="ru-RU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UA/14720/01/01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ФЕМІНАТІ®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drospirenone and ethinylestradiol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етинілестрадіол, дроспіренон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G03AA12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0,03 мг/3 мг, по 28 (21+7) таблеток у блістері; по 1 блістеру разом з календарною шкалою та тримачем для блістеру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«ВОРВАРТС ФАРМА»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таблеток, первинне та вторинне пакування, контроль якості (окрім контролю якості (мікробіологічна чистота)) та випуск серій кінцевого продукту: Лабораторіос Леон Фарма, С.А., Іспанія; </w:t>
              <w:br/>
              <w:t xml:space="preserve">контроль якості (мікробіологічна чистота): </w:t>
              <w:br/>
              <w:t xml:space="preserve">Лабораторіо Ечеварне С.А., Іспанія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UA/16341/01/01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ФОСФОСЕПТИК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fosfomycin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фосфоміцину трометамол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J01XX01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гранули для орального розчину, 3,0 г по 8,0 г гранул для орального розчину у саше; по 1 або 2 саше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«ІНФАРМА Трейдінг»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Латвійська Республіка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Адіфарм ЕАД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UA/20806/01/01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ХАРТИЛ®-Н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Ramipril and diuretics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раміприл і гідрохлоротіазид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C09BA05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таблетки, 5 мг/25 мг, по 14 таблеток у блістері; по 2 блістери у картонній упаковці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 Фармацевтичний завод ЕГІС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Відповідальні за повний цикл виробництва:</w:t>
              <w:br/>
              <w:t>ЗАТ Фармацевтичний завод ЕГІС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UA/6486/01/02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ХЕЛПЕКС® АНТИКОЛД DX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Paracetamol, combinations excl. psycholeptics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парацетамол, кофеїн, фенілефрину гідрохлорид, хлорфеніраміну малеат, декстрометорфану гідроброміду моногідрат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таблетки: in bulk: по 5000 таблеток у подвійному поліетиленовому пакеті в контейнері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«Мові Хелс»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Сава Хелскеа Лтд, Індія;</w:t>
              <w:br/>
              <w:t>Медітоп Фармасьютікал Лтд., Угорщина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уточнення написання діючої речовини в наказі МОЗ України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UA/9722/01/01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ХЕЛПЕКС® АНТИКОЛД DX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Paracetamol, combinations excl. psycholeptics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парацетамол, кофеїн, фенілефрину гідрохлорид, хлорфеніраміну малеат, декстрометорфану гідроброміду моногідрат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N02BE51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по 4 таблетки у блістері; по 1 блістеру в картонній пачці; по 4 таблетки у блістері; по 1 блістеру в картонній пачці; по 10 пачок у груповій картонній упаковці; по 4 таблетки у блістері; по 1 блістеру в картонній пачці; по 20 пачок у груповій картонній упаковці; по 10 таблеток у блістері; по 1 блістеру в картонній пачці; по 10 таблеток у блістері; по 1 блістеру в картонній пачці; по 10 пачок у груповій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«Мові Хелс»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Сава Хелскеа Лтд, Індія;</w:t>
              <w:br/>
              <w:t>Медітоп Фармасьютікал Лтд., Угорщина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уточнення написання діючої речовини в наказі МОЗ України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UA/9825/01/01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ЦЕФМА ДИТЯЧА СУСПЕНЗІЯ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cefpodoxime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цефподоксиму проксетил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J01DD13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оральної суспензії, 40 мг/5 мл; по 50 мл або 100 мл у флаконі; по 1 флакону та шприцу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"Сандоз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вторинне пакування: Салютас Фарма ГмбХ, Німеччина; виробництво "in bulk", первинне та вторинне пакування, тестування, випуск серії: Сандоз ГмбХ - Виробнича дільниця Антиінфекційні ГЛЗ та Хімічні Операції Кундль (АІХО ГЛЗ Кундль), Австрія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 Австрія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UA/18064/01/01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112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ЯРИНА®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drospirenone and ethinylestradiol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етинілестрадіол, дроспіренон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G03AA12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оболонкою; по 21 таблетці у блістері з календарною шкалою; по 1 блістеру в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Байєр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первинна та вторинна упаковка, дозвіл на випуск серії: Байєр АГ, Німеччина; виробництво нерозфасованої продукції:</w:t>
              <w:br/>
              <w:t>Байєр Ваймар ГмбХ і Ко. КГ,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UA/11479/01/01</w:t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*</w:t>
      </w:r>
      <w:r>
        <w:rPr>
          <w:rFonts w:cs="Arial" w:ascii="Arial" w:hAnsi="Arial"/>
          <w:sz w:val="28"/>
          <w:szCs w:val="28"/>
        </w:rPr>
        <w:t xml:space="preserve"> </w:t>
      </w:r>
      <w:r>
        <w:rPr>
          <w:rFonts w:cs="Arial" w:ascii="Arial" w:hAnsi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4">
        <w:r>
          <w:rPr>
            <w:rStyle w:val="InternetLink"/>
            <w:rFonts w:cs="Arial" w:ascii="Arial" w:hAnsi="Arial"/>
            <w:i/>
            <w:color w:val="000000"/>
            <w:szCs w:val="16"/>
          </w:rPr>
          <w:t>https://www.whocc.no/atc_ddd_index/</w:t>
        </w:r>
      </w:hyperlink>
      <w:r>
        <w:rPr>
          <w:rStyle w:val="InternetLink"/>
          <w:rFonts w:cs="Arial" w:ascii="Arial" w:hAnsi="Arial"/>
          <w:i/>
          <w:color w:val="000000"/>
          <w:szCs w:val="16"/>
        </w:rPr>
        <w:t>)</w:t>
      </w:r>
    </w:p>
    <w:p>
      <w:pPr>
        <w:pStyle w:val="Normal"/>
        <w:ind w:right="20" w:hanging="0"/>
        <w:rPr/>
      </w:pPr>
      <w:r>
        <w:rPr>
          <w:rFonts w:cs="Arial" w:ascii="Arial" w:hAnsi="Arial"/>
          <w:i/>
          <w:sz w:val="16"/>
          <w:szCs w:val="16"/>
        </w:rPr>
        <w:t>**у разі внесення змін до інструкції про медичне застосування</w:t>
      </w:r>
    </w:p>
    <w:p>
      <w:pPr>
        <w:pStyle w:val="Normal"/>
        <w:ind w:right="20" w:hanging="0"/>
        <w:rPr>
          <w:rFonts w:ascii="Arial" w:hAnsi="Arial" w:cs="Arial"/>
          <w:b/>
          <w:b/>
          <w:i/>
          <w:i/>
          <w:sz w:val="16"/>
          <w:szCs w:val="16"/>
        </w:rPr>
      </w:pPr>
      <w:r>
        <w:rPr>
          <w:rFonts w:cs="Arial" w:ascii="Arial" w:hAnsi="Arial"/>
          <w:b/>
          <w:i/>
          <w:sz w:val="16"/>
          <w:szCs w:val="16"/>
        </w:rPr>
      </w:r>
    </w:p>
    <w:p>
      <w:pPr>
        <w:pStyle w:val="Normal"/>
        <w:ind w:right="20" w:hanging="0"/>
        <w:rPr>
          <w:rFonts w:ascii="Arial" w:hAnsi="Arial" w:cs="Arial"/>
          <w:b/>
          <w:b/>
          <w:i/>
          <w:i/>
          <w:sz w:val="16"/>
          <w:szCs w:val="16"/>
        </w:rPr>
      </w:pPr>
      <w:r>
        <w:rPr>
          <w:rFonts w:cs="Arial" w:ascii="Arial" w:hAnsi="Arial"/>
          <w:b/>
          <w:i/>
          <w:sz w:val="16"/>
          <w:szCs w:val="16"/>
        </w:rPr>
      </w:r>
    </w:p>
    <w:p>
      <w:pPr>
        <w:pStyle w:val="Normal"/>
        <w:ind w:right="20" w:hanging="0"/>
        <w:rPr>
          <w:rFonts w:ascii="Arial" w:hAnsi="Arial" w:cs="Arial"/>
          <w:b/>
          <w:b/>
          <w:i/>
          <w:i/>
          <w:sz w:val="16"/>
          <w:szCs w:val="16"/>
        </w:rPr>
      </w:pPr>
      <w:r>
        <w:rPr>
          <w:rFonts w:cs="Arial" w:ascii="Arial" w:hAnsi="Arial"/>
          <w:b/>
          <w:i/>
          <w:sz w:val="16"/>
          <w:szCs w:val="16"/>
        </w:rPr>
      </w:r>
    </w:p>
    <w:tbl>
      <w:tblPr>
        <w:tblW w:w="14843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1"/>
        <w:gridCol w:w="7422"/>
      </w:tblGrid>
      <w:tr>
        <w:trPr/>
        <w:tc>
          <w:tcPr>
            <w:tcW w:w="7421" w:type="dxa"/>
            <w:tcBorders/>
            <w:shd w:fill="auto" w:val="clear"/>
          </w:tcPr>
          <w:p>
            <w:pPr>
              <w:pStyle w:val="Normal"/>
              <w:ind w:right="20" w:hanging="0"/>
              <w:rPr>
                <w:rStyle w:val="Cs95e872d01"/>
                <w:rFonts w:ascii="Arial" w:hAnsi="Arial" w:cs="Arial"/>
                <w:lang w:val="ru-RU"/>
              </w:rPr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Начальник </w:t>
            </w:r>
          </w:p>
          <w:p>
            <w:pPr>
              <w:pStyle w:val="Normal"/>
              <w:ind w:right="20" w:hanging="0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Фарацевтичного управління </w:t>
            </w:r>
            <w:r>
              <w:rPr>
                <w:rStyle w:val="Cs188c92b51"/>
                <w:rFonts w:cs="Arial" w:ascii="Arial" w:hAnsi="Arial"/>
                <w:color w:val="000000"/>
                <w:sz w:val="24"/>
                <w:szCs w:val="24"/>
              </w:rPr>
              <w:t>                                 </w:t>
            </w:r>
          </w:p>
        </w:tc>
        <w:tc>
          <w:tcPr>
            <w:tcW w:w="7422" w:type="dxa"/>
            <w:tcBorders/>
            <w:shd w:fill="auto" w:val="clear"/>
          </w:tcPr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         </w:t>
            </w:r>
          </w:p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</w:t>
            </w: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  <w:lang w:val="uk-UA"/>
              </w:rPr>
              <w:t xml:space="preserve">Олександр ГРІЦЕНКО  </w:t>
            </w:r>
          </w:p>
        </w:tc>
      </w:tr>
    </w:tbl>
    <w:p>
      <w:pPr>
        <w:pStyle w:val="11"/>
        <w:rPr>
          <w:rStyle w:val="Cs7864ebcf1"/>
          <w:rFonts w:ascii="Arial" w:hAnsi="Arial" w:cs="Arial"/>
          <w:color w:val="000000"/>
          <w:sz w:val="16"/>
          <w:szCs w:val="16"/>
          <w:lang w:val="uk-UA"/>
        </w:rPr>
      </w:pPr>
      <w:r>
        <w:rPr/>
      </w:r>
    </w:p>
    <w:sectPr>
      <w:headerReference w:type="default" r:id="rId5"/>
      <w:headerReference w:type="first" r:id="rId6"/>
      <w:type w:val="nextPage"/>
      <w:pgSz w:orient="landscape" w:w="16838" w:h="11906"/>
      <w:pgMar w:left="1077" w:right="1134" w:header="709" w:top="907" w:footer="0" w:bottom="907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 Light">
    <w:charset w:val="cc"/>
    <w:family w:val="swiss"/>
    <w:pitch w:val="variable"/>
  </w:font>
  <w:font w:name="Cambria">
    <w:charset w:val="cc"/>
    <w:family w:val="roman"/>
    <w:pitch w:val="variable"/>
  </w:font>
  <w:font w:name="Tahoma">
    <w:charset w:val="cc"/>
    <w:family w:val="swiss"/>
    <w:pitch w:val="variable"/>
  </w:font>
  <w:font w:name="Segoe UI">
    <w:charset w:val="cc"/>
    <w:family w:val="swiss"/>
    <w:pitch w:val="variable"/>
  </w:font>
  <w:font w:name="Microsoft YaHei">
    <w:charset w:val="86"/>
    <w:family w:val="swiss"/>
    <w:pitch w:val="variable"/>
  </w:font>
  <w:font w:name="Calibri">
    <w:charset w:val="cc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9</w:t>
    </w:r>
    <w:r>
      <w:fldChar w:fldCharType="end"/>
    </w:r>
  </w:p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pStyle w:val="Heading6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right"/>
      <w:pPr>
        <w:ind w:left="720" w:hanging="360"/>
      </w:pPr>
      <w:rPr/>
    </w:lvl>
  </w:abstractNum>
  <w:abstractNum w:abstractNumId="3">
    <w:lvl w:ilvl="0">
      <w:start w:val="1"/>
      <w:numFmt w:val="decimal"/>
      <w:lvlText w:val="%1."/>
      <w:lvlJc w:val="right"/>
      <w:pPr>
        <w:ind w:left="720" w:hanging="360"/>
      </w:pPr>
      <w:rPr/>
    </w:lvl>
  </w:abstractNum>
  <w:abstractNum w:abstractNumId="4">
    <w:lvl w:ilvl="0">
      <w:start w:val="1"/>
      <w:numFmt w:val="decimal"/>
      <w:lvlText w:val="%1."/>
      <w:lvlJc w:val="right"/>
      <w:pPr>
        <w:ind w:left="72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95"/>
  <w:defaultTabStop w:val="708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uk-UA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libri Light" w:hAnsi="Calibri Light" w:cs="Calibri Light"/>
      <w:b/>
      <w:bCs/>
      <w:sz w:val="32"/>
      <w:szCs w:val="32"/>
    </w:rPr>
  </w:style>
  <w:style w:type="paragraph" w:styleId="Heading2">
    <w:name w:val="Heading 2"/>
    <w:basedOn w:val="Normal"/>
    <w:next w:val="11"/>
    <w:qFormat/>
    <w:pPr>
      <w:keepNext w:val="true"/>
      <w:numPr>
        <w:ilvl w:val="1"/>
        <w:numId w:val="1"/>
      </w:numPr>
      <w:outlineLvl w:val="1"/>
    </w:pPr>
    <w:rPr>
      <w:rFonts w:ascii="Arial" w:hAnsi="Arial" w:cs="Arial"/>
      <w:b/>
      <w:caps/>
      <w:sz w:val="16"/>
      <w:szCs w:val="20"/>
    </w:rPr>
  </w:style>
  <w:style w:type="paragraph" w:styleId="Heading3">
    <w:name w:val="Heading 3"/>
    <w:basedOn w:val="Normal"/>
    <w:next w:val="TextBody"/>
    <w:qFormat/>
    <w:pPr>
      <w:keepNext w:val="true"/>
      <w:numPr>
        <w:ilvl w:val="2"/>
        <w:numId w:val="1"/>
      </w:numPr>
      <w:outlineLvl w:val="2"/>
    </w:pPr>
    <w:rPr>
      <w:rFonts w:ascii="Arial" w:hAnsi="Arial" w:eastAsia="Calibri" w:cs="Arial"/>
      <w:b/>
      <w:bCs/>
      <w:lang w:val="en-US"/>
    </w:rPr>
  </w:style>
  <w:style w:type="paragraph" w:styleId="Heading4">
    <w:name w:val="Heading 4"/>
    <w:basedOn w:val="Normal"/>
    <w:next w:val="11"/>
    <w:qFormat/>
    <w:pPr>
      <w:keepNext w:val="true"/>
      <w:numPr>
        <w:ilvl w:val="3"/>
        <w:numId w:val="1"/>
      </w:numPr>
      <w:jc w:val="center"/>
      <w:outlineLvl w:val="3"/>
    </w:pPr>
    <w:rPr>
      <w:rFonts w:ascii="Arial" w:hAnsi="Arial" w:cs="Arial"/>
      <w:b/>
      <w:sz w:val="20"/>
      <w:szCs w:val="20"/>
    </w:rPr>
  </w:style>
  <w:style w:type="paragraph" w:styleId="Heading6">
    <w:name w:val="Heading 6"/>
    <w:basedOn w:val="Normal"/>
    <w:next w:val="TextBody"/>
    <w:qFormat/>
    <w:pPr>
      <w:numPr>
        <w:ilvl w:val="5"/>
        <w:numId w:val="1"/>
      </w:numPr>
      <w:spacing w:before="240" w:after="60"/>
      <w:outlineLvl w:val="5"/>
    </w:pPr>
    <w:rPr>
      <w:rFonts w:eastAsia="Calibri"/>
      <w:b/>
      <w:bCs/>
      <w:sz w:val="22"/>
      <w:szCs w:val="22"/>
      <w:lang w:val="en-US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/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/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/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4z0">
    <w:name w:val="WW8Num14z0"/>
    <w:qFormat/>
    <w:rPr/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WW8Num15z0">
    <w:name w:val="WW8Num15z0"/>
    <w:qFormat/>
    <w:rPr/>
  </w:style>
  <w:style w:type="character" w:styleId="WW8Num15z1">
    <w:name w:val="WW8Num15z1"/>
    <w:qFormat/>
    <w:rPr/>
  </w:style>
  <w:style w:type="character" w:styleId="WW8Num15z2">
    <w:name w:val="WW8Num15z2"/>
    <w:qFormat/>
    <w:rPr/>
  </w:style>
  <w:style w:type="character" w:styleId="WW8Num15z3">
    <w:name w:val="WW8Num15z3"/>
    <w:qFormat/>
    <w:rPr/>
  </w:style>
  <w:style w:type="character" w:styleId="WW8Num15z4">
    <w:name w:val="WW8Num15z4"/>
    <w:qFormat/>
    <w:rPr/>
  </w:style>
  <w:style w:type="character" w:styleId="WW8Num15z5">
    <w:name w:val="WW8Num15z5"/>
    <w:qFormat/>
    <w:rPr/>
  </w:style>
  <w:style w:type="character" w:styleId="WW8Num15z6">
    <w:name w:val="WW8Num15z6"/>
    <w:qFormat/>
    <w:rPr/>
  </w:style>
  <w:style w:type="character" w:styleId="WW8Num15z7">
    <w:name w:val="WW8Num15z7"/>
    <w:qFormat/>
    <w:rPr/>
  </w:style>
  <w:style w:type="character" w:styleId="WW8Num15z8">
    <w:name w:val="WW8Num15z8"/>
    <w:qFormat/>
    <w:rPr/>
  </w:style>
  <w:style w:type="character" w:styleId="WW8Num16z0">
    <w:name w:val="WW8Num16z0"/>
    <w:qFormat/>
    <w:rPr/>
  </w:style>
  <w:style w:type="character" w:styleId="WW8Num16z1">
    <w:name w:val="WW8Num16z1"/>
    <w:qFormat/>
    <w:rPr/>
  </w:style>
  <w:style w:type="character" w:styleId="WW8Num16z2">
    <w:name w:val="WW8Num16z2"/>
    <w:qFormat/>
    <w:rPr/>
  </w:style>
  <w:style w:type="character" w:styleId="WW8Num16z3">
    <w:name w:val="WW8Num16z3"/>
    <w:qFormat/>
    <w:rPr/>
  </w:style>
  <w:style w:type="character" w:styleId="WW8Num16z4">
    <w:name w:val="WW8Num16z4"/>
    <w:qFormat/>
    <w:rPr/>
  </w:style>
  <w:style w:type="character" w:styleId="WW8Num16z5">
    <w:name w:val="WW8Num16z5"/>
    <w:qFormat/>
    <w:rPr/>
  </w:style>
  <w:style w:type="character" w:styleId="WW8Num16z6">
    <w:name w:val="WW8Num16z6"/>
    <w:qFormat/>
    <w:rPr/>
  </w:style>
  <w:style w:type="character" w:styleId="WW8Num16z7">
    <w:name w:val="WW8Num16z7"/>
    <w:qFormat/>
    <w:rPr/>
  </w:style>
  <w:style w:type="character" w:styleId="WW8Num16z8">
    <w:name w:val="WW8Num16z8"/>
    <w:qFormat/>
    <w:rPr/>
  </w:style>
  <w:style w:type="character" w:styleId="WW8Num17z0">
    <w:name w:val="WW8Num17z0"/>
    <w:qFormat/>
    <w:rPr/>
  </w:style>
  <w:style w:type="character" w:styleId="WW8Num17z1">
    <w:name w:val="WW8Num17z1"/>
    <w:qFormat/>
    <w:rPr/>
  </w:style>
  <w:style w:type="character" w:styleId="WW8Num17z2">
    <w:name w:val="WW8Num17z2"/>
    <w:qFormat/>
    <w:rPr/>
  </w:style>
  <w:style w:type="character" w:styleId="WW8Num17z3">
    <w:name w:val="WW8Num17z3"/>
    <w:qFormat/>
    <w:rPr/>
  </w:style>
  <w:style w:type="character" w:styleId="WW8Num17z4">
    <w:name w:val="WW8Num17z4"/>
    <w:qFormat/>
    <w:rPr/>
  </w:style>
  <w:style w:type="character" w:styleId="WW8Num17z5">
    <w:name w:val="WW8Num17z5"/>
    <w:qFormat/>
    <w:rPr/>
  </w:style>
  <w:style w:type="character" w:styleId="WW8Num17z6">
    <w:name w:val="WW8Num17z6"/>
    <w:qFormat/>
    <w:rPr/>
  </w:style>
  <w:style w:type="character" w:styleId="WW8Num17z7">
    <w:name w:val="WW8Num17z7"/>
    <w:qFormat/>
    <w:rPr/>
  </w:style>
  <w:style w:type="character" w:styleId="WW8Num17z8">
    <w:name w:val="WW8Num17z8"/>
    <w:qFormat/>
    <w:rPr/>
  </w:style>
  <w:style w:type="character" w:styleId="WW8Num18z0">
    <w:name w:val="WW8Num18z0"/>
    <w:qFormat/>
    <w:rPr/>
  </w:style>
  <w:style w:type="character" w:styleId="WW8Num18z1">
    <w:name w:val="WW8Num18z1"/>
    <w:qFormat/>
    <w:rPr/>
  </w:style>
  <w:style w:type="character" w:styleId="WW8Num18z2">
    <w:name w:val="WW8Num18z2"/>
    <w:qFormat/>
    <w:rPr/>
  </w:style>
  <w:style w:type="character" w:styleId="WW8Num18z3">
    <w:name w:val="WW8Num18z3"/>
    <w:qFormat/>
    <w:rPr/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19z0">
    <w:name w:val="WW8Num19z0"/>
    <w:qFormat/>
    <w:rPr/>
  </w:style>
  <w:style w:type="character" w:styleId="WW8Num19z1">
    <w:name w:val="WW8Num19z1"/>
    <w:qFormat/>
    <w:rPr/>
  </w:style>
  <w:style w:type="character" w:styleId="WW8Num19z2">
    <w:name w:val="WW8Num19z2"/>
    <w:qFormat/>
    <w:rPr/>
  </w:style>
  <w:style w:type="character" w:styleId="WW8Num19z3">
    <w:name w:val="WW8Num19z3"/>
    <w:qFormat/>
    <w:rPr/>
  </w:style>
  <w:style w:type="character" w:styleId="WW8Num19z4">
    <w:name w:val="WW8Num19z4"/>
    <w:qFormat/>
    <w:rPr/>
  </w:style>
  <w:style w:type="character" w:styleId="WW8Num19z5">
    <w:name w:val="WW8Num19z5"/>
    <w:qFormat/>
    <w:rPr/>
  </w:style>
  <w:style w:type="character" w:styleId="WW8Num19z6">
    <w:name w:val="WW8Num19z6"/>
    <w:qFormat/>
    <w:rPr/>
  </w:style>
  <w:style w:type="character" w:styleId="WW8Num19z7">
    <w:name w:val="WW8Num19z7"/>
    <w:qFormat/>
    <w:rPr/>
  </w:style>
  <w:style w:type="character" w:styleId="WW8Num19z8">
    <w:name w:val="WW8Num19z8"/>
    <w:qFormat/>
    <w:rPr/>
  </w:style>
  <w:style w:type="character" w:styleId="WW8Num20z0">
    <w:name w:val="WW8Num20z0"/>
    <w:qFormat/>
    <w:rPr/>
  </w:style>
  <w:style w:type="character" w:styleId="WW8Num20z1">
    <w:name w:val="WW8Num20z1"/>
    <w:qFormat/>
    <w:rPr/>
  </w:style>
  <w:style w:type="character" w:styleId="WW8Num20z2">
    <w:name w:val="WW8Num20z2"/>
    <w:qFormat/>
    <w:rPr/>
  </w:style>
  <w:style w:type="character" w:styleId="WW8Num20z3">
    <w:name w:val="WW8Num20z3"/>
    <w:qFormat/>
    <w:rPr/>
  </w:style>
  <w:style w:type="character" w:styleId="WW8Num20z4">
    <w:name w:val="WW8Num20z4"/>
    <w:qFormat/>
    <w:rPr/>
  </w:style>
  <w:style w:type="character" w:styleId="WW8Num20z5">
    <w:name w:val="WW8Num20z5"/>
    <w:qFormat/>
    <w:rPr/>
  </w:style>
  <w:style w:type="character" w:styleId="WW8Num20z6">
    <w:name w:val="WW8Num20z6"/>
    <w:qFormat/>
    <w:rPr/>
  </w:style>
  <w:style w:type="character" w:styleId="WW8Num20z7">
    <w:name w:val="WW8Num20z7"/>
    <w:qFormat/>
    <w:rPr/>
  </w:style>
  <w:style w:type="character" w:styleId="WW8Num20z8">
    <w:name w:val="WW8Num20z8"/>
    <w:qFormat/>
    <w:rPr/>
  </w:style>
  <w:style w:type="character" w:styleId="WW8Num21z0">
    <w:name w:val="WW8Num21z0"/>
    <w:qFormat/>
    <w:rPr/>
  </w:style>
  <w:style w:type="character" w:styleId="WW8Num21z1">
    <w:name w:val="WW8Num21z1"/>
    <w:qFormat/>
    <w:rPr/>
  </w:style>
  <w:style w:type="character" w:styleId="WW8Num21z2">
    <w:name w:val="WW8Num21z2"/>
    <w:qFormat/>
    <w:rPr/>
  </w:style>
  <w:style w:type="character" w:styleId="WW8Num21z3">
    <w:name w:val="WW8Num21z3"/>
    <w:qFormat/>
    <w:rPr/>
  </w:style>
  <w:style w:type="character" w:styleId="WW8Num21z4">
    <w:name w:val="WW8Num21z4"/>
    <w:qFormat/>
    <w:rPr/>
  </w:style>
  <w:style w:type="character" w:styleId="WW8Num21z5">
    <w:name w:val="WW8Num21z5"/>
    <w:qFormat/>
    <w:rPr/>
  </w:style>
  <w:style w:type="character" w:styleId="WW8Num21z6">
    <w:name w:val="WW8Num21z6"/>
    <w:qFormat/>
    <w:rPr/>
  </w:style>
  <w:style w:type="character" w:styleId="WW8Num21z7">
    <w:name w:val="WW8Num21z7"/>
    <w:qFormat/>
    <w:rPr/>
  </w:style>
  <w:style w:type="character" w:styleId="WW8Num21z8">
    <w:name w:val="WW8Num21z8"/>
    <w:qFormat/>
    <w:rPr/>
  </w:style>
  <w:style w:type="character" w:styleId="WW8Num22z0">
    <w:name w:val="WW8Num22z0"/>
    <w:qFormat/>
    <w:rPr/>
  </w:style>
  <w:style w:type="character" w:styleId="WW8Num22z1">
    <w:name w:val="WW8Num22z1"/>
    <w:qFormat/>
    <w:rPr/>
  </w:style>
  <w:style w:type="character" w:styleId="WW8Num22z2">
    <w:name w:val="WW8Num22z2"/>
    <w:qFormat/>
    <w:rPr/>
  </w:style>
  <w:style w:type="character" w:styleId="WW8Num22z3">
    <w:name w:val="WW8Num22z3"/>
    <w:qFormat/>
    <w:rPr/>
  </w:style>
  <w:style w:type="character" w:styleId="WW8Num22z4">
    <w:name w:val="WW8Num22z4"/>
    <w:qFormat/>
    <w:rPr/>
  </w:style>
  <w:style w:type="character" w:styleId="WW8Num22z5">
    <w:name w:val="WW8Num22z5"/>
    <w:qFormat/>
    <w:rPr/>
  </w:style>
  <w:style w:type="character" w:styleId="WW8Num22z6">
    <w:name w:val="WW8Num22z6"/>
    <w:qFormat/>
    <w:rPr/>
  </w:style>
  <w:style w:type="character" w:styleId="WW8Num22z7">
    <w:name w:val="WW8Num22z7"/>
    <w:qFormat/>
    <w:rPr/>
  </w:style>
  <w:style w:type="character" w:styleId="WW8Num22z8">
    <w:name w:val="WW8Num22z8"/>
    <w:qFormat/>
    <w:rPr/>
  </w:style>
  <w:style w:type="character" w:styleId="WW8Num23z0">
    <w:name w:val="WW8Num23z0"/>
    <w:qFormat/>
    <w:rPr/>
  </w:style>
  <w:style w:type="character" w:styleId="WW8Num23z1">
    <w:name w:val="WW8Num23z1"/>
    <w:qFormat/>
    <w:rPr/>
  </w:style>
  <w:style w:type="character" w:styleId="WW8Num23z2">
    <w:name w:val="WW8Num23z2"/>
    <w:qFormat/>
    <w:rPr/>
  </w:style>
  <w:style w:type="character" w:styleId="WW8Num23z3">
    <w:name w:val="WW8Num23z3"/>
    <w:qFormat/>
    <w:rPr/>
  </w:style>
  <w:style w:type="character" w:styleId="WW8Num23z4">
    <w:name w:val="WW8Num23z4"/>
    <w:qFormat/>
    <w:rPr/>
  </w:style>
  <w:style w:type="character" w:styleId="WW8Num23z5">
    <w:name w:val="WW8Num23z5"/>
    <w:qFormat/>
    <w:rPr/>
  </w:style>
  <w:style w:type="character" w:styleId="WW8Num23z6">
    <w:name w:val="WW8Num23z6"/>
    <w:qFormat/>
    <w:rPr/>
  </w:style>
  <w:style w:type="character" w:styleId="WW8Num23z7">
    <w:name w:val="WW8Num23z7"/>
    <w:qFormat/>
    <w:rPr/>
  </w:style>
  <w:style w:type="character" w:styleId="WW8Num23z8">
    <w:name w:val="WW8Num23z8"/>
    <w:qFormat/>
    <w:rPr/>
  </w:style>
  <w:style w:type="character" w:styleId="WW8Num24z0">
    <w:name w:val="WW8Num24z0"/>
    <w:qFormat/>
    <w:rPr/>
  </w:style>
  <w:style w:type="character" w:styleId="WW8Num24z1">
    <w:name w:val="WW8Num24z1"/>
    <w:qFormat/>
    <w:rPr/>
  </w:style>
  <w:style w:type="character" w:styleId="WW8Num24z2">
    <w:name w:val="WW8Num24z2"/>
    <w:qFormat/>
    <w:rPr/>
  </w:style>
  <w:style w:type="character" w:styleId="WW8Num24z3">
    <w:name w:val="WW8Num24z3"/>
    <w:qFormat/>
    <w:rPr/>
  </w:style>
  <w:style w:type="character" w:styleId="WW8Num24z4">
    <w:name w:val="WW8Num24z4"/>
    <w:qFormat/>
    <w:rPr/>
  </w:style>
  <w:style w:type="character" w:styleId="WW8Num24z5">
    <w:name w:val="WW8Num24z5"/>
    <w:qFormat/>
    <w:rPr/>
  </w:style>
  <w:style w:type="character" w:styleId="WW8Num24z6">
    <w:name w:val="WW8Num24z6"/>
    <w:qFormat/>
    <w:rPr/>
  </w:style>
  <w:style w:type="character" w:styleId="WW8Num24z7">
    <w:name w:val="WW8Num24z7"/>
    <w:qFormat/>
    <w:rPr/>
  </w:style>
  <w:style w:type="character" w:styleId="WW8Num24z8">
    <w:name w:val="WW8Num24z8"/>
    <w:qFormat/>
    <w:rPr/>
  </w:style>
  <w:style w:type="character" w:styleId="Style9">
    <w:name w:val="Основной шрифт абзаца"/>
    <w:qFormat/>
    <w:rPr/>
  </w:style>
  <w:style w:type="character" w:styleId="2">
    <w:name w:val="Заголовок 2 Знак"/>
    <w:qFormat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4">
    <w:name w:val="Заголовок 4 Знак"/>
    <w:qFormat/>
    <w:rPr>
      <w:rFonts w:ascii="Cambria" w:hAnsi="Cambria" w:eastAsia="Times New Roman" w:cs="Times New Roman"/>
      <w:b/>
      <w:bCs/>
      <w:i/>
      <w:iCs/>
      <w:color w:val="4F81BD"/>
      <w:sz w:val="24"/>
      <w:szCs w:val="24"/>
    </w:rPr>
  </w:style>
  <w:style w:type="character" w:styleId="Heading2Char">
    <w:name w:val="Heading 2 Char"/>
    <w:qFormat/>
    <w:rPr>
      <w:rFonts w:ascii="Arial" w:hAnsi="Arial" w:eastAsia="Times New Roman" w:cs="Times New Roman"/>
      <w:b/>
      <w:bCs w:val="false"/>
      <w:caps/>
      <w:sz w:val="16"/>
      <w:lang w:val="ru-RU"/>
    </w:rPr>
  </w:style>
  <w:style w:type="character" w:styleId="Heading4Char">
    <w:name w:val="Heading 4 Char"/>
    <w:qFormat/>
    <w:rPr>
      <w:rFonts w:ascii="Arial" w:hAnsi="Arial" w:eastAsia="Times New Roman" w:cs="Times New Roman"/>
      <w:b/>
      <w:bCs w:val="false"/>
      <w:lang w:val="ru-RU"/>
    </w:rPr>
  </w:style>
  <w:style w:type="character" w:styleId="Csb3e8c9cf24">
    <w:name w:val="csb3e8c9cf2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1">
    <w:name w:val="Заголовок 1 Знак"/>
    <w:qFormat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Style10">
    <w:name w:val="Верхний колонтитул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1">
    <w:name w:val="Нижний колонтитул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PageNumber">
    <w:name w:val="Page Number"/>
    <w:rPr/>
  </w:style>
  <w:style w:type="character" w:styleId="Style12">
    <w:name w:val="Текст выноски Знак"/>
    <w:qFormat/>
    <w:rPr>
      <w:rFonts w:ascii="Tahoma" w:hAnsi="Tahoma" w:eastAsia="Times New Roman" w:cs="Tahoma"/>
      <w:sz w:val="16"/>
      <w:szCs w:val="16"/>
      <w:lang w:val="ru-RU"/>
    </w:rPr>
  </w:style>
  <w:style w:type="character" w:styleId="BodyTextIndentChar">
    <w:name w:val="Body Text Indent Char"/>
    <w:qFormat/>
    <w:rPr>
      <w:rFonts w:ascii="Arial" w:hAnsi="Arial" w:eastAsia="Times New Roman" w:cs="Arial"/>
      <w:sz w:val="18"/>
      <w:lang w:val="ru-RU"/>
    </w:rPr>
  </w:style>
  <w:style w:type="character" w:styleId="Csab6e076947">
    <w:name w:val="csab6e07694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86">
    <w:name w:val="csab6e07698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8">
    <w:name w:val="csf229d0ff1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">
    <w:name w:val="csf229d0ff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9">
    <w:name w:val="csf229d0ff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0">
    <w:name w:val="csab6e07695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7">
    <w:name w:val="csab6e076910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">
    <w:name w:val="csab6e07691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9">
    <w:name w:val="csab6e07692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7">
    <w:name w:val="csf229d0ff1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81">
    <w:name w:val="csab6e07698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82">
    <w:name w:val="csab6e07698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1">
    <w:name w:val="csf229d0ff1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2">
    <w:name w:val="csf229d0ff3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82">
    <w:name w:val="csafaf57418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80">
    <w:name w:val="csab6e07698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53">
    <w:name w:val="csf229d0ff5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8">
    <w:name w:val="csb3e8c9cf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1">
    <w:name w:val="csab6e07696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7">
    <w:name w:val="csf229d0ff2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">
    <w:name w:val="csf229d0ff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22">
    <w:name w:val="csab6e076912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7">
    <w:name w:val="csab6e07695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41">
    <w:name w:val="csab6e07694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1">
    <w:name w:val="csab6e07699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56">
    <w:name w:val="csab6e076915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248">
    <w:name w:val="csafaf574124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276">
    <w:name w:val="csab6e076927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19">
    <w:name w:val="csab6e076921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1">
    <w:name w:val="csafaf57411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13">
    <w:name w:val="csf229d0ff1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31">
    <w:name w:val="csab6e07691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99">
    <w:name w:val="csafaf57419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100">
    <w:name w:val="csafaf574110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Style13">
    <w:name w:val="Основной текст с отступом Знак"/>
    <w:qFormat/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Csf229d0ff16">
    <w:name w:val="csf229d0ff1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188c92b51">
    <w:name w:val="cs188c92b5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26"/>
      <w:szCs w:val="26"/>
      <w:shd w:fill="auto" w:val="clear"/>
    </w:rPr>
  </w:style>
  <w:style w:type="character" w:styleId="3">
    <w:name w:val="Основной текст 3 Знак"/>
    <w:qFormat/>
    <w:rPr>
      <w:rFonts w:ascii="Times New Roman" w:hAnsi="Times New Roman" w:eastAsia="Times New Roman" w:cs="Times New Roman"/>
      <w:sz w:val="16"/>
      <w:szCs w:val="16"/>
    </w:rPr>
  </w:style>
  <w:style w:type="character" w:styleId="Csab6e076931">
    <w:name w:val="csab6e0769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8">
    <w:name w:val="csab6e07692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5">
    <w:name w:val="csf229d0ff1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34">
    <w:name w:val="csafaf57413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25">
    <w:name w:val="csf229d0ff2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5e872d01">
    <w:name w:val="cs95e872d01"/>
    <w:qFormat/>
    <w:rPr/>
  </w:style>
  <w:style w:type="character" w:styleId="Csb3e8c9cf10">
    <w:name w:val="csb3e8c9cf1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27">
    <w:name w:val="csafaf57412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10">
    <w:name w:val="csf229d0ff1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3">
    <w:name w:val="csab6e076910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4">
    <w:name w:val="csab6e076910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05">
    <w:name w:val="csafaf574110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106">
    <w:name w:val="csafaf574110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216">
    <w:name w:val="csafaf574121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19">
    <w:name w:val="csf229d0ff1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4">
    <w:name w:val="csf229d0ff2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4">
    <w:name w:val="csf229d0ff1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31">
    <w:name w:val="Основной текст с отступом 3 Знак"/>
    <w:qFormat/>
    <w:rPr>
      <w:rFonts w:ascii="Times New Roman" w:hAnsi="Times New Roman" w:cs="Times New Roman"/>
      <w:sz w:val="16"/>
      <w:szCs w:val="16"/>
      <w:lang w:val="ru-RU"/>
    </w:rPr>
  </w:style>
  <w:style w:type="character" w:styleId="Csab6e0769225">
    <w:name w:val="csab6e076922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3">
    <w:name w:val="csb3e8c9cf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b86c8cfe1">
    <w:name w:val="csb86c8cfe1"/>
    <w:qFormat/>
    <w:rPr>
      <w:rFonts w:ascii="Times New Roman" w:hAnsi="Times New Roman" w:cs="Times New Roman"/>
      <w:b/>
      <w:bCs/>
      <w:i w:val="false"/>
      <w:iCs w:val="false"/>
      <w:color w:val="000000"/>
      <w:sz w:val="24"/>
      <w:szCs w:val="24"/>
    </w:rPr>
  </w:style>
  <w:style w:type="character" w:styleId="Csf229d0ff21">
    <w:name w:val="csf229d0ff2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</w:rPr>
  </w:style>
  <w:style w:type="character" w:styleId="Csf229d0ff26">
    <w:name w:val="csf229d0ff2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8c2cf3831">
    <w:name w:val="cs8c2cf3831"/>
    <w:qFormat/>
    <w:rPr>
      <w:rFonts w:ascii="Arial" w:hAnsi="Arial" w:cs="Arial"/>
      <w:b/>
      <w:bCs/>
      <w:i/>
      <w:iCs/>
      <w:color w:val="102B56"/>
      <w:sz w:val="18"/>
      <w:szCs w:val="18"/>
      <w:shd w:fill="auto" w:val="clear"/>
    </w:rPr>
  </w:style>
  <w:style w:type="character" w:styleId="Csd71f5e5a1">
    <w:name w:val="csd71f5e5a1"/>
    <w:qFormat/>
    <w:rPr>
      <w:rFonts w:ascii="Arial" w:hAnsi="Arial" w:cs="Arial"/>
      <w:b w:val="false"/>
      <w:bCs w:val="false"/>
      <w:i/>
      <w:iCs/>
      <w:color w:val="102B56"/>
      <w:sz w:val="18"/>
      <w:szCs w:val="18"/>
      <w:shd w:fill="auto" w:val="clear"/>
    </w:rPr>
  </w:style>
  <w:style w:type="character" w:styleId="Cs8f6c24af1">
    <w:name w:val="cs8f6c24af1"/>
    <w:qFormat/>
    <w:rPr>
      <w:rFonts w:ascii="Arial" w:hAnsi="Arial" w:cs="Arial"/>
      <w:b/>
      <w:bCs/>
      <w:i w:val="false"/>
      <w:iCs w:val="false"/>
      <w:color w:val="102B56"/>
      <w:sz w:val="18"/>
      <w:szCs w:val="18"/>
      <w:shd w:fill="auto" w:val="clear"/>
    </w:rPr>
  </w:style>
  <w:style w:type="character" w:styleId="Csa5a0f5421">
    <w:name w:val="csa5a0f5421"/>
    <w:qFormat/>
    <w:rPr>
      <w:rFonts w:ascii="Arial" w:hAnsi="Arial" w:cs="Arial"/>
      <w:b w:val="false"/>
      <w:bCs w:val="false"/>
      <w:i w:val="false"/>
      <w:iCs w:val="false"/>
      <w:color w:val="102B56"/>
      <w:sz w:val="18"/>
      <w:szCs w:val="18"/>
      <w:shd w:fill="auto" w:val="clear"/>
    </w:rPr>
  </w:style>
  <w:style w:type="character" w:styleId="Cs3f9137501">
    <w:name w:val="cs3f9137501"/>
    <w:qFormat/>
    <w:rPr>
      <w:rFonts w:ascii="Arial" w:hAnsi="Arial" w:cs="Arial"/>
      <w:b w:val="false"/>
      <w:bCs w:val="false"/>
      <w:i/>
      <w:iCs/>
      <w:color w:val="102B56"/>
      <w:sz w:val="18"/>
      <w:szCs w:val="18"/>
      <w:u w:val="single"/>
      <w:shd w:fill="auto" w:val="clear"/>
    </w:rPr>
  </w:style>
  <w:style w:type="character" w:styleId="LineNumbering">
    <w:name w:val="Line Numbering"/>
    <w:rPr>
      <w:rFonts w:ascii="Segoe UI" w:hAnsi="Segoe UI" w:cs="Segoe UI"/>
      <w:color w:val="000000"/>
      <w:sz w:val="18"/>
      <w:szCs w:val="18"/>
    </w:rPr>
  </w:style>
  <w:style w:type="character" w:styleId="InternetLink">
    <w:name w:val="Internet Link"/>
    <w:rPr>
      <w:rFonts w:ascii="Segoe UI" w:hAnsi="Segoe UI" w:cs="Segoe UI"/>
      <w:color w:val="0000FF"/>
      <w:sz w:val="18"/>
      <w:szCs w:val="18"/>
      <w:u w:val="single"/>
    </w:rPr>
  </w:style>
  <w:style w:type="character" w:styleId="Csa939b0971">
    <w:name w:val="csa939b0971"/>
    <w:qFormat/>
    <w:rPr>
      <w:rFonts w:ascii="Times New Roman" w:hAnsi="Times New Roman" w:cs="Times New Roman"/>
      <w:b/>
      <w:bCs/>
      <w:i/>
      <w:iCs/>
      <w:color w:val="000000"/>
      <w:sz w:val="20"/>
      <w:szCs w:val="20"/>
      <w:shd w:fill="auto" w:val="clear"/>
    </w:rPr>
  </w:style>
  <w:style w:type="character" w:styleId="Style14">
    <w:name w:val="Знак примечания"/>
    <w:qFormat/>
    <w:rPr>
      <w:sz w:val="16"/>
      <w:szCs w:val="16"/>
    </w:rPr>
  </w:style>
  <w:style w:type="character" w:styleId="Style15">
    <w:name w:val="Текст примечания Знак"/>
    <w:qFormat/>
    <w:rPr>
      <w:rFonts w:ascii="Times New Roman" w:hAnsi="Times New Roman" w:eastAsia="Times New Roman" w:cs="Times New Roman"/>
    </w:rPr>
  </w:style>
  <w:style w:type="character" w:styleId="Style16">
    <w:name w:val="Тема примечания Знак"/>
    <w:qFormat/>
    <w:rPr>
      <w:rFonts w:ascii="Times New Roman" w:hAnsi="Times New Roman" w:eastAsia="Times New Roman" w:cs="Times New Roman"/>
      <w:b/>
      <w:bCs/>
    </w:rPr>
  </w:style>
  <w:style w:type="character" w:styleId="Csb3e8c9cf69">
    <w:name w:val="csb3e8c9cf6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64">
    <w:name w:val="csf229d0ff6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d398459525">
    <w:name w:val="csd398459525"/>
    <w:qFormat/>
    <w:rPr>
      <w:rFonts w:ascii="Arial" w:hAnsi="Arial" w:cs="Arial"/>
      <w:b/>
      <w:bCs/>
      <w:i/>
      <w:iCs/>
      <w:color w:val="000000"/>
      <w:sz w:val="18"/>
      <w:szCs w:val="18"/>
      <w:u w:val="single"/>
      <w:shd w:fill="auto" w:val="clear"/>
    </w:rPr>
  </w:style>
  <w:style w:type="character" w:styleId="Csd3c90d4325">
    <w:name w:val="csd3c90d4325"/>
    <w:qFormat/>
    <w:rPr>
      <w:rFonts w:ascii="Arial" w:hAnsi="Arial" w:cs="Arial"/>
      <w:b w:val="false"/>
      <w:bCs w:val="false"/>
      <w:i/>
      <w:iCs/>
      <w:color w:val="000000"/>
      <w:sz w:val="18"/>
      <w:szCs w:val="18"/>
      <w:shd w:fill="auto" w:val="clear"/>
    </w:rPr>
  </w:style>
  <w:style w:type="character" w:styleId="Csb86c8cfe3">
    <w:name w:val="csb86c8cfe3"/>
    <w:qFormat/>
    <w:rPr>
      <w:rFonts w:ascii="Times New Roman" w:hAnsi="Times New Roman" w:cs="Times New Roman"/>
      <w:b/>
      <w:bCs/>
      <w:i w:val="false"/>
      <w:iCs w:val="false"/>
      <w:color w:val="000000"/>
      <w:sz w:val="24"/>
      <w:szCs w:val="24"/>
      <w:shd w:fill="auto" w:val="clear"/>
    </w:rPr>
  </w:style>
  <w:style w:type="character" w:styleId="Csab6e076977">
    <w:name w:val="csab6e07697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0a40401">
    <w:name w:val="cs9f0a40401"/>
    <w:qFormat/>
    <w:rPr>
      <w:rFonts w:ascii="Arial" w:hAnsi="Arial" w:cs="Arial"/>
      <w:b w:val="false"/>
      <w:bCs w:val="false"/>
      <w:i w:val="false"/>
      <w:iCs w:val="false"/>
      <w:color w:val="000000"/>
      <w:sz w:val="20"/>
      <w:szCs w:val="20"/>
      <w:shd w:fill="auto" w:val="clear"/>
    </w:rPr>
  </w:style>
  <w:style w:type="character" w:styleId="Csb3e8c9cf23">
    <w:name w:val="csb3e8c9cf2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607602ac2">
    <w:name w:val="cs607602ac2"/>
    <w:qFormat/>
    <w:rPr>
      <w:rFonts w:ascii="Arial" w:hAnsi="Arial" w:cs="Arial"/>
      <w:b/>
      <w:bCs/>
      <w:i w:val="false"/>
      <w:iCs w:val="false"/>
      <w:color w:val="000000"/>
      <w:sz w:val="18"/>
      <w:szCs w:val="18"/>
      <w:u w:val="single"/>
      <w:shd w:fill="auto" w:val="clear"/>
    </w:rPr>
  </w:style>
  <w:style w:type="character" w:styleId="Csab6e0769291">
    <w:name w:val="csab6e076929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219">
    <w:name w:val="csafaf574121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562b92915">
    <w:name w:val="csf562b92915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eed234731">
    <w:name w:val="cseed234731"/>
    <w:qFormat/>
    <w:rPr>
      <w:rFonts w:ascii="Arial" w:hAnsi="Arial" w:cs="Arial"/>
      <w:b/>
      <w:bCs/>
      <w:i/>
      <w:iCs/>
      <w:color w:val="000000"/>
      <w:sz w:val="12"/>
      <w:szCs w:val="12"/>
      <w:shd w:fill="auto" w:val="clear"/>
    </w:rPr>
  </w:style>
  <w:style w:type="character" w:styleId="Csb3e8c9cf35">
    <w:name w:val="csb3e8c9cf3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b3e8c9cf28">
    <w:name w:val="csb3e8c9cf2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562b9296">
    <w:name w:val="csf562b9296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ab6e076930">
    <w:name w:val="csab6e07693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14">
    <w:name w:val="Основной текст (14)_"/>
    <w:qFormat/>
    <w:rPr>
      <w:rFonts w:ascii="Times New Roman" w:hAnsi="Times New Roman" w:cs="Times New Roman"/>
      <w:sz w:val="21"/>
      <w:szCs w:val="21"/>
      <w:shd w:fill="FFFFFF" w:val="clear"/>
    </w:rPr>
  </w:style>
  <w:style w:type="character" w:styleId="Csab6e076965">
    <w:name w:val="csab6e07696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3">
    <w:name w:val="csf229d0ff3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0">
    <w:name w:val="csab6e07692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8">
    <w:name w:val="csf229d0ff2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50">
    <w:name w:val="csf229d0ff5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2">
    <w:name w:val="csf229d0ff2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83">
    <w:name w:val="csf229d0ff8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76">
    <w:name w:val="csf229d0ff7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0">
    <w:name w:val="csf229d0ff2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7">
    <w:name w:val="csab6e0769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94">
    <w:name w:val="csb3e8c9cf9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91">
    <w:name w:val="csf229d0ff9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21">
    <w:name w:val="Заголовок 2 Знак1"/>
    <w:qFormat/>
    <w:rPr>
      <w:rFonts w:ascii="Arial" w:hAnsi="Arial" w:eastAsia="Times New Roman" w:cs="Arial"/>
      <w:b/>
      <w:caps/>
      <w:sz w:val="16"/>
      <w:lang w:val="ru-RU"/>
    </w:rPr>
  </w:style>
  <w:style w:type="character" w:styleId="41">
    <w:name w:val="Заголовок 4 Знак1"/>
    <w:qFormat/>
    <w:rPr>
      <w:rFonts w:ascii="Arial" w:hAnsi="Arial" w:eastAsia="Times New Roman" w:cs="Arial"/>
      <w:b/>
      <w:lang w:val="ru-RU"/>
    </w:rPr>
  </w:style>
  <w:style w:type="character" w:styleId="Csf229d0ff74">
    <w:name w:val="csf229d0ff7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97">
    <w:name w:val="csf229d0ff9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39">
    <w:name w:val="csab6e07693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57">
    <w:name w:val="csf229d0ff5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49">
    <w:name w:val="csf229d0ff14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65">
    <w:name w:val="csf229d0ff6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32">
    <w:name w:val="csf229d0ff13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96">
    <w:name w:val="csf229d0ff9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48">
    <w:name w:val="csf229d0ff14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76">
    <w:name w:val="csf229d0ff17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31">
    <w:name w:val="csf229d0ff2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38">
    <w:name w:val="csf229d0ff23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27">
    <w:name w:val="csf229d0ff12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1">
    <w:name w:val="csab6e07695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43">
    <w:name w:val="csf229d0ff4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58d30211">
    <w:name w:val="cs958d30211"/>
    <w:qFormat/>
    <w:rPr>
      <w:rFonts w:ascii="Microsoft YaHei" w:hAnsi="Microsoft YaHei" w:eastAsia="Microsoft YaHei" w:cs="Microsoft YaHei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">
    <w:name w:val="csab6e0769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93">
    <w:name w:val="csf229d0ff19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2">
    <w:name w:val="csab6e07692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6">
    <w:name w:val="csab6e07699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5">
    <w:name w:val="csab6e07699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00">
    <w:name w:val="csf229d0ff20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a294252">
    <w:name w:val="csba294252"/>
    <w:qFormat/>
    <w:rPr>
      <w:rFonts w:ascii="Segoe UI" w:hAnsi="Segoe UI" w:cs="Segoe UI"/>
      <w:b/>
      <w:bCs/>
      <w:i/>
      <w:iCs/>
      <w:color w:val="102B56"/>
      <w:sz w:val="18"/>
      <w:szCs w:val="18"/>
      <w:shd w:fill="auto" w:val="clear"/>
    </w:rPr>
  </w:style>
  <w:style w:type="character" w:styleId="Csf229d0ff131">
    <w:name w:val="csf229d0ff1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54">
    <w:name w:val="csf229d0ff15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5a0f5422">
    <w:name w:val="csa5a0f5422"/>
    <w:qFormat/>
    <w:rPr>
      <w:rFonts w:ascii="Arial" w:hAnsi="Arial" w:cs="Arial"/>
      <w:b w:val="false"/>
      <w:bCs w:val="false"/>
      <w:i w:val="false"/>
      <w:iCs w:val="false"/>
      <w:color w:val="102B56"/>
      <w:sz w:val="18"/>
      <w:szCs w:val="18"/>
      <w:shd w:fill="auto" w:val="clear"/>
    </w:rPr>
  </w:style>
  <w:style w:type="character" w:styleId="Csf229d0ff153">
    <w:name w:val="csf229d0ff15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7ca65d8c1">
    <w:name w:val="cs7ca65d8c1"/>
    <w:qFormat/>
    <w:rPr>
      <w:rFonts w:ascii="Segoe UI" w:hAnsi="Segoe UI" w:cs="Segoe UI"/>
      <w:b w:val="false"/>
      <w:bCs w:val="false"/>
      <w:i w:val="false"/>
      <w:iCs w:val="false"/>
      <w:color w:val="102B56"/>
      <w:sz w:val="18"/>
      <w:szCs w:val="18"/>
      <w:shd w:fill="auto" w:val="clear"/>
    </w:rPr>
  </w:style>
  <w:style w:type="character" w:styleId="Csf229d0ff166">
    <w:name w:val="csf229d0ff16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77">
    <w:name w:val="csf229d0ff17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4">
    <w:name w:val="csf229d0ff10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56">
    <w:name w:val="csf229d0ff15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7">
    <w:name w:val="csab6e07691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35">
    <w:name w:val="csab6e07693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34">
    <w:name w:val="csab6e07693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21">
    <w:name w:val="csf229d0ff12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5">
    <w:name w:val="csf229d0ff10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76">
    <w:name w:val="csab6e07697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69">
    <w:name w:val="csf229d0ff16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38">
    <w:name w:val="csab6e07693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562b9293">
    <w:name w:val="csf562b9293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f229d0ff144">
    <w:name w:val="csf229d0ff14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18">
    <w:name w:val="csf229d0ff31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562b9294">
    <w:name w:val="csf562b9294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f229d0ff122">
    <w:name w:val="csf229d0ff12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67">
    <w:name w:val="csf229d0ff16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62">
    <w:name w:val="csf229d0ff6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68">
    <w:name w:val="csf229d0ff6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38">
    <w:name w:val="csf229d0ff13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60">
    <w:name w:val="csf229d0ff16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06730b61">
    <w:name w:val="csf06730b61"/>
    <w:qFormat/>
    <w:rPr>
      <w:rFonts w:ascii="Times New Roman" w:hAnsi="Times New Roman" w:cs="Times New Roman"/>
      <w:b/>
      <w:bCs/>
      <w:i w:val="false"/>
      <w:iCs w:val="false"/>
      <w:color w:val="000000"/>
      <w:sz w:val="16"/>
      <w:szCs w:val="16"/>
      <w:shd w:fill="auto" w:val="clear"/>
    </w:rPr>
  </w:style>
  <w:style w:type="character" w:styleId="Csab6e076955">
    <w:name w:val="csab6e07695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1">
    <w:name w:val="csf229d0ff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66">
    <w:name w:val="csb3e8c9cf6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Arial9">
    <w:name w:val="Arial9(без отступов) Знак"/>
    <w:qFormat/>
    <w:rPr>
      <w:rFonts w:ascii="Arial" w:hAnsi="Arial" w:cs="Arial"/>
      <w:sz w:val="18"/>
      <w:szCs w:val="18"/>
      <w:lang w:val="ru-RU"/>
    </w:rPr>
  </w:style>
  <w:style w:type="character" w:styleId="Csf229d0ff178">
    <w:name w:val="csf229d0ff17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163">
    <w:name w:val="csb3e8c9cf16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7864ebcf1">
    <w:name w:val="cs7864ebcf1"/>
    <w:qFormat/>
    <w:rPr>
      <w:rFonts w:ascii="Times New Roman" w:hAnsi="Times New Roman" w:cs="Times New Roman"/>
      <w:b/>
      <w:bCs/>
      <w:i w:val="false"/>
      <w:iCs w:val="false"/>
      <w:color w:val="000000"/>
      <w:sz w:val="26"/>
      <w:szCs w:val="26"/>
      <w:shd w:fill="auto" w:val="clear"/>
    </w:rPr>
  </w:style>
  <w:style w:type="character" w:styleId="Csf229d0ff8">
    <w:name w:val="csf229d0ff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b006263">
    <w:name w:val="cs9b006263"/>
    <w:qFormat/>
    <w:rPr>
      <w:rFonts w:ascii="Arial" w:hAnsi="Arial" w:cs="Arial"/>
      <w:b/>
      <w:bCs/>
      <w:i w:val="false"/>
      <w:iCs w:val="false"/>
      <w:color w:val="000000"/>
      <w:sz w:val="20"/>
      <w:szCs w:val="20"/>
      <w:shd w:fill="auto" w:val="clear"/>
    </w:rPr>
  </w:style>
  <w:style w:type="character" w:styleId="Csf229d0ff36">
    <w:name w:val="csf229d0ff3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0">
    <w:name w:val="csf229d0ff10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10">
    <w:name w:val="csf229d0ff11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25">
    <w:name w:val="csf229d0ff12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80">
    <w:name w:val="csf229d0ff8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2">
    <w:name w:val="csf229d0ff10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49">
    <w:name w:val="csf229d0ff4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4">
    <w:name w:val="csab6e07695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562b9295">
    <w:name w:val="csf562b9295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f229d0ff142">
    <w:name w:val="csf229d0ff14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52">
    <w:name w:val="csf229d0ff15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95">
    <w:name w:val="csf229d0ff9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2">
    <w:name w:val="csab6e07699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75">
    <w:name w:val="csab6e07697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3">
    <w:name w:val="csf229d0ff2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44">
    <w:name w:val="csab6e07694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46">
    <w:name w:val="csab6e07694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3">
    <w:name w:val="csf229d0ff10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82">
    <w:name w:val="csf229d0ff8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1">
    <w:name w:val="csf229d0ff10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108">
    <w:name w:val="csb3e8c9cf10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107">
    <w:name w:val="csf229d0ff10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562b9291">
    <w:name w:val="csf562b9291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ab6e076993">
    <w:name w:val="csab6e07699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Arial96">
    <w:name w:val="Arial9+6пт Знак"/>
    <w:qFormat/>
    <w:rPr>
      <w:rFonts w:ascii="Arial" w:hAnsi="Arial" w:cs="Arial"/>
      <w:sz w:val="18"/>
      <w:lang w:val="ru-RU"/>
    </w:rPr>
  </w:style>
  <w:style w:type="character" w:styleId="Csf229d0ff86">
    <w:name w:val="csf229d0ff8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a2942511">
    <w:name w:val="csba2942511"/>
    <w:qFormat/>
    <w:rPr>
      <w:rFonts w:ascii="Segoe UI" w:hAnsi="Segoe UI" w:cs="Segoe UI"/>
      <w:b/>
      <w:bCs/>
      <w:i/>
      <w:iCs/>
      <w:color w:val="102B56"/>
      <w:sz w:val="18"/>
      <w:szCs w:val="18"/>
      <w:shd w:fill="auto" w:val="clear"/>
    </w:rPr>
  </w:style>
  <w:style w:type="character" w:styleId="Csab6e076914">
    <w:name w:val="csab6e07691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</w:rPr>
  </w:style>
  <w:style w:type="character" w:styleId="Csf229d0ff134">
    <w:name w:val="csf229d0ff13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ed36d4af2">
    <w:name w:val="csed36d4af2"/>
    <w:qFormat/>
    <w:rPr>
      <w:rFonts w:ascii="Arial" w:hAnsi="Arial" w:cs="Arial"/>
      <w:b/>
      <w:bCs/>
      <w:i/>
      <w:iCs/>
      <w:color w:val="000000"/>
      <w:sz w:val="20"/>
      <w:szCs w:val="20"/>
      <w:shd w:fill="auto" w:val="clear"/>
    </w:rPr>
  </w:style>
  <w:style w:type="character" w:styleId="32">
    <w:name w:val="Заголовок 3 Знак"/>
    <w:qFormat/>
    <w:rPr>
      <w:rFonts w:ascii="Arial" w:hAnsi="Arial" w:cs="Arial"/>
      <w:b/>
      <w:bCs/>
      <w:sz w:val="24"/>
      <w:szCs w:val="24"/>
    </w:rPr>
  </w:style>
  <w:style w:type="character" w:styleId="6">
    <w:name w:val="Заголовок 6 Знак"/>
    <w:qFormat/>
    <w:rPr>
      <w:rFonts w:ascii="Times New Roman" w:hAnsi="Times New Roman" w:cs="Times New Roman"/>
      <w:b/>
      <w:bCs/>
      <w:sz w:val="22"/>
      <w:szCs w:val="22"/>
    </w:rPr>
  </w:style>
  <w:style w:type="character" w:styleId="VisitedInternetLink">
    <w:name w:val="Visited Internet Link"/>
    <w:rPr>
      <w:color w:val="954F72"/>
      <w:u w:val="single"/>
    </w:rPr>
  </w:style>
  <w:style w:type="character" w:styleId="Style17">
    <w:name w:val="Заголовок Знак"/>
    <w:qFormat/>
    <w:rPr>
      <w:rFonts w:ascii="Times New Roman" w:hAnsi="Times New Roman" w:cs="Times New Roman"/>
      <w:sz w:val="24"/>
      <w:szCs w:val="24"/>
    </w:rPr>
  </w:style>
  <w:style w:type="character" w:styleId="22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styleId="Style18">
    <w:name w:val="Название Знак"/>
    <w:qFormat/>
    <w:rPr>
      <w:rFonts w:ascii="Cambria" w:hAnsi="Cambria" w:cs="Cambria"/>
      <w:color w:val="17365D"/>
      <w:spacing w:val="5"/>
    </w:rPr>
  </w:style>
  <w:style w:type="character" w:styleId="Style19">
    <w:name w:val="Верхній колонтитул Знак"/>
    <w:qFormat/>
    <w:rPr/>
  </w:style>
  <w:style w:type="character" w:styleId="Style20">
    <w:name w:val="Нижній колонтитул Знак"/>
    <w:qFormat/>
    <w:rPr/>
  </w:style>
  <w:style w:type="character" w:styleId="Style21">
    <w:name w:val="Назва Знак"/>
    <w:qFormat/>
    <w:rPr>
      <w:rFonts w:ascii="Calibri Light" w:hAnsi="Calibri Light" w:cs="Calibri Light"/>
      <w:spacing w:val="-10"/>
    </w:rPr>
  </w:style>
  <w:style w:type="character" w:styleId="23">
    <w:name w:val="Основний текст 2 Знак"/>
    <w:qFormat/>
    <w:rPr/>
  </w:style>
  <w:style w:type="character" w:styleId="Style22">
    <w:name w:val="Текст у виносці Знак"/>
    <w:qFormat/>
    <w:rPr>
      <w:rFonts w:ascii="Segoe UI" w:hAnsi="Segoe UI" w:cs="Segoe UI"/>
    </w:rPr>
  </w:style>
  <w:style w:type="character" w:styleId="Emailstyle45">
    <w:name w:val="emailstyle45"/>
    <w:qFormat/>
    <w:rPr>
      <w:rFonts w:ascii="Calibri" w:hAnsi="Calibri" w:cs="Calibri"/>
      <w:color w:val="000000"/>
    </w:rPr>
  </w:style>
  <w:style w:type="character" w:styleId="Error">
    <w:name w:val="error"/>
    <w:qFormat/>
    <w:rPr/>
  </w:style>
  <w:style w:type="character" w:styleId="TimesNewRoman121">
    <w:name w:val="Стиль Times New Roman 12 пт1"/>
    <w:qFormat/>
    <w:rPr>
      <w:rFonts w:ascii="Times New Roman" w:hAnsi="Times New Roman" w:cs="Times New Roman"/>
    </w:rPr>
  </w:style>
  <w:style w:type="character" w:styleId="Cs95e872d03">
    <w:name w:val="cs95e872d03"/>
    <w:qFormat/>
    <w:rPr/>
  </w:style>
  <w:style w:type="character" w:styleId="Cs7a65ad241">
    <w:name w:val="cs7a65ad241"/>
    <w:qFormat/>
    <w:rPr>
      <w:rFonts w:ascii="Times New Roman" w:hAnsi="Times New Roman" w:cs="Times New Roman"/>
      <w:b/>
      <w:bCs/>
      <w:i w:val="false"/>
      <w:iCs w:val="false"/>
      <w:color w:val="000000"/>
      <w:sz w:val="26"/>
      <w:szCs w:val="26"/>
    </w:rPr>
  </w:style>
  <w:style w:type="character" w:styleId="Csccf5e31620">
    <w:name w:val="csccf5e3162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20">
    <w:name w:val="cs9ff1b6112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1">
    <w:name w:val="cs9ff1b6111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205">
    <w:name w:val="cs9ff1b61120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73">
    <w:name w:val="csab6e076917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21">
    <w:name w:val="cs9ff1b6112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ccf5e316219">
    <w:name w:val="csccf5e31621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210">
    <w:name w:val="cs9ff1b61121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70">
    <w:name w:val="csab6e07697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52">
    <w:name w:val="cs9ff1b6115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e1a752c62">
    <w:name w:val="cse1a752c6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9">
    <w:name w:val="cs9ff1b611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38">
    <w:name w:val="cs9ff1b6113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d30b5e52">
    <w:name w:val="csbd30b5e52"/>
    <w:qFormat/>
    <w:rPr>
      <w:rFonts w:ascii="Times New Roman" w:hAnsi="Times New Roman" w:cs="Times New Roman"/>
      <w:b w:val="false"/>
      <w:bCs w:val="false"/>
      <w:i/>
      <w:iCs/>
      <w:color w:val="000000"/>
      <w:sz w:val="18"/>
      <w:szCs w:val="18"/>
    </w:rPr>
  </w:style>
  <w:style w:type="character" w:styleId="Cs176e94eb2">
    <w:name w:val="cs176e94eb2"/>
    <w:qFormat/>
    <w:rPr>
      <w:rFonts w:ascii="Times New Roman" w:hAnsi="Times New Roman" w:cs="Times New Roman"/>
      <w:b/>
      <w:bCs/>
      <w:i w:val="false"/>
      <w:iCs w:val="false"/>
      <w:color w:val="000000"/>
      <w:sz w:val="18"/>
      <w:szCs w:val="18"/>
    </w:rPr>
  </w:style>
  <w:style w:type="character" w:styleId="Cscc47389a2">
    <w:name w:val="cscc47389a2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8"/>
      <w:szCs w:val="18"/>
    </w:rPr>
  </w:style>
  <w:style w:type="character" w:styleId="Csbd30b5e54">
    <w:name w:val="csbd30b5e54"/>
    <w:qFormat/>
    <w:rPr>
      <w:rFonts w:ascii="Times New Roman" w:hAnsi="Times New Roman" w:cs="Times New Roman"/>
      <w:b w:val="false"/>
      <w:bCs w:val="false"/>
      <w:i/>
      <w:iCs/>
      <w:color w:val="000000"/>
      <w:sz w:val="18"/>
      <w:szCs w:val="18"/>
    </w:rPr>
  </w:style>
  <w:style w:type="character" w:styleId="Cs176e94eb4">
    <w:name w:val="cs176e94eb4"/>
    <w:qFormat/>
    <w:rPr>
      <w:rFonts w:ascii="Times New Roman" w:hAnsi="Times New Roman" w:cs="Times New Roman"/>
      <w:b/>
      <w:bCs/>
      <w:i w:val="false"/>
      <w:iCs w:val="false"/>
      <w:color w:val="000000"/>
      <w:sz w:val="18"/>
      <w:szCs w:val="18"/>
    </w:rPr>
  </w:style>
  <w:style w:type="character" w:styleId="Cscc47389a4">
    <w:name w:val="cscc47389a4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8"/>
      <w:szCs w:val="18"/>
    </w:rPr>
  </w:style>
  <w:style w:type="character" w:styleId="Cs786de70b1">
    <w:name w:val="cs786de70b1"/>
    <w:qFormat/>
    <w:rPr>
      <w:rFonts w:ascii="Segoe UI" w:hAnsi="Segoe UI" w:cs="Segoe UI"/>
      <w:b w:val="false"/>
      <w:bCs w:val="false"/>
      <w:i w:val="false"/>
      <w:iCs w:val="false"/>
      <w:color w:val="000000"/>
      <w:sz w:val="18"/>
      <w:szCs w:val="18"/>
    </w:rPr>
  </w:style>
  <w:style w:type="character" w:styleId="Csbd30b5e56">
    <w:name w:val="csbd30b5e56"/>
    <w:qFormat/>
    <w:rPr>
      <w:rFonts w:ascii="Times New Roman" w:hAnsi="Times New Roman" w:cs="Times New Roman"/>
      <w:b w:val="false"/>
      <w:bCs w:val="false"/>
      <w:i/>
      <w:iCs/>
      <w:color w:val="000000"/>
      <w:sz w:val="18"/>
      <w:szCs w:val="18"/>
    </w:rPr>
  </w:style>
  <w:style w:type="character" w:styleId="Cs176e94eb6">
    <w:name w:val="cs176e94eb6"/>
    <w:qFormat/>
    <w:rPr>
      <w:rFonts w:ascii="Times New Roman" w:hAnsi="Times New Roman" w:cs="Times New Roman"/>
      <w:b/>
      <w:bCs/>
      <w:i w:val="false"/>
      <w:iCs w:val="false"/>
      <w:color w:val="000000"/>
      <w:sz w:val="18"/>
      <w:szCs w:val="18"/>
    </w:rPr>
  </w:style>
  <w:style w:type="character" w:styleId="Cscc47389a6">
    <w:name w:val="cscc47389a6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8"/>
      <w:szCs w:val="18"/>
    </w:rPr>
  </w:style>
  <w:style w:type="character" w:styleId="Cs9ff1b61195">
    <w:name w:val="cs9ff1b6119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8">
    <w:name w:val="csab6e0769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">
    <w:name w:val="csab6e0769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9">
    <w:name w:val="csafaf5741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10">
    <w:name w:val="csafaf57411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1">
    <w:name w:val="csab6e07691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2">
    <w:name w:val="csafaf57411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2">
    <w:name w:val="csab6e07691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3">
    <w:name w:val="csafaf57411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3">
    <w:name w:val="csab6e07691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4">
    <w:name w:val="csafaf57411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15">
    <w:name w:val="csafaf57411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5">
    <w:name w:val="csab6e07691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">
    <w:name w:val="csafaf5741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">
    <w:name w:val="csab6e0769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">
    <w:name w:val="csafaf5741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">
    <w:name w:val="csab6e0769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">
    <w:name w:val="csafaf5741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8">
    <w:name w:val="csafaf5741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ccf5e316113">
    <w:name w:val="csccf5e31611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113">
    <w:name w:val="cs9ff1b61111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5bf81471">
    <w:name w:val="cs95bf8147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26"/>
      <w:szCs w:val="26"/>
      <w:shd w:fill="auto" w:val="clear"/>
    </w:rPr>
  </w:style>
  <w:style w:type="character" w:styleId="Csab6e076921">
    <w:name w:val="csab6e07692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40">
    <w:name w:val="cs9ff1b61114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42">
    <w:name w:val="cs9ff1b61114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59">
    <w:name w:val="cs9ff1b6115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9">
    <w:name w:val="csab6e076910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43">
    <w:name w:val="cs9ff1b6114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2c72e392">
    <w:name w:val="csb2c72e392"/>
    <w:qFormat/>
    <w:rPr>
      <w:rFonts w:ascii="Segoe UI" w:hAnsi="Segoe UI" w:cs="Segoe UI"/>
      <w:b/>
      <w:bCs/>
      <w:i w:val="false"/>
      <w:iCs w:val="false"/>
      <w:color w:val="000000"/>
      <w:sz w:val="24"/>
      <w:szCs w:val="24"/>
      <w:shd w:fill="auto" w:val="clear"/>
    </w:rPr>
  </w:style>
  <w:style w:type="character" w:styleId="Csab6e076924">
    <w:name w:val="csab6e07692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9">
    <w:name w:val="csab6e07695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ccf5e3168">
    <w:name w:val="csccf5e316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27">
    <w:name w:val="csab6e076912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ccf5e31625">
    <w:name w:val="csccf5e3162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24">
    <w:name w:val="cs9ff1b6112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6">
    <w:name w:val="csab6e07691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2e2c6f9f1">
    <w:name w:val="cs2e2c6f9f1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9ff1b61157">
    <w:name w:val="cs9ff1b6115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4">
    <w:name w:val="cs9ff1b611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93">
    <w:name w:val="cs9ff1b6119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01">
    <w:name w:val="cs9ff1b61110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28">
    <w:name w:val="cs9ff1b6112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5e872d02">
    <w:name w:val="cs95e872d02"/>
    <w:qFormat/>
    <w:rPr/>
  </w:style>
  <w:style w:type="character" w:styleId="Cs237f67f12">
    <w:name w:val="cs237f67f12"/>
    <w:qFormat/>
    <w:rPr>
      <w:rFonts w:ascii="Segoe UI" w:hAnsi="Segoe UI" w:cs="Segoe UI"/>
      <w:b w:val="false"/>
      <w:bCs w:val="false"/>
      <w:i w:val="false"/>
      <w:iCs w:val="false"/>
      <w:color w:val="000000"/>
      <w:sz w:val="24"/>
      <w:szCs w:val="24"/>
      <w:shd w:fill="auto" w:val="clear"/>
    </w:rPr>
  </w:style>
  <w:style w:type="character" w:styleId="Cs9ff1b6118">
    <w:name w:val="cs9ff1b611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Arial91">
    <w:name w:val="arial9(жирнбез интерв) Знак"/>
    <w:qFormat/>
    <w:rPr>
      <w:rFonts w:ascii="Arial" w:hAnsi="Arial" w:cs="Arial"/>
      <w:b/>
      <w:sz w:val="18"/>
      <w:lang w:val="ru-RU"/>
    </w:rPr>
  </w:style>
  <w:style w:type="character" w:styleId="Csccf5e316151">
    <w:name w:val="csccf5e31615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150">
    <w:name w:val="cs9ff1b61115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e0413f64">
    <w:name w:val="csae0413f6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55">
    <w:name w:val="cs9ff1b6115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82">
    <w:name w:val="cs9ff1b6118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83">
    <w:name w:val="cs9ff1b6118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Spelle">
    <w:name w:val="spelle"/>
    <w:qFormat/>
    <w:rPr/>
  </w:style>
  <w:style w:type="character" w:styleId="Cs4df2502e8">
    <w:name w:val="cs4df2502e8"/>
    <w:qFormat/>
    <w:rPr>
      <w:rFonts w:ascii="Arial" w:hAnsi="Arial" w:cs="Arial"/>
      <w:b w:val="false"/>
      <w:bCs w:val="false"/>
      <w:i/>
      <w:iCs/>
      <w:color w:val="000000"/>
      <w:sz w:val="18"/>
      <w:szCs w:val="18"/>
      <w:shd w:fill="auto" w:val="clear"/>
    </w:rPr>
  </w:style>
  <w:style w:type="character" w:styleId="Cscc47389a1">
    <w:name w:val="cscc47389a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176e94eb1">
    <w:name w:val="cs176e94eb1"/>
    <w:qFormat/>
    <w:rPr>
      <w:rFonts w:ascii="Times New Roman" w:hAnsi="Times New Roman" w:cs="Times New Roman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35">
    <w:name w:val="csafaf57413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36">
    <w:name w:val="csafaf57413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36">
    <w:name w:val="csab6e07693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37">
    <w:name w:val="csafaf57413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37">
    <w:name w:val="csab6e07693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38">
    <w:name w:val="csafaf57413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39">
    <w:name w:val="csafaf57413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0">
    <w:name w:val="csafaf57414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0">
    <w:name w:val="csab6e07694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1">
    <w:name w:val="csafaf57414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2">
    <w:name w:val="csafaf57414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2">
    <w:name w:val="csab6e07694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3">
    <w:name w:val="csafaf57414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3">
    <w:name w:val="csab6e07694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4">
    <w:name w:val="csafaf57414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5">
    <w:name w:val="csafaf57414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5">
    <w:name w:val="csab6e07694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6">
    <w:name w:val="csafaf57414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7">
    <w:name w:val="csafaf57414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8">
    <w:name w:val="csafaf57414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8">
    <w:name w:val="csab6e07694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9">
    <w:name w:val="csafaf57414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9">
    <w:name w:val="csab6e07694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0">
    <w:name w:val="csafaf57415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1">
    <w:name w:val="csafaf57415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2">
    <w:name w:val="csafaf57415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2">
    <w:name w:val="csab6e07695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3">
    <w:name w:val="csafaf57415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3">
    <w:name w:val="csab6e07695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4">
    <w:name w:val="csafaf57415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5">
    <w:name w:val="csafaf57415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6">
    <w:name w:val="csafaf57415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6">
    <w:name w:val="csab6e07695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7">
    <w:name w:val="csafaf57415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8">
    <w:name w:val="csafaf57415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8">
    <w:name w:val="csab6e07695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9">
    <w:name w:val="csafaf57415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60">
    <w:name w:val="csafaf57416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0">
    <w:name w:val="csab6e07696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3">
    <w:name w:val="csafaf57416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3">
    <w:name w:val="csab6e07696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4">
    <w:name w:val="csafaf57416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4">
    <w:name w:val="csab6e07696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5">
    <w:name w:val="csafaf57416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66">
    <w:name w:val="csafaf57416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6">
    <w:name w:val="csab6e07696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7">
    <w:name w:val="csafaf57416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7">
    <w:name w:val="csab6e07696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8">
    <w:name w:val="csafaf57416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8">
    <w:name w:val="csab6e07696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9">
    <w:name w:val="csafaf57416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9">
    <w:name w:val="csab6e07696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0">
    <w:name w:val="csafaf57417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71">
    <w:name w:val="csafaf57417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71">
    <w:name w:val="csab6e07697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2">
    <w:name w:val="csafaf57417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72">
    <w:name w:val="csab6e07697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3">
    <w:name w:val="csafaf57417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73">
    <w:name w:val="csab6e07697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4">
    <w:name w:val="csafaf57417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74">
    <w:name w:val="csab6e07697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5">
    <w:name w:val="csafaf57417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76">
    <w:name w:val="csafaf57417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77">
    <w:name w:val="csafaf57417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69">
    <w:name w:val="cs9ff1b6116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16174ba1">
    <w:name w:val="csa16174ba1"/>
    <w:qFormat/>
    <w:rPr>
      <w:rFonts w:ascii="Arial" w:hAnsi="Arial" w:cs="Arial"/>
      <w:b w:val="false"/>
      <w:bCs w:val="false"/>
      <w:i w:val="false"/>
      <w:iCs w:val="false"/>
      <w:color w:val="000000"/>
      <w:sz w:val="20"/>
      <w:szCs w:val="20"/>
      <w:shd w:fill="auto" w:val="clear"/>
    </w:rPr>
  </w:style>
  <w:style w:type="character" w:styleId="Csafaf574161">
    <w:name w:val="csafaf57416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62">
    <w:name w:val="csafaf57416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2">
    <w:name w:val="csab6e07696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33">
    <w:name w:val="cs9ff1b6113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ccf5e31629">
    <w:name w:val="csccf5e3162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29">
    <w:name w:val="cs9ff1b6112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7">
    <w:name w:val="cs9ff1b6111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paragraph" w:styleId="Heading">
    <w:name w:val="Heading"/>
    <w:basedOn w:val="Normal"/>
    <w:next w:val="TextBody"/>
    <w:qFormat/>
    <w:pPr/>
    <w:rPr>
      <w:rFonts w:eastAsia="Calibri"/>
      <w:lang w:val="en-US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11">
    <w:name w:val="Обычный1"/>
    <w:basedOn w:val="Normal"/>
    <w:qFormat/>
    <w:pPr/>
    <w:rPr/>
  </w:style>
  <w:style w:type="paragraph" w:styleId="Msolistparagraph">
    <w:name w:val="msolistparagraph"/>
    <w:basedOn w:val="Normal"/>
    <w:qFormat/>
    <w:pPr>
      <w:spacing w:before="0" w:after="0"/>
      <w:ind w:left="720" w:hanging="0"/>
      <w:contextualSpacing/>
    </w:pPr>
    <w:rPr/>
  </w:style>
  <w:style w:type="paragraph" w:styleId="Encryption">
    <w:name w:val="Encryption"/>
    <w:basedOn w:val="Normal"/>
    <w:qFormat/>
    <w:pPr>
      <w:jc w:val="both"/>
    </w:pPr>
    <w:rPr>
      <w:b/>
      <w:bCs/>
      <w:i/>
      <w:iCs/>
    </w:rPr>
  </w:style>
  <w:style w:type="paragraph" w:styleId="211">
    <w:name w:val="Заголовок 21"/>
    <w:basedOn w:val="Normal"/>
    <w:qFormat/>
    <w:pPr/>
    <w:rPr/>
  </w:style>
  <w:style w:type="paragraph" w:styleId="411">
    <w:name w:val="Заголовок 41"/>
    <w:basedOn w:val="Normal"/>
    <w:qFormat/>
    <w:pPr/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Style23">
    <w:name w:val="Текст выноски"/>
    <w:basedOn w:val="Normal"/>
    <w:qFormat/>
    <w:pPr/>
    <w:rPr>
      <w:rFonts w:ascii="Tahoma" w:hAnsi="Tahoma" w:cs="Tahoma"/>
      <w:sz w:val="16"/>
      <w:szCs w:val="16"/>
      <w:lang w:val="ru-RU"/>
    </w:rPr>
  </w:style>
  <w:style w:type="paragraph" w:styleId="BodyTextIndent2">
    <w:name w:val="Body Text Indent2"/>
    <w:basedOn w:val="Normal"/>
    <w:qFormat/>
    <w:pPr>
      <w:jc w:val="center"/>
    </w:pPr>
    <w:rPr>
      <w:rFonts w:ascii="Arial" w:hAnsi="Arial" w:cs="Arial"/>
      <w:b/>
      <w:i/>
      <w:sz w:val="18"/>
      <w:szCs w:val="20"/>
    </w:rPr>
  </w:style>
  <w:style w:type="paragraph" w:styleId="12">
    <w:name w:val="Основной текст с отступом1"/>
    <w:basedOn w:val="Normal"/>
    <w:qFormat/>
    <w:pPr>
      <w:spacing w:before="120" w:after="120"/>
    </w:pPr>
    <w:rPr>
      <w:rFonts w:ascii="Arial" w:hAnsi="Arial" w:cs="Arial"/>
      <w:sz w:val="18"/>
      <w:szCs w:val="20"/>
      <w:lang w:val="ru-RU"/>
    </w:rPr>
  </w:style>
  <w:style w:type="paragraph" w:styleId="Cs95e872d0">
    <w:name w:val="cs95e872d0"/>
    <w:basedOn w:val="Normal"/>
    <w:qFormat/>
    <w:pPr/>
    <w:rPr>
      <w:lang w:val="ru-RU"/>
    </w:rPr>
  </w:style>
  <w:style w:type="paragraph" w:styleId="TextBodyIndent">
    <w:name w:val="Body Text Indent"/>
    <w:basedOn w:val="Normal"/>
    <w:pPr>
      <w:spacing w:before="0" w:after="120"/>
      <w:ind w:left="283" w:hanging="0"/>
    </w:pPr>
    <w:rPr>
      <w:lang w:val="ru-RU"/>
    </w:rPr>
  </w:style>
  <w:style w:type="paragraph" w:styleId="33">
    <w:name w:val="Основной текст 3"/>
    <w:basedOn w:val="Normal"/>
    <w:qFormat/>
    <w:pPr>
      <w:spacing w:before="0" w:after="120"/>
    </w:pPr>
    <w:rPr>
      <w:sz w:val="16"/>
      <w:szCs w:val="16"/>
    </w:rPr>
  </w:style>
  <w:style w:type="paragraph" w:styleId="24">
    <w:name w:val="Основной текст с отступом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4">
    <w:name w:val="Основной текст с отступом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2">
    <w:name w:val="Основной текст с отступом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">
    <w:name w:val="Основной текст с отступом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Cse71256d6">
    <w:name w:val="cse71256d6"/>
    <w:basedOn w:val="Normal"/>
    <w:qFormat/>
    <w:pPr>
      <w:ind w:left="1440" w:hanging="0"/>
    </w:pPr>
    <w:rPr/>
  </w:style>
  <w:style w:type="paragraph" w:styleId="61">
    <w:name w:val="Основной текст с отступом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">
    <w:name w:val="Основной текст с отступом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">
    <w:name w:val="Основной текст с отступом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">
    <w:name w:val="Основной текст с отступом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1">
    <w:name w:val="Основной текст с отступом1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">
    <w:name w:val="Основной текст с отступом1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2">
    <w:name w:val="Обычный11"/>
    <w:basedOn w:val="Normal"/>
    <w:qFormat/>
    <w:pPr/>
    <w:rPr/>
  </w:style>
  <w:style w:type="paragraph" w:styleId="110">
    <w:name w:val="Основной текст с отступом110"/>
    <w:basedOn w:val="Normal"/>
    <w:qFormat/>
    <w:pPr>
      <w:ind w:firstLine="708"/>
      <w:jc w:val="both"/>
    </w:pPr>
    <w:rPr>
      <w:rFonts w:ascii="Arial" w:hAnsi="Arial" w:cs="Arial"/>
      <w:b/>
      <w:sz w:val="18"/>
      <w:szCs w:val="22"/>
    </w:rPr>
  </w:style>
  <w:style w:type="paragraph" w:styleId="35">
    <w:name w:val="Основной текст с отступом 3"/>
    <w:basedOn w:val="Normal"/>
    <w:qFormat/>
    <w:pPr>
      <w:spacing w:before="0" w:after="120"/>
      <w:ind w:left="283" w:hanging="0"/>
    </w:pPr>
    <w:rPr>
      <w:rFonts w:eastAsia="Calibri"/>
      <w:sz w:val="16"/>
      <w:szCs w:val="16"/>
      <w:lang w:val="ru-RU"/>
    </w:rPr>
  </w:style>
  <w:style w:type="paragraph" w:styleId="121">
    <w:name w:val="Основной текст с отступом1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">
    <w:name w:val="Основной текст с отступом1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41">
    <w:name w:val="Основной текст с отступом1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5">
    <w:name w:val="Основной текст с отступом1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6">
    <w:name w:val="Основной текст с отступом1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7">
    <w:name w:val="Основной текст с отступом1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8">
    <w:name w:val="Основной текст с отступом1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9">
    <w:name w:val="Основной текст с отступом1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20">
    <w:name w:val="Основной текст с отступом2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Cs80d9435b">
    <w:name w:val="cs80d9435b"/>
    <w:basedOn w:val="Normal"/>
    <w:qFormat/>
    <w:pPr>
      <w:jc w:val="both"/>
    </w:pPr>
    <w:rPr>
      <w:rFonts w:ascii="Arial" w:hAnsi="Arial" w:cs="Arial"/>
    </w:rPr>
  </w:style>
  <w:style w:type="paragraph" w:styleId="212">
    <w:name w:val="Основной текст с отступом2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231">
    <w:name w:val="Основной текст с отступом2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26">
    <w:name w:val="Основной текст с отступом2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28">
    <w:name w:val="Основной текст с отступом2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29">
    <w:name w:val="Основной текст с отступом2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11">
    <w:name w:val="Основной текст с отступом3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21">
    <w:name w:val="Основной текст с отступом3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31">
    <w:name w:val="Основной текст с отступом3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51">
    <w:name w:val="Основной текст с отступом3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41">
    <w:name w:val="Основной текст с отступом3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6">
    <w:name w:val="Основной текст с отступом3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7">
    <w:name w:val="Основной текст с отступом3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Style24">
    <w:name w:val="Текст примечания"/>
    <w:basedOn w:val="Normal"/>
    <w:qFormat/>
    <w:pPr/>
    <w:rPr>
      <w:sz w:val="20"/>
      <w:szCs w:val="20"/>
    </w:rPr>
  </w:style>
  <w:style w:type="paragraph" w:styleId="Style25">
    <w:name w:val="Тема примечания"/>
    <w:basedOn w:val="Style24"/>
    <w:next w:val="Style24"/>
    <w:qFormat/>
    <w:pPr/>
    <w:rPr>
      <w:b/>
      <w:bCs/>
    </w:rPr>
  </w:style>
  <w:style w:type="paragraph" w:styleId="Style26">
    <w:name w:val="Рецензия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uk-UA" w:bidi="ar-SA" w:eastAsia="zh-CN"/>
    </w:rPr>
  </w:style>
  <w:style w:type="paragraph" w:styleId="Csfeeeeb43">
    <w:name w:val="csfeeeeb43"/>
    <w:basedOn w:val="Normal"/>
    <w:qFormat/>
    <w:pPr/>
    <w:rPr>
      <w:rFonts w:ascii="Arial" w:hAnsi="Arial" w:cs="Arial"/>
    </w:rPr>
  </w:style>
  <w:style w:type="paragraph" w:styleId="38">
    <w:name w:val="Основной текст с отступом3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39">
    <w:name w:val="Основной текст с отступом3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0">
    <w:name w:val="Основной текст с отступом4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12">
    <w:name w:val="Основной текст с отступом4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21">
    <w:name w:val="Основной текст с отступом4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3">
    <w:name w:val="Основной текст с отступом4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4">
    <w:name w:val="Основной текст с отступом4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5">
    <w:name w:val="Основной текст с отступом4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6">
    <w:name w:val="Основной текст с отступом4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7">
    <w:name w:val="Основной текст с отступом4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8">
    <w:name w:val="Основной текст с отступом4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49">
    <w:name w:val="Основной текст с отступом4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0">
    <w:name w:val="Основной текст с отступом5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2">
    <w:name w:val="Основной текст с отступом5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3">
    <w:name w:val="Основной текст с отступом5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4">
    <w:name w:val="Основной текст с отступом5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7">
    <w:name w:val="Основной текст с отступом5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59">
    <w:name w:val="Основной текст с отступом5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0">
    <w:name w:val="Основной текст с отступом6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11">
    <w:name w:val="Основной текст с отступом6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25">
    <w:name w:val="Обычный2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0"/>
      <w:lang w:val="uk-UA" w:bidi="ar-SA" w:eastAsia="zh-CN"/>
    </w:rPr>
  </w:style>
  <w:style w:type="paragraph" w:styleId="221">
    <w:name w:val="Основной текст с отступом22"/>
    <w:basedOn w:val="Normal"/>
    <w:qFormat/>
    <w:pPr>
      <w:spacing w:before="120" w:after="120"/>
    </w:pPr>
    <w:rPr>
      <w:rFonts w:ascii="Arial" w:hAnsi="Arial" w:cs="Arial"/>
      <w:sz w:val="18"/>
      <w:szCs w:val="20"/>
      <w:lang w:val="ru-RU"/>
    </w:rPr>
  </w:style>
  <w:style w:type="paragraph" w:styleId="222">
    <w:name w:val="Заголовок 22"/>
    <w:basedOn w:val="Normal"/>
    <w:qFormat/>
    <w:pPr/>
    <w:rPr>
      <w:rFonts w:ascii="Arial" w:hAnsi="Arial" w:cs="Arial"/>
      <w:b/>
      <w:caps/>
      <w:sz w:val="16"/>
      <w:szCs w:val="20"/>
      <w:lang w:val="ru-RU"/>
    </w:rPr>
  </w:style>
  <w:style w:type="paragraph" w:styleId="422">
    <w:name w:val="Заголовок 42"/>
    <w:basedOn w:val="Normal"/>
    <w:qFormat/>
    <w:pPr/>
    <w:rPr>
      <w:rFonts w:ascii="Arial" w:hAnsi="Arial" w:cs="Arial"/>
      <w:b/>
      <w:sz w:val="20"/>
      <w:szCs w:val="20"/>
      <w:lang w:val="ru-RU"/>
    </w:rPr>
  </w:style>
  <w:style w:type="paragraph" w:styleId="310">
    <w:name w:val="Обычный3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0"/>
      <w:lang w:val="uk-UA" w:bidi="ar-SA" w:eastAsia="zh-CN"/>
    </w:rPr>
  </w:style>
  <w:style w:type="paragraph" w:styleId="241">
    <w:name w:val="Основной текст с отступом24"/>
    <w:basedOn w:val="Normal"/>
    <w:qFormat/>
    <w:pPr>
      <w:spacing w:before="120" w:after="120"/>
    </w:pPr>
    <w:rPr>
      <w:rFonts w:ascii="Arial" w:hAnsi="Arial" w:cs="Arial"/>
      <w:sz w:val="18"/>
      <w:szCs w:val="20"/>
      <w:lang w:val="ru-RU"/>
    </w:rPr>
  </w:style>
  <w:style w:type="paragraph" w:styleId="232">
    <w:name w:val="Заголовок 23"/>
    <w:basedOn w:val="Normal"/>
    <w:qFormat/>
    <w:pPr/>
    <w:rPr>
      <w:rFonts w:ascii="Arial" w:hAnsi="Arial" w:cs="Arial"/>
      <w:b/>
      <w:caps/>
      <w:sz w:val="16"/>
      <w:szCs w:val="20"/>
      <w:lang w:val="ru-RU"/>
    </w:rPr>
  </w:style>
  <w:style w:type="paragraph" w:styleId="431">
    <w:name w:val="Заголовок 43"/>
    <w:basedOn w:val="Normal"/>
    <w:qFormat/>
    <w:pPr/>
    <w:rPr>
      <w:rFonts w:ascii="Arial" w:hAnsi="Arial" w:cs="Arial"/>
      <w:b/>
      <w:sz w:val="20"/>
      <w:szCs w:val="20"/>
      <w:lang w:val="ru-RU"/>
    </w:rPr>
  </w:style>
  <w:style w:type="paragraph" w:styleId="BodyTextIndent">
    <w:name w:val="Body Text Indent"/>
    <w:basedOn w:val="Normal"/>
    <w:qFormat/>
    <w:pPr>
      <w:spacing w:before="120" w:after="120"/>
    </w:pPr>
    <w:rPr>
      <w:rFonts w:ascii="Arial" w:hAnsi="Arial" w:cs="Arial"/>
      <w:sz w:val="18"/>
      <w:szCs w:val="20"/>
      <w:lang w:val="ru-RU"/>
    </w:rPr>
  </w:style>
  <w:style w:type="paragraph" w:styleId="WWHeading2">
    <w:name w:val="WW-Heading 2"/>
    <w:basedOn w:val="Normal"/>
    <w:qFormat/>
    <w:pPr/>
    <w:rPr>
      <w:rFonts w:ascii="Arial" w:hAnsi="Arial" w:cs="Arial"/>
      <w:b/>
      <w:caps/>
      <w:sz w:val="16"/>
      <w:szCs w:val="20"/>
      <w:lang w:val="ru-RU"/>
    </w:rPr>
  </w:style>
  <w:style w:type="paragraph" w:styleId="WWHeading4">
    <w:name w:val="WW-Heading 4"/>
    <w:basedOn w:val="Normal"/>
    <w:qFormat/>
    <w:pPr/>
    <w:rPr>
      <w:rFonts w:ascii="Arial" w:hAnsi="Arial" w:cs="Arial"/>
      <w:b/>
      <w:sz w:val="20"/>
      <w:szCs w:val="20"/>
      <w:lang w:val="ru-RU"/>
    </w:rPr>
  </w:style>
  <w:style w:type="paragraph" w:styleId="62">
    <w:name w:val="Основной текст с отступом6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4">
    <w:name w:val="Основной текст с отступом6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3">
    <w:name w:val="Основной текст с отступом6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5">
    <w:name w:val="Основной текст с отступом6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6">
    <w:name w:val="Основной текст с отступом6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7">
    <w:name w:val="Основной текст с отступом6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8">
    <w:name w:val="Основной текст с отступом6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69">
    <w:name w:val="Основной текст с отступом6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0">
    <w:name w:val="Основной текст с отступом7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1">
    <w:name w:val="Основной текст с отступом7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2">
    <w:name w:val="Основной текст с отступом7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42">
    <w:name w:val="Основной текст (14)"/>
    <w:basedOn w:val="Normal"/>
    <w:qFormat/>
    <w:pPr>
      <w:widowControl w:val="false"/>
      <w:shd w:fill="FFFFFF" w:val="clear"/>
      <w:spacing w:lineRule="exact" w:line="278"/>
      <w:jc w:val="center"/>
    </w:pPr>
    <w:rPr>
      <w:rFonts w:eastAsia="Calibri"/>
      <w:sz w:val="21"/>
      <w:szCs w:val="21"/>
    </w:rPr>
  </w:style>
  <w:style w:type="paragraph" w:styleId="73">
    <w:name w:val="Основной текст с отступом7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4">
    <w:name w:val="Основной текст с отступом7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5">
    <w:name w:val="Основной текст с отступом7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6">
    <w:name w:val="Основной текст с отступом7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7">
    <w:name w:val="Основной текст с отступом7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8">
    <w:name w:val="Основной текст с отступом7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79">
    <w:name w:val="Основной текст с отступом7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1">
    <w:name w:val="Основной текст с отступом8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2">
    <w:name w:val="Основной текст с отступом8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4">
    <w:name w:val="Основной текст с отступом8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5">
    <w:name w:val="Основной текст с отступом8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6">
    <w:name w:val="Основной текст с отступом8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7">
    <w:name w:val="Основной текст с отступом8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8">
    <w:name w:val="Основной текст с отступом8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89">
    <w:name w:val="Основной текст с отступом8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1">
    <w:name w:val="Основной текст с отступом9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2">
    <w:name w:val="Основной текст с отступом9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3">
    <w:name w:val="Основной текст с отступом9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4">
    <w:name w:val="Основной текст с отступом9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5">
    <w:name w:val="Основной текст с отступом9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7">
    <w:name w:val="Основной текст с отступом9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99">
    <w:name w:val="Основной текст с отступом9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0">
    <w:name w:val="Основной текст с отступом10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1">
    <w:name w:val="Основной текст с отступом10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2">
    <w:name w:val="Основной текст с отступом10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3">
    <w:name w:val="Основной текст с отступом10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4">
    <w:name w:val="Основной текст с отступом10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5">
    <w:name w:val="Основной текст с отступом10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7">
    <w:name w:val="Основной текст с отступом10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09">
    <w:name w:val="Основной текст с отступом10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11">
    <w:name w:val="Основной текст с отступом11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21">
    <w:name w:val="Основной текст с отступом11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3">
    <w:name w:val="Основной текст с отступом11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4">
    <w:name w:val="Основной текст с отступом11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5">
    <w:name w:val="Основной текст с отступом11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6">
    <w:name w:val="Основной текст с отступом11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7">
    <w:name w:val="Основной текст с отступом11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8">
    <w:name w:val="Основной текст с отступом11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19">
    <w:name w:val="Основной текст с отступом11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0">
    <w:name w:val="Основной текст с отступом12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11">
    <w:name w:val="Основной текст с отступом12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2">
    <w:name w:val="Основной текст с отступом12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5">
    <w:name w:val="Основной текст с отступом12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4">
    <w:name w:val="Основной текст с отступом12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6">
    <w:name w:val="Основной текст с отступом12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7">
    <w:name w:val="Основной текст с отступом12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8">
    <w:name w:val="Основной текст с отступом12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29">
    <w:name w:val="Основной текст с отступом12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0">
    <w:name w:val="Основной текст с отступом13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1">
    <w:name w:val="Основной текст с отступом13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3">
    <w:name w:val="Основной текст с отступом13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2">
    <w:name w:val="Основной текст с отступом13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5">
    <w:name w:val="Основной текст с отступом13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6">
    <w:name w:val="Основной текст с отступом13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7">
    <w:name w:val="Основной текст с отступом13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8">
    <w:name w:val="Основной текст с отступом13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39">
    <w:name w:val="Основной текст с отступом13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40">
    <w:name w:val="Основной текст с отступом14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1411">
    <w:name w:val="Основной текст с отступом14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</w:rPr>
  </w:style>
  <w:style w:type="paragraph" w:styleId="Arial92">
    <w:name w:val="Arial9(без отступов)"/>
    <w:qFormat/>
    <w:pPr>
      <w:widowControl/>
      <w:ind w:left="-113" w:hanging="0"/>
    </w:pPr>
    <w:rPr>
      <w:rFonts w:ascii="Arial" w:hAnsi="Arial" w:eastAsia="Calibri" w:cs="Arial"/>
      <w:color w:val="auto"/>
      <w:sz w:val="18"/>
      <w:szCs w:val="18"/>
      <w:lang w:val="ru-RU" w:bidi="ar-SA" w:eastAsia="zh-CN"/>
    </w:rPr>
  </w:style>
  <w:style w:type="paragraph" w:styleId="Style27">
    <w:name w:val="Абзац списка"/>
    <w:basedOn w:val="Normal"/>
    <w:qFormat/>
    <w:pPr>
      <w:snapToGrid w:val="false"/>
      <w:spacing w:before="0" w:after="0"/>
      <w:ind w:left="720" w:hanging="0"/>
      <w:contextualSpacing/>
    </w:pPr>
    <w:rPr>
      <w:rFonts w:ascii="Arial" w:hAnsi="Arial" w:cs="Arial"/>
      <w:sz w:val="28"/>
      <w:szCs w:val="20"/>
      <w:lang w:val="ru-RU"/>
    </w:rPr>
  </w:style>
  <w:style w:type="paragraph" w:styleId="Arial93">
    <w:name w:val="Arial9(жирн)"/>
    <w:qFormat/>
    <w:pPr>
      <w:keepNext w:val="true"/>
      <w:widowControl/>
      <w:tabs>
        <w:tab w:val="left" w:pos="210" w:leader="none"/>
      </w:tabs>
      <w:autoSpaceDE w:val="false"/>
      <w:spacing w:before="120" w:after="0"/>
    </w:pPr>
    <w:rPr>
      <w:rFonts w:ascii="Arial" w:hAnsi="Arial" w:eastAsia="Times New Roman" w:cs="Arial"/>
      <w:b/>
      <w:bCs/>
      <w:color w:val="auto"/>
      <w:sz w:val="18"/>
      <w:szCs w:val="20"/>
      <w:lang w:val="en-US" w:bidi="ar-SA" w:eastAsia="zh-CN"/>
    </w:rPr>
  </w:style>
  <w:style w:type="paragraph" w:styleId="Arial961">
    <w:name w:val="Arial9+6пт"/>
    <w:basedOn w:val="Normal"/>
    <w:qFormat/>
    <w:pPr>
      <w:snapToGrid w:val="false"/>
      <w:spacing w:before="120" w:after="0"/>
    </w:pPr>
    <w:rPr>
      <w:rFonts w:ascii="Arial" w:hAnsi="Arial" w:eastAsia="Calibri" w:cs="Arial"/>
      <w:sz w:val="18"/>
      <w:szCs w:val="20"/>
      <w:lang w:val="ru-RU"/>
    </w:rPr>
  </w:style>
  <w:style w:type="paragraph" w:styleId="Msonormal">
    <w:name w:val="msonormal"/>
    <w:basedOn w:val="Normal"/>
    <w:qFormat/>
    <w:pPr>
      <w:spacing w:before="280" w:after="280"/>
    </w:pPr>
    <w:rPr>
      <w:rFonts w:eastAsia="Calibri"/>
      <w:lang w:val="en-US"/>
    </w:rPr>
  </w:style>
  <w:style w:type="paragraph" w:styleId="27">
    <w:name w:val="Основной текст 2"/>
    <w:basedOn w:val="Normal"/>
    <w:qFormat/>
    <w:pPr/>
    <w:rPr>
      <w:rFonts w:eastAsia="Calibri"/>
      <w:lang w:val="en-US"/>
    </w:rPr>
  </w:style>
  <w:style w:type="paragraph" w:styleId="Style28">
    <w:name w:val="Название"/>
    <w:basedOn w:val="Normal"/>
    <w:qFormat/>
    <w:pPr/>
    <w:rPr>
      <w:rFonts w:ascii="Cambria" w:hAnsi="Cambria" w:eastAsia="Calibri" w:cs="Cambria"/>
      <w:color w:val="17365D"/>
      <w:spacing w:val="5"/>
      <w:sz w:val="20"/>
      <w:szCs w:val="20"/>
      <w:lang w:val="en-US"/>
    </w:rPr>
  </w:style>
  <w:style w:type="paragraph" w:styleId="210">
    <w:name w:val="Верхній колонтитул2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213">
    <w:name w:val="Нижній колонтитул2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214">
    <w:name w:val="Назва2"/>
    <w:basedOn w:val="Normal"/>
    <w:qFormat/>
    <w:pPr/>
    <w:rPr>
      <w:rFonts w:ascii="Calibri Light" w:hAnsi="Calibri Light" w:eastAsia="Calibri" w:cs="Calibri Light"/>
      <w:spacing w:val="-10"/>
      <w:sz w:val="20"/>
      <w:szCs w:val="20"/>
      <w:lang w:val="en-US"/>
    </w:rPr>
  </w:style>
  <w:style w:type="paragraph" w:styleId="223">
    <w:name w:val="Основний текст 22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215">
    <w:name w:val="Текст у виносці2"/>
    <w:basedOn w:val="Normal"/>
    <w:qFormat/>
    <w:pPr/>
    <w:rPr>
      <w:rFonts w:ascii="Segoe UI" w:hAnsi="Segoe UI" w:eastAsia="Calibri" w:cs="Segoe UI"/>
      <w:sz w:val="20"/>
      <w:szCs w:val="20"/>
      <w:lang w:val="en-US"/>
    </w:rPr>
  </w:style>
  <w:style w:type="paragraph" w:styleId="143">
    <w:name w:val="Основной текст с отступом14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4">
    <w:name w:val="Основной текст с отступом14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5">
    <w:name w:val="Основной текст с отступом14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7">
    <w:name w:val="Основной текст с отступом14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8">
    <w:name w:val="Основной текст с отступом14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9">
    <w:name w:val="Основной текст с отступом14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Arial94">
    <w:name w:val="Стиль Arial9(жирн) + не полужирный"/>
    <w:basedOn w:val="Normal"/>
    <w:qFormat/>
    <w:pPr>
      <w:keepNext w:val="true"/>
      <w:tabs>
        <w:tab w:val="left" w:pos="210" w:leader="none"/>
      </w:tabs>
      <w:autoSpaceDE w:val="false"/>
      <w:spacing w:before="120" w:after="0"/>
    </w:pPr>
    <w:rPr>
      <w:rFonts w:ascii="Arial" w:hAnsi="Arial" w:eastAsia="Calibri" w:cs="Arial"/>
      <w:b/>
      <w:sz w:val="18"/>
      <w:szCs w:val="20"/>
      <w:lang w:val="en-US"/>
    </w:rPr>
  </w:style>
  <w:style w:type="paragraph" w:styleId="150">
    <w:name w:val="Основной текст с отступом15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56">
    <w:name w:val="Основной текст с отступом15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57">
    <w:name w:val="Основной текст с отступом15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2">
    <w:name w:val="Основной текст с отступом16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3">
    <w:name w:val="Основной текст с отступом16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5">
    <w:name w:val="Основной текст с отступом16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8">
    <w:name w:val="Основной текст с отступом16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9">
    <w:name w:val="Основной текст с отступом16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0">
    <w:name w:val="Основной текст с отступом17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1">
    <w:name w:val="Основной текст с отступом17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2">
    <w:name w:val="Основной текст с отступом17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3">
    <w:name w:val="Основной текст с отступом17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4">
    <w:name w:val="Основной текст с отступом17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5">
    <w:name w:val="Основной текст с отступом175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6">
    <w:name w:val="Основной текст с отступом176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7">
    <w:name w:val="Основной текст с отступом17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8">
    <w:name w:val="Основной текст с отступом17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9">
    <w:name w:val="Основной текст с отступом17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80">
    <w:name w:val="Основной текст с отступом18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81">
    <w:name w:val="Основной текст с отступом18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82">
    <w:name w:val="Основной текст с отступом18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23">
    <w:name w:val="Верхній колонтитул1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134">
    <w:name w:val="Нижній колонтитул1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146">
    <w:name w:val="Назва1"/>
    <w:basedOn w:val="Normal"/>
    <w:qFormat/>
    <w:pPr/>
    <w:rPr>
      <w:rFonts w:ascii="Calibri Light" w:hAnsi="Calibri Light" w:eastAsia="Calibri" w:cs="Calibri Light"/>
      <w:spacing w:val="-10"/>
      <w:sz w:val="20"/>
      <w:szCs w:val="20"/>
      <w:lang w:val="en-US"/>
    </w:rPr>
  </w:style>
  <w:style w:type="paragraph" w:styleId="216">
    <w:name w:val="Основний текст 21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151">
    <w:name w:val="Текст у виносці1"/>
    <w:basedOn w:val="Normal"/>
    <w:qFormat/>
    <w:pPr/>
    <w:rPr>
      <w:rFonts w:ascii="Segoe UI" w:hAnsi="Segoe UI" w:eastAsia="Calibri" w:cs="Segoe UI"/>
      <w:sz w:val="20"/>
      <w:szCs w:val="20"/>
      <w:lang w:val="en-US"/>
    </w:rPr>
  </w:style>
  <w:style w:type="paragraph" w:styleId="164">
    <w:name w:val="Основной текст с отступом16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Arial95">
    <w:name w:val="arial9(жирнбез интерв)"/>
    <w:basedOn w:val="Normal"/>
    <w:qFormat/>
    <w:pPr/>
    <w:rPr>
      <w:rFonts w:ascii="Arial" w:hAnsi="Arial" w:eastAsia="Calibri" w:cs="Arial"/>
      <w:b/>
      <w:sz w:val="18"/>
      <w:szCs w:val="20"/>
      <w:lang w:val="ru-RU"/>
    </w:rPr>
  </w:style>
  <w:style w:type="paragraph" w:styleId="203">
    <w:name w:val="Основной текст с отступом20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04">
    <w:name w:val="Основной текст с отступом204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7">
    <w:name w:val="Основний текст з відступом2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52">
    <w:name w:val="Основний текст з відступом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07">
    <w:name w:val="Основной текст с отступом20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01">
    <w:name w:val="Основной текст с отступом21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312">
    <w:name w:val="Основний текст з відступом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71">
    <w:name w:val="Основной текст с отступом217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8">
    <w:name w:val="Основной текст с отступом218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9">
    <w:name w:val="Основной текст с отступом219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20">
    <w:name w:val="Основной текст с отступом220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Style29">
    <w:name w:val="Без интервала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2211">
    <w:name w:val="Основной текст с отступом221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231">
    <w:name w:val="Основной текст с отступом223"/>
    <w:basedOn w:val="Normal"/>
    <w:qFormat/>
    <w:pPr>
      <w:ind w:firstLine="708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whocc.no/atc_ddd_index/" TargetMode="External"/><Relationship Id="rId3" Type="http://schemas.openxmlformats.org/officeDocument/2006/relationships/hyperlink" Target="https://www.whocc.no/atc_ddd_index/" TargetMode="External"/><Relationship Id="rId4" Type="http://schemas.openxmlformats.org/officeDocument/2006/relationships/hyperlink" Target="https://www.whocc.no/atc_ddd_index/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LibreOffice/5.3.6.1$Linux_X86_64 LibreOffice_project/30$Build-1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2026-09-16T10:57:00Z</dcterms:created>
  <dc:creator>Vitaliya</dc:creator>
  <dc:description/>
  <dc:language>ru-RU</dc:language>
  <cp:lastModifiedBy>Пермінова Тетяна Миколаївна</cp:lastModifiedBy>
  <cp:lastPrinted>2021-12-06T14:34:00Z</cp:lastPrinted>
  <dcterms:modified xsi:type="dcterms:W3CDTF">2026-09-16T11:36:00Z</dcterms:modified>
  <cp:revision>4</cp:revision>
  <dc:subject/>
  <dc:title/>
</cp:coreProperties>
</file>