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9A21E1" w:rsidRPr="009A21E1">
              <w:rPr>
                <w:rFonts w:eastAsia="Times New Roman"/>
                <w:b/>
                <w:color w:val="000000" w:themeColor="text1"/>
                <w:sz w:val="24"/>
                <w:szCs w:val="24"/>
                <w:lang w:eastAsia="ar-SA"/>
              </w:rPr>
              <w:t>Послуги з поверхневої вогнегасної обробки</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9A21E1" w:rsidRPr="009A21E1">
              <w:rPr>
                <w:b/>
                <w:bCs/>
                <w:color w:val="000000" w:themeColor="text1"/>
                <w:sz w:val="24"/>
                <w:szCs w:val="24"/>
              </w:rPr>
              <w:t>77220000-8: Послуги з просочування деревини</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w:t>
            </w:r>
            <w:r w:rsidRPr="006F7A0A">
              <w:rPr>
                <w:color w:val="000000" w:themeColor="text1"/>
                <w:sz w:val="24"/>
                <w:szCs w:val="24"/>
              </w:rPr>
              <w:t>вартість:</w:t>
            </w:r>
            <w:r w:rsidRPr="006F7A0A">
              <w:rPr>
                <w:b/>
                <w:color w:val="000000" w:themeColor="text1"/>
                <w:sz w:val="24"/>
                <w:szCs w:val="24"/>
              </w:rPr>
              <w:t xml:space="preserve"> </w:t>
            </w:r>
            <w:r w:rsidR="009A21E1" w:rsidRPr="009A21E1">
              <w:rPr>
                <w:b/>
                <w:color w:val="000000" w:themeColor="text1"/>
                <w:sz w:val="24"/>
                <w:szCs w:val="24"/>
              </w:rPr>
              <w:t>507 168,00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9A21E1">
              <w:rPr>
                <w:b/>
                <w:color w:val="000000" w:themeColor="text1"/>
                <w:sz w:val="24"/>
                <w:szCs w:val="24"/>
              </w:rPr>
              <w:t>05</w:t>
            </w:r>
            <w:r w:rsidR="00747B68" w:rsidRPr="00461169">
              <w:rPr>
                <w:b/>
                <w:color w:val="000000" w:themeColor="text1"/>
                <w:sz w:val="24"/>
                <w:szCs w:val="24"/>
              </w:rPr>
              <w:t xml:space="preserve"> </w:t>
            </w:r>
            <w:r w:rsidR="0028691B">
              <w:rPr>
                <w:b/>
                <w:color w:val="000000" w:themeColor="text1"/>
                <w:sz w:val="24"/>
                <w:szCs w:val="24"/>
              </w:rPr>
              <w:t>трав</w:t>
            </w:r>
            <w:r w:rsidR="006E57DB" w:rsidRPr="00461169">
              <w:rPr>
                <w:b/>
                <w:color w:val="000000" w:themeColor="text1"/>
                <w:sz w:val="24"/>
                <w:szCs w:val="24"/>
              </w:rPr>
              <w:t>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754296" w:rsidRDefault="0094383F" w:rsidP="00461169">
            <w:pPr>
              <w:spacing w:after="0" w:line="240" w:lineRule="auto"/>
            </w:pPr>
            <w:r w:rsidRPr="003E733D">
              <w:rPr>
                <w:color w:val="000000" w:themeColor="text1"/>
                <w:sz w:val="24"/>
                <w:szCs w:val="24"/>
              </w:rPr>
              <w:t>Детальна інформація за посиланням:</w:t>
            </w:r>
            <w:r w:rsidR="004054BD" w:rsidRPr="0028691B">
              <w:rPr>
                <w:sz w:val="24"/>
                <w:szCs w:val="24"/>
              </w:rPr>
              <w:t xml:space="preserve"> </w:t>
            </w:r>
            <w:hyperlink r:id="rId6" w:history="1">
              <w:r w:rsidR="009A21E1" w:rsidRPr="009A21E1">
                <w:rPr>
                  <w:rStyle w:val="a5"/>
                  <w:sz w:val="24"/>
                  <w:szCs w:val="24"/>
                </w:rPr>
                <w:t>https://prozorro.gov.ua/tender/UA-2025-05-05-013339-a</w:t>
              </w:r>
            </w:hyperlink>
          </w:p>
          <w:p w:rsidR="009A21E1" w:rsidRDefault="009A21E1"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9A21E1" w:rsidRPr="009A21E1" w:rsidRDefault="009A21E1" w:rsidP="009A21E1">
      <w:pPr>
        <w:spacing w:after="0" w:line="240" w:lineRule="auto"/>
        <w:jc w:val="center"/>
        <w:rPr>
          <w:b/>
          <w:sz w:val="24"/>
          <w:szCs w:val="24"/>
        </w:rPr>
      </w:pPr>
      <w:r w:rsidRPr="009A21E1">
        <w:rPr>
          <w:b/>
          <w:sz w:val="24"/>
          <w:szCs w:val="24"/>
        </w:rPr>
        <w:t>ІНФОРМАЦІЯ ПРО НЕОБХІДНІ ТЕХНІЧНІ, ЯКІСНІ ТА КІЛЬКІСНІ</w:t>
      </w:r>
    </w:p>
    <w:p w:rsidR="009A21E1" w:rsidRPr="009A21E1" w:rsidRDefault="009A21E1" w:rsidP="009A21E1">
      <w:pPr>
        <w:spacing w:after="0" w:line="240" w:lineRule="auto"/>
        <w:jc w:val="center"/>
        <w:rPr>
          <w:b/>
          <w:sz w:val="24"/>
          <w:szCs w:val="24"/>
        </w:rPr>
      </w:pPr>
      <w:r w:rsidRPr="009A21E1">
        <w:rPr>
          <w:b/>
          <w:sz w:val="24"/>
          <w:szCs w:val="24"/>
        </w:rPr>
        <w:t>ХАРАКТЕРИСТИКИ ПРЕДМЕТА ЗАКУПІВЛІ</w:t>
      </w:r>
    </w:p>
    <w:p w:rsidR="009A21E1" w:rsidRPr="009A21E1" w:rsidRDefault="009A21E1" w:rsidP="009A21E1">
      <w:pPr>
        <w:spacing w:after="0" w:line="240" w:lineRule="auto"/>
        <w:rPr>
          <w:b/>
          <w:sz w:val="24"/>
          <w:szCs w:val="24"/>
        </w:rPr>
      </w:pPr>
    </w:p>
    <w:p w:rsidR="009A21E1" w:rsidRPr="009A21E1" w:rsidRDefault="009A21E1" w:rsidP="009A21E1">
      <w:pPr>
        <w:pStyle w:val="19"/>
        <w:ind w:firstLine="567"/>
        <w:jc w:val="both"/>
        <w:rPr>
          <w:rStyle w:val="afff2"/>
          <w:rFonts w:ascii="Times New Roman" w:hAnsi="Times New Roman"/>
          <w:b/>
          <w:bCs/>
          <w:szCs w:val="24"/>
          <w:lang w:val="uk-UA"/>
        </w:rPr>
      </w:pPr>
      <w:r w:rsidRPr="009A21E1">
        <w:rPr>
          <w:rFonts w:ascii="Times New Roman" w:hAnsi="Times New Roman"/>
          <w:b/>
          <w:szCs w:val="24"/>
          <w:lang w:val="uk-UA"/>
        </w:rPr>
        <w:t xml:space="preserve">На закупівлю послуг </w:t>
      </w:r>
      <w:r w:rsidRPr="009A21E1">
        <w:rPr>
          <w:rStyle w:val="afff2"/>
          <w:rFonts w:ascii="Times New Roman" w:hAnsi="Times New Roman"/>
          <w:b/>
          <w:bCs/>
          <w:szCs w:val="24"/>
          <w:lang w:val="uk-UA"/>
        </w:rPr>
        <w:t xml:space="preserve">з </w:t>
      </w:r>
      <w:r w:rsidRPr="009A21E1">
        <w:rPr>
          <w:rStyle w:val="afff2"/>
          <w:rFonts w:ascii="Times New Roman" w:hAnsi="Times New Roman"/>
          <w:b/>
          <w:bCs/>
          <w:i w:val="0"/>
          <w:szCs w:val="24"/>
          <w:lang w:val="uk-UA"/>
        </w:rPr>
        <w:t>поверхневої</w:t>
      </w:r>
      <w:r w:rsidRPr="009A21E1">
        <w:rPr>
          <w:rStyle w:val="afff2"/>
          <w:rFonts w:ascii="Times New Roman" w:hAnsi="Times New Roman"/>
          <w:b/>
          <w:bCs/>
          <w:szCs w:val="24"/>
          <w:lang w:val="uk-UA"/>
        </w:rPr>
        <w:t xml:space="preserve"> </w:t>
      </w:r>
      <w:r w:rsidRPr="009A21E1">
        <w:rPr>
          <w:rStyle w:val="afff2"/>
          <w:rFonts w:ascii="Times New Roman" w:hAnsi="Times New Roman"/>
          <w:b/>
          <w:bCs/>
          <w:i w:val="0"/>
          <w:szCs w:val="24"/>
          <w:lang w:val="uk-UA"/>
        </w:rPr>
        <w:t xml:space="preserve">вогнегасної обробки дерев’яних будівельних конструкцій мансардного поверху (крокви, лати, інші елементи покрівлі) офісної </w:t>
      </w:r>
      <w:r w:rsidRPr="009A21E1">
        <w:rPr>
          <w:rFonts w:ascii="Times New Roman" w:hAnsi="Times New Roman"/>
          <w:b/>
          <w:szCs w:val="24"/>
          <w:lang w:val="uk-UA"/>
        </w:rPr>
        <w:t xml:space="preserve">будівлі Державного експертного центру МОЗ України за адресою: м. Київ, вул. Сім’ї Бродських, 10, що відповідає коду </w:t>
      </w:r>
      <w:r w:rsidRPr="009A21E1">
        <w:rPr>
          <w:rFonts w:ascii="Times New Roman" w:hAnsi="Times New Roman"/>
          <w:b/>
          <w:szCs w:val="24"/>
          <w:bdr w:val="none" w:sz="0" w:space="0" w:color="auto" w:frame="1"/>
          <w:lang w:val="uk-UA"/>
        </w:rPr>
        <w:t xml:space="preserve">77220000-8 Послуги з просочування деревини за ДК 021:2015 </w:t>
      </w:r>
      <w:r w:rsidRPr="009A21E1">
        <w:rPr>
          <w:rFonts w:ascii="Times New Roman" w:hAnsi="Times New Roman"/>
          <w:b/>
          <w:szCs w:val="24"/>
          <w:lang w:val="uk-UA"/>
        </w:rPr>
        <w:t>«Єдиний закупівельний словник</w:t>
      </w:r>
      <w:r w:rsidRPr="009A21E1">
        <w:rPr>
          <w:rFonts w:ascii="Times New Roman" w:hAnsi="Times New Roman"/>
          <w:b/>
          <w:szCs w:val="24"/>
          <w:bdr w:val="none" w:sz="0" w:space="0" w:color="auto" w:frame="1"/>
          <w:lang w:val="uk-UA"/>
        </w:rPr>
        <w:t>»</w:t>
      </w:r>
      <w:r w:rsidRPr="009A21E1">
        <w:rPr>
          <w:rStyle w:val="afff2"/>
          <w:rFonts w:ascii="Times New Roman" w:hAnsi="Times New Roman"/>
          <w:b/>
          <w:bCs/>
          <w:szCs w:val="24"/>
          <w:lang w:val="uk-UA"/>
        </w:rPr>
        <w:t>.</w:t>
      </w:r>
    </w:p>
    <w:p w:rsidR="009A21E1" w:rsidRPr="009A21E1" w:rsidRDefault="009A21E1" w:rsidP="009A21E1">
      <w:pPr>
        <w:spacing w:after="0" w:line="240" w:lineRule="auto"/>
        <w:jc w:val="center"/>
        <w:rPr>
          <w:b/>
          <w:i/>
          <w:sz w:val="24"/>
          <w:szCs w:val="24"/>
        </w:rPr>
      </w:pPr>
      <w:r w:rsidRPr="009A21E1">
        <w:rPr>
          <w:bCs/>
          <w:sz w:val="24"/>
          <w:szCs w:val="24"/>
        </w:rPr>
        <w:t xml:space="preserve"> </w:t>
      </w:r>
    </w:p>
    <w:p w:rsidR="009A21E1" w:rsidRPr="009A21E1" w:rsidRDefault="009A21E1" w:rsidP="009A21E1">
      <w:pPr>
        <w:snapToGrid w:val="0"/>
        <w:spacing w:after="0" w:line="240" w:lineRule="auto"/>
        <w:jc w:val="both"/>
        <w:rPr>
          <w:b/>
          <w:sz w:val="24"/>
          <w:szCs w:val="24"/>
        </w:rPr>
      </w:pPr>
      <w:r w:rsidRPr="009A21E1">
        <w:rPr>
          <w:sz w:val="24"/>
          <w:szCs w:val="24"/>
        </w:rPr>
        <w:t>Місце, де повинні бути надані послуги: м. Київ, вул. Сім’ї Бродських, 10.</w:t>
      </w:r>
    </w:p>
    <w:p w:rsidR="009A21E1" w:rsidRPr="009A21E1" w:rsidRDefault="009A21E1" w:rsidP="009A21E1">
      <w:pPr>
        <w:snapToGrid w:val="0"/>
        <w:spacing w:after="0" w:line="240" w:lineRule="auto"/>
        <w:jc w:val="both"/>
        <w:rPr>
          <w:sz w:val="24"/>
          <w:szCs w:val="24"/>
        </w:rPr>
      </w:pPr>
      <w:r w:rsidRPr="009A21E1">
        <w:rPr>
          <w:sz w:val="24"/>
          <w:szCs w:val="24"/>
        </w:rPr>
        <w:t>Ціна повинна бути сформована з урахуванням всіх передбачуваних витрат учасника.</w:t>
      </w:r>
    </w:p>
    <w:p w:rsidR="009A21E1" w:rsidRPr="009A21E1" w:rsidRDefault="009A21E1" w:rsidP="009A21E1">
      <w:pPr>
        <w:snapToGrid w:val="0"/>
        <w:spacing w:after="0" w:line="240" w:lineRule="auto"/>
        <w:jc w:val="both"/>
        <w:rPr>
          <w:sz w:val="24"/>
          <w:szCs w:val="24"/>
        </w:rPr>
      </w:pPr>
      <w:r w:rsidRPr="009A21E1">
        <w:rPr>
          <w:sz w:val="24"/>
          <w:szCs w:val="24"/>
        </w:rPr>
        <w:t>Надання послуг на протязі 60 (шістдесят) робочих днів з дати підписання сторонами Договору.</w:t>
      </w:r>
    </w:p>
    <w:p w:rsidR="009A21E1" w:rsidRPr="009A21E1" w:rsidRDefault="009A21E1" w:rsidP="009A21E1">
      <w:pPr>
        <w:snapToGrid w:val="0"/>
        <w:spacing w:after="0" w:line="240" w:lineRule="auto"/>
        <w:jc w:val="both"/>
        <w:rPr>
          <w:sz w:val="24"/>
          <w:szCs w:val="24"/>
        </w:rPr>
      </w:pPr>
    </w:p>
    <w:p w:rsidR="009A21E1" w:rsidRPr="009A21E1" w:rsidRDefault="009A21E1" w:rsidP="009A21E1">
      <w:pPr>
        <w:snapToGrid w:val="0"/>
        <w:spacing w:after="0" w:line="240" w:lineRule="auto"/>
        <w:jc w:val="center"/>
        <w:rPr>
          <w:spacing w:val="-3"/>
          <w:sz w:val="24"/>
          <w:szCs w:val="24"/>
        </w:rPr>
      </w:pPr>
      <w:r w:rsidRPr="009A21E1">
        <w:rPr>
          <w:spacing w:val="-3"/>
          <w:sz w:val="24"/>
          <w:szCs w:val="24"/>
        </w:rPr>
        <w:t>Обсяги робіт:</w:t>
      </w:r>
    </w:p>
    <w:p w:rsidR="009A21E1" w:rsidRPr="009A21E1" w:rsidRDefault="009A21E1" w:rsidP="009A21E1">
      <w:pPr>
        <w:spacing w:after="0" w:line="240" w:lineRule="auto"/>
        <w:ind w:firstLine="709"/>
        <w:jc w:val="center"/>
        <w:rPr>
          <w:b/>
          <w:sz w:val="24"/>
          <w:szCs w:val="24"/>
        </w:rPr>
      </w:pPr>
    </w:p>
    <w:p w:rsidR="009A21E1" w:rsidRPr="009A21E1" w:rsidRDefault="009A21E1" w:rsidP="009A21E1">
      <w:pPr>
        <w:spacing w:after="0" w:line="240" w:lineRule="auto"/>
        <w:jc w:val="center"/>
        <w:rPr>
          <w:b/>
          <w:sz w:val="24"/>
          <w:szCs w:val="24"/>
        </w:rPr>
      </w:pPr>
      <w:r w:rsidRPr="009A21E1">
        <w:rPr>
          <w:b/>
          <w:sz w:val="24"/>
          <w:szCs w:val="24"/>
        </w:rPr>
        <w:t>ТЕХНІЧНА СПЕЦИФІКАЦІЯ</w:t>
      </w:r>
    </w:p>
    <w:p w:rsidR="009A21E1" w:rsidRPr="009A21E1" w:rsidRDefault="009A21E1" w:rsidP="009A21E1">
      <w:pPr>
        <w:spacing w:after="0" w:line="240" w:lineRule="auto"/>
        <w:ind w:firstLine="709"/>
        <w:jc w:val="center"/>
        <w:rPr>
          <w:b/>
          <w:sz w:val="24"/>
          <w:szCs w:val="24"/>
        </w:rPr>
      </w:pPr>
    </w:p>
    <w:tbl>
      <w:tblPr>
        <w:tblW w:w="10450" w:type="dxa"/>
        <w:jc w:val="center"/>
        <w:tblLayout w:type="fixed"/>
        <w:tblLook w:val="04A0" w:firstRow="1" w:lastRow="0" w:firstColumn="1" w:lastColumn="0" w:noHBand="0" w:noVBand="1"/>
      </w:tblPr>
      <w:tblGrid>
        <w:gridCol w:w="618"/>
        <w:gridCol w:w="7023"/>
        <w:gridCol w:w="1092"/>
        <w:gridCol w:w="1717"/>
      </w:tblGrid>
      <w:tr w:rsidR="009A21E1" w:rsidRPr="009A21E1" w:rsidTr="00E00845">
        <w:trPr>
          <w:trHeight w:val="694"/>
          <w:jc w:val="center"/>
        </w:trPr>
        <w:tc>
          <w:tcPr>
            <w:tcW w:w="618" w:type="dxa"/>
            <w:tcBorders>
              <w:top w:val="single" w:sz="4" w:space="0" w:color="auto"/>
              <w:left w:val="single" w:sz="4" w:space="0" w:color="auto"/>
              <w:bottom w:val="single" w:sz="4" w:space="0" w:color="auto"/>
              <w:right w:val="single" w:sz="4" w:space="0" w:color="auto"/>
            </w:tcBorders>
            <w:shd w:val="clear" w:color="auto" w:fill="FFFFFF"/>
            <w:hideMark/>
          </w:tcPr>
          <w:p w:rsidR="009A21E1" w:rsidRPr="009A21E1" w:rsidRDefault="009A21E1" w:rsidP="009A21E1">
            <w:pPr>
              <w:spacing w:after="0" w:line="240" w:lineRule="auto"/>
              <w:jc w:val="center"/>
              <w:rPr>
                <w:b/>
                <w:sz w:val="24"/>
                <w:szCs w:val="24"/>
              </w:rPr>
            </w:pPr>
            <w:r w:rsidRPr="009A21E1">
              <w:rPr>
                <w:b/>
                <w:sz w:val="24"/>
                <w:szCs w:val="24"/>
              </w:rPr>
              <w:t>№</w:t>
            </w:r>
          </w:p>
        </w:tc>
        <w:tc>
          <w:tcPr>
            <w:tcW w:w="7023" w:type="dxa"/>
            <w:tcBorders>
              <w:top w:val="single" w:sz="4" w:space="0" w:color="auto"/>
              <w:left w:val="single" w:sz="4" w:space="0" w:color="auto"/>
              <w:bottom w:val="single" w:sz="4" w:space="0" w:color="auto"/>
              <w:right w:val="single" w:sz="4" w:space="0" w:color="auto"/>
            </w:tcBorders>
            <w:shd w:val="clear" w:color="auto" w:fill="FFFFFF"/>
            <w:hideMark/>
          </w:tcPr>
          <w:p w:rsidR="009A21E1" w:rsidRPr="009A21E1" w:rsidRDefault="009A21E1" w:rsidP="009A21E1">
            <w:pPr>
              <w:spacing w:after="0" w:line="240" w:lineRule="auto"/>
              <w:jc w:val="center"/>
              <w:rPr>
                <w:b/>
                <w:sz w:val="24"/>
                <w:szCs w:val="24"/>
              </w:rPr>
            </w:pPr>
            <w:r w:rsidRPr="009A21E1">
              <w:rPr>
                <w:b/>
                <w:sz w:val="24"/>
                <w:szCs w:val="24"/>
              </w:rPr>
              <w:t>Найменування</w:t>
            </w:r>
          </w:p>
        </w:tc>
        <w:tc>
          <w:tcPr>
            <w:tcW w:w="1092" w:type="dxa"/>
            <w:tcBorders>
              <w:top w:val="single" w:sz="4" w:space="0" w:color="auto"/>
              <w:left w:val="single" w:sz="4" w:space="0" w:color="auto"/>
              <w:bottom w:val="single" w:sz="4" w:space="0" w:color="auto"/>
              <w:right w:val="single" w:sz="4" w:space="0" w:color="auto"/>
            </w:tcBorders>
            <w:shd w:val="clear" w:color="auto" w:fill="FFFFFF"/>
            <w:hideMark/>
          </w:tcPr>
          <w:p w:rsidR="009A21E1" w:rsidRPr="009A21E1" w:rsidRDefault="009A21E1" w:rsidP="009A21E1">
            <w:pPr>
              <w:spacing w:after="0" w:line="240" w:lineRule="auto"/>
              <w:jc w:val="center"/>
              <w:rPr>
                <w:b/>
                <w:sz w:val="24"/>
                <w:szCs w:val="24"/>
              </w:rPr>
            </w:pPr>
            <w:r w:rsidRPr="009A21E1">
              <w:rPr>
                <w:b/>
                <w:sz w:val="24"/>
                <w:szCs w:val="24"/>
              </w:rPr>
              <w:t xml:space="preserve">Кількість </w:t>
            </w:r>
          </w:p>
        </w:tc>
        <w:tc>
          <w:tcPr>
            <w:tcW w:w="1717" w:type="dxa"/>
            <w:tcBorders>
              <w:top w:val="single" w:sz="4" w:space="0" w:color="auto"/>
              <w:left w:val="single" w:sz="4" w:space="0" w:color="auto"/>
              <w:bottom w:val="single" w:sz="4" w:space="0" w:color="auto"/>
              <w:right w:val="single" w:sz="4" w:space="0" w:color="auto"/>
            </w:tcBorders>
            <w:shd w:val="clear" w:color="auto" w:fill="FFFFFF"/>
            <w:hideMark/>
          </w:tcPr>
          <w:p w:rsidR="009A21E1" w:rsidRPr="009A21E1" w:rsidRDefault="009A21E1" w:rsidP="009A21E1">
            <w:pPr>
              <w:spacing w:after="0" w:line="240" w:lineRule="auto"/>
              <w:jc w:val="center"/>
              <w:rPr>
                <w:b/>
                <w:sz w:val="24"/>
                <w:szCs w:val="24"/>
              </w:rPr>
            </w:pPr>
            <w:r w:rsidRPr="009A21E1">
              <w:rPr>
                <w:b/>
                <w:sz w:val="24"/>
                <w:szCs w:val="24"/>
              </w:rPr>
              <w:t>Одиниця виміру</w:t>
            </w:r>
          </w:p>
        </w:tc>
      </w:tr>
      <w:tr w:rsidR="009A21E1" w:rsidRPr="009A21E1" w:rsidTr="00E00845">
        <w:trPr>
          <w:trHeight w:val="133"/>
          <w:jc w:val="center"/>
        </w:trPr>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A21E1" w:rsidRPr="009A21E1" w:rsidRDefault="009A21E1" w:rsidP="009A21E1">
            <w:pPr>
              <w:spacing w:after="0" w:line="240" w:lineRule="auto"/>
              <w:jc w:val="center"/>
              <w:rPr>
                <w:sz w:val="24"/>
                <w:szCs w:val="24"/>
              </w:rPr>
            </w:pPr>
            <w:r w:rsidRPr="009A21E1">
              <w:rPr>
                <w:sz w:val="24"/>
                <w:szCs w:val="24"/>
              </w:rPr>
              <w:t>1.</w:t>
            </w:r>
          </w:p>
        </w:tc>
        <w:tc>
          <w:tcPr>
            <w:tcW w:w="7023" w:type="dxa"/>
            <w:tcBorders>
              <w:top w:val="single" w:sz="4" w:space="0" w:color="auto"/>
              <w:left w:val="single" w:sz="4" w:space="0" w:color="auto"/>
              <w:bottom w:val="single" w:sz="4" w:space="0" w:color="auto"/>
              <w:right w:val="single" w:sz="4" w:space="0" w:color="auto"/>
            </w:tcBorders>
            <w:shd w:val="clear" w:color="auto" w:fill="FFFFFF"/>
          </w:tcPr>
          <w:p w:rsidR="009A21E1" w:rsidRPr="009A21E1" w:rsidRDefault="009A21E1" w:rsidP="009A21E1">
            <w:pPr>
              <w:spacing w:after="0" w:line="240" w:lineRule="auto"/>
              <w:ind w:right="78"/>
              <w:jc w:val="both"/>
              <w:rPr>
                <w:i/>
                <w:sz w:val="24"/>
                <w:szCs w:val="24"/>
              </w:rPr>
            </w:pPr>
            <w:r w:rsidRPr="009A21E1">
              <w:rPr>
                <w:rStyle w:val="afff2"/>
                <w:bCs/>
                <w:i w:val="0"/>
                <w:sz w:val="24"/>
                <w:szCs w:val="24"/>
              </w:rPr>
              <w:t>Послуги з поверхневої вогнегасної обробки дерев’яних будівельних конструкцій мансардного поверху (крокви, лати, інші елементи покрівлі) офісної</w:t>
            </w:r>
            <w:r w:rsidRPr="009A21E1">
              <w:rPr>
                <w:rStyle w:val="afff2"/>
                <w:bCs/>
                <w:sz w:val="24"/>
                <w:szCs w:val="24"/>
              </w:rPr>
              <w:t xml:space="preserve"> </w:t>
            </w:r>
            <w:r w:rsidRPr="009A21E1">
              <w:rPr>
                <w:sz w:val="24"/>
                <w:szCs w:val="24"/>
              </w:rPr>
              <w:t>будівлі Державного експертного центру МОЗ України за адресою: м. Київ, вул. Сім’ї Бродських, 10.</w:t>
            </w:r>
          </w:p>
        </w:tc>
        <w:tc>
          <w:tcPr>
            <w:tcW w:w="1092" w:type="dxa"/>
            <w:tcBorders>
              <w:top w:val="single" w:sz="4" w:space="0" w:color="auto"/>
              <w:left w:val="single" w:sz="4" w:space="0" w:color="auto"/>
              <w:bottom w:val="single" w:sz="4" w:space="0" w:color="auto"/>
              <w:right w:val="single" w:sz="4" w:space="0" w:color="auto"/>
            </w:tcBorders>
            <w:shd w:val="clear" w:color="auto" w:fill="FFFFFF"/>
            <w:vAlign w:val="center"/>
          </w:tcPr>
          <w:p w:rsidR="009A21E1" w:rsidRPr="009A21E1" w:rsidRDefault="009A21E1" w:rsidP="009A21E1">
            <w:pPr>
              <w:spacing w:after="0" w:line="240" w:lineRule="auto"/>
              <w:ind w:right="41"/>
              <w:jc w:val="center"/>
              <w:rPr>
                <w:sz w:val="24"/>
                <w:szCs w:val="24"/>
              </w:rPr>
            </w:pPr>
            <w:r w:rsidRPr="009A21E1">
              <w:rPr>
                <w:sz w:val="24"/>
                <w:szCs w:val="24"/>
              </w:rPr>
              <w:t>1</w:t>
            </w:r>
          </w:p>
        </w:tc>
        <w:tc>
          <w:tcPr>
            <w:tcW w:w="1717" w:type="dxa"/>
            <w:tcBorders>
              <w:top w:val="single" w:sz="4" w:space="0" w:color="auto"/>
              <w:left w:val="single" w:sz="4" w:space="0" w:color="auto"/>
              <w:bottom w:val="single" w:sz="4" w:space="0" w:color="auto"/>
              <w:right w:val="single" w:sz="4" w:space="0" w:color="auto"/>
            </w:tcBorders>
            <w:shd w:val="clear" w:color="auto" w:fill="FFFFFF"/>
            <w:vAlign w:val="center"/>
          </w:tcPr>
          <w:p w:rsidR="009A21E1" w:rsidRPr="009A21E1" w:rsidRDefault="009A21E1" w:rsidP="009A21E1">
            <w:pPr>
              <w:spacing w:after="0" w:line="240" w:lineRule="auto"/>
              <w:jc w:val="center"/>
              <w:rPr>
                <w:sz w:val="24"/>
                <w:szCs w:val="24"/>
              </w:rPr>
            </w:pPr>
            <w:r w:rsidRPr="009A21E1">
              <w:rPr>
                <w:sz w:val="24"/>
                <w:szCs w:val="24"/>
              </w:rPr>
              <w:t>Послуга</w:t>
            </w:r>
          </w:p>
        </w:tc>
      </w:tr>
    </w:tbl>
    <w:p w:rsidR="009A21E1" w:rsidRPr="009A21E1" w:rsidRDefault="009A21E1" w:rsidP="009A21E1">
      <w:pPr>
        <w:pStyle w:val="19"/>
        <w:ind w:firstLine="567"/>
        <w:jc w:val="both"/>
        <w:rPr>
          <w:rFonts w:ascii="Times New Roman" w:hAnsi="Times New Roman"/>
          <w:color w:val="FF0000"/>
          <w:szCs w:val="24"/>
          <w:lang w:val="uk-UA"/>
        </w:rPr>
      </w:pPr>
    </w:p>
    <w:p w:rsidR="009A21E1" w:rsidRPr="009A21E1" w:rsidRDefault="009A21E1" w:rsidP="009A21E1">
      <w:pPr>
        <w:pStyle w:val="19"/>
        <w:ind w:firstLine="567"/>
        <w:jc w:val="both"/>
        <w:rPr>
          <w:rFonts w:ascii="Times New Roman" w:hAnsi="Times New Roman"/>
          <w:b/>
          <w:szCs w:val="24"/>
          <w:lang w:val="uk-UA"/>
        </w:rPr>
      </w:pPr>
      <w:r w:rsidRPr="009A21E1">
        <w:rPr>
          <w:rFonts w:ascii="Times New Roman" w:hAnsi="Times New Roman"/>
          <w:b/>
          <w:szCs w:val="24"/>
          <w:lang w:val="uk-UA"/>
        </w:rPr>
        <w:t xml:space="preserve">Послуги надаються відповідно до чинних норм законодавства України, «Правил пожежної безпеки в Україні», затверджених Наказом Міністерства внутрішніх справ України 30.12.2014  № 1417, «Правил з вогнезахисту» затверджених Наказом Міністерства внутрішніх справ України 26.12.2018 № 1064 (далі – Правила), «Проекту виконання вогнезахисних робіт дерев’яних будівельних конструкцій покриття» виконаного ТОВ «РЕМСПЕЦБУД-КС» 2014 р. (далі – Проект), Регламенту робіт по вогнезахисту (склад для вогнезахисного покриття  </w:t>
      </w:r>
      <w:r w:rsidRPr="009A21E1">
        <w:rPr>
          <w:rFonts w:ascii="Times New Roman" w:hAnsi="Times New Roman"/>
          <w:b/>
          <w:spacing w:val="-3"/>
          <w:szCs w:val="24"/>
          <w:lang w:val="uk-UA"/>
        </w:rPr>
        <w:t xml:space="preserve">«ЕНДОТЕРМ 250103») </w:t>
      </w:r>
      <w:r w:rsidRPr="009A21E1">
        <w:rPr>
          <w:rFonts w:ascii="Times New Roman" w:hAnsi="Times New Roman"/>
          <w:b/>
          <w:szCs w:val="24"/>
          <w:lang w:val="uk-UA"/>
        </w:rPr>
        <w:t>(далі – Регламент), та інших нормативних актів, що регулюють зазначені відносини.</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До початку вогнезахисних робіт Учасник повинен провести підготовчі роботи: змонтувати всі інженерні системи з елементами їх кріплення й посилення (встановлення посилення</w:t>
      </w:r>
      <w:r w:rsidRPr="009A21E1">
        <w:rPr>
          <w:sz w:val="24"/>
          <w:szCs w:val="24"/>
        </w:rPr>
        <w:t xml:space="preserve"> драбин, тур, </w:t>
      </w:r>
      <w:r w:rsidRPr="009A21E1">
        <w:rPr>
          <w:spacing w:val="-3"/>
          <w:sz w:val="24"/>
          <w:szCs w:val="24"/>
        </w:rPr>
        <w:t xml:space="preserve">заміна необхідного кріплення, проведення освітлення), очистити поверхню дерев'яних конструкцій від забруднень, пилу, жирних плям. При наявності стійких забруднень їх видалення відбувається струмом водного розчину миючого засобу. </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Після підготовки поверхні деревини складається «Акт прихованих робіт». Послуги з вогнезахисту конструкцій дозволяється проводити тільки після виконання всіх підготовчих робіт. </w:t>
      </w:r>
      <w:r w:rsidRPr="009A21E1">
        <w:rPr>
          <w:sz w:val="24"/>
          <w:szCs w:val="24"/>
        </w:rPr>
        <w:t>Просочування деревини</w:t>
      </w:r>
      <w:r w:rsidRPr="009A21E1">
        <w:rPr>
          <w:spacing w:val="8"/>
          <w:sz w:val="24"/>
          <w:szCs w:val="24"/>
        </w:rPr>
        <w:t xml:space="preserve"> (вогнегасна обробка дерев’яних конструкцій)</w:t>
      </w:r>
      <w:r w:rsidRPr="009A21E1">
        <w:rPr>
          <w:sz w:val="24"/>
          <w:szCs w:val="24"/>
        </w:rPr>
        <w:t xml:space="preserve"> </w:t>
      </w:r>
      <w:r w:rsidRPr="009A21E1">
        <w:rPr>
          <w:spacing w:val="-3"/>
          <w:sz w:val="24"/>
          <w:szCs w:val="24"/>
        </w:rPr>
        <w:t>слід наносити на підготовлену поверхню дерев’яної конструкції.</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Поверхня дерев'яних конструкцій (виробів) перед оброблянням просочувальною речовиною «ЕНДОТЕРМ 250103» повинна бути перевірена на наявність перешкоджаючих елементів, пилу та забруднень, які необхідно видалити. Повинні бути відсутні залишки кори, смоли, лубу, старої фарби, жирних та мастильних плям. Деревина повинна бути сухою, без пошкоджень гниллю, без наявності обмерзання. Забороняється обробляння мерзлих, вологих та вкритих снігом дерев’яних конструкцій.</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Для видалення бруду та пилу доцільно використовувати щітки, пензлі. При наявності стійких забруднень, їх видалення проводять водним розчином миючого засобу після чого поверхню промивають водою, при необхідності зрізати пошкоджений шар деревини.</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Нанесення </w:t>
      </w:r>
      <w:r w:rsidRPr="009A21E1">
        <w:rPr>
          <w:sz w:val="24"/>
          <w:szCs w:val="24"/>
        </w:rPr>
        <w:t xml:space="preserve">механізованим способом </w:t>
      </w:r>
      <w:r w:rsidRPr="009A21E1">
        <w:rPr>
          <w:spacing w:val="-3"/>
          <w:sz w:val="24"/>
          <w:szCs w:val="24"/>
        </w:rPr>
        <w:t xml:space="preserve">вогнезахисної просочувальної речовини «ЕНДОТЕРМ 250103» забороняється на раніш вкриті будь-якими лакофарбовими плівко </w:t>
      </w:r>
      <w:proofErr w:type="spellStart"/>
      <w:r w:rsidRPr="009A21E1">
        <w:rPr>
          <w:spacing w:val="-3"/>
          <w:sz w:val="24"/>
          <w:szCs w:val="24"/>
        </w:rPr>
        <w:t>образуючими</w:t>
      </w:r>
      <w:proofErr w:type="spellEnd"/>
      <w:r w:rsidRPr="009A21E1">
        <w:rPr>
          <w:spacing w:val="-3"/>
          <w:sz w:val="24"/>
          <w:szCs w:val="24"/>
        </w:rPr>
        <w:t xml:space="preserve"> матеріалами дерев’яні конструкції.</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Вогнезахисна просочувальна речовина «ЕНДОТЕРМ 250103» може бути нанесена на дерев’яні конструкції, які були раніш оброблені просочувальними речовинами «ЕНДОТЕРМ 250103». </w:t>
      </w:r>
    </w:p>
    <w:p w:rsidR="009A21E1" w:rsidRPr="009A21E1" w:rsidRDefault="009A21E1" w:rsidP="009A21E1">
      <w:pPr>
        <w:snapToGrid w:val="0"/>
        <w:spacing w:after="0" w:line="240" w:lineRule="auto"/>
        <w:ind w:firstLine="709"/>
        <w:jc w:val="both"/>
        <w:rPr>
          <w:sz w:val="24"/>
          <w:szCs w:val="24"/>
        </w:rPr>
      </w:pPr>
      <w:r w:rsidRPr="009A21E1">
        <w:rPr>
          <w:sz w:val="24"/>
          <w:szCs w:val="24"/>
        </w:rPr>
        <w:t>Для забезпечення ефективного просочення (досягнення І групи вогнезахисної ефективності), нанесення вогнезахисної суміші повинно виконуватись в 3 шари:  два шара механізованим способом і один ручним способом.</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Умови виконання робіт Учасника повинні відповідати Регламенту</w:t>
      </w:r>
      <w:r w:rsidRPr="009A21E1">
        <w:rPr>
          <w:sz w:val="24"/>
          <w:szCs w:val="24"/>
        </w:rPr>
        <w:t xml:space="preserve"> робіт з вогнезахисту «Суміш для вогнезахисного покриття ЕНДОТЕРМ 250103 для деревини» ТУ У 13481691.005-2001, </w:t>
      </w:r>
      <w:proofErr w:type="spellStart"/>
      <w:r w:rsidRPr="009A21E1">
        <w:rPr>
          <w:spacing w:val="-3"/>
          <w:sz w:val="24"/>
          <w:szCs w:val="24"/>
        </w:rPr>
        <w:t>Г</w:t>
      </w:r>
      <w:r w:rsidRPr="009A21E1">
        <w:rPr>
          <w:sz w:val="24"/>
          <w:szCs w:val="24"/>
          <w:shd w:val="clear" w:color="auto" w:fill="FFFFFF"/>
        </w:rPr>
        <w:t>ОСТу</w:t>
      </w:r>
      <w:proofErr w:type="spellEnd"/>
      <w:r w:rsidRPr="009A21E1">
        <w:rPr>
          <w:sz w:val="24"/>
          <w:szCs w:val="24"/>
          <w:shd w:val="clear" w:color="auto" w:fill="FFFFFF"/>
        </w:rPr>
        <w:t xml:space="preserve"> 16363-98 «Засоби вогнезахисні для деревини. Методи визначення вогнезахисних властивостей» </w:t>
      </w:r>
      <w:proofErr w:type="spellStart"/>
      <w:r w:rsidRPr="009A21E1">
        <w:rPr>
          <w:sz w:val="24"/>
          <w:szCs w:val="24"/>
          <w:shd w:val="clear" w:color="auto" w:fill="FFFFFF"/>
        </w:rPr>
        <w:t>ГОСТу</w:t>
      </w:r>
      <w:proofErr w:type="spellEnd"/>
      <w:r w:rsidRPr="009A21E1">
        <w:rPr>
          <w:sz w:val="24"/>
          <w:szCs w:val="24"/>
          <w:shd w:val="clear" w:color="auto" w:fill="FFFFFF"/>
        </w:rPr>
        <w:t xml:space="preserve"> 30219-95 «Деревина </w:t>
      </w:r>
      <w:proofErr w:type="spellStart"/>
      <w:r w:rsidRPr="009A21E1">
        <w:rPr>
          <w:sz w:val="24"/>
          <w:szCs w:val="24"/>
          <w:shd w:val="clear" w:color="auto" w:fill="FFFFFF"/>
        </w:rPr>
        <w:t>вогнезахищена</w:t>
      </w:r>
      <w:proofErr w:type="spellEnd"/>
      <w:r w:rsidRPr="009A21E1">
        <w:rPr>
          <w:sz w:val="24"/>
          <w:szCs w:val="24"/>
          <w:shd w:val="clear" w:color="auto" w:fill="FFFFFF"/>
        </w:rPr>
        <w:t>. Загальні технічні вимоги. Методи випробувань. Транспортування і зберігання»</w:t>
      </w:r>
      <w:r w:rsidRPr="009A21E1">
        <w:rPr>
          <w:spacing w:val="-3"/>
          <w:sz w:val="24"/>
          <w:szCs w:val="24"/>
        </w:rPr>
        <w:t>. Проектування та виконання робіт по використанню вогнезахисної обробки просочувальної речовини «ЕНДОТЕРМ 250103» Учасником повинні виконуватись при наявності діючої ліцензії внесеної в реєстр ліцензіатів «</w:t>
      </w:r>
      <w:proofErr w:type="spellStart"/>
      <w:r w:rsidRPr="009A21E1">
        <w:rPr>
          <w:spacing w:val="-3"/>
          <w:sz w:val="24"/>
          <w:szCs w:val="24"/>
        </w:rPr>
        <w:t>Портала</w:t>
      </w:r>
      <w:proofErr w:type="spellEnd"/>
      <w:r w:rsidRPr="009A21E1">
        <w:rPr>
          <w:spacing w:val="-3"/>
          <w:sz w:val="24"/>
          <w:szCs w:val="24"/>
        </w:rPr>
        <w:t xml:space="preserve"> електронних послуг ДСНС України». В  ліцензії на цей вид робіт у учасника повинно бути зазначено: «Вогнезахист (вогнезахисне просочування (поверхневе),  вогнезахисне оброблення (фарбування, штукатурення, обмотування, облицювання), вогнезахисне заповнення)».</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Допускається проведення робіт за наступних умов: </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виконання робіт виконується 2 (двома) операторами Учасника;</w:t>
      </w:r>
    </w:p>
    <w:p w:rsidR="009A21E1" w:rsidRPr="009A21E1" w:rsidRDefault="009A21E1" w:rsidP="009A21E1">
      <w:pPr>
        <w:snapToGrid w:val="0"/>
        <w:spacing w:after="0" w:line="240" w:lineRule="auto"/>
        <w:ind w:right="-142" w:firstLine="709"/>
        <w:jc w:val="both"/>
        <w:rPr>
          <w:bCs/>
          <w:color w:val="FF0000"/>
          <w:sz w:val="24"/>
          <w:szCs w:val="24"/>
        </w:rPr>
      </w:pPr>
      <w:r w:rsidRPr="009A21E1">
        <w:rPr>
          <w:spacing w:val="-3"/>
          <w:sz w:val="24"/>
          <w:szCs w:val="24"/>
        </w:rPr>
        <w:t xml:space="preserve">- нанесення 3 (трьох) </w:t>
      </w:r>
      <w:bookmarkStart w:id="0" w:name="_GoBack"/>
      <w:bookmarkEnd w:id="0"/>
      <w:r w:rsidRPr="009A21E1">
        <w:rPr>
          <w:spacing w:val="-3"/>
          <w:sz w:val="24"/>
          <w:szCs w:val="24"/>
        </w:rPr>
        <w:t>шарів вогнезахисної</w:t>
      </w:r>
      <w:r w:rsidRPr="009A21E1">
        <w:rPr>
          <w:bCs/>
          <w:sz w:val="24"/>
          <w:szCs w:val="24"/>
        </w:rPr>
        <w:t xml:space="preserve"> обробки здійснюється на площу  – 2012,10 м</w:t>
      </w:r>
      <w:r w:rsidRPr="009A21E1">
        <w:rPr>
          <w:bCs/>
          <w:sz w:val="24"/>
          <w:szCs w:val="24"/>
          <w:vertAlign w:val="superscript"/>
        </w:rPr>
        <w:t xml:space="preserve">2 </w:t>
      </w:r>
      <w:r w:rsidRPr="009A21E1">
        <w:rPr>
          <w:bCs/>
          <w:sz w:val="24"/>
          <w:szCs w:val="24"/>
        </w:rPr>
        <w:t>;</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температура повітря від +5°С до + 40°С;</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атмосферні опади (пряме попадання води, граду, снігу на оброблювану поверхню) – відсутні.</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Послуги не бажано надавати:</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 в спекотну погоду при температурі повітря в тіні більше +40°С; </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під час та після дощу по непросохлій поверхні;</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взимку по ожеледі, кризі, під час снігопаду, по вологим та мокрим поверхням;</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при швидкості вітру більше 10 м/с;</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При необхідності виконання робіт в небажаних умовах слід звернутися за консультацією до виробника «ЕНДОТЕРМ 250103».</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Якість виконання робіт з вогнезахисту визначається: </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а) зовнішнім оглядом;</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б) відповідністю фактичної витрати «ЕНДОТЕРМ 250103» розрахунковий; </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в) врахуванням в</w:t>
      </w:r>
      <w:r w:rsidRPr="009A21E1">
        <w:rPr>
          <w:sz w:val="24"/>
          <w:szCs w:val="24"/>
        </w:rPr>
        <w:t xml:space="preserve">иробничих втрат вогнезахисної суміші відповідно до </w:t>
      </w:r>
      <w:proofErr w:type="spellStart"/>
      <w:r w:rsidRPr="009A21E1">
        <w:rPr>
          <w:sz w:val="24"/>
          <w:szCs w:val="24"/>
        </w:rPr>
        <w:t>проекта</w:t>
      </w:r>
      <w:proofErr w:type="spellEnd"/>
      <w:r w:rsidRPr="009A21E1">
        <w:rPr>
          <w:sz w:val="24"/>
          <w:szCs w:val="24"/>
        </w:rPr>
        <w:t xml:space="preserve"> і регламенту робіт 15%;</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г) експрес-методом.</w:t>
      </w: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 xml:space="preserve">Контроль якості виконаних робіт починають з візуального огляду обробленої поверхні дерев’яних конструкцій, коли вони досягли сухого стану (зберігання постійної маси в часі), оцінюючи при цьому рівномірність нанесення й інтенсивність її обробки. </w:t>
      </w:r>
    </w:p>
    <w:p w:rsidR="009A21E1" w:rsidRPr="009A21E1" w:rsidRDefault="009A21E1" w:rsidP="009A21E1">
      <w:pPr>
        <w:snapToGrid w:val="0"/>
        <w:spacing w:after="0" w:line="240" w:lineRule="auto"/>
        <w:jc w:val="both"/>
        <w:rPr>
          <w:spacing w:val="-3"/>
          <w:sz w:val="24"/>
          <w:szCs w:val="24"/>
        </w:rPr>
      </w:pPr>
    </w:p>
    <w:p w:rsidR="009A21E1" w:rsidRPr="009A21E1" w:rsidRDefault="009A21E1" w:rsidP="009A21E1">
      <w:pPr>
        <w:snapToGrid w:val="0"/>
        <w:spacing w:after="0" w:line="240" w:lineRule="auto"/>
        <w:ind w:firstLine="709"/>
        <w:jc w:val="both"/>
        <w:rPr>
          <w:spacing w:val="-3"/>
          <w:sz w:val="24"/>
          <w:szCs w:val="24"/>
        </w:rPr>
      </w:pPr>
      <w:r w:rsidRPr="009A21E1">
        <w:rPr>
          <w:spacing w:val="-3"/>
          <w:sz w:val="24"/>
          <w:szCs w:val="24"/>
        </w:rPr>
        <w:t>Контроль кількості витраченої вогнезахисної обробки просочувальної речовини «ЕНДОТЕРМ 250103» проводиться шляхом перевірки відповідності фактичної витрати до розрахункової (проектної). Розбіжність не повинна перевищувати 15 %.</w:t>
      </w:r>
    </w:p>
    <w:p w:rsidR="009A21E1" w:rsidRPr="009A21E1" w:rsidRDefault="009A21E1" w:rsidP="009A21E1">
      <w:pPr>
        <w:spacing w:after="0" w:line="240" w:lineRule="auto"/>
        <w:ind w:firstLine="709"/>
        <w:jc w:val="both"/>
        <w:rPr>
          <w:rStyle w:val="afffff5"/>
          <w:sz w:val="24"/>
          <w:szCs w:val="24"/>
          <w:lang w:eastAsia="uk-UA"/>
        </w:rPr>
      </w:pPr>
      <w:r w:rsidRPr="009A21E1">
        <w:rPr>
          <w:sz w:val="24"/>
          <w:szCs w:val="24"/>
          <w:lang w:eastAsia="uk-UA"/>
        </w:rPr>
        <w:t>Учасник зобов’язаний дотримуватись на об’єкті Замовника та виконувати вимоги діючих в Україні законодавчих та нормативних актів з пожежної безпеки, охорони праці та охорони навколишнього середовища. ДСТУ 8828:2019 «Пожежна безпека. Загальні положення»; ДСТУ ISO 10005:2019 «Управління якістю. Настанови щодо програм якості», ДСТУ ISO 14001:2015 (ISO 14001:2015, IDT) «Системи екологічного управління. Вимоги та настанови щодо застосовування» ДСТУ ЕN ISO 9001:2018 (ЕN ISO 9001:2015, IDT; ISO 9001:2015, IDT) «Системи управління якістю. Вимоги» ДСТУ ISO 45001:2019 (ISO 45001:2018, IDT) «Системи управління охороною здоров’я та безпекою праці. Вимоги та настанови щодо застосування».</w:t>
      </w:r>
    </w:p>
    <w:p w:rsidR="009A21E1" w:rsidRPr="009A21E1" w:rsidRDefault="009A21E1" w:rsidP="009A21E1">
      <w:pPr>
        <w:pStyle w:val="a9"/>
        <w:ind w:left="0" w:firstLine="709"/>
        <w:jc w:val="both"/>
        <w:rPr>
          <w:lang w:val="uk-UA"/>
        </w:rPr>
      </w:pPr>
      <w:r w:rsidRPr="009A21E1">
        <w:rPr>
          <w:rStyle w:val="afffff5"/>
          <w:lang w:val="uk-UA"/>
        </w:rPr>
        <w:t xml:space="preserve"> </w:t>
      </w:r>
      <w:r w:rsidRPr="009A21E1">
        <w:rPr>
          <w:lang w:val="uk-UA"/>
        </w:rPr>
        <w:t>Учасник визначає вартість послуг, які він пропонує виконати за Договором, з урахуванням усіх своїх витрат, податків і зборів, що сплачуються або мають бути сплачені, враховуючи вартість транспортних та інших витрат, необхідних для виконання даного Договору.</w:t>
      </w:r>
    </w:p>
    <w:p w:rsidR="009A21E1" w:rsidRPr="009A21E1" w:rsidRDefault="009A21E1" w:rsidP="009A21E1">
      <w:pPr>
        <w:pStyle w:val="a9"/>
        <w:ind w:left="0" w:firstLine="709"/>
        <w:jc w:val="both"/>
        <w:rPr>
          <w:bCs/>
          <w:lang w:val="uk-UA"/>
        </w:rPr>
      </w:pPr>
      <w:r w:rsidRPr="009A21E1">
        <w:rPr>
          <w:bCs/>
          <w:lang w:val="uk-UA"/>
        </w:rPr>
        <w:t xml:space="preserve">Учаснику необхідно особисто прибути і ознайомитись з  місцем надання послуги </w:t>
      </w:r>
      <w:r w:rsidRPr="009A21E1">
        <w:rPr>
          <w:lang w:val="uk-UA"/>
        </w:rPr>
        <w:t xml:space="preserve">за адресою:   </w:t>
      </w:r>
      <w:r w:rsidRPr="009A21E1">
        <w:rPr>
          <w:bCs/>
          <w:lang w:val="uk-UA"/>
        </w:rPr>
        <w:t xml:space="preserve">м. Київ, вул. Сім’ї Бродських 10, оглянути мансардовий поверх, побачити можливість і умови надання послуги, здійснити всі контрольні заміри (площі, висот), провести огляд  умов надання послуги і стан </w:t>
      </w:r>
      <w:proofErr w:type="spellStart"/>
      <w:r w:rsidRPr="009A21E1">
        <w:rPr>
          <w:bCs/>
          <w:lang w:val="uk-UA"/>
        </w:rPr>
        <w:t>стропіл</w:t>
      </w:r>
      <w:proofErr w:type="spellEnd"/>
      <w:r w:rsidRPr="009A21E1">
        <w:rPr>
          <w:bCs/>
          <w:lang w:val="uk-UA"/>
        </w:rPr>
        <w:t xml:space="preserve">, </w:t>
      </w:r>
      <w:proofErr w:type="spellStart"/>
      <w:r w:rsidRPr="009A21E1">
        <w:rPr>
          <w:bCs/>
          <w:lang w:val="uk-UA"/>
        </w:rPr>
        <w:t>стійок</w:t>
      </w:r>
      <w:proofErr w:type="spellEnd"/>
      <w:r w:rsidRPr="009A21E1">
        <w:rPr>
          <w:bCs/>
          <w:lang w:val="uk-UA"/>
        </w:rPr>
        <w:t xml:space="preserve">, </w:t>
      </w:r>
      <w:proofErr w:type="spellStart"/>
      <w:r w:rsidRPr="009A21E1">
        <w:rPr>
          <w:bCs/>
          <w:lang w:val="uk-UA"/>
        </w:rPr>
        <w:t>ендовів</w:t>
      </w:r>
      <w:proofErr w:type="spellEnd"/>
      <w:r w:rsidRPr="009A21E1">
        <w:rPr>
          <w:bCs/>
          <w:lang w:val="uk-UA"/>
        </w:rPr>
        <w:t xml:space="preserve">, </w:t>
      </w:r>
      <w:proofErr w:type="spellStart"/>
      <w:r w:rsidRPr="009A21E1">
        <w:rPr>
          <w:bCs/>
          <w:lang w:val="uk-UA"/>
        </w:rPr>
        <w:t>мауерлатів</w:t>
      </w:r>
      <w:proofErr w:type="spellEnd"/>
      <w:r w:rsidRPr="009A21E1">
        <w:rPr>
          <w:bCs/>
          <w:lang w:val="uk-UA"/>
        </w:rPr>
        <w:t xml:space="preserve">, підкосів, </w:t>
      </w:r>
      <w:proofErr w:type="spellStart"/>
      <w:r w:rsidRPr="009A21E1">
        <w:rPr>
          <w:bCs/>
          <w:lang w:val="uk-UA"/>
        </w:rPr>
        <w:t>підшовної</w:t>
      </w:r>
      <w:proofErr w:type="spellEnd"/>
      <w:r w:rsidRPr="009A21E1">
        <w:rPr>
          <w:bCs/>
          <w:lang w:val="uk-UA"/>
        </w:rPr>
        <w:t xml:space="preserve"> </w:t>
      </w:r>
      <w:proofErr w:type="spellStart"/>
      <w:r w:rsidRPr="009A21E1">
        <w:rPr>
          <w:bCs/>
          <w:lang w:val="uk-UA"/>
        </w:rPr>
        <w:t>доски</w:t>
      </w:r>
      <w:proofErr w:type="spellEnd"/>
      <w:r w:rsidRPr="009A21E1">
        <w:rPr>
          <w:bCs/>
          <w:lang w:val="uk-UA"/>
        </w:rPr>
        <w:t>, деревини. Врахувати пильність, захаращеність, часткову відсутність освітлення і електричних розеток, а також висоту горищ і площу обробки. Врахувати місце доставки матеріалів (7 мансардовий поверх).</w:t>
      </w:r>
    </w:p>
    <w:p w:rsidR="009A21E1" w:rsidRPr="009A21E1" w:rsidRDefault="009A21E1" w:rsidP="009A21E1">
      <w:pPr>
        <w:pStyle w:val="a9"/>
        <w:ind w:left="0" w:firstLine="709"/>
        <w:jc w:val="both"/>
        <w:rPr>
          <w:bCs/>
          <w:lang w:val="uk-UA"/>
        </w:rPr>
      </w:pPr>
      <w:r w:rsidRPr="009A21E1">
        <w:rPr>
          <w:bCs/>
          <w:lang w:val="uk-UA"/>
        </w:rPr>
        <w:t>Виконання цієї вимоги повинно бути документально зафіксовано, для чого Учасники закупівлі надають у складі тендерної пропозиції підписаний уповноваженою особою Замовника та представником учасника «Акт огляду об’єкта».</w:t>
      </w:r>
    </w:p>
    <w:p w:rsidR="009A21E1" w:rsidRPr="009A21E1" w:rsidRDefault="009A21E1" w:rsidP="009A21E1">
      <w:pPr>
        <w:spacing w:after="0" w:line="240" w:lineRule="auto"/>
        <w:ind w:firstLine="709"/>
        <w:jc w:val="both"/>
        <w:rPr>
          <w:sz w:val="24"/>
          <w:szCs w:val="24"/>
        </w:rPr>
      </w:pPr>
    </w:p>
    <w:p w:rsidR="009A21E1" w:rsidRPr="009A21E1" w:rsidRDefault="009A21E1" w:rsidP="009A21E1">
      <w:pPr>
        <w:spacing w:after="0" w:line="240" w:lineRule="auto"/>
        <w:rPr>
          <w:b/>
          <w:sz w:val="24"/>
          <w:szCs w:val="24"/>
        </w:rPr>
      </w:pPr>
      <w:r w:rsidRPr="009A21E1">
        <w:rPr>
          <w:b/>
          <w:sz w:val="24"/>
          <w:szCs w:val="24"/>
        </w:rPr>
        <w:t>Основні технічні характеристики та кількість вогнегасної суміші відповідно до Проекту:</w:t>
      </w:r>
    </w:p>
    <w:p w:rsidR="009A21E1" w:rsidRPr="009A21E1" w:rsidRDefault="009A21E1" w:rsidP="009A21E1">
      <w:pPr>
        <w:spacing w:after="0" w:line="240" w:lineRule="auto"/>
        <w:ind w:firstLine="709"/>
        <w:jc w:val="both"/>
        <w:rPr>
          <w:sz w:val="24"/>
          <w:szCs w:val="24"/>
        </w:rPr>
      </w:pPr>
    </w:p>
    <w:tbl>
      <w:tblPr>
        <w:tblW w:w="10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6244"/>
        <w:gridCol w:w="2278"/>
      </w:tblGrid>
      <w:tr w:rsidR="009A21E1" w:rsidRPr="009A21E1" w:rsidTr="00E00845">
        <w:trPr>
          <w:trHeight w:val="1015"/>
        </w:trPr>
        <w:tc>
          <w:tcPr>
            <w:tcW w:w="1978" w:type="dxa"/>
            <w:tcBorders>
              <w:top w:val="single" w:sz="4" w:space="0" w:color="auto"/>
              <w:left w:val="single" w:sz="4" w:space="0" w:color="auto"/>
              <w:bottom w:val="single" w:sz="4" w:space="0" w:color="auto"/>
              <w:right w:val="single" w:sz="4" w:space="0" w:color="auto"/>
            </w:tcBorders>
            <w:hideMark/>
          </w:tcPr>
          <w:p w:rsidR="009A21E1" w:rsidRPr="009A21E1" w:rsidRDefault="009A21E1" w:rsidP="009A21E1">
            <w:pPr>
              <w:spacing w:after="0" w:line="240" w:lineRule="auto"/>
              <w:ind w:left="-226" w:right="-246"/>
              <w:jc w:val="center"/>
              <w:rPr>
                <w:b/>
                <w:sz w:val="24"/>
                <w:szCs w:val="24"/>
              </w:rPr>
            </w:pPr>
            <w:r w:rsidRPr="009A21E1">
              <w:rPr>
                <w:b/>
                <w:sz w:val="24"/>
                <w:szCs w:val="24"/>
              </w:rPr>
              <w:t xml:space="preserve">Найменування суміші </w:t>
            </w:r>
          </w:p>
        </w:tc>
        <w:tc>
          <w:tcPr>
            <w:tcW w:w="6244" w:type="dxa"/>
            <w:tcBorders>
              <w:top w:val="single" w:sz="4" w:space="0" w:color="auto"/>
              <w:left w:val="single" w:sz="4" w:space="0" w:color="auto"/>
              <w:bottom w:val="single" w:sz="4" w:space="0" w:color="auto"/>
              <w:right w:val="single" w:sz="4" w:space="0" w:color="auto"/>
            </w:tcBorders>
            <w:hideMark/>
          </w:tcPr>
          <w:p w:rsidR="009A21E1" w:rsidRPr="009A21E1" w:rsidRDefault="009A21E1" w:rsidP="009A21E1">
            <w:pPr>
              <w:spacing w:after="0" w:line="240" w:lineRule="auto"/>
              <w:jc w:val="center"/>
              <w:rPr>
                <w:b/>
                <w:sz w:val="24"/>
                <w:szCs w:val="24"/>
              </w:rPr>
            </w:pPr>
            <w:r w:rsidRPr="009A21E1">
              <w:rPr>
                <w:b/>
                <w:sz w:val="24"/>
                <w:szCs w:val="24"/>
              </w:rPr>
              <w:t>Основні технічні характеристики вогнегасної суміші</w:t>
            </w:r>
          </w:p>
        </w:tc>
        <w:tc>
          <w:tcPr>
            <w:tcW w:w="2278" w:type="dxa"/>
            <w:tcBorders>
              <w:top w:val="single" w:sz="4" w:space="0" w:color="auto"/>
              <w:left w:val="single" w:sz="4" w:space="0" w:color="auto"/>
              <w:bottom w:val="single" w:sz="4" w:space="0" w:color="auto"/>
              <w:right w:val="single" w:sz="4" w:space="0" w:color="auto"/>
            </w:tcBorders>
            <w:hideMark/>
          </w:tcPr>
          <w:p w:rsidR="009A21E1" w:rsidRPr="009A21E1" w:rsidRDefault="009A21E1" w:rsidP="009A21E1">
            <w:pPr>
              <w:spacing w:after="0" w:line="240" w:lineRule="auto"/>
              <w:jc w:val="center"/>
              <w:rPr>
                <w:b/>
                <w:sz w:val="24"/>
                <w:szCs w:val="24"/>
              </w:rPr>
            </w:pPr>
            <w:r w:rsidRPr="009A21E1">
              <w:rPr>
                <w:b/>
                <w:sz w:val="24"/>
                <w:szCs w:val="24"/>
              </w:rPr>
              <w:t xml:space="preserve">Розрахункова кількість робочого розчину, кг </w:t>
            </w:r>
          </w:p>
        </w:tc>
      </w:tr>
      <w:tr w:rsidR="009A21E1" w:rsidRPr="009A21E1" w:rsidTr="00E00845">
        <w:trPr>
          <w:trHeight w:val="4157"/>
        </w:trPr>
        <w:tc>
          <w:tcPr>
            <w:tcW w:w="1978" w:type="dxa"/>
            <w:tcBorders>
              <w:top w:val="single" w:sz="4" w:space="0" w:color="auto"/>
              <w:left w:val="single" w:sz="4" w:space="0" w:color="auto"/>
              <w:bottom w:val="single" w:sz="4" w:space="0" w:color="auto"/>
              <w:right w:val="single" w:sz="4" w:space="0" w:color="auto"/>
            </w:tcBorders>
          </w:tcPr>
          <w:p w:rsidR="009A21E1" w:rsidRPr="009A21E1" w:rsidRDefault="009A21E1" w:rsidP="009A21E1">
            <w:pPr>
              <w:spacing w:after="0" w:line="240" w:lineRule="auto"/>
              <w:ind w:right="-103"/>
              <w:rPr>
                <w:sz w:val="24"/>
                <w:szCs w:val="24"/>
                <w:lang w:eastAsia="uk-UA"/>
              </w:rPr>
            </w:pPr>
            <w:r w:rsidRPr="009A21E1">
              <w:rPr>
                <w:sz w:val="24"/>
                <w:szCs w:val="24"/>
              </w:rPr>
              <w:t xml:space="preserve">Вогнезахисна суміш «ЕНДОТЕРМ 250103» (ТУ У 13481691.005-2001-05) </w:t>
            </w:r>
          </w:p>
        </w:tc>
        <w:tc>
          <w:tcPr>
            <w:tcW w:w="6244" w:type="dxa"/>
            <w:tcBorders>
              <w:top w:val="single" w:sz="4" w:space="0" w:color="auto"/>
              <w:left w:val="single" w:sz="4" w:space="0" w:color="auto"/>
              <w:bottom w:val="single" w:sz="4" w:space="0" w:color="auto"/>
              <w:right w:val="single" w:sz="4" w:space="0" w:color="auto"/>
            </w:tcBorders>
          </w:tcPr>
          <w:p w:rsidR="009A21E1" w:rsidRPr="009A21E1" w:rsidRDefault="009A21E1" w:rsidP="009A21E1">
            <w:pPr>
              <w:pStyle w:val="a7"/>
              <w:ind w:left="184" w:hanging="184"/>
              <w:rPr>
                <w:rFonts w:ascii="Times New Roman" w:hAnsi="Times New Roman" w:cs="Times New Roman"/>
                <w:lang w:val="uk-UA"/>
              </w:rPr>
            </w:pPr>
            <w:r w:rsidRPr="009A21E1">
              <w:rPr>
                <w:rFonts w:ascii="Times New Roman" w:hAnsi="Times New Roman" w:cs="Times New Roman"/>
                <w:lang w:val="uk-UA"/>
              </w:rPr>
              <w:t>1. Призначення – вогнезахист дерев'яних будівельних конструкцій;</w:t>
            </w:r>
          </w:p>
          <w:p w:rsidR="009A21E1" w:rsidRPr="009A21E1" w:rsidRDefault="009A21E1" w:rsidP="009A21E1">
            <w:pPr>
              <w:pStyle w:val="a7"/>
              <w:rPr>
                <w:rFonts w:ascii="Times New Roman" w:hAnsi="Times New Roman" w:cs="Times New Roman"/>
                <w:lang w:val="uk-UA"/>
              </w:rPr>
            </w:pPr>
            <w:r w:rsidRPr="009A21E1">
              <w:rPr>
                <w:rFonts w:ascii="Times New Roman" w:hAnsi="Times New Roman" w:cs="Times New Roman"/>
                <w:lang w:val="uk-UA"/>
              </w:rPr>
              <w:t>2. Група вогнезахисної ефективності за ГОСТ 16363-98…………..1;</w:t>
            </w:r>
          </w:p>
          <w:p w:rsidR="009A21E1" w:rsidRPr="009A21E1" w:rsidRDefault="009A21E1" w:rsidP="009A21E1">
            <w:pPr>
              <w:pStyle w:val="a7"/>
              <w:rPr>
                <w:rFonts w:ascii="Times New Roman" w:hAnsi="Times New Roman" w:cs="Times New Roman"/>
                <w:lang w:val="uk-UA"/>
              </w:rPr>
            </w:pPr>
            <w:r w:rsidRPr="009A21E1">
              <w:rPr>
                <w:rFonts w:ascii="Times New Roman" w:hAnsi="Times New Roman" w:cs="Times New Roman"/>
                <w:lang w:val="uk-UA"/>
              </w:rPr>
              <w:t>3. Умови нанесення:</w:t>
            </w:r>
          </w:p>
          <w:p w:rsidR="009A21E1" w:rsidRPr="009A21E1" w:rsidRDefault="009A21E1" w:rsidP="009A21E1">
            <w:pPr>
              <w:pStyle w:val="a7"/>
              <w:ind w:left="184"/>
              <w:rPr>
                <w:rFonts w:ascii="Times New Roman" w:hAnsi="Times New Roman" w:cs="Times New Roman"/>
                <w:lang w:val="uk-UA"/>
              </w:rPr>
            </w:pPr>
            <w:r w:rsidRPr="009A21E1">
              <w:rPr>
                <w:rFonts w:ascii="Times New Roman" w:hAnsi="Times New Roman" w:cs="Times New Roman"/>
                <w:lang w:val="uk-UA"/>
              </w:rPr>
              <w:t>- механізований (розпилювання) або ручний спосіб (щітка, валик);</w:t>
            </w:r>
          </w:p>
          <w:p w:rsidR="009A21E1" w:rsidRPr="009A21E1" w:rsidRDefault="009A21E1" w:rsidP="009A21E1">
            <w:pPr>
              <w:pStyle w:val="a7"/>
              <w:ind w:left="184"/>
              <w:rPr>
                <w:rFonts w:ascii="Times New Roman" w:hAnsi="Times New Roman" w:cs="Times New Roman"/>
                <w:lang w:val="uk-UA"/>
              </w:rPr>
            </w:pPr>
            <w:r w:rsidRPr="009A21E1">
              <w:rPr>
                <w:rFonts w:ascii="Times New Roman" w:hAnsi="Times New Roman" w:cs="Times New Roman"/>
                <w:lang w:val="uk-UA"/>
              </w:rPr>
              <w:t>-температура навколишнього повітря, С</w:t>
            </w:r>
            <w:r w:rsidRPr="009A21E1">
              <w:rPr>
                <w:rFonts w:ascii="Times New Roman" w:hAnsi="Times New Roman" w:cs="Times New Roman"/>
                <w:vertAlign w:val="superscript"/>
                <w:lang w:val="uk-UA"/>
              </w:rPr>
              <w:t>0</w:t>
            </w:r>
            <w:r w:rsidRPr="009A21E1">
              <w:rPr>
                <w:rFonts w:ascii="Times New Roman" w:hAnsi="Times New Roman" w:cs="Times New Roman"/>
                <w:lang w:val="uk-UA"/>
              </w:rPr>
              <w:t>…………… від 5 до +40;</w:t>
            </w:r>
          </w:p>
          <w:p w:rsidR="009A21E1" w:rsidRPr="009A21E1" w:rsidRDefault="009A21E1" w:rsidP="009A21E1">
            <w:pPr>
              <w:pStyle w:val="a7"/>
              <w:ind w:left="184"/>
              <w:rPr>
                <w:rFonts w:ascii="Times New Roman" w:hAnsi="Times New Roman" w:cs="Times New Roman"/>
                <w:lang w:val="uk-UA"/>
              </w:rPr>
            </w:pPr>
            <w:r w:rsidRPr="009A21E1">
              <w:rPr>
                <w:rFonts w:ascii="Times New Roman" w:hAnsi="Times New Roman" w:cs="Times New Roman"/>
                <w:lang w:val="uk-UA"/>
              </w:rPr>
              <w:t>- відносна вологість повітря, %................................ не вище 80;</w:t>
            </w:r>
          </w:p>
          <w:p w:rsidR="009A21E1" w:rsidRPr="009A21E1" w:rsidRDefault="009A21E1" w:rsidP="009A21E1">
            <w:pPr>
              <w:pStyle w:val="a7"/>
              <w:ind w:left="184" w:right="-108"/>
              <w:rPr>
                <w:rFonts w:ascii="Times New Roman" w:hAnsi="Times New Roman" w:cs="Times New Roman"/>
                <w:lang w:val="uk-UA"/>
              </w:rPr>
            </w:pPr>
            <w:r w:rsidRPr="009A21E1">
              <w:rPr>
                <w:rFonts w:ascii="Times New Roman" w:hAnsi="Times New Roman" w:cs="Times New Roman"/>
                <w:lang w:val="uk-UA"/>
              </w:rPr>
              <w:t xml:space="preserve">- час </w:t>
            </w:r>
            <w:proofErr w:type="spellStart"/>
            <w:r w:rsidRPr="009A21E1">
              <w:rPr>
                <w:rFonts w:ascii="Times New Roman" w:hAnsi="Times New Roman" w:cs="Times New Roman"/>
                <w:lang w:val="uk-UA"/>
              </w:rPr>
              <w:t>міжшарової</w:t>
            </w:r>
            <w:proofErr w:type="spellEnd"/>
            <w:r w:rsidRPr="009A21E1">
              <w:rPr>
                <w:rFonts w:ascii="Times New Roman" w:hAnsi="Times New Roman" w:cs="Times New Roman"/>
                <w:lang w:val="uk-UA"/>
              </w:rPr>
              <w:t xml:space="preserve"> сушки не менше 3 годин при температурі навколишнього середовища не нижче +15 С</w:t>
            </w:r>
            <w:r w:rsidRPr="009A21E1">
              <w:rPr>
                <w:rFonts w:ascii="Times New Roman" w:hAnsi="Times New Roman" w:cs="Times New Roman"/>
                <w:vertAlign w:val="superscript"/>
                <w:lang w:val="uk-UA"/>
              </w:rPr>
              <w:t>0</w:t>
            </w:r>
            <w:r w:rsidRPr="009A21E1">
              <w:rPr>
                <w:rFonts w:ascii="Times New Roman" w:hAnsi="Times New Roman" w:cs="Times New Roman"/>
                <w:lang w:val="uk-UA"/>
              </w:rPr>
              <w:t>;</w:t>
            </w:r>
          </w:p>
          <w:p w:rsidR="009A21E1" w:rsidRPr="009A21E1" w:rsidRDefault="009A21E1" w:rsidP="009A21E1">
            <w:pPr>
              <w:pStyle w:val="a7"/>
              <w:ind w:left="184"/>
              <w:rPr>
                <w:rFonts w:ascii="Times New Roman" w:hAnsi="Times New Roman" w:cs="Times New Roman"/>
                <w:lang w:val="uk-UA"/>
              </w:rPr>
            </w:pPr>
            <w:r w:rsidRPr="009A21E1">
              <w:rPr>
                <w:rFonts w:ascii="Times New Roman" w:hAnsi="Times New Roman" w:cs="Times New Roman"/>
                <w:lang w:val="uk-UA"/>
              </w:rPr>
              <w:t>- час повного висихання 120 годин.</w:t>
            </w:r>
          </w:p>
          <w:p w:rsidR="009A21E1" w:rsidRPr="009A21E1" w:rsidRDefault="009A21E1" w:rsidP="009A21E1">
            <w:pPr>
              <w:pStyle w:val="a7"/>
              <w:ind w:left="184" w:hanging="184"/>
              <w:rPr>
                <w:rFonts w:ascii="Times New Roman" w:hAnsi="Times New Roman" w:cs="Times New Roman"/>
                <w:lang w:val="uk-UA"/>
              </w:rPr>
            </w:pPr>
            <w:r w:rsidRPr="009A21E1">
              <w:rPr>
                <w:rFonts w:ascii="Times New Roman" w:hAnsi="Times New Roman" w:cs="Times New Roman"/>
                <w:lang w:val="uk-UA"/>
              </w:rPr>
              <w:t>4. Вміст не летючих речовин суміші……………………………...45-60 %;</w:t>
            </w:r>
          </w:p>
          <w:p w:rsidR="009A21E1" w:rsidRPr="009A21E1" w:rsidRDefault="009A21E1" w:rsidP="009A21E1">
            <w:pPr>
              <w:pStyle w:val="a7"/>
              <w:ind w:left="184" w:hanging="184"/>
              <w:rPr>
                <w:rFonts w:ascii="Times New Roman" w:hAnsi="Times New Roman" w:cs="Times New Roman"/>
                <w:lang w:val="uk-UA"/>
              </w:rPr>
            </w:pPr>
            <w:r w:rsidRPr="009A21E1">
              <w:rPr>
                <w:rFonts w:ascii="Times New Roman" w:hAnsi="Times New Roman" w:cs="Times New Roman"/>
                <w:lang w:val="uk-UA"/>
              </w:rPr>
              <w:t>5. Гарантійний термін зберігання суміші, місяців…………………...6;</w:t>
            </w:r>
          </w:p>
          <w:p w:rsidR="009A21E1" w:rsidRPr="009A21E1" w:rsidRDefault="009A21E1" w:rsidP="009A21E1">
            <w:pPr>
              <w:pStyle w:val="a7"/>
              <w:ind w:left="184" w:hanging="184"/>
              <w:rPr>
                <w:rFonts w:ascii="Times New Roman" w:hAnsi="Times New Roman" w:cs="Times New Roman"/>
                <w:lang w:val="uk-UA"/>
              </w:rPr>
            </w:pPr>
            <w:r w:rsidRPr="009A21E1">
              <w:rPr>
                <w:rFonts w:ascii="Times New Roman" w:hAnsi="Times New Roman" w:cs="Times New Roman"/>
                <w:lang w:val="uk-UA"/>
              </w:rPr>
              <w:t>6. Термін збереження вогнезахисної ефективності обробленої деревини……………………………………………………………………..6 років*.</w:t>
            </w:r>
          </w:p>
          <w:p w:rsidR="009A21E1" w:rsidRPr="009A21E1" w:rsidRDefault="009A21E1" w:rsidP="009A21E1">
            <w:pPr>
              <w:pStyle w:val="a7"/>
              <w:ind w:left="184" w:hanging="184"/>
              <w:rPr>
                <w:rFonts w:ascii="Times New Roman" w:hAnsi="Times New Roman" w:cs="Times New Roman"/>
                <w:lang w:val="uk-UA"/>
              </w:rPr>
            </w:pPr>
          </w:p>
          <w:p w:rsidR="009A21E1" w:rsidRPr="009A21E1" w:rsidRDefault="009A21E1" w:rsidP="009A21E1">
            <w:pPr>
              <w:pStyle w:val="a7"/>
              <w:jc w:val="both"/>
              <w:rPr>
                <w:rFonts w:ascii="Times New Roman" w:hAnsi="Times New Roman" w:cs="Times New Roman"/>
                <w:i/>
                <w:lang w:val="uk-UA"/>
              </w:rPr>
            </w:pPr>
            <w:r w:rsidRPr="009A21E1">
              <w:rPr>
                <w:rFonts w:ascii="Times New Roman" w:hAnsi="Times New Roman" w:cs="Times New Roman"/>
                <w:i/>
                <w:lang w:val="uk-UA"/>
              </w:rPr>
              <w:t>* Термін служби покриття визначається умовами експлуатації, дією сонячної радіації, атмосферних опадів, перепадів температур, агресивних чинників атмосфери.</w:t>
            </w:r>
          </w:p>
        </w:tc>
        <w:tc>
          <w:tcPr>
            <w:tcW w:w="2278" w:type="dxa"/>
            <w:tcBorders>
              <w:top w:val="single" w:sz="4" w:space="0" w:color="auto"/>
              <w:left w:val="single" w:sz="4" w:space="0" w:color="auto"/>
              <w:bottom w:val="single" w:sz="4" w:space="0" w:color="auto"/>
              <w:right w:val="single" w:sz="4" w:space="0" w:color="auto"/>
            </w:tcBorders>
          </w:tcPr>
          <w:p w:rsidR="009A21E1" w:rsidRPr="009A21E1" w:rsidRDefault="009A21E1" w:rsidP="009A21E1">
            <w:pPr>
              <w:spacing w:after="0" w:line="240" w:lineRule="auto"/>
              <w:jc w:val="center"/>
              <w:rPr>
                <w:sz w:val="24"/>
                <w:szCs w:val="24"/>
                <w:lang w:eastAsia="uk-UA"/>
              </w:rPr>
            </w:pPr>
            <w:r w:rsidRPr="009A21E1">
              <w:rPr>
                <w:sz w:val="24"/>
                <w:szCs w:val="24"/>
                <w:lang w:eastAsia="uk-UA"/>
              </w:rPr>
              <w:t>979,4</w:t>
            </w:r>
          </w:p>
        </w:tc>
      </w:tr>
    </w:tbl>
    <w:p w:rsidR="009A21E1" w:rsidRPr="009A21E1" w:rsidRDefault="009A21E1" w:rsidP="009A21E1">
      <w:pPr>
        <w:spacing w:after="0" w:line="240" w:lineRule="auto"/>
        <w:ind w:firstLine="567"/>
        <w:contextualSpacing/>
        <w:rPr>
          <w:sz w:val="24"/>
          <w:szCs w:val="24"/>
        </w:rPr>
      </w:pPr>
    </w:p>
    <w:p w:rsidR="009A21E1" w:rsidRPr="009A21E1" w:rsidRDefault="009A21E1" w:rsidP="009A21E1">
      <w:pPr>
        <w:spacing w:after="0" w:line="240" w:lineRule="auto"/>
        <w:ind w:firstLine="567"/>
        <w:contextualSpacing/>
        <w:rPr>
          <w:sz w:val="24"/>
          <w:szCs w:val="24"/>
        </w:rPr>
      </w:pPr>
    </w:p>
    <w:p w:rsidR="009A21E1" w:rsidRPr="009A21E1" w:rsidRDefault="009A21E1" w:rsidP="009A21E1">
      <w:pPr>
        <w:spacing w:after="0" w:line="240" w:lineRule="auto"/>
        <w:ind w:firstLine="567"/>
        <w:contextualSpacing/>
        <w:rPr>
          <w:sz w:val="24"/>
          <w:szCs w:val="24"/>
        </w:rPr>
      </w:pPr>
    </w:p>
    <w:p w:rsidR="009A21E1" w:rsidRPr="009A21E1" w:rsidRDefault="009A21E1" w:rsidP="009A21E1">
      <w:pPr>
        <w:spacing w:after="0" w:line="240" w:lineRule="auto"/>
        <w:ind w:firstLine="709"/>
        <w:rPr>
          <w:rFonts w:eastAsia="SimSun"/>
          <w:b/>
          <w:bCs/>
          <w:noProof/>
          <w:sz w:val="24"/>
          <w:szCs w:val="24"/>
        </w:rPr>
      </w:pPr>
      <w:r w:rsidRPr="009A21E1">
        <w:rPr>
          <w:rFonts w:eastAsia="SimSun"/>
          <w:b/>
          <w:bCs/>
          <w:noProof/>
          <w:sz w:val="24"/>
          <w:szCs w:val="24"/>
        </w:rPr>
        <w:t>Для підтвердження якості суміші і наданих послуг Учасник повинен надати в складі пропозиції наступні документи:</w:t>
      </w:r>
    </w:p>
    <w:p w:rsidR="009A21E1" w:rsidRPr="009A21E1" w:rsidRDefault="009A21E1" w:rsidP="009A21E1">
      <w:pPr>
        <w:spacing w:after="0" w:line="240" w:lineRule="auto"/>
        <w:ind w:firstLine="709"/>
        <w:rPr>
          <w:rFonts w:eastAsia="SimSun"/>
          <w:b/>
          <w:noProof/>
          <w:sz w:val="24"/>
          <w:szCs w:val="24"/>
        </w:rPr>
      </w:pPr>
    </w:p>
    <w:p w:rsidR="009A21E1" w:rsidRPr="009A21E1" w:rsidRDefault="009A21E1" w:rsidP="009A21E1">
      <w:pPr>
        <w:spacing w:after="0" w:line="240" w:lineRule="auto"/>
        <w:ind w:firstLine="709"/>
        <w:contextualSpacing/>
        <w:jc w:val="both"/>
        <w:rPr>
          <w:rFonts w:eastAsia="SimSun"/>
          <w:noProof/>
          <w:sz w:val="24"/>
          <w:szCs w:val="24"/>
        </w:rPr>
      </w:pPr>
      <w:r w:rsidRPr="009A21E1">
        <w:rPr>
          <w:rFonts w:eastAsia="SimSun"/>
          <w:noProof/>
          <w:sz w:val="24"/>
          <w:szCs w:val="24"/>
        </w:rPr>
        <w:t xml:space="preserve">1. Гарантійний лист з підтвердженням, що </w:t>
      </w:r>
      <w:r w:rsidRPr="009A21E1">
        <w:rPr>
          <w:sz w:val="24"/>
          <w:szCs w:val="24"/>
        </w:rPr>
        <w:t>вогнезахисна суміш «ЕНДОТЕРМ 250103»</w:t>
      </w:r>
      <w:r w:rsidRPr="009A21E1">
        <w:rPr>
          <w:rFonts w:eastAsia="SimSun"/>
          <w:noProof/>
          <w:sz w:val="24"/>
          <w:szCs w:val="24"/>
        </w:rPr>
        <w:t xml:space="preserve">, яка буде використовуватись - нова, виготовлена не раніше 2024 року, не має порушень умов її виготовлення, зберігання, пакування, маркування з фірмовими етикетками, перевезення та/або перенесення та не є такою, що була у попередній експлуатації або регенерована (виготовленим шляхом відновлення Товару, який був у використанні). </w:t>
      </w:r>
      <w:r w:rsidRPr="009A21E1">
        <w:rPr>
          <w:sz w:val="24"/>
          <w:szCs w:val="24"/>
        </w:rPr>
        <w:t xml:space="preserve">Вогнезахисна суміш </w:t>
      </w:r>
      <w:r w:rsidRPr="009A21E1">
        <w:rPr>
          <w:rFonts w:eastAsia="SimSun"/>
          <w:noProof/>
          <w:sz w:val="24"/>
          <w:szCs w:val="24"/>
        </w:rPr>
        <w:t>повиннна мати відповідне маркування та тара герметично упакована належним чином,  що забезпечує її збереження при перевезенні. Герметична тара суміші має бути безпечною при експлуатації, перевезенні та вантажно-розвантажувальних роботах.</w:t>
      </w:r>
    </w:p>
    <w:p w:rsidR="009A21E1" w:rsidRPr="009A21E1" w:rsidRDefault="009A21E1" w:rsidP="009A21E1">
      <w:pPr>
        <w:tabs>
          <w:tab w:val="left" w:pos="709"/>
          <w:tab w:val="left" w:pos="851"/>
        </w:tabs>
        <w:spacing w:after="0" w:line="240" w:lineRule="auto"/>
        <w:ind w:firstLine="709"/>
        <w:contextualSpacing/>
        <w:jc w:val="both"/>
        <w:rPr>
          <w:rFonts w:eastAsia="SimSun"/>
          <w:noProof/>
          <w:sz w:val="24"/>
          <w:szCs w:val="24"/>
        </w:rPr>
      </w:pPr>
      <w:r w:rsidRPr="009A21E1">
        <w:rPr>
          <w:rFonts w:eastAsia="SimSun"/>
          <w:noProof/>
          <w:sz w:val="24"/>
          <w:szCs w:val="24"/>
        </w:rPr>
        <w:t>2. Таблицю відповідності (Форма 1) із зазначенням технічних характеристик у повному обсязі на вогнезахисну суміш, яка буде використовуватись в процесі надання послуг. В даній таблиці Учасник повинен зазначити найменування виробника, торгівельну марку, назву та модель (які мають відповідають документам, що підтверджують якість), країну виробництва та конкретні технічні характеристики, без зазначення формулювань "не більше", "не менше", "не гірше", "не вище", "в діапазоні".</w:t>
      </w:r>
    </w:p>
    <w:p w:rsidR="009A21E1" w:rsidRPr="009A21E1" w:rsidRDefault="009A21E1" w:rsidP="009A21E1">
      <w:pPr>
        <w:spacing w:after="0" w:line="240" w:lineRule="auto"/>
        <w:ind w:firstLine="709"/>
        <w:contextualSpacing/>
        <w:jc w:val="both"/>
        <w:rPr>
          <w:rFonts w:eastAsia="SimSun"/>
          <w:noProof/>
          <w:sz w:val="24"/>
          <w:szCs w:val="24"/>
        </w:rPr>
      </w:pPr>
      <w:r w:rsidRPr="009A21E1">
        <w:rPr>
          <w:rFonts w:eastAsia="SimSun"/>
          <w:noProof/>
          <w:sz w:val="24"/>
          <w:szCs w:val="24"/>
        </w:rPr>
        <w:t>3. Фото упаковки (тари) зі всіх сторін упаковки з чіткими читабельними маркуваннями етикетки та технічних параметрів, на яких мають підтверджуватися зазначені Учасником технічні характеристики згідно наданої таблиці відповідності.</w:t>
      </w:r>
    </w:p>
    <w:p w:rsidR="009A21E1" w:rsidRPr="009A21E1" w:rsidRDefault="009A21E1" w:rsidP="009A21E1">
      <w:pPr>
        <w:spacing w:after="0" w:line="240" w:lineRule="auto"/>
        <w:ind w:firstLine="709"/>
        <w:contextualSpacing/>
        <w:jc w:val="both"/>
        <w:rPr>
          <w:rFonts w:eastAsia="SimSun"/>
          <w:noProof/>
          <w:sz w:val="24"/>
          <w:szCs w:val="24"/>
        </w:rPr>
      </w:pPr>
    </w:p>
    <w:p w:rsidR="009A21E1" w:rsidRPr="009A21E1" w:rsidRDefault="009A21E1" w:rsidP="009A21E1">
      <w:pPr>
        <w:spacing w:after="0" w:line="240" w:lineRule="auto"/>
        <w:ind w:firstLine="709"/>
        <w:contextualSpacing/>
        <w:jc w:val="both"/>
        <w:rPr>
          <w:rFonts w:eastAsia="SimSun"/>
          <w:b/>
          <w:noProof/>
          <w:sz w:val="24"/>
          <w:szCs w:val="24"/>
        </w:rPr>
      </w:pPr>
      <w:r w:rsidRPr="009A21E1">
        <w:rPr>
          <w:rFonts w:eastAsia="SimSun"/>
          <w:b/>
          <w:noProof/>
          <w:sz w:val="24"/>
          <w:szCs w:val="24"/>
        </w:rPr>
        <w:t>В разі невідповідності технічних характеристик, зазначених Учасником згідно Порівняльної таблиці та технічних характеристик, зазначених на фото упаковки та самого товару, тендерна пропозиція такого Учасника буде відхилена як така, що не відповідає умовам технічної специфікації та іншим вимогам щодо предмета закупівлі тендерної документації.</w:t>
      </w:r>
    </w:p>
    <w:p w:rsidR="009A21E1" w:rsidRPr="009A21E1" w:rsidRDefault="009A21E1" w:rsidP="009A21E1">
      <w:pPr>
        <w:spacing w:after="0" w:line="240" w:lineRule="auto"/>
        <w:ind w:firstLine="709"/>
        <w:contextualSpacing/>
        <w:jc w:val="both"/>
        <w:rPr>
          <w:rFonts w:eastAsia="SimSun"/>
          <w:noProof/>
          <w:sz w:val="24"/>
          <w:szCs w:val="24"/>
        </w:rPr>
      </w:pPr>
    </w:p>
    <w:p w:rsidR="009A21E1" w:rsidRPr="009A21E1" w:rsidRDefault="009A21E1" w:rsidP="009A21E1">
      <w:pPr>
        <w:spacing w:after="0" w:line="240" w:lineRule="auto"/>
        <w:ind w:firstLine="709"/>
        <w:contextualSpacing/>
        <w:jc w:val="both"/>
        <w:rPr>
          <w:rFonts w:eastAsia="SimSun"/>
          <w:noProof/>
          <w:sz w:val="24"/>
          <w:szCs w:val="24"/>
        </w:rPr>
      </w:pPr>
      <w:r w:rsidRPr="009A21E1">
        <w:rPr>
          <w:rFonts w:eastAsia="SimSun"/>
          <w:noProof/>
          <w:sz w:val="24"/>
          <w:szCs w:val="24"/>
        </w:rPr>
        <w:t>4. Сертифікат/або декларація відповідності на суміш (або копія).</w:t>
      </w:r>
    </w:p>
    <w:p w:rsidR="009A21E1" w:rsidRPr="009A21E1" w:rsidRDefault="009A21E1" w:rsidP="009A21E1">
      <w:pPr>
        <w:spacing w:after="0" w:line="240" w:lineRule="auto"/>
        <w:ind w:firstLine="709"/>
        <w:contextualSpacing/>
        <w:jc w:val="both"/>
        <w:rPr>
          <w:rFonts w:eastAsia="SimSun"/>
          <w:noProof/>
          <w:sz w:val="24"/>
          <w:szCs w:val="24"/>
        </w:rPr>
      </w:pPr>
      <w:r w:rsidRPr="009A21E1">
        <w:rPr>
          <w:sz w:val="24"/>
          <w:szCs w:val="24"/>
        </w:rPr>
        <w:t>5. Копію паспорта на партію «ЕНДОТЕРМ 250103», завірену постачальником.</w:t>
      </w:r>
    </w:p>
    <w:p w:rsidR="009A21E1" w:rsidRPr="009A21E1" w:rsidRDefault="009A21E1" w:rsidP="009A21E1">
      <w:pPr>
        <w:spacing w:after="0" w:line="240" w:lineRule="auto"/>
        <w:ind w:firstLine="709"/>
        <w:contextualSpacing/>
        <w:jc w:val="both"/>
        <w:rPr>
          <w:rFonts w:eastAsia="SimSun"/>
          <w:noProof/>
          <w:sz w:val="24"/>
          <w:szCs w:val="24"/>
        </w:rPr>
      </w:pPr>
      <w:r w:rsidRPr="009A21E1">
        <w:rPr>
          <w:rFonts w:eastAsia="SimSun"/>
          <w:noProof/>
          <w:sz w:val="24"/>
          <w:szCs w:val="24"/>
        </w:rPr>
        <w:t>6. Гарантійний лист про те, що технічні, якісні характеристики матеріалів закупівлі відповідають встановленим/зареєстрованим діючим нормативним актам чинного законодавства України та передбачають застосування заходів із захисту довкілля під час постачання товару (Учасником надається гарантійний лист на фірмовому бланку за підписом керівника (підприємства, установи, організації) та скріплюється мокрою печаткою (у разі її використання).</w:t>
      </w:r>
    </w:p>
    <w:p w:rsidR="009A21E1" w:rsidRPr="009A21E1" w:rsidRDefault="009A21E1" w:rsidP="009A21E1">
      <w:pPr>
        <w:spacing w:after="0" w:line="240" w:lineRule="auto"/>
        <w:ind w:firstLine="709"/>
        <w:contextualSpacing/>
        <w:jc w:val="both"/>
        <w:rPr>
          <w:rFonts w:eastAsia="SimSun"/>
          <w:noProof/>
          <w:sz w:val="24"/>
          <w:szCs w:val="24"/>
        </w:rPr>
      </w:pPr>
      <w:r w:rsidRPr="009A21E1">
        <w:rPr>
          <w:rFonts w:eastAsia="SimSun"/>
          <w:noProof/>
          <w:sz w:val="24"/>
          <w:szCs w:val="24"/>
        </w:rPr>
        <w:t xml:space="preserve">7. Гарантійний лист від Учасника щодо заміни суміші на якісну в термін не більше 5 (п’яти) робочих днів у разі виявлення використання </w:t>
      </w:r>
      <w:r w:rsidRPr="009A21E1">
        <w:rPr>
          <w:sz w:val="24"/>
          <w:szCs w:val="24"/>
        </w:rPr>
        <w:t>вогнезахисної суміші</w:t>
      </w:r>
      <w:r w:rsidRPr="009A21E1">
        <w:rPr>
          <w:b/>
          <w:sz w:val="24"/>
          <w:szCs w:val="24"/>
        </w:rPr>
        <w:t xml:space="preserve"> </w:t>
      </w:r>
      <w:r w:rsidRPr="009A21E1">
        <w:rPr>
          <w:rFonts w:eastAsia="SimSun"/>
          <w:noProof/>
          <w:sz w:val="24"/>
          <w:szCs w:val="24"/>
        </w:rPr>
        <w:t xml:space="preserve">неналежної якості. </w:t>
      </w:r>
    </w:p>
    <w:p w:rsidR="009A21E1" w:rsidRPr="009A21E1" w:rsidRDefault="009A21E1" w:rsidP="009A21E1">
      <w:pPr>
        <w:spacing w:after="0" w:line="240" w:lineRule="auto"/>
        <w:ind w:firstLine="709"/>
        <w:contextualSpacing/>
        <w:jc w:val="both"/>
        <w:rPr>
          <w:sz w:val="24"/>
          <w:szCs w:val="24"/>
        </w:rPr>
      </w:pPr>
      <w:r w:rsidRPr="009A21E1">
        <w:rPr>
          <w:sz w:val="24"/>
          <w:szCs w:val="24"/>
        </w:rPr>
        <w:t>8. Регламент робіт з вогнезахисту, з датою впровадження не раніше квітня 2024 р.</w:t>
      </w:r>
    </w:p>
    <w:p w:rsidR="009A21E1" w:rsidRPr="009A21E1" w:rsidRDefault="009A21E1" w:rsidP="009A21E1">
      <w:pPr>
        <w:pStyle w:val="a9"/>
        <w:snapToGrid w:val="0"/>
        <w:ind w:left="0"/>
        <w:jc w:val="both"/>
        <w:rPr>
          <w:lang w:val="uk-UA"/>
        </w:rPr>
      </w:pPr>
      <w:r w:rsidRPr="009A21E1">
        <w:rPr>
          <w:spacing w:val="-3"/>
          <w:lang w:val="uk-UA"/>
        </w:rPr>
        <w:t xml:space="preserve">            9. Копію діючої ліцензії внесеної в реєстр ліцензіатів «</w:t>
      </w:r>
      <w:proofErr w:type="spellStart"/>
      <w:r w:rsidRPr="009A21E1">
        <w:rPr>
          <w:spacing w:val="-3"/>
          <w:lang w:val="uk-UA"/>
        </w:rPr>
        <w:t>Портала</w:t>
      </w:r>
      <w:proofErr w:type="spellEnd"/>
      <w:r w:rsidRPr="009A21E1">
        <w:rPr>
          <w:spacing w:val="-3"/>
          <w:lang w:val="uk-UA"/>
        </w:rPr>
        <w:t xml:space="preserve"> </w:t>
      </w:r>
      <w:proofErr w:type="spellStart"/>
      <w:r w:rsidRPr="009A21E1">
        <w:rPr>
          <w:spacing w:val="-3"/>
          <w:lang w:val="uk-UA"/>
        </w:rPr>
        <w:t>електроних</w:t>
      </w:r>
      <w:proofErr w:type="spellEnd"/>
      <w:r w:rsidRPr="009A21E1">
        <w:rPr>
          <w:spacing w:val="-3"/>
          <w:lang w:val="uk-UA"/>
        </w:rPr>
        <w:t xml:space="preserve"> послуг ДСНС України». В  ліцензії на цей вид робіт у учасника повинно бути зазначено: «Вогнезахист (вогнезахисне просочування (поверхневе), вогнезахисне оброблення (фарбування, штукатурення, обмотування, облицювання), вогнезахисне заповнення)»,</w:t>
      </w:r>
      <w:r w:rsidRPr="009A21E1">
        <w:rPr>
          <w:lang w:val="uk-UA"/>
        </w:rPr>
        <w:t xml:space="preserve"> </w:t>
      </w:r>
      <w:r w:rsidRPr="009A21E1">
        <w:rPr>
          <w:lang w:val="uk-UA" w:eastAsia="ru-RU"/>
        </w:rPr>
        <w:t xml:space="preserve">що засвідчує спроможність Учасника виконувати зазначені види робіт, </w:t>
      </w:r>
      <w:r w:rsidRPr="009A21E1">
        <w:rPr>
          <w:lang w:val="uk-UA"/>
        </w:rPr>
        <w:t xml:space="preserve"> або наказ про видачу даної ліцензії Державної служби надзвичайних ситуацій України;</w:t>
      </w:r>
    </w:p>
    <w:p w:rsidR="009A21E1" w:rsidRPr="009A21E1" w:rsidRDefault="009A21E1" w:rsidP="009A21E1">
      <w:pPr>
        <w:tabs>
          <w:tab w:val="left" w:pos="709"/>
        </w:tabs>
        <w:spacing w:after="0" w:line="240" w:lineRule="auto"/>
        <w:jc w:val="both"/>
        <w:rPr>
          <w:sz w:val="24"/>
          <w:szCs w:val="24"/>
        </w:rPr>
      </w:pPr>
      <w:r w:rsidRPr="009A21E1">
        <w:rPr>
          <w:sz w:val="24"/>
          <w:szCs w:val="24"/>
        </w:rPr>
        <w:t xml:space="preserve">          10. Копію протоколу перевірки, випробування електрифікованого обладнання на ручний і електричний інструмент (електрообладнання) з діючим терміном дії випробування, які будуть використовуватись при наданні послуг.</w:t>
      </w:r>
    </w:p>
    <w:p w:rsidR="009A21E1" w:rsidRPr="009A21E1" w:rsidRDefault="009A21E1" w:rsidP="009A21E1">
      <w:pPr>
        <w:spacing w:after="0" w:line="240" w:lineRule="auto"/>
        <w:jc w:val="both"/>
        <w:rPr>
          <w:sz w:val="24"/>
          <w:szCs w:val="24"/>
        </w:rPr>
      </w:pPr>
      <w:r w:rsidRPr="009A21E1">
        <w:rPr>
          <w:sz w:val="24"/>
          <w:szCs w:val="24"/>
        </w:rPr>
        <w:t xml:space="preserve">          11. Копію протоколу випробування драбин, тур з діючим терміном дії випробування, які будуть використовуватись при наданні послуг.</w:t>
      </w:r>
    </w:p>
    <w:p w:rsidR="009A21E1" w:rsidRPr="009A21E1" w:rsidRDefault="009A21E1" w:rsidP="009A21E1">
      <w:pPr>
        <w:spacing w:after="0" w:line="240" w:lineRule="auto"/>
        <w:contextualSpacing/>
        <w:jc w:val="both"/>
        <w:rPr>
          <w:rFonts w:eastAsia="SimSun"/>
          <w:noProof/>
          <w:sz w:val="24"/>
          <w:szCs w:val="24"/>
        </w:rPr>
      </w:pPr>
      <w:r w:rsidRPr="009A21E1">
        <w:rPr>
          <w:bCs/>
          <w:sz w:val="24"/>
          <w:szCs w:val="24"/>
        </w:rPr>
        <w:t xml:space="preserve">          12. Першочерговий Акт огляду об’єкта, де будуть надаватись послуги.</w:t>
      </w:r>
    </w:p>
    <w:p w:rsidR="009A21E1" w:rsidRPr="009A21E1" w:rsidRDefault="009A21E1" w:rsidP="009A21E1">
      <w:pPr>
        <w:spacing w:after="0" w:line="240" w:lineRule="auto"/>
        <w:ind w:firstLine="709"/>
        <w:contextualSpacing/>
        <w:jc w:val="both"/>
        <w:rPr>
          <w:rFonts w:eastAsia="SimSun"/>
          <w:noProof/>
          <w:sz w:val="24"/>
          <w:szCs w:val="24"/>
        </w:rPr>
      </w:pPr>
    </w:p>
    <w:p w:rsidR="009A21E1" w:rsidRPr="009A21E1" w:rsidRDefault="009A21E1" w:rsidP="009A21E1">
      <w:pPr>
        <w:spacing w:after="0" w:line="240" w:lineRule="auto"/>
        <w:ind w:firstLine="709"/>
        <w:contextualSpacing/>
        <w:jc w:val="both"/>
        <w:rPr>
          <w:rFonts w:eastAsia="SimSun"/>
          <w:b/>
          <w:noProof/>
          <w:sz w:val="24"/>
          <w:szCs w:val="24"/>
        </w:rPr>
      </w:pPr>
      <w:r w:rsidRPr="009A21E1">
        <w:rPr>
          <w:rFonts w:eastAsia="SimSun"/>
          <w:b/>
          <w:noProof/>
          <w:sz w:val="24"/>
          <w:szCs w:val="24"/>
        </w:rPr>
        <w:t>У разі не надання будь-якого документу, що передбачений тендерною документацією, учасник у складі пропозиції надає лист-пояснення у якому зазначає причини не надання відповідного документу.</w:t>
      </w:r>
    </w:p>
    <w:p w:rsidR="009A21E1" w:rsidRPr="009A21E1" w:rsidRDefault="009A21E1" w:rsidP="009A21E1">
      <w:pPr>
        <w:spacing w:after="0" w:line="240" w:lineRule="auto"/>
        <w:contextualSpacing/>
        <w:jc w:val="both"/>
        <w:rPr>
          <w:rFonts w:eastAsia="SimSun"/>
          <w:sz w:val="24"/>
          <w:szCs w:val="24"/>
        </w:rPr>
      </w:pPr>
      <w:r w:rsidRPr="009A21E1">
        <w:rPr>
          <w:rFonts w:eastAsia="SimSun"/>
          <w:noProof/>
          <w:sz w:val="24"/>
          <w:szCs w:val="24"/>
        </w:rPr>
        <w:tab/>
      </w:r>
    </w:p>
    <w:p w:rsidR="009A21E1" w:rsidRPr="009A21E1" w:rsidRDefault="009A21E1" w:rsidP="009A21E1">
      <w:pPr>
        <w:spacing w:after="0" w:line="240" w:lineRule="auto"/>
        <w:ind w:left="360"/>
        <w:jc w:val="right"/>
        <w:rPr>
          <w:rFonts w:eastAsia="SimSun"/>
          <w:b/>
          <w:sz w:val="24"/>
          <w:szCs w:val="24"/>
        </w:rPr>
      </w:pPr>
      <w:r w:rsidRPr="009A21E1">
        <w:rPr>
          <w:rFonts w:eastAsia="SimSun"/>
          <w:b/>
          <w:sz w:val="24"/>
          <w:szCs w:val="24"/>
        </w:rPr>
        <w:t>Форма 1</w:t>
      </w:r>
    </w:p>
    <w:p w:rsidR="009A21E1" w:rsidRPr="009A21E1" w:rsidRDefault="009A21E1" w:rsidP="009A21E1">
      <w:pPr>
        <w:spacing w:after="0" w:line="240" w:lineRule="auto"/>
        <w:ind w:left="360"/>
        <w:jc w:val="center"/>
        <w:rPr>
          <w:rFonts w:eastAsia="SimSun"/>
          <w:b/>
          <w:sz w:val="24"/>
          <w:szCs w:val="24"/>
        </w:rPr>
      </w:pPr>
      <w:r w:rsidRPr="009A21E1">
        <w:rPr>
          <w:rFonts w:eastAsia="SimSun"/>
          <w:b/>
          <w:sz w:val="24"/>
          <w:szCs w:val="24"/>
        </w:rPr>
        <w:t>Таблиця відповідності технічним вимогам вогнезахисної суміші</w:t>
      </w:r>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16"/>
        <w:gridCol w:w="2474"/>
        <w:gridCol w:w="2104"/>
        <w:gridCol w:w="2498"/>
        <w:gridCol w:w="2463"/>
      </w:tblGrid>
      <w:tr w:rsidR="009A21E1" w:rsidRPr="009A21E1" w:rsidTr="00E00845">
        <w:trPr>
          <w:jc w:val="center"/>
        </w:trPr>
        <w:tc>
          <w:tcPr>
            <w:tcW w:w="257" w:type="pct"/>
            <w:tcBorders>
              <w:top w:val="single" w:sz="4" w:space="0" w:color="00000A"/>
              <w:left w:val="single" w:sz="4" w:space="0" w:color="00000A"/>
              <w:bottom w:val="single" w:sz="4" w:space="0" w:color="00000A"/>
              <w:right w:val="single" w:sz="4" w:space="0" w:color="00000A"/>
            </w:tcBorders>
            <w:vAlign w:val="center"/>
            <w:hideMark/>
          </w:tcPr>
          <w:p w:rsidR="009A21E1" w:rsidRPr="009A21E1" w:rsidRDefault="009A21E1" w:rsidP="009A21E1">
            <w:pPr>
              <w:spacing w:after="0" w:line="240" w:lineRule="auto"/>
              <w:jc w:val="center"/>
              <w:rPr>
                <w:b/>
                <w:i/>
                <w:sz w:val="24"/>
                <w:szCs w:val="24"/>
              </w:rPr>
            </w:pPr>
            <w:r w:rsidRPr="009A21E1">
              <w:rPr>
                <w:b/>
                <w:i/>
                <w:sz w:val="24"/>
                <w:szCs w:val="24"/>
              </w:rPr>
              <w:t>№</w:t>
            </w:r>
          </w:p>
          <w:p w:rsidR="009A21E1" w:rsidRPr="009A21E1" w:rsidRDefault="009A21E1" w:rsidP="009A21E1">
            <w:pPr>
              <w:spacing w:after="0" w:line="240" w:lineRule="auto"/>
              <w:jc w:val="center"/>
              <w:rPr>
                <w:b/>
                <w:i/>
                <w:sz w:val="24"/>
                <w:szCs w:val="24"/>
              </w:rPr>
            </w:pPr>
            <w:r w:rsidRPr="009A21E1">
              <w:rPr>
                <w:b/>
                <w:i/>
                <w:sz w:val="24"/>
                <w:szCs w:val="24"/>
              </w:rPr>
              <w:t>з/п</w:t>
            </w:r>
          </w:p>
        </w:tc>
        <w:tc>
          <w:tcPr>
            <w:tcW w:w="1230" w:type="pct"/>
            <w:tcBorders>
              <w:top w:val="single" w:sz="4" w:space="0" w:color="00000A"/>
              <w:left w:val="single" w:sz="4" w:space="0" w:color="00000A"/>
              <w:bottom w:val="single" w:sz="4" w:space="0" w:color="00000A"/>
              <w:right w:val="single" w:sz="4" w:space="0" w:color="00000A"/>
            </w:tcBorders>
          </w:tcPr>
          <w:p w:rsidR="009A21E1" w:rsidRPr="009A21E1" w:rsidRDefault="009A21E1" w:rsidP="009A21E1">
            <w:pPr>
              <w:spacing w:after="0" w:line="240" w:lineRule="auto"/>
              <w:jc w:val="center"/>
              <w:rPr>
                <w:b/>
                <w:i/>
                <w:sz w:val="24"/>
                <w:szCs w:val="24"/>
              </w:rPr>
            </w:pPr>
            <w:r w:rsidRPr="009A21E1">
              <w:rPr>
                <w:b/>
                <w:i/>
                <w:sz w:val="24"/>
                <w:szCs w:val="24"/>
              </w:rPr>
              <w:t>Назва вогнезахисної суміші, найменування виробника, торгівельна марка, назва, модель тощо</w:t>
            </w:r>
          </w:p>
        </w:tc>
        <w:tc>
          <w:tcPr>
            <w:tcW w:w="1046" w:type="pct"/>
            <w:tcBorders>
              <w:top w:val="single" w:sz="4" w:space="0" w:color="00000A"/>
              <w:left w:val="single" w:sz="4" w:space="0" w:color="00000A"/>
              <w:bottom w:val="single" w:sz="4" w:space="0" w:color="00000A"/>
              <w:right w:val="single" w:sz="4" w:space="0" w:color="00000A"/>
            </w:tcBorders>
          </w:tcPr>
          <w:p w:rsidR="009A21E1" w:rsidRPr="009A21E1" w:rsidRDefault="009A21E1" w:rsidP="009A21E1">
            <w:pPr>
              <w:spacing w:after="0" w:line="240" w:lineRule="auto"/>
              <w:jc w:val="center"/>
              <w:rPr>
                <w:b/>
                <w:i/>
                <w:sz w:val="24"/>
                <w:szCs w:val="24"/>
              </w:rPr>
            </w:pPr>
            <w:r w:rsidRPr="009A21E1">
              <w:rPr>
                <w:b/>
                <w:i/>
                <w:sz w:val="24"/>
                <w:szCs w:val="24"/>
              </w:rPr>
              <w:t>Зазначення технічних характеристик суміші</w:t>
            </w:r>
          </w:p>
        </w:tc>
        <w:tc>
          <w:tcPr>
            <w:tcW w:w="1242" w:type="pct"/>
            <w:tcBorders>
              <w:top w:val="single" w:sz="4" w:space="0" w:color="00000A"/>
              <w:left w:val="single" w:sz="4" w:space="0" w:color="00000A"/>
              <w:bottom w:val="single" w:sz="4" w:space="0" w:color="00000A"/>
              <w:right w:val="single" w:sz="4" w:space="0" w:color="00000A"/>
            </w:tcBorders>
          </w:tcPr>
          <w:p w:rsidR="009A21E1" w:rsidRPr="009A21E1" w:rsidRDefault="009A21E1" w:rsidP="009A21E1">
            <w:pPr>
              <w:spacing w:after="0" w:line="240" w:lineRule="auto"/>
              <w:jc w:val="center"/>
              <w:rPr>
                <w:b/>
                <w:i/>
                <w:sz w:val="24"/>
                <w:szCs w:val="24"/>
              </w:rPr>
            </w:pPr>
            <w:r w:rsidRPr="009A21E1">
              <w:rPr>
                <w:b/>
                <w:i/>
                <w:sz w:val="24"/>
                <w:szCs w:val="24"/>
              </w:rPr>
              <w:t>Фото вогнезахисної суміші, тара, етикетка</w:t>
            </w:r>
          </w:p>
        </w:tc>
        <w:tc>
          <w:tcPr>
            <w:tcW w:w="1225" w:type="pct"/>
            <w:tcBorders>
              <w:top w:val="single" w:sz="4" w:space="0" w:color="00000A"/>
              <w:left w:val="single" w:sz="4" w:space="0" w:color="00000A"/>
              <w:bottom w:val="single" w:sz="4" w:space="0" w:color="00000A"/>
              <w:right w:val="single" w:sz="4" w:space="0" w:color="00000A"/>
            </w:tcBorders>
            <w:vAlign w:val="center"/>
            <w:hideMark/>
          </w:tcPr>
          <w:p w:rsidR="009A21E1" w:rsidRPr="009A21E1" w:rsidRDefault="009A21E1" w:rsidP="009A21E1">
            <w:pPr>
              <w:spacing w:after="0" w:line="240" w:lineRule="auto"/>
              <w:jc w:val="center"/>
              <w:rPr>
                <w:b/>
                <w:i/>
                <w:sz w:val="24"/>
                <w:szCs w:val="24"/>
              </w:rPr>
            </w:pPr>
            <w:r w:rsidRPr="009A21E1">
              <w:rPr>
                <w:b/>
                <w:i/>
                <w:sz w:val="24"/>
                <w:szCs w:val="24"/>
              </w:rPr>
              <w:t xml:space="preserve">Відповідність вогнезахисної суміші вимогам Замовника (відповідає/ не відповідає)  </w:t>
            </w:r>
          </w:p>
        </w:tc>
      </w:tr>
      <w:tr w:rsidR="009A21E1" w:rsidRPr="009A21E1" w:rsidTr="00E00845">
        <w:trPr>
          <w:trHeight w:val="390"/>
          <w:jc w:val="center"/>
        </w:trPr>
        <w:tc>
          <w:tcPr>
            <w:tcW w:w="257" w:type="pct"/>
            <w:tcBorders>
              <w:top w:val="single" w:sz="4" w:space="0" w:color="00000A"/>
              <w:left w:val="single" w:sz="4" w:space="0" w:color="00000A"/>
              <w:bottom w:val="single" w:sz="4" w:space="0" w:color="00000A"/>
              <w:right w:val="single" w:sz="4" w:space="0" w:color="00000A"/>
            </w:tcBorders>
            <w:vAlign w:val="center"/>
            <w:hideMark/>
          </w:tcPr>
          <w:p w:rsidR="009A21E1" w:rsidRPr="009A21E1" w:rsidRDefault="009A21E1" w:rsidP="009A21E1">
            <w:pPr>
              <w:spacing w:after="0" w:line="240" w:lineRule="auto"/>
              <w:jc w:val="center"/>
              <w:rPr>
                <w:b/>
                <w:i/>
                <w:sz w:val="24"/>
                <w:szCs w:val="24"/>
              </w:rPr>
            </w:pPr>
            <w:r w:rsidRPr="009A21E1">
              <w:rPr>
                <w:b/>
                <w:i/>
                <w:sz w:val="24"/>
                <w:szCs w:val="24"/>
              </w:rPr>
              <w:t>1</w:t>
            </w:r>
          </w:p>
        </w:tc>
        <w:tc>
          <w:tcPr>
            <w:tcW w:w="1230" w:type="pct"/>
            <w:tcBorders>
              <w:top w:val="single" w:sz="4" w:space="0" w:color="00000A"/>
              <w:left w:val="single" w:sz="4" w:space="0" w:color="00000A"/>
              <w:bottom w:val="single" w:sz="4" w:space="0" w:color="00000A"/>
              <w:right w:val="single" w:sz="4" w:space="0" w:color="00000A"/>
            </w:tcBorders>
          </w:tcPr>
          <w:p w:rsidR="009A21E1" w:rsidRPr="009A21E1" w:rsidRDefault="009A21E1" w:rsidP="009A21E1">
            <w:pPr>
              <w:spacing w:after="0" w:line="240" w:lineRule="auto"/>
              <w:jc w:val="center"/>
              <w:rPr>
                <w:b/>
                <w:i/>
                <w:sz w:val="24"/>
                <w:szCs w:val="24"/>
              </w:rPr>
            </w:pPr>
          </w:p>
        </w:tc>
        <w:tc>
          <w:tcPr>
            <w:tcW w:w="1046" w:type="pct"/>
            <w:tcBorders>
              <w:top w:val="single" w:sz="4" w:space="0" w:color="00000A"/>
              <w:left w:val="single" w:sz="4" w:space="0" w:color="00000A"/>
              <w:bottom w:val="single" w:sz="4" w:space="0" w:color="00000A"/>
              <w:right w:val="single" w:sz="4" w:space="0" w:color="00000A"/>
            </w:tcBorders>
          </w:tcPr>
          <w:p w:rsidR="009A21E1" w:rsidRPr="009A21E1" w:rsidRDefault="009A21E1" w:rsidP="009A21E1">
            <w:pPr>
              <w:spacing w:after="0" w:line="240" w:lineRule="auto"/>
              <w:jc w:val="center"/>
              <w:rPr>
                <w:b/>
                <w:i/>
                <w:sz w:val="24"/>
                <w:szCs w:val="24"/>
              </w:rPr>
            </w:pPr>
          </w:p>
        </w:tc>
        <w:tc>
          <w:tcPr>
            <w:tcW w:w="1242" w:type="pct"/>
            <w:tcBorders>
              <w:top w:val="single" w:sz="4" w:space="0" w:color="00000A"/>
              <w:left w:val="single" w:sz="4" w:space="0" w:color="00000A"/>
              <w:bottom w:val="single" w:sz="4" w:space="0" w:color="00000A"/>
              <w:right w:val="single" w:sz="4" w:space="0" w:color="00000A"/>
            </w:tcBorders>
          </w:tcPr>
          <w:p w:rsidR="009A21E1" w:rsidRPr="009A21E1" w:rsidRDefault="009A21E1" w:rsidP="009A21E1">
            <w:pPr>
              <w:spacing w:after="0" w:line="240" w:lineRule="auto"/>
              <w:jc w:val="center"/>
              <w:rPr>
                <w:b/>
                <w:i/>
                <w:sz w:val="24"/>
                <w:szCs w:val="24"/>
              </w:rPr>
            </w:pPr>
          </w:p>
        </w:tc>
        <w:tc>
          <w:tcPr>
            <w:tcW w:w="1225" w:type="pct"/>
            <w:tcBorders>
              <w:top w:val="single" w:sz="4" w:space="0" w:color="00000A"/>
              <w:left w:val="single" w:sz="4" w:space="0" w:color="00000A"/>
              <w:bottom w:val="single" w:sz="4" w:space="0" w:color="00000A"/>
              <w:right w:val="single" w:sz="4" w:space="0" w:color="00000A"/>
            </w:tcBorders>
            <w:vAlign w:val="center"/>
          </w:tcPr>
          <w:p w:rsidR="009A21E1" w:rsidRPr="009A21E1" w:rsidRDefault="009A21E1" w:rsidP="009A21E1">
            <w:pPr>
              <w:spacing w:after="0" w:line="240" w:lineRule="auto"/>
              <w:jc w:val="center"/>
              <w:rPr>
                <w:b/>
                <w:i/>
                <w:sz w:val="24"/>
                <w:szCs w:val="24"/>
              </w:rPr>
            </w:pPr>
          </w:p>
        </w:tc>
      </w:tr>
    </w:tbl>
    <w:p w:rsidR="009A21E1" w:rsidRPr="009A21E1" w:rsidRDefault="009A21E1" w:rsidP="009A21E1">
      <w:pPr>
        <w:spacing w:after="0" w:line="240" w:lineRule="auto"/>
        <w:contextualSpacing/>
        <w:jc w:val="both"/>
        <w:rPr>
          <w:rFonts w:eastAsia="SimSun"/>
          <w:sz w:val="24"/>
          <w:szCs w:val="24"/>
        </w:rPr>
      </w:pPr>
    </w:p>
    <w:p w:rsidR="009A21E1" w:rsidRPr="009A21E1" w:rsidRDefault="009A21E1" w:rsidP="009A21E1">
      <w:pPr>
        <w:spacing w:after="0" w:line="240" w:lineRule="auto"/>
        <w:jc w:val="both"/>
        <w:rPr>
          <w:rFonts w:eastAsia="Times New Roman CYR"/>
          <w:sz w:val="24"/>
          <w:szCs w:val="24"/>
        </w:rPr>
      </w:pPr>
      <w:r w:rsidRPr="009A21E1">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9A21E1">
        <w:rPr>
          <w:rFonts w:eastAsia="Times New Roman CYR"/>
          <w:sz w:val="24"/>
          <w:szCs w:val="24"/>
        </w:rPr>
        <w:t>т.д</w:t>
      </w:r>
      <w:proofErr w:type="spellEnd"/>
      <w:r w:rsidRPr="009A21E1">
        <w:rPr>
          <w:rFonts w:eastAsia="Times New Roman CYR"/>
          <w:sz w:val="24"/>
          <w:szCs w:val="24"/>
        </w:rPr>
        <w:t>.) та включаючи витрати на пакування, маркування завантаження, доставку, розвантаження та занесення товару на горище Замовника.</w:t>
      </w:r>
    </w:p>
    <w:p w:rsidR="000940BD" w:rsidRPr="00772662" w:rsidRDefault="000940BD" w:rsidP="00354318">
      <w:pPr>
        <w:tabs>
          <w:tab w:val="left" w:pos="708"/>
        </w:tabs>
        <w:spacing w:after="0" w:line="240" w:lineRule="auto"/>
        <w:jc w:val="center"/>
        <w:rPr>
          <w:sz w:val="24"/>
          <w:szCs w:val="24"/>
        </w:rPr>
      </w:pPr>
    </w:p>
    <w:sectPr w:rsidR="000940BD" w:rsidRPr="00772662"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A1437D"/>
    <w:multiLevelType w:val="hybridMultilevel"/>
    <w:tmpl w:val="D3F01E10"/>
    <w:lvl w:ilvl="0" w:tplc="44CCB1D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9"/>
  </w:num>
  <w:num w:numId="2">
    <w:abstractNumId w:val="28"/>
  </w:num>
  <w:num w:numId="3">
    <w:abstractNumId w:val="4"/>
  </w:num>
  <w:num w:numId="4">
    <w:abstractNumId w:val="23"/>
  </w:num>
  <w:num w:numId="5">
    <w:abstractNumId w:val="6"/>
  </w:num>
  <w:num w:numId="6">
    <w:abstractNumId w:val="27"/>
  </w:num>
  <w:num w:numId="7">
    <w:abstractNumId w:val="17"/>
  </w:num>
  <w:num w:numId="8">
    <w:abstractNumId w:val="16"/>
  </w:num>
  <w:num w:numId="9">
    <w:abstractNumId w:val="22"/>
  </w:num>
  <w:num w:numId="10">
    <w:abstractNumId w:val="10"/>
  </w:num>
  <w:num w:numId="11">
    <w:abstractNumId w:val="25"/>
  </w:num>
  <w:num w:numId="12">
    <w:abstractNumId w:val="14"/>
  </w:num>
  <w:num w:numId="13">
    <w:abstractNumId w:val="12"/>
  </w:num>
  <w:num w:numId="14">
    <w:abstractNumId w:val="20"/>
  </w:num>
  <w:num w:numId="15">
    <w:abstractNumId w:val="18"/>
  </w:num>
  <w:num w:numId="16">
    <w:abstractNumId w:val="26"/>
  </w:num>
  <w:num w:numId="17">
    <w:abstractNumId w:val="9"/>
  </w:num>
  <w:num w:numId="18">
    <w:abstractNumId w:val="7"/>
  </w:num>
  <w:num w:numId="19">
    <w:abstractNumId w:val="15"/>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3"/>
  </w:num>
  <w:num w:numId="26">
    <w:abstractNumId w:val="24"/>
  </w:num>
  <w:num w:numId="27">
    <w:abstractNumId w:val="29"/>
  </w:num>
  <w:num w:numId="28">
    <w:abstractNumId w:val="3"/>
  </w:num>
  <w:num w:numId="29">
    <w:abstractNumId w:val="8"/>
  </w:num>
  <w:num w:numId="30">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10050"/>
    <w:rsid w:val="00225F23"/>
    <w:rsid w:val="002400B7"/>
    <w:rsid w:val="00240B93"/>
    <w:rsid w:val="00261566"/>
    <w:rsid w:val="00265636"/>
    <w:rsid w:val="002674E4"/>
    <w:rsid w:val="0028691B"/>
    <w:rsid w:val="00287022"/>
    <w:rsid w:val="002A58A2"/>
    <w:rsid w:val="002A7BE6"/>
    <w:rsid w:val="002B3DD1"/>
    <w:rsid w:val="002C3891"/>
    <w:rsid w:val="002C4310"/>
    <w:rsid w:val="002E3C14"/>
    <w:rsid w:val="002F48D8"/>
    <w:rsid w:val="00316A2E"/>
    <w:rsid w:val="00320173"/>
    <w:rsid w:val="00345A10"/>
    <w:rsid w:val="00354318"/>
    <w:rsid w:val="0035656E"/>
    <w:rsid w:val="003624AD"/>
    <w:rsid w:val="00386B1C"/>
    <w:rsid w:val="00397340"/>
    <w:rsid w:val="003A19CF"/>
    <w:rsid w:val="003E6751"/>
    <w:rsid w:val="003E733D"/>
    <w:rsid w:val="004054BD"/>
    <w:rsid w:val="00411183"/>
    <w:rsid w:val="004174C1"/>
    <w:rsid w:val="0042085D"/>
    <w:rsid w:val="004472C4"/>
    <w:rsid w:val="00450699"/>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6F7A0A"/>
    <w:rsid w:val="00703BD9"/>
    <w:rsid w:val="0070566E"/>
    <w:rsid w:val="00732032"/>
    <w:rsid w:val="00741E47"/>
    <w:rsid w:val="007450D3"/>
    <w:rsid w:val="00746879"/>
    <w:rsid w:val="00747B68"/>
    <w:rsid w:val="00754296"/>
    <w:rsid w:val="00757713"/>
    <w:rsid w:val="00771B9F"/>
    <w:rsid w:val="00772662"/>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21E1"/>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74315"/>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C4A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
    <w:rsid w:val="0094383F"/>
    <w:rPr>
      <w:rFonts w:ascii="Times New Roman CYR" w:eastAsia="Times New Roman" w:hAnsi="Times New Roman CYR" w:cs="Times New Roman"/>
      <w:sz w:val="24"/>
      <w:szCs w:val="24"/>
      <w:lang w:val="ru-RU" w:eastAsia="ar-SA"/>
    </w:rPr>
  </w:style>
  <w:style w:type="character" w:styleId="a5">
    <w:name w:val="Hyperlink"/>
    <w:basedOn w:val="a2"/>
    <w:uiPriority w:val="99"/>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uiPriority w:val="99"/>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uiPriority w:val="99"/>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uiPriority w:val="99"/>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10"/>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rsid w:val="006C4FAE"/>
    <w:pPr>
      <w:spacing w:after="0" w:line="240" w:lineRule="auto"/>
      <w:ind w:firstLine="720"/>
      <w:jc w:val="both"/>
    </w:pPr>
    <w:rPr>
      <w:rFonts w:eastAsia="Times New Roman"/>
      <w:color w:val="auto"/>
      <w:sz w:val="24"/>
      <w:szCs w:val="24"/>
      <w:lang w:val="ru-RU"/>
    </w:rPr>
  </w:style>
  <w:style w:type="paragraph" w:styleId="afff1">
    <w:name w:val="List"/>
    <w:basedOn w:val="a1"/>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99"/>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3">
    <w:name w:val="Block Text"/>
    <w:basedOn w:val="a1"/>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uiPriority w:val="99"/>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uiPriority w:val="99"/>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 w:type="paragraph" w:customStyle="1" w:styleId="1ff">
    <w:name w:val="Знак1 Знак Знак 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afffff1">
    <w:name w:val="Знак"/>
    <w:basedOn w:val="a1"/>
    <w:rsid w:val="006F7A0A"/>
    <w:pPr>
      <w:spacing w:after="0" w:line="240" w:lineRule="auto"/>
    </w:pPr>
    <w:rPr>
      <w:rFonts w:ascii="Verdana" w:eastAsia="Times New Roman" w:hAnsi="Verdana" w:cs="Verdana"/>
      <w:color w:val="auto"/>
      <w:sz w:val="20"/>
      <w:szCs w:val="20"/>
      <w:lang w:val="en-US"/>
    </w:rPr>
  </w:style>
  <w:style w:type="paragraph" w:customStyle="1" w:styleId="46">
    <w:name w:val="Основной текст4"/>
    <w:basedOn w:val="a1"/>
    <w:rsid w:val="006F7A0A"/>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2">
    <w:name w:val="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1ff0">
    <w:name w:val="Знак1"/>
    <w:basedOn w:val="a1"/>
    <w:rsid w:val="006F7A0A"/>
    <w:pPr>
      <w:spacing w:after="0" w:line="240" w:lineRule="auto"/>
    </w:pPr>
    <w:rPr>
      <w:rFonts w:ascii="Verdana" w:eastAsia="Times New Roma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afffff3">
    <w:name w:val="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47">
    <w:name w:val="Обычный4"/>
    <w:rsid w:val="006F7A0A"/>
    <w:pPr>
      <w:spacing w:after="0" w:line="240" w:lineRule="auto"/>
    </w:pPr>
    <w:rPr>
      <w:rFonts w:ascii="FreeSet" w:eastAsia="Times New Roman" w:hAnsi="FreeSet" w:cs="Times New Roman"/>
      <w:snapToGrid w:val="0"/>
      <w:sz w:val="24"/>
      <w:szCs w:val="20"/>
      <w:lang w:eastAsia="ru-RU"/>
    </w:rPr>
  </w:style>
  <w:style w:type="paragraph" w:customStyle="1" w:styleId="48">
    <w:name w:val="Без интервала4"/>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1"/>
    <w:rsid w:val="006F7A0A"/>
    <w:pPr>
      <w:widowControl w:val="0"/>
      <w:spacing w:after="0" w:line="240" w:lineRule="auto"/>
    </w:pPr>
    <w:rPr>
      <w:rFonts w:ascii="Arial" w:eastAsia="Times New Roman" w:hAnsi="Arial"/>
      <w:color w:val="auto"/>
      <w:sz w:val="24"/>
      <w:szCs w:val="20"/>
      <w:lang w:eastAsia="ru-RU"/>
    </w:rPr>
  </w:style>
  <w:style w:type="paragraph" w:customStyle="1" w:styleId="1ff1">
    <w:name w:val="Звичайний1"/>
    <w:rsid w:val="006F7A0A"/>
    <w:pPr>
      <w:spacing w:after="0" w:line="240" w:lineRule="auto"/>
    </w:pPr>
    <w:rPr>
      <w:rFonts w:ascii="FreeSet" w:eastAsia="Times New Roman" w:hAnsi="FreeSet" w:cs="Times New Roman"/>
      <w:snapToGrid w:val="0"/>
      <w:sz w:val="24"/>
      <w:szCs w:val="20"/>
      <w:lang w:eastAsia="ru-RU"/>
    </w:rPr>
  </w:style>
  <w:style w:type="paragraph" w:customStyle="1" w:styleId="1ff2">
    <w:name w:val="Без інтервалів1"/>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character" w:customStyle="1" w:styleId="UnresolvedMention">
    <w:name w:val="Unresolved Mention"/>
    <w:uiPriority w:val="99"/>
    <w:semiHidden/>
    <w:unhideWhenUsed/>
    <w:rsid w:val="006F7A0A"/>
    <w:rPr>
      <w:color w:val="605E5C"/>
      <w:shd w:val="clear" w:color="auto" w:fill="E1DFDD"/>
    </w:rPr>
  </w:style>
  <w:style w:type="character" w:customStyle="1" w:styleId="10pt0">
    <w:name w:val="Основной текст + 10 pt;Полужирный"/>
    <w:rsid w:val="006F7A0A"/>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0">
    <w:name w:val="Основной текст + Century Gothic;12 pt;Интервал 0 pt"/>
    <w:rsid w:val="006F7A0A"/>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0">
    <w:name w:val="Основной текст + 10 pt;Интервал 0 pt"/>
    <w:rsid w:val="006F7A0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312">
    <w:name w:val="Основний текст 31"/>
    <w:basedOn w:val="a1"/>
    <w:rsid w:val="006F7A0A"/>
    <w:pPr>
      <w:widowControl w:val="0"/>
      <w:spacing w:after="0" w:line="240" w:lineRule="auto"/>
    </w:pPr>
    <w:rPr>
      <w:rFonts w:ascii="Arial" w:eastAsia="Times New Roman" w:hAnsi="Arial"/>
      <w:color w:val="auto"/>
      <w:sz w:val="24"/>
      <w:szCs w:val="20"/>
      <w:lang w:eastAsia="ru-RU"/>
    </w:rPr>
  </w:style>
  <w:style w:type="table" w:customStyle="1" w:styleId="3f0">
    <w:name w:val="Сетка таблицы3"/>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Текст в заданном формате"/>
    <w:basedOn w:val="a1"/>
    <w:rsid w:val="006F7A0A"/>
    <w:pPr>
      <w:widowControl w:val="0"/>
      <w:suppressAutoHyphens/>
      <w:spacing w:after="0" w:line="300" w:lineRule="auto"/>
      <w:ind w:left="40" w:firstLine="700"/>
    </w:pPr>
    <w:rPr>
      <w:rFonts w:ascii="Liberation Mono" w:eastAsia="Courier New" w:hAnsi="Liberation Mono" w:cs="Liberation Mono"/>
      <w:color w:val="auto"/>
      <w:sz w:val="20"/>
      <w:szCs w:val="20"/>
      <w:lang w:eastAsia="zh-CN"/>
    </w:rPr>
  </w:style>
  <w:style w:type="paragraph" w:customStyle="1" w:styleId="paragraph">
    <w:name w:val="paragraph"/>
    <w:basedOn w:val="a1"/>
    <w:rsid w:val="006F7A0A"/>
    <w:pPr>
      <w:spacing w:before="100" w:beforeAutospacing="1" w:after="100" w:afterAutospacing="1" w:line="240" w:lineRule="auto"/>
    </w:pPr>
    <w:rPr>
      <w:rFonts w:eastAsia="Times New Roman"/>
      <w:color w:val="auto"/>
      <w:sz w:val="24"/>
      <w:szCs w:val="24"/>
      <w:lang w:eastAsia="ru-RU"/>
    </w:rPr>
  </w:style>
  <w:style w:type="character" w:customStyle="1" w:styleId="textrun">
    <w:name w:val="textrun"/>
    <w:rsid w:val="006F7A0A"/>
  </w:style>
  <w:style w:type="character" w:customStyle="1" w:styleId="normaltextrun">
    <w:name w:val="normaltextrun"/>
    <w:rsid w:val="006F7A0A"/>
  </w:style>
  <w:style w:type="character" w:customStyle="1" w:styleId="eop">
    <w:name w:val="eop"/>
    <w:rsid w:val="006F7A0A"/>
  </w:style>
  <w:style w:type="character" w:customStyle="1" w:styleId="linebreakblob">
    <w:name w:val="linebreakblob"/>
    <w:rsid w:val="006F7A0A"/>
  </w:style>
  <w:style w:type="character" w:customStyle="1" w:styleId="scxw856424">
    <w:name w:val="scxw856424"/>
    <w:rsid w:val="006F7A0A"/>
  </w:style>
  <w:style w:type="character" w:customStyle="1" w:styleId="afffff5">
    <w:name w:val="Нет"/>
    <w:qFormat/>
    <w:rsid w:val="009A2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5-05-013339-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51FA4-E5D1-44FC-A773-FF7DFE69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783</TotalTime>
  <Pages>6</Pages>
  <Words>2027</Words>
  <Characters>11554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206</cp:revision>
  <dcterms:created xsi:type="dcterms:W3CDTF">2021-12-15T12:41:00Z</dcterms:created>
  <dcterms:modified xsi:type="dcterms:W3CDTF">2025-05-06T13:06:00Z</dcterms:modified>
</cp:coreProperties>
</file>