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661" w:rsidRDefault="00AA61EC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4A6360">
        <w:t>1</w:t>
      </w:r>
    </w:p>
    <w:p w:rsidR="00CE2661" w:rsidRDefault="00AA61EC" w:rsidP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BD4B64">
        <w:rPr>
          <w:lang w:val="uk-UA"/>
        </w:rPr>
        <w:t>«</w:t>
      </w:r>
      <w:r w:rsidR="00BD4B64" w:rsidRPr="00BD4B64">
        <w:rPr>
          <w:lang w:val="uk-UA"/>
        </w:rPr>
        <w:t>Про затвердження суттєвих</w:t>
      </w:r>
      <w:r w:rsidR="00BD4B64">
        <w:rPr>
          <w:lang w:val="uk-UA"/>
        </w:rPr>
        <w:t xml:space="preserve"> </w:t>
      </w:r>
      <w:r w:rsidR="00BD4B64" w:rsidRPr="00BD4B64">
        <w:rPr>
          <w:lang w:val="uk-UA"/>
        </w:rPr>
        <w:t>поправок до протоколів</w:t>
      </w:r>
      <w:r w:rsidR="00BD4B64">
        <w:rPr>
          <w:lang w:val="uk-UA"/>
        </w:rPr>
        <w:t xml:space="preserve"> </w:t>
      </w:r>
      <w:r w:rsidR="00BD4B64" w:rsidRPr="00BD4B64">
        <w:rPr>
          <w:lang w:val="uk-UA"/>
        </w:rPr>
        <w:t>клінічних випробувань</w:t>
      </w:r>
      <w:r w:rsidR="00BD4B64"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 w:rsidR="00AA61EC"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A6360" w:rsidRPr="004A6360" w:rsidTr="00BD4B64">
        <w:trPr>
          <w:trHeight w:val="643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4A6360" w:rsidRPr="004A6360" w:rsidRDefault="004A6360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4A6360" w:rsidRPr="00643E33" w:rsidRDefault="004A6360" w:rsidP="00643E33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 xml:space="preserve">Протокол клінічного дослідження X4P-001-110, версія 2.0 від 05 липня 2024 р.; Брошура дослідника мавориксафор (X4P-001), версія 12.0 від 10 липня 2024 року; Досьє досліджуваного лікарського засобу мавориксафор (X4P-001), версія 10 від 04 вересня </w:t>
            </w:r>
            <w:r w:rsidR="00643E33">
              <w:rPr>
                <w:lang w:val="uk-UA"/>
              </w:rPr>
              <w:t xml:space="preserve">                    </w:t>
            </w:r>
            <w:r w:rsidRPr="004A6360">
              <w:t xml:space="preserve">2024 року; Згода на участь у клінічному дослідженні, версія 2.0 від 27 серпня 2024 р., українською мовою; Згода батьків на участь дитини у клінічному дослідженні, версія 2.0 від 27 серпня 2024 р. українською мовою; Інформація та форма інформованої згоди неповнолітньої дитини віком 14-17 років, версія 2.0 від 27 серпня 2024 р. українською мовою; Інформаційний лист для вагітної учасниці/партнерки та форма інформованої згоди, версія 2.0 від 27 серпня 2024 р. українською мовою; Інформація про дослідження для дітей віком </w:t>
            </w:r>
            <w:r w:rsidR="00C60A49" w:rsidRPr="00C60A49">
              <w:t xml:space="preserve">                     </w:t>
            </w:r>
            <w:r w:rsidRPr="004A6360">
              <w:t>12-13 років, версія 2.0 від 27 серпня 2024 р. українською мовою; СК_ФІЗ для дорослого, Україна, версія 2.0 від 27 серпня 2024 р. українською мовою; Інструкції щодо поводження з досліджуваним препаратом для учасників дослідження, версія 3.0 від 25 вересня 2024 р. українською мовою; Зміна назви місця про</w:t>
            </w:r>
            <w:r w:rsidR="00C60A49">
              <w:t>ведення клінічного випробування</w:t>
            </w:r>
            <w:r w:rsidR="00C60A49" w:rsidRPr="00C60A49">
              <w:t xml:space="preserve"> </w:t>
            </w:r>
            <w:r w:rsidRPr="004A6360">
              <w:t>та відповідального дослідника: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A6360" w:rsidRPr="004A6360" w:rsidTr="00C60A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4A6360" w:rsidRPr="004F6B1C" w:rsidTr="00C60A4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jc w:val="both"/>
                    <w:rPr>
                      <w:rFonts w:cs="Times New Roman"/>
                    </w:rPr>
                  </w:pPr>
                  <w:r w:rsidRPr="004A6360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д.м.н., проф. Боярчук О.Р.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«Тернопільська міська дитяча комунальна лікарня», онкогематологічне відділення, Тернопільський національний медичний університет імені І.Я. Горбачевського МОЗ України, кафедра дитячих хвороб з дитячою хірургією, м. Тернопіль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feeeeb43"/>
                    <w:jc w:val="both"/>
                  </w:pPr>
                  <w:r w:rsidRPr="004A6360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к.м.н. Гаріян Т.В.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</w:t>
                  </w:r>
                  <w:r w:rsidRPr="004A6360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Тернопільська комунальна міська лікарня №2</w:t>
                  </w: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», онкогематологічне відділення, Тернопільський національний медичний університет імені І.Я. Горбачевського МОЗ України, кафедра дитячих хвороб з дитячою хірургією, м. Тернопіль</w:t>
                  </w:r>
                </w:p>
              </w:tc>
            </w:tr>
          </w:tbl>
          <w:p w:rsidR="004A6360" w:rsidRPr="004A6360" w:rsidRDefault="004A6360" w:rsidP="00BD4B64">
            <w:pPr>
              <w:rPr>
                <w:rFonts w:asciiTheme="minorHAnsi" w:hAnsiTheme="minorHAnsi"/>
                <w:sz w:val="22"/>
              </w:rPr>
            </w:pPr>
            <w:r w:rsidRPr="004A6360">
              <w:t>Включення додаткового місця проведення клінічного випробування:</w:t>
            </w:r>
          </w:p>
        </w:tc>
      </w:tr>
    </w:tbl>
    <w:p w:rsidR="00BD4B64" w:rsidRDefault="00BD4B64">
      <w:r>
        <w:br w:type="page"/>
      </w:r>
    </w:p>
    <w:p w:rsidR="00BD4B64" w:rsidRPr="00BD4B64" w:rsidRDefault="00BD4B64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2                                                                      продовження додатка 1</w:t>
      </w:r>
    </w:p>
    <w:p w:rsidR="00BD4B64" w:rsidRDefault="00BD4B64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D4B64" w:rsidRPr="004A6360" w:rsidTr="004A6360">
        <w:trPr>
          <w:trHeight w:val="192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BD4B64" w:rsidRPr="004A6360" w:rsidRDefault="00BD4B64" w:rsidP="00BD4B64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4"/>
              <w:gridCol w:w="8947"/>
            </w:tblGrid>
            <w:tr w:rsidR="00BD4B64" w:rsidRPr="004A6360" w:rsidTr="00643E33">
              <w:tc>
                <w:tcPr>
                  <w:tcW w:w="59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4B64" w:rsidRPr="004A6360" w:rsidRDefault="00BD4B64" w:rsidP="004A6360">
                  <w:pPr>
                    <w:pStyle w:val="cs2e86d3a6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4B64" w:rsidRPr="004A6360" w:rsidRDefault="00BD4B64" w:rsidP="004A6360">
                  <w:pPr>
                    <w:pStyle w:val="cs202b20ac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BD4B64" w:rsidRPr="004A6360" w:rsidRDefault="00BD4B64" w:rsidP="004A6360">
                  <w:pPr>
                    <w:pStyle w:val="cs2e86d3a6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BD4B64" w:rsidRPr="004A6360" w:rsidTr="00643E33">
              <w:tc>
                <w:tcPr>
                  <w:tcW w:w="59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4B64" w:rsidRPr="004A6360" w:rsidRDefault="00BD4B64" w:rsidP="00C60A49">
                  <w:pPr>
                    <w:pStyle w:val="cs2e86d3a6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4B64" w:rsidRPr="004A6360" w:rsidRDefault="00BD4B64" w:rsidP="004A6360">
                  <w:pPr>
                    <w:pStyle w:val="csfeeeeb43"/>
                    <w:jc w:val="both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д.м.н., проф. Господарський І.Я.</w:t>
                  </w:r>
                </w:p>
                <w:p w:rsidR="00BD4B64" w:rsidRPr="004A6360" w:rsidRDefault="00BD4B64" w:rsidP="004A6360">
                  <w:pPr>
                    <w:pStyle w:val="cs80d9435b"/>
                  </w:pPr>
                  <w:r w:rsidRPr="004A6360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«Клініка Господарських», терапевтичний підрозділ, м. Тернопіль</w:t>
                  </w:r>
                </w:p>
              </w:tc>
            </w:tr>
          </w:tbl>
          <w:p w:rsidR="00BD4B64" w:rsidRPr="004A6360" w:rsidRDefault="00BD4B64" w:rsidP="00BA1812"/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1397 від 08.08.2024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Рандомізоване, подвійне сліпе, плацебо-контрольоване, багатоцентрове дослідження мавориксафору фази III серед учасників з вродженими та набутими первинними аутоімунними та ідіопатичними хронічними нейтропенічними розладами, що страждають на рецидивуючі та/або серйозні інфекції</w:t>
            </w:r>
            <w:r w:rsidRPr="004A6360">
              <w:rPr>
                <w:color w:val="000000"/>
              </w:rPr>
              <w:t>»</w:t>
            </w:r>
            <w:r w:rsidR="00AA61EC" w:rsidRPr="004A6360">
              <w:t>, X4P-001-110, версія 1.0 від 23 жовтня 2023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НОВОТЕК КЛІНІКАЛ РІСЬОЧ (КІПР) ЛІМІТЕД, Кіпр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 xml:space="preserve">X4 Pharmaceuticals, Inc., USA / Ікс4 Фармасьютікалз, Інк., США 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A6360" w:rsidRPr="004F6B1C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4A6360" w:rsidRPr="004A6360" w:rsidRDefault="004A6360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4A6360" w:rsidRPr="00375A93" w:rsidRDefault="004A6360" w:rsidP="00291786">
            <w:pPr>
              <w:jc w:val="both"/>
            </w:pPr>
            <w:r w:rsidRPr="004A6360">
              <w:t>Протокол клінічного дослідження AC102-201, версія 4.0 від 15 липня 2024 р.; Брошура дослідника для AC102, версія 3.0, від 22 серпня 2024 р.; Досьє досліджуваного лікарського засобу AC102 / плацебо, версія 2.0, від 09 вересня 2024 р.; Спрощене досьє досліджуваного лікарського засобу предні</w:t>
            </w:r>
            <w:r w:rsidR="00375A93">
              <w:t>золон / плацебо версія 2.0, від</w:t>
            </w:r>
            <w:r w:rsidR="00375A93" w:rsidRPr="00375A93">
              <w:t xml:space="preserve"> </w:t>
            </w:r>
            <w:r w:rsidRPr="004A6360">
              <w:t>10 вересня 2024 р.;</w:t>
            </w:r>
            <w:r w:rsidR="00375A93" w:rsidRPr="00375A93">
              <w:t xml:space="preserve"> </w:t>
            </w:r>
            <w:r w:rsidRPr="004A6360">
              <w:t xml:space="preserve">Інформаційний листок учасника та форма інформованої згоди на участь у клінічному дослідженні версія 2.0 від 18 жовтня 2024 р. українською мовою; Інформація для вагітної учасниці / партнерки і форма інформованої згоди версія 2.0 від 18 жовтня 2024 р. українською мовою; Анкета для визначення проблем із вадами слуху для дорослих, версія 2 від 19 серпня 2024 р. українською мовою; Візуальна аналогова шкала для оцінювання шуму у вухах версія 2.0 від 19 серпня </w:t>
            </w:r>
            <w:r w:rsidR="00375A93" w:rsidRPr="00375A93">
              <w:t xml:space="preserve">  </w:t>
            </w:r>
            <w:r w:rsidRPr="004A6360">
              <w:t xml:space="preserve">2024 р. українською мовою; Візуальна аналогова шкала для оцінювання запаморочення версія 2.0 від 19 серпня 2024 р. українською мовою; Шкала оцінки тяжкості суїциду Колумбійського університету (C-SSRS), Вихідні данні /Версія для оцінювання, версія 14/01/09, українською мовою; Шкала оцінки тяжкості суїциду Колумбійського університету (C-SSRS), з моменту останнього візиту, версія 14/01/09, українською мовою; Медикаментозна картка, версія 2.0 від 18 жовтня 2024 р. українською мовою; Ідентифікаційна картка пацієнта для екстрених випадків, версія 2.0 від 18 жовтня </w:t>
            </w:r>
            <w:r w:rsidR="00291786">
              <w:rPr>
                <w:lang w:val="uk-UA"/>
              </w:rPr>
              <w:t xml:space="preserve">   </w:t>
            </w:r>
            <w:r w:rsidRPr="004A6360">
              <w:t>2024 р. українською мовою; Зміна назви заявника: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A6360" w:rsidRPr="004A6360" w:rsidTr="00BA1812"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  <w:rPr>
                      <w:szCs w:val="20"/>
                    </w:rPr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  <w:rPr>
                      <w:szCs w:val="20"/>
                    </w:rPr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4A6360" w:rsidRPr="004A6360" w:rsidTr="00BA1812"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jc w:val="both"/>
                    <w:rPr>
                      <w:rFonts w:cs="Times New Roman"/>
                      <w:szCs w:val="20"/>
                    </w:rPr>
                  </w:pPr>
                  <w:r w:rsidRPr="004A6360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ІстХОРН Клінікал Сервісес Ін СІІ Лімітед</w:t>
                  </w: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4A6360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Кіпр</w:t>
                  </w: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jc w:val="both"/>
                    <w:rPr>
                      <w:rFonts w:cs="Times New Roman"/>
                      <w:szCs w:val="20"/>
                    </w:rPr>
                  </w:pPr>
                  <w:r w:rsidRPr="004A6360">
                    <w:rPr>
                      <w:rStyle w:val="cs22dd47e61"/>
                      <w:rFonts w:ascii="Times New Roman" w:hAnsi="Times New Roman" w:cs="Times New Roman"/>
                      <w:b w:val="0"/>
                      <w:sz w:val="24"/>
                      <w:szCs w:val="20"/>
                    </w:rPr>
                    <w:t>НОВОТЕК КЛІНІКАЛ РІСЬОЧ (КІПР) ЛІМІТЕД, Кіпр</w:t>
                  </w:r>
                </w:p>
              </w:tc>
            </w:tr>
          </w:tbl>
          <w:p w:rsidR="004A6360" w:rsidRPr="004A6360" w:rsidRDefault="004A6360">
            <w:r w:rsidRPr="004A6360">
              <w:t>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A6360" w:rsidRPr="004A6360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4A6360" w:rsidRPr="004F6B1C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jc w:val="both"/>
                    <w:rPr>
                      <w:rFonts w:cs="Times New Roman"/>
                    </w:rPr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д.м.н., проф. Дєєва Ю.В. 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</w:t>
                  </w:r>
                  <w:r w:rsidRPr="004A6360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 xml:space="preserve">Олександрівська клінічна лікарня </w:t>
                  </w:r>
                  <w:r w:rsidR="00375A93" w:rsidRPr="00375A93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                          </w:t>
                  </w:r>
                  <w:r w:rsidRPr="004A6360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м. Києва</w:t>
                  </w: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» виконавчого органу Київської міської ради (Київської міської державної адміністрації), відділення отоларингології для дорослих та дітей,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feeeeb43"/>
                    <w:jc w:val="both"/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д.м.н., проф. Дєєва Ю.В. 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</w:t>
                  </w:r>
                  <w:r w:rsidRPr="004A6360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Свято-Михайлівська клінічна лікарня                        м. Києва</w:t>
                  </w:r>
                  <w:r w:rsidRPr="004A6360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» виконавчого органу Київської міської ради (Київської міської державної адміністрації), відділення отоларингології для дорослих та дітей, м. Київ</w:t>
                  </w:r>
                </w:p>
              </w:tc>
            </w:tr>
          </w:tbl>
          <w:p w:rsidR="004A6360" w:rsidRPr="004A6360" w:rsidRDefault="004A6360" w:rsidP="00BA1812">
            <w:pPr>
              <w:rPr>
                <w:rFonts w:asciiTheme="minorHAnsi" w:hAnsiTheme="minorHAnsi"/>
                <w:sz w:val="22"/>
                <w:lang w:val="uk-UA"/>
              </w:rPr>
            </w:pPr>
          </w:p>
        </w:tc>
      </w:tr>
    </w:tbl>
    <w:p w:rsidR="00BD4B64" w:rsidRPr="004F6B1C" w:rsidRDefault="00BD4B64">
      <w:pPr>
        <w:rPr>
          <w:lang w:val="uk-UA"/>
        </w:rPr>
      </w:pPr>
      <w:r w:rsidRPr="004F6B1C">
        <w:rPr>
          <w:lang w:val="uk-UA"/>
        </w:rPr>
        <w:br w:type="page"/>
      </w:r>
    </w:p>
    <w:p w:rsidR="00BD4B64" w:rsidRDefault="00BD4B64">
      <w:r>
        <w:rPr>
          <w:lang w:val="uk-UA"/>
        </w:rPr>
        <w:lastRenderedPageBreak/>
        <w:t xml:space="preserve">                                                                                                               2                                                                      продовження додатка 2</w:t>
      </w:r>
    </w:p>
    <w:p w:rsidR="00BD4B64" w:rsidRDefault="00BD4B64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874 від 23.05.2024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Багатоцентрове, рандомізоване, сліпе клінічне дослідження фази ІІ для оцінки ефективності, безпеки та переносимості разової інтратимпанальної дози препарату AC102 у порівнянні з пероральними стероїдами для лікування ідіопатичної раптової сенсоневральної втрати слуху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, AC102-201, версія 3.0 від 23.08.2023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НОВОТЕК КЛІНІКАЛ РІСЬОЧ (КІПР) ЛІМІТЕД, Кіпр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АудіоК'юр Фарма ГмбХ (AudioCure Pharma GmbH), Німеччина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 xml:space="preserve">Оновлений протокол клінічного дослідження MS200662_0001, версія 15.0 від 01 липня </w:t>
            </w:r>
            <w:r w:rsidR="00291786" w:rsidRPr="00291786">
              <w:t xml:space="preserve">                </w:t>
            </w:r>
            <w:r w:rsidRPr="004A6360">
              <w:t>2024 року, англійською мовою; Інформація для пацієнта і форма інформованої згоди для фази продовження лікування: MS200622_0001 Основна ФІЗ для фази продовження лікування, для України, редакція 1.0 від 23 жовтня 2024 р. (MS200662_0001 Шаблон основної ФІЗ для фази продовження лікування, редакція 1.0 від 16 жовтня 2024 р.), українською, російською, англійською мовами; Подовження тривалості клінічного випробування в Україні до грудня 2025 року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1012 від 24.05.2021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Фаза I/II, дослідження першого застосування у людей препарату TL-895 як монотерапії з ескалацією дози у пацієнтів з рецидивними/рефрактерними B-клітинними злоякісними захворюваннями та із подальшим застосуванням препарату TL-895 як монотерапії та у рамках комбінованої терапії разом із навтемадліном у пацієнтів з хронічним лімфоцитарним лейкозом або дрібноклітинною лімфоцитарною лімфомою, які раніше не отримували лікування, та пацієнтів з рецидивним/рефрактерним хронічним лімфоцитарним лейкозом або рецидивною/рефрактерною дрібноклітинною лімфоцитарною лімфомою</w:t>
            </w:r>
            <w:r w:rsidRPr="004A6360">
              <w:rPr>
                <w:color w:val="000000"/>
              </w:rPr>
              <w:t>»</w:t>
            </w:r>
            <w:r w:rsidR="00AA61EC" w:rsidRPr="004A6360">
              <w:t>, MS200662_0001, версія 14.0 від від 03 листопада 2022 року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Товариство з обмеженою відповідальністю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МЕДПЕЙС УКРАЇНА</w:t>
            </w:r>
            <w:r w:rsidR="004A6360" w:rsidRPr="004A6360">
              <w:rPr>
                <w:color w:val="000000"/>
              </w:rPr>
              <w:t>»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Теліос Фарма, Інк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 [Telios Pharma, Inc.], США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A6360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4A6360" w:rsidRPr="004A6360" w:rsidRDefault="004A6360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4A6360" w:rsidRPr="00291786" w:rsidRDefault="004A6360" w:rsidP="00291786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Зміна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A6360" w:rsidRPr="004A6360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4A6360" w:rsidRPr="004A6360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лікар Шевня С.П. 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Вінницький обласний клінічний онкологічний диспансер, відділення хіміотерапії</w:t>
                  </w:r>
                  <w:r w:rsidRPr="004A636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лікар Шевня С.П. 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«Медичний центр «Альтамедика», відокремлений структурний підрозділ</w:t>
                  </w:r>
                  <w:r w:rsidRPr="004A6360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                     м. Вінниця</w:t>
                  </w:r>
                </w:p>
              </w:tc>
            </w:tr>
          </w:tbl>
          <w:p w:rsidR="004A6360" w:rsidRPr="004A6360" w:rsidRDefault="004A6360" w:rsidP="00BA1812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1386 від 08.11.2017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MonarchE: Рандомізоване, відкрите дослідження III фази терапії абемаціклібом в комбінації зі стандартною ад'ювантною гормонотерапією в порівнянні зі стандартною ад'ювантною гормональною монотерапією у пацієнтів із початковою стадією гормон-рецептор-позитивного, з негативним рецепторним статусом людського епідермального фактора росту 2-го типу, пахвових лімфатичних вузлів позитивного раку молочної залози високого ризику</w:t>
            </w:r>
            <w:r w:rsidRPr="004A6360">
              <w:rPr>
                <w:color w:val="000000"/>
              </w:rPr>
              <w:t>»</w:t>
            </w:r>
            <w:r w:rsidR="00AA61EC" w:rsidRPr="004A6360">
              <w:t>, I3Y-MC-JPCF, з інкорпорованою поправкою (h) від 20 лютого 2024 року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Елі Ліллі Восток СА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, Швейцарія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Елі Ліллі енд Компані, США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Збільшення запланованої кількості суб’єктів для включення у клінічне випробування в Україні з 40 до 70 осіб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1326 від 02.07.2021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Багатоцентрове, відкрите дослідження ІІІ фази для оцінки довгострокової безпечності та ефективності в учасників, яким наразі проводиться лікування або спостереження у дослідженнях, що включають пембролізумаб</w:t>
            </w:r>
            <w:r w:rsidRPr="004A6360">
              <w:rPr>
                <w:color w:val="000000"/>
              </w:rPr>
              <w:t>»</w:t>
            </w:r>
            <w:r w:rsidR="00AA61EC" w:rsidRPr="004A6360">
              <w:t>, MK-3475-587, з інкорпорованою попра</w:t>
            </w:r>
            <w:r w:rsidR="00291786">
              <w:t>вкою 05 від 05 грудня 2023 року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Товариство з обмеженою відповідальністю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МСД Україна</w:t>
            </w:r>
            <w:r w:rsidR="004A6360" w:rsidRPr="004A6360">
              <w:rPr>
                <w:color w:val="000000"/>
              </w:rPr>
              <w:t>»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 Мерк Шарп енд Доум, США (Merck Sharp &amp; Dohme LLC, USA)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7720C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</w:t>
      </w:r>
    </w:p>
    <w:p w:rsidR="00CE2661" w:rsidRDefault="00C7720C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en-US"/>
        </w:rPr>
        <w:t xml:space="preserve">          </w:t>
      </w:r>
      <w:r w:rsidR="00AA61EC">
        <w:rPr>
          <w:lang w:val="uk-UA"/>
        </w:rPr>
        <w:t xml:space="preserve">Додаток </w:t>
      </w:r>
      <w:r w:rsidR="00AA61EC">
        <w:rPr>
          <w:lang w:val="en-US"/>
        </w:rPr>
        <w:t>6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A6360" w:rsidRPr="004F6B1C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4A6360" w:rsidRPr="004A6360" w:rsidRDefault="004A6360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4A6360" w:rsidRPr="00291786" w:rsidRDefault="004A6360" w:rsidP="00291786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Брошура дослідника JNJ-61186372 (Амівантамаб), видання 12 від 22.07.2024 р.; Брошура дослідника JNJ-73841937 (Лазертініб), видання 15 від 22.07.2024 р.; Інформація для пацієнта та Форма інформованої згоди – Протокол 73841937NSC3003, версія 11.0 українською мовою для України від 06.09.2024; Інформація для пацієнта та Форма інформованої згоди – Протокол 73841937NSC3003, версія 11.0 російською мовою для України від 06.09.2024; 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A6360" w:rsidRPr="004A6360" w:rsidTr="00A755F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4A6360" w:rsidRPr="004F6B1C" w:rsidTr="00A755FE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лікар Готько І.Ю.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«Центральна міська клінічна лікарня» Ужгородської міської ради, терапевтичне відділення,</w:t>
                  </w: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Державний вищий навчальний заклад «Ужгородський національний університет», кафедра онкології та радіології факультету післядипломної освіти та доуніверситетської підготовки, </w:t>
                  </w:r>
                  <w:r w:rsidR="00291786" w:rsidRPr="00291786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             </w:t>
                  </w: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м. Ужгород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f06cd379"/>
                  </w:pP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лікар Готько І.Ю.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Відокремлений підрозділ «Клінічна лікарня з невідкладних станів та екстреної медичної допомоги» Комунального некомерційного підприємства «Ужгородська міська багатопрофільна клінічна лікарня» Ужгородської міської ради, онкологічне відділення</w:t>
                  </w: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, Державний вищий навчальний заклад «Ужгородський національний університет», кафедра онкології та радіології факультету післядипломної освіти та доуніверситетської підготовки, </w:t>
                  </w:r>
                  <w:r w:rsidR="00291786" w:rsidRPr="00291786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              </w:t>
                  </w:r>
                  <w:r w:rsidRPr="004A6360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м. Ужгород</w:t>
                  </w:r>
                </w:p>
              </w:tc>
            </w:tr>
          </w:tbl>
          <w:p w:rsidR="004A6360" w:rsidRPr="004A6360" w:rsidRDefault="004A6360" w:rsidP="00BA1812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3059 від 29.12.2020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Рандомізоване клінічне дослідження Фази 3 комбінованої терапії Амівантамабом та Лазертінібом у порівнянні з Осимертинібом та у порівнянні з Лазертінібом як першої лінії терапії у пацієнтів з місцево-поширеним або метастатичним недрібноклітинним раком легень з мутацією рецепторів епідермального фактора росту (EGFR-мутацією)</w:t>
            </w:r>
            <w:r w:rsidRPr="004A6360">
              <w:rPr>
                <w:color w:val="000000"/>
              </w:rPr>
              <w:t>»</w:t>
            </w:r>
            <w:r w:rsidR="00AA61EC" w:rsidRPr="004A6360">
              <w:t>, 73841937NSC3003, з Поправкою 4 від 14.11.2023 р.</w:t>
            </w:r>
          </w:p>
        </w:tc>
      </w:tr>
    </w:tbl>
    <w:p w:rsidR="00BD4B64" w:rsidRDefault="00BD4B64">
      <w:r>
        <w:br w:type="page"/>
      </w:r>
    </w:p>
    <w:p w:rsidR="00BD4B64" w:rsidRDefault="00BD4B64">
      <w:r>
        <w:rPr>
          <w:lang w:val="uk-UA"/>
        </w:rPr>
        <w:lastRenderedPageBreak/>
        <w:t xml:space="preserve">                                                                                                               2                                                                      продовження додатка 6</w:t>
      </w:r>
    </w:p>
    <w:p w:rsidR="00BD4B64" w:rsidRDefault="00BD4B64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ЯНССЕН ФАРМАЦЕВТИКА НВ</w:t>
            </w:r>
            <w:r w:rsidRPr="004A6360">
              <w:rPr>
                <w:color w:val="000000"/>
              </w:rPr>
              <w:t>»</w:t>
            </w:r>
            <w:r w:rsidR="00AA61EC" w:rsidRPr="004A6360">
              <w:t>, Бельгія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ЯНССЕН ФАРМАЦЕВТИКА НВ</w:t>
            </w:r>
            <w:r w:rsidRPr="004A6360">
              <w:rPr>
                <w:color w:val="000000"/>
              </w:rPr>
              <w:t>»</w:t>
            </w:r>
            <w:r w:rsidR="00AA61EC" w:rsidRPr="004A6360">
              <w:t>, Бельгія</w:t>
            </w:r>
          </w:p>
        </w:tc>
      </w:tr>
    </w:tbl>
    <w:p w:rsidR="00CE2661" w:rsidRPr="00C7720C" w:rsidRDefault="00CE2661">
      <w:pPr>
        <w:rPr>
          <w:sz w:val="20"/>
          <w:szCs w:val="20"/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 w:rsidSect="00C7720C">
          <w:pgSz w:w="16838" w:h="11906" w:orient="landscape"/>
          <w:pgMar w:top="142" w:right="1245" w:bottom="426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Брошура дослідника для Алектинібу (RO5424802), версія 15 від вересня 2024 р.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93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>№ 1962 від 29.10.2018</w:t>
            </w:r>
          </w:p>
          <w:p w:rsidR="00CE2661" w:rsidRPr="004A6360" w:rsidRDefault="00375A93">
            <w:pPr>
              <w:jc w:val="both"/>
              <w:rPr>
                <w:lang w:val="uk-UA"/>
              </w:rPr>
            </w:pPr>
            <w:r>
              <w:rPr>
                <w:lang w:val="en-US"/>
              </w:rPr>
              <w:t>-</w:t>
            </w:r>
            <w:r w:rsidR="00AA61EC"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93" w:rsidRDefault="004A6360">
            <w:pPr>
              <w:jc w:val="both"/>
              <w:rPr>
                <w:color w:val="000000"/>
              </w:rPr>
            </w:pPr>
            <w:r w:rsidRPr="004A6360">
              <w:rPr>
                <w:color w:val="000000"/>
              </w:rPr>
              <w:t>«</w:t>
            </w:r>
            <w:r w:rsidR="00AA61EC" w:rsidRPr="004A6360">
              <w:t xml:space="preserve">Відкрите, рандомізоване дослідження III фази для оцінки ефективності та безпеки алектинібу в якості ад'ювантної терапії в порівнянні з ад'ювантною хіміотерапією препаратами на основі платини у пацієнтів з недрібноклітинним раком легень стадії IB (пухлини </w:t>
            </w:r>
            <w:r w:rsidR="00375A93">
              <w:rPr>
                <w:rFonts w:cs="Times New Roman"/>
              </w:rPr>
              <w:t>≥</w:t>
            </w:r>
            <w:r w:rsidR="00AA61EC" w:rsidRPr="004A6360">
              <w:t xml:space="preserve"> 4 см) - IIIA, позитивним щодо кінази анапластичної лімфоми, з повною резекцією пухлини</w:t>
            </w:r>
            <w:r w:rsidRPr="004A6360">
              <w:rPr>
                <w:color w:val="000000"/>
              </w:rPr>
              <w:t>»</w:t>
            </w:r>
            <w:r w:rsidR="00AA61EC" w:rsidRPr="004A6360">
              <w:t>, ВО40336, версія 7 від 16 грудня 2021 р.;</w:t>
            </w:r>
            <w:r w:rsidRPr="004A6360">
              <w:rPr>
                <w:color w:val="000000"/>
              </w:rPr>
              <w:t xml:space="preserve"> </w:t>
            </w:r>
          </w:p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Рандомізоване, багатоцентрове, фази 3, відкрите дослідження алектинібу у порівнянні із кризотинібом при лікуванні поширеного недрібноклітинного раку легень, позитивного до кінази анапластичної лімфоми, з приводу якого раніше не проводилося лікування</w:t>
            </w:r>
            <w:r w:rsidRPr="004A6360">
              <w:rPr>
                <w:color w:val="000000"/>
              </w:rPr>
              <w:t>»</w:t>
            </w:r>
            <w:r w:rsidR="00AA61EC" w:rsidRPr="004A6360">
              <w:t>, ВO28984, версія 9 від 15 жовтня 2023 р.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Товариство з обмеженою відповідальністю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Рош Україна</w:t>
            </w:r>
            <w:r w:rsidR="004A6360" w:rsidRPr="004A6360">
              <w:rPr>
                <w:color w:val="000000"/>
              </w:rPr>
              <w:t>»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Ф. Хоффманн-Ля Рош Лтд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 (F. Hoffmann-La Roche Ltd), Швейцарія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A6360" w:rsidRPr="004F6B1C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4A6360" w:rsidRPr="004A6360" w:rsidRDefault="004A6360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4A6360" w:rsidRPr="00BA1812" w:rsidRDefault="004A6360" w:rsidP="00BA1812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Зміна назви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A6360" w:rsidRPr="004A6360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4A6360" w:rsidRPr="004F6B1C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лікар Романюк В.П.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Комунальний лікувально-профілактичний заклад «Чернігівська обласна лікарня»</w:t>
                  </w: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ревматологічне відділення, м. Чернігів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лікар Романюк В.П.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«Чернігівська обласна лікарня» Чернігівської обласної ради</w:t>
                  </w: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ревматологічн</w:t>
                  </w:r>
                  <w:r w:rsidR="008178B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е відділення, </w:t>
                  </w: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Чернігів</w:t>
                  </w:r>
                </w:p>
              </w:tc>
            </w:tr>
            <w:tr w:rsidR="004A6360" w:rsidRPr="004F6B1C" w:rsidTr="00BA1812">
              <w:trPr>
                <w:trHeight w:val="5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к.м.н. Урсол Н.Б.</w:t>
                  </w:r>
                </w:p>
                <w:p w:rsidR="004A6360" w:rsidRPr="004A6360" w:rsidRDefault="004A6360" w:rsidP="008178B0">
                  <w:pPr>
                    <w:pStyle w:val="cs80d9435b"/>
                  </w:pPr>
                  <w:r w:rsidRPr="004A6360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Хмельницька обласна лікарня, </w:t>
                  </w: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ревматологічне відділення,</w:t>
                  </w:r>
                  <w:r w:rsidR="008178B0" w:rsidRPr="008178B0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                                           </w:t>
                  </w:r>
                  <w:r w:rsidR="008178B0" w:rsidRPr="00FE539D">
                    <w:rPr>
                      <w:rStyle w:val="csa16174ba8"/>
                      <w:rFonts w:ascii="Times New Roman" w:hAnsi="Times New Roman" w:cs="Times New Roman"/>
                      <w:sz w:val="24"/>
                      <w:lang w:val="ru-RU"/>
                    </w:rPr>
                    <w:t xml:space="preserve">  </w:t>
                  </w: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Хмельницький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к.м.н. Урсол Н.Б. </w:t>
                  </w:r>
                </w:p>
                <w:p w:rsidR="004A6360" w:rsidRPr="004A6360" w:rsidRDefault="004A6360" w:rsidP="008178B0">
                  <w:pPr>
                    <w:pStyle w:val="cs80d9435b"/>
                  </w:pPr>
                  <w:r w:rsidRPr="004A6360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«Хмельницька обласна лікарня» Хмельницької обласної ради</w:t>
                  </w: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ревматологічне відділення,</w:t>
                  </w:r>
                  <w:r w:rsidR="008178B0" w:rsidRPr="008178B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                                 </w:t>
                  </w:r>
                  <w:r w:rsidRPr="004A6360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Хмельницький</w:t>
                  </w:r>
                </w:p>
              </w:tc>
            </w:tr>
          </w:tbl>
          <w:p w:rsidR="004A6360" w:rsidRPr="004A6360" w:rsidRDefault="004A6360" w:rsidP="00BA1812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1896 від 27.08.2019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Рандомізоване подвійне сліпе дослідження III фази, для порівняння препарату Рісанкізумаб з плацебо у пацієнтів з активним псоріатичним артритом (ПсА), які мають в анамнезі неадекватну відповідь принаймні на один хворобомодифікуючий протиревматичний препарат (ХМПРП) або його непереносимість (KEEPsAKE 1)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, M16-011, версія 6.0 від </w:t>
            </w:r>
            <w:r w:rsidR="00BA1812" w:rsidRPr="00BA1812">
              <w:t xml:space="preserve">                     </w:t>
            </w:r>
            <w:r w:rsidR="00AA61EC" w:rsidRPr="004A6360">
              <w:t>13 березня 2023 року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ЕббВі Біофармасьютікалз ГмбХ</w:t>
            </w:r>
            <w:r w:rsidRPr="004A6360">
              <w:rPr>
                <w:color w:val="000000"/>
              </w:rPr>
              <w:t>»</w:t>
            </w:r>
            <w:r w:rsidR="00AA61EC" w:rsidRPr="004A6360">
              <w:t>, Швейцарія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AbbVie Inc., USA/ ЕббВі Інк., США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AA61EC">
        <w:rPr>
          <w:lang w:val="uk-UA"/>
        </w:rPr>
        <w:t xml:space="preserve"> 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Брошура Дослідника JNJ-67896062 (macitentan), видання 21 доповнення 1 від 29.07.2024 р.; Інформація для пацієнта та Форма інформованої згоди, версія 9.0 українською мовою для України від 23.10.2024; Інформація для пацієнта та Форма інформованої згоди, версія 9.0 російською мовою для України від 23.10.2024; Повідомлення № 3 щодо роз’яснення протоколу дослідження від 20.09.2024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1849 від 11.08.2020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Проспективне, багатоцентрове, подвійне сліпе, з подвійною імітацією, рандомізоване, з активним контролем, в паралельних групах, з послідовним включенням груп, адаптивне, контрольоване за подіями клінічне дослідження третьої фази для порівняння ефективності, безпечності та переносимості мацітентана 75 мг з мацітентаном 10 мг у пацієнтів з легеневою артеріальною гіпертензією з подальшим періодом відкритого лікування мацітентаном 75 мг</w:t>
            </w:r>
            <w:r w:rsidRPr="004A6360">
              <w:rPr>
                <w:color w:val="000000"/>
              </w:rPr>
              <w:t>»</w:t>
            </w:r>
            <w:r w:rsidR="00AA61EC" w:rsidRPr="004A6360">
              <w:t>, AC-055-315, з поправкою 4, версія 5, від 04.04.2023 р.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ЯНССЕН ФАРМАЦЕВТИКА НВ</w:t>
            </w:r>
            <w:r w:rsidRPr="004A6360">
              <w:rPr>
                <w:color w:val="000000"/>
              </w:rPr>
              <w:t>»</w:t>
            </w:r>
            <w:r w:rsidR="00AA61EC" w:rsidRPr="004A6360">
              <w:t>, Бельгія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ЯНССЕН ФАРМАЦЕВТИКА НВ</w:t>
            </w:r>
            <w:r w:rsidRPr="004A6360">
              <w:rPr>
                <w:color w:val="000000"/>
              </w:rPr>
              <w:t>»</w:t>
            </w:r>
            <w:r w:rsidR="00AA61EC" w:rsidRPr="004A6360">
              <w:t>, Бельгія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AA61EC">
        <w:rPr>
          <w:lang w:val="uk-UA"/>
        </w:rPr>
        <w:t xml:space="preserve"> 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A6360" w:rsidRPr="004F6B1C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4A6360" w:rsidRPr="004A6360" w:rsidRDefault="004A6360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4A6360" w:rsidRPr="00BA1812" w:rsidRDefault="004A6360" w:rsidP="00BA1812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Зміна відповідального дослідника та зміна назви місця проведення випробування:</w:t>
            </w:r>
          </w:p>
          <w:tbl>
            <w:tblPr>
              <w:tblW w:w="9541" w:type="dxa"/>
              <w:tblInd w:w="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A6360" w:rsidRPr="004A6360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2e86d3a6"/>
                  </w:pPr>
                  <w:r w:rsidRPr="004A6360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4A6360" w:rsidRPr="004F6B1C" w:rsidTr="00BA181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jc w:val="both"/>
                    <w:rPr>
                      <w:rFonts w:cs="Times New Roman"/>
                    </w:rPr>
                  </w:pPr>
                  <w:r w:rsidRPr="004A6360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к.м.н. Левченко О.М.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Комунальна установа «Одеська обласна клінічна лікарня», обласний гастроентерологічний центр на базі хірургічного відділення, м. Одеса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360" w:rsidRPr="004A6360" w:rsidRDefault="004A6360" w:rsidP="004A6360">
                  <w:pPr>
                    <w:pStyle w:val="csfeeeeb43"/>
                    <w:jc w:val="both"/>
                  </w:pPr>
                  <w:r w:rsidRPr="004A6360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лікар Юрків А.Є.</w:t>
                  </w:r>
                </w:p>
                <w:p w:rsidR="004A6360" w:rsidRPr="004A6360" w:rsidRDefault="004A6360" w:rsidP="004A6360">
                  <w:pPr>
                    <w:pStyle w:val="cs80d9435b"/>
                  </w:pPr>
                  <w:r w:rsidRPr="004A6360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«Одеська обласна клінічна лікарня» Одеської обласної ради», відділення загальної та малоінвазивної хірургії, </w:t>
                  </w:r>
                  <w:r w:rsidR="00BA1812" w:rsidRPr="00BA1812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 xml:space="preserve">                          </w:t>
                  </w:r>
                  <w:r w:rsidRPr="004A6360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м. Одеса</w:t>
                  </w:r>
                </w:p>
              </w:tc>
            </w:tr>
          </w:tbl>
          <w:p w:rsidR="004A6360" w:rsidRPr="004A6360" w:rsidRDefault="004A6360" w:rsidP="00BA1812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423 від 12.04.2017 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Довготривале подовжене дослідження для оцінки безпеки філготінібу в пацієнтів із виразковим колітом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, GS-US-418-3899, з інкорпорованою поправкою 13 від 22 серпня </w:t>
            </w:r>
            <w:r w:rsidR="00BA1812">
              <w:rPr>
                <w:lang w:val="en-US"/>
              </w:rPr>
              <w:t xml:space="preserve">               </w:t>
            </w:r>
            <w:r w:rsidR="00AA61EC" w:rsidRPr="004A6360">
              <w:t>2024 року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ТОВАРИСТВО З ОБМЕЖЕНОЮ ВІДПОВІДАЛЬНІСТЮ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ФАРМАСЬЮТІКАЛ РІСЕРЧ АССОУШИЕЙТС УКРАЇНА</w:t>
            </w:r>
            <w:r w:rsidR="004A6360" w:rsidRPr="004A6360">
              <w:rPr>
                <w:color w:val="000000"/>
              </w:rPr>
              <w:t>»</w:t>
            </w:r>
            <w:r w:rsidRPr="004A6360">
              <w:t xml:space="preserve"> (ТОВ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ФРА УКРАЇНА</w:t>
            </w:r>
            <w:r w:rsidR="004A6360" w:rsidRPr="004A6360">
              <w:rPr>
                <w:color w:val="000000"/>
              </w:rPr>
              <w:t>»</w:t>
            </w:r>
            <w:r w:rsidRPr="004A6360">
              <w:t>)</w:t>
            </w:r>
          </w:p>
        </w:tc>
      </w:tr>
      <w:tr w:rsidR="00CE2661" w:rsidRPr="004A6360" w:rsidTr="004A636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Galapagos NV, Бельгія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Брошура дослідника Niraparib (Zejula), видання 16 від 19.06.2024 р.; Брошура дослідника CJNJ-67652000 (niraparib/abiraterone acetate fixed-dose combina</w:t>
            </w:r>
            <w:r w:rsidR="00BA1812">
              <w:t>tion), видання 6 від 24.07.2024</w:t>
            </w:r>
            <w:r w:rsidRPr="004A6360">
              <w:t>р.; Інформація для пацієнта та Форма інформованої згоди – Протокол 67652000PCR3002, версія 1.0 українською мовою для України від 17.07.2024 р.; Інформація для пацієнта та Форма інформованої згоди – Протокол 67652000PCR3002, версія 1.0 російською мовою для України від 17.07.2024 р.; Інформація для пацієнта та Форма інформованої згоди – Протокол 67652000PCR3002, версія 1.0 українською мовою для України від 22.07.2024 р.; Інформація для пацієнта та Форма інформованої згоди – Протокол 67652000PCR3002, версія 1.0 російською мовою для України від 22.07.2024 р.;</w:t>
            </w:r>
            <w:r w:rsidRPr="004A6360">
              <w:br/>
              <w:t>Оновлений розділ 3.2.P Досьє досліджуваного лікарського засобу CJNJ-67652000-ZZZ (Niraparib/Abiraterone acetate) фіксована комбінація дози 50/500 мг (G009) та 100/500 мг (G010), таблетки, вкриті оболонкою, від 05.07.2024; Залучення нової виробничої ділянки для досліджуваного лікарського засобу CJNJ-67652000-ZZZ (Niraparib/Abiraterone acetate) фіксована комбінація дози 50/500 мг (G009) та 100/500 мг (G010), таблетки, вкриті оболонкою: Anabiotec NV, Бельгія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2777 від 02.12.2020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Рандомізоване, плацебо-контрольоване, подвійне сліпе клінічне дослідження 3 фази препарату Нірапариб в комбінації з абіратерона ацетатом та преднізоном у порівнянні з абіратерона ацетатом та преднізоном для лікування пацієнтів з метастатичним кастрат-чутливим раком передміхурової залози (mCSPC) зі шкідливою гермінальною або соматичною мутацією генів, що відповідають за репарацію шляхом гомологічної рекомбінації (HRR)</w:t>
            </w:r>
            <w:r w:rsidRPr="004A6360">
              <w:rPr>
                <w:color w:val="000000"/>
              </w:rPr>
              <w:t>»</w:t>
            </w:r>
            <w:r w:rsidR="00AA61EC" w:rsidRPr="004A6360">
              <w:t>, 67652000PCR3002, з Поправкою 4 від 28.08.2023 р.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ЯНССЕН ФАРМАЦЕВТИКА НВ</w:t>
            </w:r>
            <w:r w:rsidRPr="004A6360">
              <w:rPr>
                <w:color w:val="000000"/>
              </w:rPr>
              <w:t>»</w:t>
            </w:r>
            <w:r w:rsidR="00AA61EC" w:rsidRPr="004A6360">
              <w:t>, Бельгія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ЯНССЕН ФАРМАЦЕВТИКА НВ</w:t>
            </w:r>
            <w:r w:rsidRPr="004A6360">
              <w:rPr>
                <w:color w:val="000000"/>
              </w:rPr>
              <w:t>»</w:t>
            </w:r>
            <w:r w:rsidR="00AA61EC" w:rsidRPr="004A6360">
              <w:t>, Бельгія</w:t>
            </w:r>
          </w:p>
        </w:tc>
      </w:tr>
    </w:tbl>
    <w:tbl>
      <w:tblPr>
        <w:tblW w:w="134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 w:rsidTr="002F5B16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 w:rsidTr="002F5B16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12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Додаток 1 від 07 серпня 2024 року до Брошури дослідника досліджуваного лікарського засобу ІМБРУВІКА® (ібрутиніб), видання 17 від 04 грудня 2023 року англійською мовою; Інформація для пацієнта та Форма інформованої згоди для України, версія 14.0 від 23 вересня 2024 року українською та російською мовами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835 від 15.08.2016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Багатоцентрове відкрите довгострокове подовжене клінічне дослідження 3b фази препарату PCI-32765 (Ібрутиніб)</w:t>
            </w:r>
            <w:r w:rsidRPr="004A6360">
              <w:rPr>
                <w:color w:val="000000"/>
              </w:rPr>
              <w:t>»</w:t>
            </w:r>
            <w:r w:rsidR="00AA61EC" w:rsidRPr="004A6360">
              <w:t>, PCI-32765CAN3001, з поправкою INT-7 від 30 червня 2022 року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ТОВАРИСТВО З ОБМЕЖЕНОЮ ВІДПОВІДАЛЬНІСТЮ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ФАРМАСЬЮТІКАЛ РІСЕРЧ АССОУШИЕЙТС УКРАЇНА</w:t>
            </w:r>
            <w:r w:rsidR="004A6360" w:rsidRPr="004A6360">
              <w:rPr>
                <w:color w:val="000000"/>
              </w:rPr>
              <w:t>»</w:t>
            </w:r>
            <w:r w:rsidRPr="004A6360">
              <w:t xml:space="preserve"> (ТОВ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ФРА УКРАЇНА</w:t>
            </w:r>
            <w:r w:rsidR="004A6360" w:rsidRPr="004A6360">
              <w:rPr>
                <w:color w:val="000000"/>
              </w:rPr>
              <w:t>»</w:t>
            </w:r>
            <w:r w:rsidRPr="004A6360">
              <w:t>)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ЯНССЕН ФАРМАЦЕВТИКА НВ</w:t>
            </w:r>
            <w:r w:rsidRPr="004A6360">
              <w:rPr>
                <w:color w:val="000000"/>
              </w:rPr>
              <w:t>»</w:t>
            </w:r>
            <w:r w:rsidR="00AA61EC" w:rsidRPr="004A6360">
              <w:t>, Бельгія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13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Оновлений протокол клінічного випробування, версія 9 від 12 вересня 2024 р.; Форма інформованої згоди, версія 5.0 для України українською мовою від 11 жовтня 2024 р. На основі модельної форми інформованої згоди для дослідження WO41554, версія 6 від 3 жовтня 2024 р.; Брошура дослідника для інаволісибу (RO7113755), версія 9 від серпня 2024 р.; Оновлена Коротка характеристика лікарського засобу IBRANCE (Палбоцикліб) тверді капсули по 75 мг, по 100 мг та по 125 мг, від 02 липня 2024 р.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1143 від 15.05.2020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Рандомізоване, подвійне сліпе, плацебо-контрольоване дослідження фази III з оцінки ефективності та безпечності комбінації інаволісибу з палбоциклібом та фулвестрантом у порівнянні з комбінацією плацебо з палбоциклібом та фулвестрантом у пацієнтів з мутацією гена PIK3CA, гормон-рецептор-позитивним, HER2-негативним місцево-поширеним або метастатичним раком молочної залози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, WO41554, версія 8 від 08 березня 2023 р.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Товариство з обмеженою відповідальністю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Рош Україна</w:t>
            </w:r>
            <w:r w:rsidR="004A6360" w:rsidRPr="004A6360">
              <w:rPr>
                <w:color w:val="000000"/>
              </w:rPr>
              <w:t>»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Ф.Хоффманн-Ля Рош Лтд, Швейцарія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14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F6B1C" w:rsidTr="002F5B1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  <w:lang w:val="en-US"/>
              </w:rPr>
            </w:pPr>
            <w:r w:rsidRPr="004A6360">
              <w:t xml:space="preserve">Оновлений протокол клінічного випробування ABX464-108, остаточна версія 6.0, 9 жовтня 2024, англійською мовою; Стислий виклад оновленого протоколу клінічного випробування ABX464-108, остаточна версія 6.0, 9 жовтня 2024, українською мовою; Брошура дослідника Обефазімод (ABX464), версія 10.0, 25 січня 2024, англійською мовою; Інформаційний листок пацієнта та форма згоди, Версія 7.0 від 15.10.2024, українською мовою для України (ABX464-108_PIS/ICF – Ukrainian, UA – V7.0 –15-OCT-2024); Вагітність партнера/Вагітність учасниці: Згода на подальше дослідження за умови вагітності, версія 6.0 від 15.10.2024, українською мовою для України (ABX464-108_Pregnancy FU ICF – Ukrainian, UA_V6.0_ 15-OCT-2024 (previously “Pregnant Partner ICF”)); Картка пацієнта, остаточна версія 5.0 від 10.10.2024, українською мовою (0281, Patient Card_Final 5.0, 10-OCT-2024, Ukrainian); Інформаційний лист для лікаря пацієнта, версія: 4.0 остаточна версія від 10.10.2024, українською мовою (Letter for the patient’s doctor, Protocol: ABX464-108 - Version: V4.0 Final, Ukrainian - Date: </w:t>
            </w:r>
            <w:r w:rsidR="00B20358" w:rsidRPr="00B20358">
              <w:t xml:space="preserve">                     </w:t>
            </w:r>
            <w:r w:rsidRPr="004A6360">
              <w:t xml:space="preserve">10 Oct 2024); Досьє досліджуваного лікарського засобу ABX464, версія 12.0 від 17 травня 2024 року, англійською мовою (INVESTIGATIONAL MEDICINAL PRODUCT DOSSIER (IMPD) – QUALITY_ COMPOUND ABX464_ EDITION No. 12.0_ RELEASE DATE 17/05/2024); Додаток до Досьє досліджуваного лікарського засобу ABX464, англійською мовою </w:t>
            </w:r>
            <w:r w:rsidRPr="004A6360">
              <w:rPr>
                <w:lang w:val="en-US"/>
              </w:rPr>
              <w:t>(INVESTIGATIONAL MEDICINAL PRODUCT DOSSIER (IMPD)- EXCLUDING QUALITY DATA_EDITION No. 12.0_ RELEASE DATE 13/06/2024)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 w:rsidTr="002F5B1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254 від 08.02.2022 </w:t>
            </w:r>
          </w:p>
        </w:tc>
      </w:tr>
      <w:tr w:rsidR="00CE2661" w:rsidRPr="004A6360" w:rsidTr="002F5B1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Подальше відкрите дослідження фази 2 для оцінки довготривалого профілю безпечності та ефективності препарату ABX464 при застосуванні у дозі 25 мг один раз на день пацієнтами із активним виразковим колітом середнього та тяжкого ступеню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, ABX464-108, остаточна версія 5.0, 5 грудня 2023 </w:t>
            </w:r>
          </w:p>
        </w:tc>
      </w:tr>
    </w:tbl>
    <w:p w:rsidR="002F5B16" w:rsidRDefault="002F5B16">
      <w:r>
        <w:br w:type="page"/>
      </w:r>
    </w:p>
    <w:p w:rsidR="002F5B16" w:rsidRDefault="002F5B16">
      <w:r>
        <w:rPr>
          <w:lang w:val="uk-UA"/>
        </w:rPr>
        <w:lastRenderedPageBreak/>
        <w:t xml:space="preserve">                                                                                                               2                                                                     продовження додатка 14</w:t>
      </w:r>
    </w:p>
    <w:p w:rsidR="002F5B16" w:rsidRDefault="002F5B16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 w:rsidTr="002F5B1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Скоуп Інтернешнл АГ</w:t>
            </w:r>
            <w:r w:rsidRPr="004A6360">
              <w:rPr>
                <w:color w:val="000000"/>
              </w:rPr>
              <w:t>»</w:t>
            </w:r>
            <w:r w:rsidR="00AA61EC" w:rsidRPr="004A6360">
              <w:t>, Німеччина</w:t>
            </w:r>
          </w:p>
        </w:tc>
      </w:tr>
      <w:tr w:rsidR="00CE2661" w:rsidRPr="004A6360" w:rsidTr="002F5B16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ABIVAX, Франція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15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AA61EC">
        <w:rPr>
          <w:lang w:val="uk-UA"/>
        </w:rPr>
        <w:t xml:space="preserve"> 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Опитувальник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AZ_D9180C00012-MIRANDA PGS2WR eCOA Handheld Screenshots</w:t>
            </w:r>
            <w:r w:rsidR="004A6360" w:rsidRPr="004A6360">
              <w:rPr>
                <w:color w:val="000000"/>
              </w:rPr>
              <w:t>»</w:t>
            </w:r>
            <w:r w:rsidRPr="004A6360">
              <w:t>, версія 1,00 від 04 жовтня 2024 р. англійською та українською мовами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1598 від 17.09.2024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Рандомізоване, багатоцентрове, подвійне сліпе, тривалого прийому, в паралельних групах, плацебо-контрольоване дослідження III фази оцінки ефективності та безпеки тозоракімабу для учасників із симптоматичним хронічним обструктивним захворюванням легень (ХОЗЛ) із загостреннями ХОЗЛ в анамнезі (MIRANDA)</w:t>
            </w:r>
            <w:r w:rsidRPr="004A6360">
              <w:rPr>
                <w:color w:val="000000"/>
              </w:rPr>
              <w:t>»</w:t>
            </w:r>
            <w:r w:rsidR="00AA61EC" w:rsidRPr="004A6360">
              <w:t xml:space="preserve">, D9180C00012, версія 2.0 від 12 червня </w:t>
            </w:r>
            <w:r w:rsidR="00B20358" w:rsidRPr="00B20358">
              <w:t xml:space="preserve">               </w:t>
            </w:r>
            <w:r w:rsidR="00AA61EC" w:rsidRPr="004A6360">
              <w:t xml:space="preserve">2024 року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АСТРАЗЕНЕКА УКРАЇНА</w:t>
            </w:r>
            <w:r w:rsidR="004A6360" w:rsidRPr="004A6360">
              <w:rPr>
                <w:color w:val="000000"/>
              </w:rPr>
              <w:t>»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AstraZeneca AB, Sweden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16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>Оновлені розділи досьє досліджуваного лікарського засобу NN6018 Ziltivekimab subcutaneous administration (CMC update): Розділ 3.2.P.8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Drug Product. Ziltivekimab С. Stability</w:t>
            </w:r>
            <w:r w:rsidR="004A6360" w:rsidRPr="004A6360">
              <w:rPr>
                <w:color w:val="000000"/>
              </w:rPr>
              <w:t>»</w:t>
            </w:r>
            <w:r w:rsidRPr="004A6360">
              <w:t>, версія 6.0, фінальна, від 13 вересня 2024 (v.6.0, final, dated 13 September 2024), англійською мовою; Розділ 3.2.P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Placebo Product. Ziltivekimab C. Placebo</w:t>
            </w:r>
            <w:r w:rsidR="004A6360" w:rsidRPr="004A6360">
              <w:rPr>
                <w:color w:val="000000"/>
              </w:rPr>
              <w:t>»</w:t>
            </w:r>
            <w:r w:rsidRPr="004A6360">
              <w:t>, версія 5.0, фінальна, від 13 вересня 2024 (v.5.0, final, dated 13 September 2024), англійською мовою; Зміна терміну придатності досліджуваного лікарського засобу та відповідного плацебо з 30 місяців до 36 місяців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2237 від 18.10.2021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Дослідження ZEUS - Вплив зілтівекімабу порівняно з плацебо на серцево-судинні наслідки в учасників з діагностованим атеросклеротичним захворюванням серцево-судинної системи, хронічною хворобою нирок і системним запаленням</w:t>
            </w:r>
            <w:r w:rsidRPr="004A6360">
              <w:rPr>
                <w:color w:val="000000"/>
              </w:rPr>
              <w:t>»</w:t>
            </w:r>
            <w:r w:rsidR="00AA61EC" w:rsidRPr="004A6360">
              <w:t>, EX6018-4758, версія 12.0, фінальна, від 04 квітня 2024 р. (Protocol EX6018-4758, version 12.0, Final, dated 04 April 2024)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ТОВ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Ново Нордіск Україна</w:t>
            </w:r>
            <w:r w:rsidR="004A6360" w:rsidRPr="004A6360">
              <w:rPr>
                <w:color w:val="000000"/>
              </w:rPr>
              <w:t>»</w:t>
            </w:r>
          </w:p>
        </w:tc>
      </w:tr>
      <w:tr w:rsidR="00CE2661" w:rsidRPr="004F6B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en-US"/>
              </w:rPr>
            </w:pPr>
            <w:r w:rsidRPr="004A6360">
              <w:rPr>
                <w:lang w:val="en-US"/>
              </w:rPr>
              <w:t>Novo Nordisk A/S, Denmark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E2661" w:rsidRDefault="00CE2661">
      <w:pPr>
        <w:tabs>
          <w:tab w:val="clear" w:pos="708"/>
        </w:tabs>
        <w:rPr>
          <w:lang w:eastAsia="en-US"/>
        </w:rPr>
        <w:sectPr w:rsidR="00CE2661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E2661" w:rsidRDefault="00AA61E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17</w:t>
      </w:r>
    </w:p>
    <w:p w:rsidR="00CE2661" w:rsidRDefault="00BD4B64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BD4B64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BD4B64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BD4B64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CE2661" w:rsidRDefault="004F6B1C">
      <w:pPr>
        <w:ind w:left="9072"/>
        <w:rPr>
          <w:lang w:val="uk-UA"/>
        </w:rPr>
      </w:pPr>
      <w:r w:rsidRPr="004F6B1C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F6B1C">
        <w:rPr>
          <w:u w:val="single"/>
          <w:lang w:val="uk-UA"/>
        </w:rPr>
        <w:t>2006</w:t>
      </w:r>
      <w:bookmarkStart w:id="0" w:name="_GoBack"/>
      <w:bookmarkEnd w:id="0"/>
    </w:p>
    <w:p w:rsidR="00CE2661" w:rsidRDefault="00CE2661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E2661" w:rsidRPr="004A6360" w:rsidRDefault="00AA61EC">
            <w:pPr>
              <w:jc w:val="both"/>
              <w:rPr>
                <w:rFonts w:asciiTheme="minorHAnsi" w:hAnsiTheme="minorHAnsi"/>
                <w:sz w:val="22"/>
              </w:rPr>
            </w:pPr>
            <w:r w:rsidRPr="004A6360">
              <w:t xml:space="preserve">Оновлений протокол клінічного випробування M14-430 з інкорпорованими Адміністративними змінами 5,6 і 7 і Поправками 1, 2, 3, 4, 5, 6, 7, 7.01, 7.02, 7.04, 8, 8.01, 9 та 10 від 11 березня 2024 року; Інформація для пацієнта та інформована згода на участь у науковому дослідженні та необов’язковому дослідженні, версія 10.0 для України від </w:t>
            </w:r>
            <w:r w:rsidR="00B20358" w:rsidRPr="00B20358">
              <w:t xml:space="preserve">                    </w:t>
            </w:r>
            <w:r w:rsidRPr="004A6360">
              <w:t xml:space="preserve">30 травня 2024 року, українською, російською та англійською мовами; Оновлений Клінічний розділ Досьє досліджуваного лікарського засобу Упадацитиніб (АВТ-494), версія 22.0 від </w:t>
            </w:r>
            <w:r w:rsidR="00B20358" w:rsidRPr="00B20358">
              <w:t xml:space="preserve">                </w:t>
            </w:r>
            <w:r w:rsidRPr="004A6360">
              <w:t>22 серпня 2023 року; Оновлений розділ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Якість</w:t>
            </w:r>
            <w:r w:rsidR="004A6360" w:rsidRPr="004A6360">
              <w:rPr>
                <w:color w:val="000000"/>
              </w:rPr>
              <w:t>»</w:t>
            </w:r>
            <w:r w:rsidRPr="004A6360">
              <w:t xml:space="preserve"> Досьє досліджуваного лікарського засобу Упадацитиніб (АВТ-494), версія 18.0 С від 23 лютого 2024 року; Оновлений розділ</w:t>
            </w:r>
            <w:r w:rsidR="004A6360" w:rsidRPr="004A6360">
              <w:rPr>
                <w:color w:val="000000"/>
              </w:rPr>
              <w:t xml:space="preserve"> «</w:t>
            </w:r>
            <w:r w:rsidRPr="004A6360">
              <w:t>Якість</w:t>
            </w:r>
            <w:r w:rsidR="004A6360" w:rsidRPr="004A6360">
              <w:rPr>
                <w:color w:val="000000"/>
              </w:rPr>
              <w:t>»</w:t>
            </w:r>
            <w:r w:rsidRPr="004A6360">
              <w:t xml:space="preserve"> скороченого Досьє плацебо до досліджуваного лікарського засобу Упадацитиніб (Upadacitinib, АВТ-494) версія 6.0 P від 29 листопада 2023 року</w:t>
            </w:r>
            <w:r w:rsidRPr="004A6360">
              <w:rPr>
                <w:lang w:val="uk-UA"/>
              </w:rPr>
              <w:t xml:space="preserve">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 xml:space="preserve">Номер та дата наказу МОЗ </w:t>
            </w:r>
            <w:r w:rsidRPr="004A6360">
              <w:rPr>
                <w:szCs w:val="24"/>
                <w:lang w:val="uk-UA"/>
              </w:rPr>
              <w:t>про</w:t>
            </w:r>
            <w:r w:rsidRPr="004A6360">
              <w:rPr>
                <w:szCs w:val="24"/>
              </w:rPr>
              <w:t xml:space="preserve"> </w:t>
            </w:r>
            <w:r w:rsidRPr="004A6360">
              <w:rPr>
                <w:szCs w:val="24"/>
                <w:lang w:val="uk-UA"/>
              </w:rPr>
              <w:t>проведення</w:t>
            </w:r>
            <w:r w:rsidRPr="004A6360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  <w:rPr>
                <w:lang w:val="uk-UA"/>
              </w:rPr>
            </w:pPr>
            <w:r w:rsidRPr="004A6360">
              <w:rPr>
                <w:lang w:val="uk-UA"/>
              </w:rPr>
              <w:t xml:space="preserve">№ 1465 від 08.08.2018 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 xml:space="preserve">Багатоцентрове, рандомізоване, подвійне сліпе, плацебо-контрольоване довгострокове продовжене дослідження підтримуючої терапії для вивчення ефективності та безпечності Упадацитинібу (ABT-494) у пацієнтів з хворобою Крона, які завершили дослідження </w:t>
            </w:r>
            <w:r w:rsidR="00B20358" w:rsidRPr="00B20358">
              <w:t xml:space="preserve">                     </w:t>
            </w:r>
            <w:r w:rsidR="00AA61EC" w:rsidRPr="004A6360">
              <w:t>M14-431 чи M14-433</w:t>
            </w:r>
            <w:r w:rsidRPr="004A6360">
              <w:rPr>
                <w:color w:val="000000"/>
              </w:rPr>
              <w:t>»</w:t>
            </w:r>
            <w:r w:rsidR="00AA61EC" w:rsidRPr="004A6360">
              <w:t>, M14-430, з інкорпорованими Адміністративними змінами 5 та 6 і Поправками 1, 2, 3, 4, 5, 6, 7, 7.01, 7.02, 7.04, 8 та 9 від 25 травня 2023 року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4A6360">
            <w:pPr>
              <w:jc w:val="both"/>
            </w:pPr>
            <w:r w:rsidRPr="004A6360">
              <w:rPr>
                <w:color w:val="000000"/>
              </w:rPr>
              <w:t>«</w:t>
            </w:r>
            <w:r w:rsidR="00AA61EC" w:rsidRPr="004A6360">
              <w:t>ЕббВі Біофармасьютікалз ГмбХ</w:t>
            </w:r>
            <w:r w:rsidRPr="004A6360">
              <w:rPr>
                <w:color w:val="000000"/>
              </w:rPr>
              <w:t>»</w:t>
            </w:r>
            <w:r w:rsidR="00AA61EC" w:rsidRPr="004A6360">
              <w:t>, Швейцарія</w:t>
            </w:r>
          </w:p>
        </w:tc>
      </w:tr>
      <w:tr w:rsidR="00CE2661" w:rsidRPr="004A636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rPr>
                <w:szCs w:val="24"/>
              </w:rPr>
            </w:pPr>
            <w:r w:rsidRPr="004A6360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661" w:rsidRPr="004A6360" w:rsidRDefault="00AA61EC">
            <w:pPr>
              <w:jc w:val="both"/>
            </w:pPr>
            <w:r w:rsidRPr="004A6360">
              <w:t>AbbVie Inc., USA</w:t>
            </w:r>
          </w:p>
        </w:tc>
      </w:tr>
    </w:tbl>
    <w:p w:rsidR="00CE2661" w:rsidRDefault="00CE2661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E2661" w:rsidRDefault="00AA61EC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CE2661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661" w:rsidRDefault="00CE2661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661" w:rsidRDefault="00AA61EC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AA61EC" w:rsidRDefault="00AA61EC">
      <w:pPr>
        <w:rPr>
          <w:lang w:val="uk-UA"/>
        </w:rPr>
      </w:pPr>
    </w:p>
    <w:sectPr w:rsidR="00AA61EC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B64" w:rsidRDefault="00BD4B64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BD4B64" w:rsidRDefault="00BD4B64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B64" w:rsidRDefault="00BD4B64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BD4B64" w:rsidRDefault="00BD4B64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B64" w:rsidRDefault="00BD4B64">
    <w:pPr>
      <w:jc w:val="right"/>
      <w:rPr>
        <w:lang w:val="uk-UA"/>
      </w:rPr>
    </w:pPr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83"/>
    <w:rsid w:val="00077F83"/>
    <w:rsid w:val="00254DC5"/>
    <w:rsid w:val="00291786"/>
    <w:rsid w:val="002F5B16"/>
    <w:rsid w:val="00375A93"/>
    <w:rsid w:val="004A6360"/>
    <w:rsid w:val="004F6B1C"/>
    <w:rsid w:val="00643E33"/>
    <w:rsid w:val="008178B0"/>
    <w:rsid w:val="008977FE"/>
    <w:rsid w:val="00912FF7"/>
    <w:rsid w:val="00A755FE"/>
    <w:rsid w:val="00AA61EC"/>
    <w:rsid w:val="00B20358"/>
    <w:rsid w:val="00BA1812"/>
    <w:rsid w:val="00BD4B64"/>
    <w:rsid w:val="00C60A49"/>
    <w:rsid w:val="00C7720C"/>
    <w:rsid w:val="00CE2661"/>
    <w:rsid w:val="00FA341C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392A639"/>
  <w15:chartTrackingRefBased/>
  <w15:docId w15:val="{2AC300D8-83C4-4CED-AD41-FDE29772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4A6360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paragraph" w:customStyle="1" w:styleId="cs2e86d3a6">
    <w:name w:val="cs2e86d3a6"/>
    <w:basedOn w:val="a"/>
    <w:rsid w:val="004A6360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paragraph" w:customStyle="1" w:styleId="csfeeeeb43">
    <w:name w:val="csfeeeeb43"/>
    <w:basedOn w:val="a"/>
    <w:rsid w:val="004A6360"/>
    <w:pPr>
      <w:tabs>
        <w:tab w:val="clear" w:pos="708"/>
      </w:tabs>
    </w:pPr>
    <w:rPr>
      <w:rFonts w:eastAsiaTheme="minorEastAsia" w:cs="Times New Roman"/>
      <w:szCs w:val="24"/>
      <w:lang w:val="uk-UA" w:eastAsia="uk-UA"/>
    </w:rPr>
  </w:style>
  <w:style w:type="character" w:customStyle="1" w:styleId="cs5e98e9301">
    <w:name w:val="cs5e98e9301"/>
    <w:basedOn w:val="a0"/>
    <w:rsid w:val="004A636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sid w:val="004A636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4A6360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character" w:customStyle="1" w:styleId="cs5e98e9302">
    <w:name w:val="cs5e98e9302"/>
    <w:basedOn w:val="a0"/>
    <w:rsid w:val="004A636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0"/>
    <w:rsid w:val="004A636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22dd47e61">
    <w:name w:val="cs22dd47e61"/>
    <w:basedOn w:val="a0"/>
    <w:rsid w:val="004A636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5e98e9304">
    <w:name w:val="cs5e98e9304"/>
    <w:basedOn w:val="a0"/>
    <w:rsid w:val="004A636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4A636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f06cd379">
    <w:name w:val="csf06cd379"/>
    <w:basedOn w:val="a"/>
    <w:rsid w:val="004A6360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character" w:customStyle="1" w:styleId="cs5e98e9306">
    <w:name w:val="cs5e98e9306"/>
    <w:basedOn w:val="a0"/>
    <w:rsid w:val="004A636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4A636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4A636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4A636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0">
    <w:name w:val="csa16174ba10"/>
    <w:basedOn w:val="a0"/>
    <w:rsid w:val="004A636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898D0-A09B-436B-8161-437825DB4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3580</Words>
  <Characters>28793</Characters>
  <Application>Microsoft Office Word</Application>
  <DocSecurity>0</DocSecurity>
  <Lines>239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4</cp:revision>
  <dcterms:created xsi:type="dcterms:W3CDTF">2024-12-04T06:44:00Z</dcterms:created>
  <dcterms:modified xsi:type="dcterms:W3CDTF">2024-12-04T06:47:00Z</dcterms:modified>
</cp:coreProperties>
</file>