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BA1" w:rsidRPr="008A7EAC" w:rsidRDefault="00A32349" w:rsidP="00674BA1">
      <w:pPr>
        <w:spacing w:after="120"/>
        <w:jc w:val="center"/>
        <w:rPr>
          <w:rFonts w:ascii="Times New Roman CYR" w:hAnsi="Times New Roman CYR"/>
          <w:lang w:val="uk-UA"/>
        </w:rPr>
      </w:pPr>
      <w:bookmarkStart w:id="0" w:name="_GoBack"/>
      <w:bookmarkEnd w:id="0"/>
      <w:r w:rsidRPr="00A32349">
        <w:rPr>
          <w:rFonts w:ascii="Times New Roman CYR" w:hAnsi="Times New Roman CYR"/>
          <w:noProof/>
          <w:lang w:val="uk-UA" w:eastAsia="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1.5pt;height:44.25pt;visibility:visible">
            <v:imagedata r:id="rId8" o:title="" gain="86232f" blacklevel="-3932f"/>
          </v:shape>
        </w:pict>
      </w:r>
    </w:p>
    <w:p w:rsidR="00674BA1" w:rsidRPr="008A7EAC" w:rsidRDefault="00674BA1" w:rsidP="00674BA1">
      <w:pPr>
        <w:jc w:val="center"/>
        <w:outlineLvl w:val="0"/>
        <w:rPr>
          <w:b/>
          <w:sz w:val="32"/>
          <w:szCs w:val="32"/>
          <w:lang w:val="uk-UA"/>
        </w:rPr>
      </w:pPr>
      <w:r w:rsidRPr="008A7EAC">
        <w:rPr>
          <w:b/>
          <w:sz w:val="32"/>
          <w:szCs w:val="32"/>
          <w:lang w:val="uk-UA"/>
        </w:rPr>
        <w:t>МІНІСТЕРСТВО ОХОРОНИ ЗДОРОВ’Я УКРАЇНИ</w:t>
      </w:r>
    </w:p>
    <w:p w:rsidR="00674BA1" w:rsidRPr="008A7EAC" w:rsidRDefault="00674BA1" w:rsidP="00674BA1">
      <w:pPr>
        <w:rPr>
          <w:lang w:val="uk-UA"/>
        </w:rPr>
      </w:pPr>
    </w:p>
    <w:p w:rsidR="008C4BFD" w:rsidRPr="008A7EAC" w:rsidRDefault="008C4BFD" w:rsidP="008C4BFD">
      <w:pPr>
        <w:jc w:val="center"/>
        <w:outlineLvl w:val="0"/>
        <w:rPr>
          <w:b/>
          <w:spacing w:val="60"/>
          <w:sz w:val="30"/>
          <w:szCs w:val="30"/>
          <w:lang w:val="uk-UA"/>
        </w:rPr>
      </w:pPr>
      <w:r w:rsidRPr="008A7EAC">
        <w:rPr>
          <w:b/>
          <w:spacing w:val="60"/>
          <w:sz w:val="30"/>
          <w:szCs w:val="30"/>
          <w:lang w:val="uk-UA"/>
        </w:rPr>
        <w:t>НАКАЗ</w:t>
      </w:r>
    </w:p>
    <w:p w:rsidR="008C4BFD" w:rsidRPr="00A62050" w:rsidRDefault="008C4BFD" w:rsidP="008C4BFD">
      <w:pPr>
        <w:rPr>
          <w:lang w:val="uk-UA"/>
        </w:rPr>
      </w:pPr>
    </w:p>
    <w:tbl>
      <w:tblPr>
        <w:tblW w:w="10183" w:type="dxa"/>
        <w:tblInd w:w="-72" w:type="dxa"/>
        <w:tblLook w:val="01E0" w:firstRow="1" w:lastRow="1" w:firstColumn="1" w:lastColumn="1" w:noHBand="0" w:noVBand="0"/>
      </w:tblPr>
      <w:tblGrid>
        <w:gridCol w:w="3271"/>
        <w:gridCol w:w="2129"/>
        <w:gridCol w:w="4783"/>
      </w:tblGrid>
      <w:tr w:rsidR="008C4BFD" w:rsidRPr="00A62050" w:rsidTr="00B31997">
        <w:tc>
          <w:tcPr>
            <w:tcW w:w="3271" w:type="dxa"/>
          </w:tcPr>
          <w:p w:rsidR="00731AF5" w:rsidRDefault="00731AF5" w:rsidP="00A93E77">
            <w:pPr>
              <w:rPr>
                <w:sz w:val="28"/>
                <w:szCs w:val="28"/>
                <w:lang w:val="uk-UA"/>
              </w:rPr>
            </w:pPr>
          </w:p>
          <w:p w:rsidR="004E5F69" w:rsidRDefault="00731AF5" w:rsidP="00A93E77">
            <w:pPr>
              <w:rPr>
                <w:sz w:val="28"/>
                <w:szCs w:val="28"/>
                <w:lang w:val="uk-UA"/>
              </w:rPr>
            </w:pPr>
            <w:r>
              <w:rPr>
                <w:sz w:val="28"/>
                <w:szCs w:val="28"/>
                <w:lang w:val="uk-UA"/>
              </w:rPr>
              <w:t>15 грудня 2022 року</w:t>
            </w:r>
          </w:p>
          <w:p w:rsidR="008C4BFD" w:rsidRPr="008864DA" w:rsidRDefault="008C4BFD" w:rsidP="00A93E77">
            <w:pPr>
              <w:rPr>
                <w:color w:val="FFFFFF"/>
                <w:sz w:val="28"/>
                <w:szCs w:val="28"/>
                <w:lang w:val="uk-UA"/>
              </w:rPr>
            </w:pPr>
            <w:r w:rsidRPr="008864DA">
              <w:rPr>
                <w:color w:val="FFFFFF"/>
                <w:sz w:val="28"/>
                <w:szCs w:val="28"/>
                <w:lang w:val="uk-UA"/>
              </w:rPr>
              <w:t xml:space="preserve">.05.20200      </w:t>
            </w:r>
          </w:p>
        </w:tc>
        <w:tc>
          <w:tcPr>
            <w:tcW w:w="2129" w:type="dxa"/>
          </w:tcPr>
          <w:p w:rsidR="008C4BFD" w:rsidRPr="008864DA" w:rsidRDefault="00B943B1" w:rsidP="00B943B1">
            <w:pPr>
              <w:jc w:val="center"/>
              <w:rPr>
                <w:sz w:val="24"/>
                <w:szCs w:val="24"/>
                <w:lang w:val="uk-UA"/>
              </w:rPr>
            </w:pPr>
            <w:r>
              <w:rPr>
                <w:sz w:val="24"/>
                <w:szCs w:val="24"/>
                <w:lang w:val="uk-UA"/>
              </w:rPr>
              <w:t xml:space="preserve">                    </w:t>
            </w:r>
            <w:r w:rsidR="008C4BFD" w:rsidRPr="008864DA">
              <w:rPr>
                <w:sz w:val="24"/>
                <w:szCs w:val="24"/>
                <w:lang w:val="uk-UA"/>
              </w:rPr>
              <w:t>Київ</w:t>
            </w:r>
          </w:p>
        </w:tc>
        <w:tc>
          <w:tcPr>
            <w:tcW w:w="4783" w:type="dxa"/>
          </w:tcPr>
          <w:p w:rsidR="00731AF5" w:rsidRDefault="00731AF5" w:rsidP="00A93E77">
            <w:pPr>
              <w:ind w:firstLine="72"/>
              <w:jc w:val="center"/>
              <w:rPr>
                <w:sz w:val="28"/>
                <w:szCs w:val="28"/>
                <w:lang w:val="uk-UA"/>
              </w:rPr>
            </w:pPr>
          </w:p>
          <w:p w:rsidR="004E5F69" w:rsidRDefault="00731AF5" w:rsidP="00A93E77">
            <w:pPr>
              <w:ind w:firstLine="72"/>
              <w:jc w:val="center"/>
              <w:rPr>
                <w:sz w:val="28"/>
                <w:szCs w:val="28"/>
                <w:lang w:val="uk-UA"/>
              </w:rPr>
            </w:pPr>
            <w:r>
              <w:rPr>
                <w:sz w:val="28"/>
                <w:szCs w:val="28"/>
                <w:lang w:val="uk-UA"/>
              </w:rPr>
              <w:t xml:space="preserve">                                                  № 2268</w:t>
            </w:r>
          </w:p>
          <w:p w:rsidR="008C4BFD" w:rsidRPr="008864DA" w:rsidRDefault="004E5F69" w:rsidP="00A93E77">
            <w:pPr>
              <w:ind w:firstLine="72"/>
              <w:jc w:val="center"/>
              <w:rPr>
                <w:sz w:val="28"/>
                <w:szCs w:val="28"/>
                <w:lang w:val="uk-UA"/>
              </w:rPr>
            </w:pPr>
            <w:r>
              <w:rPr>
                <w:sz w:val="28"/>
                <w:szCs w:val="28"/>
                <w:lang w:val="uk-UA"/>
              </w:rPr>
              <w:t xml:space="preserve">                                                </w:t>
            </w:r>
          </w:p>
          <w:p w:rsidR="008C4BFD" w:rsidRPr="008864DA" w:rsidRDefault="008C4BFD" w:rsidP="00A93E77">
            <w:pPr>
              <w:ind w:firstLine="72"/>
              <w:jc w:val="center"/>
              <w:rPr>
                <w:sz w:val="28"/>
                <w:szCs w:val="28"/>
                <w:lang w:val="uk-UA"/>
              </w:rPr>
            </w:pPr>
            <w:r w:rsidRPr="008864DA">
              <w:rPr>
                <w:color w:val="FFFFFF"/>
                <w:sz w:val="28"/>
                <w:szCs w:val="28"/>
                <w:lang w:val="uk-UA"/>
              </w:rPr>
              <w:t>2284</w:t>
            </w:r>
          </w:p>
        </w:tc>
      </w:tr>
    </w:tbl>
    <w:p w:rsidR="008C4BFD" w:rsidRDefault="008C4BFD" w:rsidP="008C4BFD">
      <w:pPr>
        <w:jc w:val="both"/>
        <w:rPr>
          <w:sz w:val="28"/>
          <w:szCs w:val="28"/>
          <w:lang w:val="en-US"/>
        </w:rPr>
      </w:pPr>
    </w:p>
    <w:p w:rsidR="002266DA" w:rsidRPr="002266DA" w:rsidRDefault="002266DA" w:rsidP="008C4BFD">
      <w:pPr>
        <w:jc w:val="both"/>
        <w:rPr>
          <w:sz w:val="28"/>
          <w:szCs w:val="28"/>
          <w:lang w:val="uk-UA"/>
        </w:rPr>
      </w:pPr>
    </w:p>
    <w:p w:rsidR="00FF071A" w:rsidRPr="007738D2" w:rsidRDefault="00FF071A" w:rsidP="00FF071A">
      <w:pPr>
        <w:jc w:val="both"/>
        <w:rPr>
          <w:b/>
          <w:sz w:val="28"/>
          <w:szCs w:val="28"/>
          <w:lang w:val="uk-UA"/>
        </w:rPr>
      </w:pPr>
      <w:r w:rsidRPr="007738D2">
        <w:rPr>
          <w:b/>
          <w:sz w:val="28"/>
          <w:szCs w:val="28"/>
          <w:lang w:val="uk-UA"/>
        </w:rPr>
        <w:t>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674BA1" w:rsidRDefault="00674BA1" w:rsidP="00674BA1">
      <w:pPr>
        <w:ind w:firstLine="720"/>
        <w:jc w:val="both"/>
        <w:rPr>
          <w:sz w:val="16"/>
          <w:szCs w:val="16"/>
          <w:lang w:val="uk-UA"/>
        </w:rPr>
      </w:pPr>
    </w:p>
    <w:p w:rsidR="00917598" w:rsidRDefault="00917598" w:rsidP="00FC73F7">
      <w:pPr>
        <w:ind w:firstLine="720"/>
        <w:jc w:val="both"/>
        <w:rPr>
          <w:sz w:val="16"/>
          <w:szCs w:val="16"/>
          <w:lang w:val="uk-UA"/>
        </w:rPr>
      </w:pPr>
    </w:p>
    <w:p w:rsidR="00F4602B" w:rsidRDefault="00F4602B" w:rsidP="00FC73F7">
      <w:pPr>
        <w:ind w:firstLine="720"/>
        <w:jc w:val="both"/>
        <w:rPr>
          <w:sz w:val="16"/>
          <w:szCs w:val="16"/>
          <w:lang w:val="uk-UA"/>
        </w:rPr>
      </w:pPr>
    </w:p>
    <w:p w:rsidR="00B64FF6" w:rsidRDefault="00B64FF6" w:rsidP="00FC73F7">
      <w:pPr>
        <w:ind w:firstLine="720"/>
        <w:jc w:val="both"/>
        <w:rPr>
          <w:sz w:val="16"/>
          <w:szCs w:val="16"/>
          <w:lang w:val="uk-UA"/>
        </w:rPr>
      </w:pPr>
    </w:p>
    <w:p w:rsidR="00F4602B" w:rsidRPr="0067588C" w:rsidRDefault="00F4602B" w:rsidP="00FC73F7">
      <w:pPr>
        <w:ind w:firstLine="720"/>
        <w:jc w:val="both"/>
        <w:rPr>
          <w:sz w:val="16"/>
          <w:szCs w:val="16"/>
          <w:lang w:val="uk-UA"/>
        </w:rPr>
      </w:pPr>
    </w:p>
    <w:p w:rsidR="00051C9D" w:rsidRPr="00582B50" w:rsidRDefault="00957C7E" w:rsidP="00051C9D">
      <w:pPr>
        <w:pStyle w:val="HTML"/>
        <w:ind w:firstLine="720"/>
        <w:jc w:val="both"/>
        <w:rPr>
          <w:rFonts w:ascii="Times New Roman" w:hAnsi="Times New Roman"/>
          <w:sz w:val="28"/>
          <w:szCs w:val="28"/>
          <w:lang w:val="uk-UA"/>
        </w:rPr>
      </w:pPr>
      <w:r>
        <w:rPr>
          <w:rFonts w:ascii="Times New Roman" w:hAnsi="Times New Roman"/>
          <w:sz w:val="28"/>
          <w:szCs w:val="28"/>
          <w:lang w:val="uk-UA"/>
        </w:rPr>
        <w:t xml:space="preserve">Відповідно до статті 9 Закону України «Про лікарські засоби», пунктів </w:t>
      </w:r>
      <w:r w:rsidR="003E30C2">
        <w:rPr>
          <w:rFonts w:ascii="Times New Roman" w:hAnsi="Times New Roman"/>
          <w:sz w:val="28"/>
          <w:szCs w:val="28"/>
          <w:lang w:val="uk-UA"/>
        </w:rPr>
        <w:t>5,</w:t>
      </w:r>
      <w:r w:rsidR="003E30C2" w:rsidRPr="00AB2E73">
        <w:rPr>
          <w:rFonts w:ascii="Times New Roman" w:hAnsi="Times New Roman"/>
          <w:sz w:val="28"/>
          <w:szCs w:val="28"/>
          <w:lang w:val="uk-UA"/>
        </w:rPr>
        <w:t xml:space="preserve"> 7</w:t>
      </w:r>
      <w:r w:rsidR="003E30C2">
        <w:rPr>
          <w:rFonts w:ascii="Times New Roman" w:hAnsi="Times New Roman"/>
          <w:sz w:val="28"/>
          <w:szCs w:val="28"/>
          <w:lang w:val="uk-UA"/>
        </w:rPr>
        <w:t>, 10</w:t>
      </w:r>
      <w:r w:rsidR="00144F5C">
        <w:rPr>
          <w:rFonts w:ascii="Times New Roman" w:hAnsi="Times New Roman"/>
          <w:sz w:val="28"/>
          <w:szCs w:val="28"/>
          <w:lang w:val="uk-UA"/>
        </w:rPr>
        <w:t xml:space="preserve"> </w:t>
      </w:r>
      <w:r>
        <w:rPr>
          <w:rFonts w:ascii="Times New Roman" w:hAnsi="Times New Roman"/>
          <w:sz w:val="28"/>
          <w:szCs w:val="28"/>
          <w:lang w:val="uk-UA"/>
        </w:rPr>
        <w:t>Порядку державної реєстрації (перереєстрації) лікарських засобів, затвердженого постановою Кабінету Міністрів України від 26 травня 2005 року № 376</w:t>
      </w:r>
      <w:r w:rsidRPr="002769D8">
        <w:rPr>
          <w:rFonts w:ascii="Times New Roman" w:hAnsi="Times New Roman"/>
          <w:sz w:val="28"/>
          <w:szCs w:val="28"/>
          <w:lang w:val="uk-UA"/>
        </w:rPr>
        <w:t xml:space="preserve">, </w:t>
      </w:r>
      <w:r w:rsidR="00051C9D" w:rsidRPr="002769D8">
        <w:rPr>
          <w:rFonts w:ascii="Times New Roman" w:hAnsi="Times New Roman"/>
          <w:sz w:val="28"/>
          <w:szCs w:val="28"/>
          <w:lang w:val="uk-UA"/>
        </w:rPr>
        <w:t>абзацу двадцять сьомого підпункту 12 пункту 4 Положення про Міністерство охорони здоров’я України, затвердженого постановою Кабінету Міністрів України від 25 березня 2015 року № 267 (в редакції постанови Кабінету Міністрів України від 24 січня 2020 р</w:t>
      </w:r>
      <w:r w:rsidR="00051C9D">
        <w:rPr>
          <w:rFonts w:ascii="Times New Roman" w:hAnsi="Times New Roman"/>
          <w:sz w:val="28"/>
          <w:szCs w:val="28"/>
          <w:lang w:val="uk-UA"/>
        </w:rPr>
        <w:t>оку</w:t>
      </w:r>
      <w:r w:rsidR="00051C9D" w:rsidRPr="002769D8">
        <w:rPr>
          <w:rFonts w:ascii="Times New Roman" w:hAnsi="Times New Roman"/>
          <w:sz w:val="28"/>
          <w:szCs w:val="28"/>
          <w:lang w:val="uk-UA"/>
        </w:rPr>
        <w:t xml:space="preserve"> № 90), на підставі результатів експертизи реєстраційних матеріалів лікарських засобів (медичних імунобіологічних препаратів</w:t>
      </w:r>
      <w:r w:rsidR="00051C9D">
        <w:rPr>
          <w:rFonts w:ascii="Times New Roman" w:hAnsi="Times New Roman"/>
          <w:sz w:val="28"/>
          <w:szCs w:val="28"/>
          <w:lang w:val="uk-UA"/>
        </w:rPr>
        <w:t>), що подані на державну реєстрацію (перереєстрацію) та внесення змін до реєстраційних матеріалів, проведених Державним підприємством «Державний експертний центр Міністерства охорони здоров’я України», висновків щодо ефективності, безпечності та якості, щодо експертної оцінки співвідношення користь/ризик лікарського засобу, що пропонується до державної реєстрації (перереєстрації), щодо внесення змін до реєстраційних матеріалів та рекомендації його до державної реєстрації (перереєстрації) або внесення змін до реєстраційних матеріалів</w:t>
      </w:r>
      <w:r w:rsidR="00582B50">
        <w:rPr>
          <w:rFonts w:ascii="Times New Roman" w:hAnsi="Times New Roman"/>
          <w:sz w:val="28"/>
          <w:szCs w:val="28"/>
          <w:lang w:val="uk-UA"/>
        </w:rPr>
        <w:t>,</w:t>
      </w:r>
    </w:p>
    <w:p w:rsidR="000C1B57" w:rsidRDefault="000C1B57" w:rsidP="00051C9D">
      <w:pPr>
        <w:pStyle w:val="HTML"/>
        <w:ind w:firstLine="720"/>
        <w:jc w:val="both"/>
        <w:rPr>
          <w:b/>
          <w:bCs/>
          <w:sz w:val="28"/>
          <w:szCs w:val="28"/>
          <w:lang w:val="uk-UA"/>
        </w:rPr>
      </w:pPr>
    </w:p>
    <w:p w:rsidR="00FC73F7" w:rsidRDefault="00FC73F7" w:rsidP="00FC73F7">
      <w:pPr>
        <w:pStyle w:val="31"/>
        <w:ind w:left="0"/>
        <w:rPr>
          <w:b/>
          <w:bCs/>
          <w:sz w:val="28"/>
          <w:szCs w:val="28"/>
          <w:lang w:val="uk-UA"/>
        </w:rPr>
      </w:pPr>
      <w:r w:rsidRPr="00FC73F7">
        <w:rPr>
          <w:b/>
          <w:bCs/>
          <w:sz w:val="28"/>
          <w:szCs w:val="28"/>
          <w:lang w:val="uk-UA"/>
        </w:rPr>
        <w:t>НАКАЗУЮ:</w:t>
      </w:r>
    </w:p>
    <w:p w:rsidR="00B64FF6" w:rsidRPr="0033546D" w:rsidRDefault="00B64FF6" w:rsidP="00FC73F7">
      <w:pPr>
        <w:pStyle w:val="31"/>
        <w:ind w:left="0"/>
        <w:rPr>
          <w:b/>
          <w:bCs/>
          <w:lang w:val="uk-UA"/>
        </w:rPr>
      </w:pPr>
    </w:p>
    <w:p w:rsidR="00CB6908" w:rsidRDefault="00CB6908" w:rsidP="00D33F8D">
      <w:pPr>
        <w:tabs>
          <w:tab w:val="left" w:pos="1080"/>
        </w:tabs>
        <w:ind w:firstLine="720"/>
        <w:jc w:val="both"/>
        <w:rPr>
          <w:sz w:val="28"/>
          <w:szCs w:val="28"/>
          <w:lang w:val="uk-UA"/>
        </w:rPr>
      </w:pPr>
      <w:r>
        <w:rPr>
          <w:sz w:val="28"/>
          <w:szCs w:val="28"/>
          <w:lang w:val="uk-UA"/>
        </w:rPr>
        <w:t xml:space="preserve">1. Зареєструвати та внести до Державного реєстру лікарських засобів України </w:t>
      </w:r>
      <w:r>
        <w:rPr>
          <w:noProof/>
          <w:sz w:val="28"/>
          <w:szCs w:val="28"/>
          <w:lang w:val="uk-UA"/>
        </w:rPr>
        <w:t>лікарські засоби</w:t>
      </w:r>
      <w:r>
        <w:rPr>
          <w:sz w:val="28"/>
          <w:szCs w:val="28"/>
          <w:lang w:val="uk-UA"/>
        </w:rPr>
        <w:t xml:space="preserve"> (медичні імунобіологічні препарати) згідно з додатк</w:t>
      </w:r>
      <w:r w:rsidR="00B428E1">
        <w:rPr>
          <w:sz w:val="28"/>
          <w:szCs w:val="28"/>
          <w:lang w:val="uk-UA"/>
        </w:rPr>
        <w:t>ом</w:t>
      </w:r>
      <w:r>
        <w:rPr>
          <w:sz w:val="28"/>
          <w:szCs w:val="28"/>
          <w:lang w:val="uk-UA"/>
        </w:rPr>
        <w:t xml:space="preserve"> 1.</w:t>
      </w:r>
    </w:p>
    <w:p w:rsidR="00927311" w:rsidRPr="00957C7E" w:rsidRDefault="00927311" w:rsidP="00D33F8D">
      <w:pPr>
        <w:tabs>
          <w:tab w:val="left" w:pos="1080"/>
        </w:tabs>
        <w:ind w:firstLine="720"/>
        <w:jc w:val="both"/>
        <w:rPr>
          <w:sz w:val="28"/>
          <w:szCs w:val="28"/>
          <w:lang w:val="uk-UA"/>
        </w:rPr>
      </w:pPr>
    </w:p>
    <w:p w:rsidR="00927311" w:rsidRDefault="00CB6908" w:rsidP="00D33F8D">
      <w:pPr>
        <w:tabs>
          <w:tab w:val="left" w:pos="1080"/>
        </w:tabs>
        <w:ind w:firstLine="720"/>
        <w:jc w:val="both"/>
        <w:rPr>
          <w:sz w:val="28"/>
          <w:szCs w:val="28"/>
          <w:lang w:val="uk-UA"/>
        </w:rPr>
      </w:pPr>
      <w:r>
        <w:rPr>
          <w:sz w:val="28"/>
          <w:szCs w:val="28"/>
          <w:lang w:val="uk-UA"/>
        </w:rPr>
        <w:t>2</w:t>
      </w:r>
      <w:r w:rsidR="00927311">
        <w:rPr>
          <w:sz w:val="28"/>
          <w:szCs w:val="28"/>
          <w:lang w:val="uk-UA"/>
        </w:rPr>
        <w:t xml:space="preserve">. Перереєструвати та внести до Державного реєстру лікарських засобів України </w:t>
      </w:r>
      <w:r w:rsidR="00927311">
        <w:rPr>
          <w:noProof/>
          <w:sz w:val="28"/>
          <w:szCs w:val="28"/>
          <w:lang w:val="uk-UA"/>
        </w:rPr>
        <w:t>лікарські засоби</w:t>
      </w:r>
      <w:r w:rsidR="00927311">
        <w:rPr>
          <w:sz w:val="28"/>
          <w:szCs w:val="28"/>
          <w:lang w:val="uk-UA"/>
        </w:rPr>
        <w:t xml:space="preserve"> (медичні імунобіологічні препарат</w:t>
      </w:r>
      <w:r w:rsidR="00643EFB">
        <w:rPr>
          <w:sz w:val="28"/>
          <w:szCs w:val="28"/>
          <w:lang w:val="uk-UA"/>
        </w:rPr>
        <w:t>и) згідно з додатк</w:t>
      </w:r>
      <w:r w:rsidR="00F004E2">
        <w:rPr>
          <w:sz w:val="28"/>
          <w:szCs w:val="28"/>
          <w:lang w:val="uk-UA"/>
        </w:rPr>
        <w:t>ом</w:t>
      </w:r>
      <w:r w:rsidR="00643EFB">
        <w:rPr>
          <w:sz w:val="28"/>
          <w:szCs w:val="28"/>
          <w:lang w:val="uk-UA"/>
        </w:rPr>
        <w:t xml:space="preserve"> 2</w:t>
      </w:r>
      <w:r w:rsidR="00927311">
        <w:rPr>
          <w:sz w:val="28"/>
          <w:szCs w:val="28"/>
          <w:lang w:val="uk-UA"/>
        </w:rPr>
        <w:t>.</w:t>
      </w:r>
    </w:p>
    <w:p w:rsidR="00927311" w:rsidRDefault="00927311" w:rsidP="00D33F8D">
      <w:pPr>
        <w:tabs>
          <w:tab w:val="left" w:pos="1080"/>
        </w:tabs>
        <w:ind w:firstLine="720"/>
        <w:jc w:val="both"/>
        <w:rPr>
          <w:sz w:val="16"/>
          <w:szCs w:val="16"/>
          <w:lang w:val="uk-UA"/>
        </w:rPr>
      </w:pPr>
    </w:p>
    <w:p w:rsidR="00FC73F7" w:rsidRDefault="00CB6908" w:rsidP="000C1B57">
      <w:pPr>
        <w:tabs>
          <w:tab w:val="left" w:pos="1080"/>
        </w:tabs>
        <w:ind w:firstLine="720"/>
        <w:jc w:val="both"/>
        <w:rPr>
          <w:sz w:val="28"/>
          <w:szCs w:val="28"/>
          <w:lang w:val="uk-UA"/>
        </w:rPr>
      </w:pPr>
      <w:r>
        <w:rPr>
          <w:sz w:val="28"/>
          <w:szCs w:val="28"/>
          <w:lang w:val="uk-UA"/>
        </w:rPr>
        <w:lastRenderedPageBreak/>
        <w:t>3</w:t>
      </w:r>
      <w:r w:rsidR="00FC73F7" w:rsidRPr="005B59B1">
        <w:rPr>
          <w:sz w:val="28"/>
          <w:szCs w:val="28"/>
          <w:lang w:val="uk-UA"/>
        </w:rPr>
        <w:t xml:space="preserve">. </w:t>
      </w:r>
      <w:r w:rsidR="00FA65F6" w:rsidRPr="005B59B1">
        <w:rPr>
          <w:sz w:val="28"/>
          <w:szCs w:val="28"/>
          <w:lang w:val="uk-UA"/>
        </w:rPr>
        <w:t>Внес</w:t>
      </w:r>
      <w:r w:rsidR="00FA65F6" w:rsidRPr="00422F7F">
        <w:rPr>
          <w:sz w:val="28"/>
          <w:szCs w:val="28"/>
          <w:lang w:val="uk-UA"/>
        </w:rPr>
        <w:t>ти</w:t>
      </w:r>
      <w:r w:rsidR="00FC73F7" w:rsidRPr="00422F7F">
        <w:rPr>
          <w:sz w:val="28"/>
          <w:szCs w:val="28"/>
          <w:lang w:val="uk-UA"/>
        </w:rPr>
        <w:t xml:space="preserve"> зміни до реєстраційних матеріалів та Державного реєстру лікарських засобів України </w:t>
      </w:r>
      <w:r w:rsidR="00FA65F6" w:rsidRPr="00422F7F">
        <w:rPr>
          <w:sz w:val="28"/>
          <w:szCs w:val="28"/>
          <w:lang w:val="uk-UA"/>
        </w:rPr>
        <w:t xml:space="preserve">на </w:t>
      </w:r>
      <w:r w:rsidR="00FC73F7" w:rsidRPr="00422F7F">
        <w:rPr>
          <w:noProof/>
          <w:sz w:val="28"/>
          <w:szCs w:val="28"/>
          <w:lang w:val="uk-UA"/>
        </w:rPr>
        <w:t>лікарські засоби</w:t>
      </w:r>
      <w:r w:rsidR="00FC73F7" w:rsidRPr="00422F7F">
        <w:rPr>
          <w:sz w:val="28"/>
          <w:szCs w:val="28"/>
          <w:lang w:val="uk-UA"/>
        </w:rPr>
        <w:t xml:space="preserve"> (медичні імунобіологічні препарати) згідно з додатк</w:t>
      </w:r>
      <w:r w:rsidR="00D35E68">
        <w:rPr>
          <w:sz w:val="28"/>
          <w:szCs w:val="28"/>
          <w:lang w:val="uk-UA"/>
        </w:rPr>
        <w:t>ом</w:t>
      </w:r>
      <w:r w:rsidR="00FC73F7" w:rsidRPr="00422F7F">
        <w:rPr>
          <w:sz w:val="28"/>
          <w:szCs w:val="28"/>
          <w:lang w:val="uk-UA"/>
        </w:rPr>
        <w:t xml:space="preserve"> </w:t>
      </w:r>
      <w:r w:rsidR="00643EFB">
        <w:rPr>
          <w:sz w:val="28"/>
          <w:szCs w:val="28"/>
          <w:lang w:val="uk-UA"/>
        </w:rPr>
        <w:t>3</w:t>
      </w:r>
      <w:r w:rsidR="00FC73F7" w:rsidRPr="00422F7F">
        <w:rPr>
          <w:sz w:val="28"/>
          <w:szCs w:val="28"/>
          <w:lang w:val="uk-UA"/>
        </w:rPr>
        <w:t>.</w:t>
      </w:r>
    </w:p>
    <w:p w:rsidR="000D32CE" w:rsidRDefault="000D32CE" w:rsidP="000C1B57">
      <w:pPr>
        <w:tabs>
          <w:tab w:val="left" w:pos="1080"/>
        </w:tabs>
        <w:ind w:firstLine="720"/>
        <w:jc w:val="both"/>
        <w:rPr>
          <w:sz w:val="28"/>
          <w:szCs w:val="28"/>
          <w:lang w:val="uk-UA"/>
        </w:rPr>
      </w:pPr>
    </w:p>
    <w:p w:rsidR="000D32CE" w:rsidRPr="00E37B30" w:rsidRDefault="000D32CE" w:rsidP="000D32CE">
      <w:pPr>
        <w:tabs>
          <w:tab w:val="left" w:pos="720"/>
          <w:tab w:val="left" w:pos="1080"/>
        </w:tabs>
        <w:ind w:firstLine="720"/>
        <w:jc w:val="both"/>
        <w:rPr>
          <w:sz w:val="28"/>
          <w:szCs w:val="28"/>
          <w:lang w:val="uk-UA"/>
        </w:rPr>
      </w:pPr>
      <w:r w:rsidRPr="005418EE">
        <w:rPr>
          <w:sz w:val="28"/>
          <w:szCs w:val="28"/>
          <w:lang w:val="uk-UA"/>
        </w:rPr>
        <w:t xml:space="preserve">Контроль за виконанням цього наказу </w:t>
      </w:r>
      <w:r w:rsidR="00731AF5">
        <w:rPr>
          <w:sz w:val="28"/>
          <w:szCs w:val="28"/>
          <w:lang w:val="uk-UA"/>
        </w:rPr>
        <w:t>залишаю за собою</w:t>
      </w:r>
      <w:r w:rsidR="00E36438">
        <w:rPr>
          <w:sz w:val="28"/>
          <w:szCs w:val="28"/>
          <w:lang w:val="uk-UA"/>
        </w:rPr>
        <w:t>.</w:t>
      </w:r>
      <w:r w:rsidR="00BA0BCD">
        <w:rPr>
          <w:sz w:val="28"/>
          <w:szCs w:val="28"/>
          <w:lang w:val="uk-UA"/>
        </w:rPr>
        <w:t xml:space="preserve"> </w:t>
      </w:r>
    </w:p>
    <w:p w:rsidR="000D32CE" w:rsidRDefault="000D32CE" w:rsidP="000D32CE">
      <w:pPr>
        <w:pStyle w:val="31"/>
        <w:spacing w:after="0"/>
        <w:rPr>
          <w:sz w:val="28"/>
          <w:szCs w:val="28"/>
          <w:lang w:val="uk-UA"/>
        </w:rPr>
      </w:pPr>
    </w:p>
    <w:p w:rsidR="000D32CE" w:rsidRDefault="000D32CE" w:rsidP="000D32CE">
      <w:pPr>
        <w:pStyle w:val="31"/>
        <w:spacing w:after="0"/>
        <w:rPr>
          <w:sz w:val="28"/>
          <w:szCs w:val="28"/>
          <w:lang w:val="uk-UA"/>
        </w:rPr>
      </w:pPr>
    </w:p>
    <w:p w:rsidR="000D32CE" w:rsidRDefault="000D32CE" w:rsidP="000D32CE">
      <w:pPr>
        <w:pStyle w:val="31"/>
        <w:spacing w:after="0"/>
        <w:rPr>
          <w:sz w:val="28"/>
          <w:szCs w:val="28"/>
          <w:lang w:val="uk-UA"/>
        </w:rPr>
      </w:pPr>
    </w:p>
    <w:p w:rsidR="000D32CE" w:rsidRDefault="00731AF5" w:rsidP="000D32CE">
      <w:pPr>
        <w:rPr>
          <w:b/>
          <w:sz w:val="28"/>
          <w:szCs w:val="28"/>
          <w:lang w:val="uk-UA"/>
        </w:rPr>
      </w:pPr>
      <w:r>
        <w:rPr>
          <w:b/>
          <w:sz w:val="28"/>
          <w:szCs w:val="28"/>
          <w:lang w:val="uk-UA"/>
        </w:rPr>
        <w:t xml:space="preserve">Перший заступник </w:t>
      </w:r>
      <w:r w:rsidR="000D32CE" w:rsidRPr="00991514">
        <w:rPr>
          <w:b/>
          <w:sz w:val="28"/>
          <w:szCs w:val="28"/>
          <w:lang w:val="uk-UA"/>
        </w:rPr>
        <w:t>Міністр</w:t>
      </w:r>
      <w:r>
        <w:rPr>
          <w:b/>
          <w:sz w:val="28"/>
          <w:szCs w:val="28"/>
          <w:lang w:val="uk-UA"/>
        </w:rPr>
        <w:t>а                                          Олександр КОМАРІДА</w:t>
      </w:r>
      <w:r w:rsidR="00BA0BCD">
        <w:rPr>
          <w:b/>
          <w:sz w:val="28"/>
          <w:szCs w:val="28"/>
          <w:lang w:val="uk-UA"/>
        </w:rPr>
        <w:t xml:space="preserve">                                      </w:t>
      </w:r>
      <w:r w:rsidR="00E36438">
        <w:rPr>
          <w:b/>
          <w:sz w:val="28"/>
          <w:szCs w:val="28"/>
          <w:lang w:val="uk-UA"/>
        </w:rPr>
        <w:t xml:space="preserve">                                                  </w:t>
      </w:r>
      <w:r w:rsidR="00BA0BCD">
        <w:rPr>
          <w:b/>
          <w:sz w:val="28"/>
          <w:szCs w:val="28"/>
          <w:lang w:val="uk-UA"/>
        </w:rPr>
        <w:t xml:space="preserve">  </w:t>
      </w:r>
    </w:p>
    <w:p w:rsidR="00D74462" w:rsidRPr="008B5689" w:rsidRDefault="00E36438" w:rsidP="006D0A8F">
      <w:pPr>
        <w:rPr>
          <w:b/>
          <w:sz w:val="28"/>
          <w:szCs w:val="28"/>
          <w:lang w:val="uk-UA"/>
        </w:rPr>
      </w:pPr>
      <w:r>
        <w:rPr>
          <w:b/>
          <w:sz w:val="28"/>
          <w:szCs w:val="28"/>
          <w:lang w:val="uk-UA"/>
        </w:rPr>
        <w:t xml:space="preserve">  </w:t>
      </w:r>
    </w:p>
    <w:p w:rsidR="00BC4106" w:rsidRPr="00422F7F" w:rsidRDefault="00BC4106" w:rsidP="00BC4106">
      <w:pPr>
        <w:pStyle w:val="31"/>
        <w:spacing w:after="0"/>
        <w:ind w:left="0"/>
        <w:rPr>
          <w:b/>
          <w:sz w:val="28"/>
          <w:szCs w:val="28"/>
          <w:lang w:val="uk-UA"/>
        </w:rPr>
      </w:pPr>
    </w:p>
    <w:p w:rsidR="00571FA8" w:rsidRDefault="00571FA8" w:rsidP="00FC73F7">
      <w:pPr>
        <w:pStyle w:val="31"/>
        <w:spacing w:after="0"/>
        <w:ind w:left="0"/>
        <w:rPr>
          <w:b/>
          <w:sz w:val="28"/>
          <w:szCs w:val="28"/>
          <w:lang w:val="uk-UA"/>
        </w:rPr>
        <w:sectPr w:rsidR="00571FA8" w:rsidSect="00274F8B">
          <w:headerReference w:type="even" r:id="rId9"/>
          <w:headerReference w:type="default" r:id="rId10"/>
          <w:footerReference w:type="even" r:id="rId11"/>
          <w:footerReference w:type="default" r:id="rId12"/>
          <w:pgSz w:w="11906" w:h="16838"/>
          <w:pgMar w:top="899" w:right="567" w:bottom="1134" w:left="1701" w:header="709" w:footer="709" w:gutter="0"/>
          <w:cols w:space="708"/>
          <w:titlePg/>
          <w:docGrid w:linePitch="360"/>
        </w:sectPr>
      </w:pPr>
    </w:p>
    <w:tbl>
      <w:tblPr>
        <w:tblW w:w="3825" w:type="dxa"/>
        <w:tblInd w:w="11448" w:type="dxa"/>
        <w:tblLayout w:type="fixed"/>
        <w:tblLook w:val="04A0" w:firstRow="1" w:lastRow="0" w:firstColumn="1" w:lastColumn="0" w:noHBand="0" w:noVBand="1"/>
      </w:tblPr>
      <w:tblGrid>
        <w:gridCol w:w="3825"/>
      </w:tblGrid>
      <w:tr w:rsidR="00571FA8" w:rsidRPr="001B25B1" w:rsidTr="00653C56">
        <w:tc>
          <w:tcPr>
            <w:tcW w:w="3825" w:type="dxa"/>
            <w:hideMark/>
          </w:tcPr>
          <w:p w:rsidR="00571FA8" w:rsidRPr="00563C5F" w:rsidRDefault="00571FA8" w:rsidP="00AA2E77">
            <w:pPr>
              <w:pStyle w:val="4"/>
              <w:tabs>
                <w:tab w:val="left" w:pos="12600"/>
              </w:tabs>
              <w:spacing w:before="0" w:after="0"/>
              <w:rPr>
                <w:sz w:val="18"/>
                <w:szCs w:val="18"/>
              </w:rPr>
            </w:pPr>
            <w:r w:rsidRPr="00563C5F">
              <w:rPr>
                <w:sz w:val="18"/>
                <w:szCs w:val="18"/>
              </w:rPr>
              <w:lastRenderedPageBreak/>
              <w:t>Додаток 1</w:t>
            </w:r>
          </w:p>
          <w:p w:rsidR="00571FA8" w:rsidRPr="00563C5F" w:rsidRDefault="00571FA8" w:rsidP="00AA2E77">
            <w:pPr>
              <w:pStyle w:val="4"/>
              <w:tabs>
                <w:tab w:val="left" w:pos="12600"/>
              </w:tabs>
              <w:spacing w:before="0" w:after="0"/>
              <w:rPr>
                <w:sz w:val="18"/>
                <w:szCs w:val="18"/>
              </w:rPr>
            </w:pPr>
            <w:r w:rsidRPr="00563C5F">
              <w:rPr>
                <w:sz w:val="18"/>
                <w:szCs w:val="18"/>
              </w:rPr>
              <w:t>до наказу Міністерства охорони</w:t>
            </w:r>
          </w:p>
          <w:p w:rsidR="00571FA8" w:rsidRPr="00563C5F" w:rsidRDefault="00571FA8" w:rsidP="00AA2E77">
            <w:pPr>
              <w:pStyle w:val="4"/>
              <w:tabs>
                <w:tab w:val="left" w:pos="12600"/>
              </w:tabs>
              <w:spacing w:before="0" w:after="0"/>
              <w:rPr>
                <w:sz w:val="18"/>
                <w:szCs w:val="18"/>
              </w:rPr>
            </w:pPr>
            <w:r w:rsidRPr="00563C5F">
              <w:rPr>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571FA8" w:rsidRPr="00C631B1" w:rsidRDefault="00571FA8" w:rsidP="00AA2E77">
            <w:pPr>
              <w:pStyle w:val="4"/>
              <w:tabs>
                <w:tab w:val="left" w:pos="12600"/>
              </w:tabs>
              <w:spacing w:before="0" w:after="0"/>
              <w:rPr>
                <w:rFonts w:cs="Arial"/>
                <w:sz w:val="18"/>
                <w:szCs w:val="18"/>
                <w:u w:val="single"/>
              </w:rPr>
            </w:pPr>
            <w:r w:rsidRPr="00C631B1">
              <w:rPr>
                <w:bCs w:val="0"/>
                <w:iCs/>
                <w:sz w:val="18"/>
                <w:szCs w:val="18"/>
                <w:u w:val="single"/>
              </w:rPr>
              <w:t>від 15 грудня 2022 року № 2268</w:t>
            </w:r>
            <w:r w:rsidRPr="00C631B1">
              <w:rPr>
                <w:rFonts w:cs="Arial"/>
                <w:bCs w:val="0"/>
                <w:iCs/>
                <w:sz w:val="18"/>
                <w:szCs w:val="18"/>
                <w:u w:val="single"/>
              </w:rPr>
              <w:t xml:space="preserve">   </w:t>
            </w:r>
          </w:p>
        </w:tc>
      </w:tr>
    </w:tbl>
    <w:p w:rsidR="00571FA8" w:rsidRPr="001B25B1" w:rsidRDefault="00571FA8" w:rsidP="00571FA8">
      <w:pPr>
        <w:tabs>
          <w:tab w:val="left" w:pos="12600"/>
        </w:tabs>
        <w:jc w:val="center"/>
        <w:rPr>
          <w:rFonts w:ascii="Arial" w:hAnsi="Arial" w:cs="Arial"/>
          <w:b/>
          <w:sz w:val="18"/>
          <w:szCs w:val="18"/>
          <w:lang w:val="en-US"/>
        </w:rPr>
      </w:pPr>
    </w:p>
    <w:p w:rsidR="00571FA8" w:rsidRPr="00563C5F" w:rsidRDefault="00571FA8" w:rsidP="00571FA8">
      <w:pPr>
        <w:keepNext/>
        <w:tabs>
          <w:tab w:val="left" w:pos="12600"/>
        </w:tabs>
        <w:jc w:val="center"/>
        <w:outlineLvl w:val="1"/>
        <w:rPr>
          <w:b/>
          <w:sz w:val="26"/>
          <w:szCs w:val="26"/>
        </w:rPr>
      </w:pPr>
      <w:r w:rsidRPr="00563C5F">
        <w:rPr>
          <w:b/>
          <w:caps/>
          <w:sz w:val="26"/>
          <w:szCs w:val="26"/>
        </w:rPr>
        <w:t>ПЕРЕЛІК</w:t>
      </w:r>
    </w:p>
    <w:p w:rsidR="00571FA8" w:rsidRPr="00563C5F" w:rsidRDefault="00571FA8" w:rsidP="00571FA8">
      <w:pPr>
        <w:tabs>
          <w:tab w:val="left" w:pos="12600"/>
        </w:tabs>
        <w:jc w:val="center"/>
        <w:rPr>
          <w:b/>
          <w:caps/>
          <w:sz w:val="26"/>
          <w:szCs w:val="26"/>
        </w:rPr>
      </w:pPr>
      <w:r w:rsidRPr="00563C5F">
        <w:rPr>
          <w:b/>
          <w:caps/>
          <w:sz w:val="26"/>
          <w:szCs w:val="26"/>
        </w:rPr>
        <w:t>ЗАРЕЄСТРОВАНИХ ЛІКАРСЬКИХ ЗАСОБІВ (МЕДИЧНИХ ІМУНОБІОЛОГІЧНИХ ПРЕПАРАТІВ), ЯКІ ВНОСЯТЬСЯ ДО ДЕРЖАВНОГО РЕЄСТРУ ЛІКАРСЬКИХ ЗАСОБІВ УКРАЇНИ</w:t>
      </w:r>
    </w:p>
    <w:p w:rsidR="00571FA8" w:rsidRPr="003E3C4A" w:rsidRDefault="00571FA8" w:rsidP="00571FA8">
      <w:pPr>
        <w:tabs>
          <w:tab w:val="left" w:pos="12600"/>
        </w:tabs>
        <w:jc w:val="center"/>
        <w:rPr>
          <w:rFonts w:ascii="Arial" w:hAnsi="Arial" w:cs="Arial"/>
          <w:b/>
          <w:color w:val="000000"/>
          <w:sz w:val="28"/>
          <w:szCs w:val="28"/>
        </w:rPr>
      </w:pPr>
    </w:p>
    <w:tbl>
      <w:tblPr>
        <w:tblW w:w="16019" w:type="dxa"/>
        <w:tblInd w:w="-176"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8"/>
        <w:gridCol w:w="1559"/>
        <w:gridCol w:w="1985"/>
        <w:gridCol w:w="1417"/>
        <w:gridCol w:w="1134"/>
        <w:gridCol w:w="1843"/>
        <w:gridCol w:w="1134"/>
        <w:gridCol w:w="2693"/>
        <w:gridCol w:w="1134"/>
        <w:gridCol w:w="993"/>
        <w:gridCol w:w="1559"/>
      </w:tblGrid>
      <w:tr w:rsidR="00571FA8" w:rsidRPr="002666E5" w:rsidTr="00AA2E77">
        <w:trPr>
          <w:tblHeader/>
        </w:trPr>
        <w:tc>
          <w:tcPr>
            <w:tcW w:w="568" w:type="dxa"/>
            <w:tcBorders>
              <w:top w:val="single" w:sz="4" w:space="0" w:color="000000"/>
            </w:tcBorders>
            <w:shd w:val="clear" w:color="auto" w:fill="D9D9D9"/>
            <w:hideMark/>
          </w:tcPr>
          <w:p w:rsidR="00571FA8" w:rsidRPr="002A2829" w:rsidRDefault="00571FA8" w:rsidP="00653C56">
            <w:pPr>
              <w:tabs>
                <w:tab w:val="left" w:pos="12600"/>
              </w:tabs>
              <w:jc w:val="center"/>
              <w:rPr>
                <w:rFonts w:ascii="Arial" w:hAnsi="Arial" w:cs="Arial"/>
                <w:b/>
                <w:i/>
                <w:color w:val="000000"/>
                <w:sz w:val="16"/>
                <w:szCs w:val="16"/>
              </w:rPr>
            </w:pPr>
            <w:r w:rsidRPr="002A2829">
              <w:rPr>
                <w:rFonts w:ascii="Arial" w:hAnsi="Arial" w:cs="Arial"/>
                <w:b/>
                <w:i/>
                <w:color w:val="000000"/>
                <w:sz w:val="16"/>
                <w:szCs w:val="16"/>
              </w:rPr>
              <w:t>№ п/п</w:t>
            </w:r>
          </w:p>
        </w:tc>
        <w:tc>
          <w:tcPr>
            <w:tcW w:w="1559" w:type="dxa"/>
            <w:tcBorders>
              <w:top w:val="single" w:sz="4" w:space="0" w:color="000000"/>
            </w:tcBorders>
            <w:shd w:val="clear" w:color="auto" w:fill="D9D9D9"/>
          </w:tcPr>
          <w:p w:rsidR="00571FA8" w:rsidRPr="002A2829" w:rsidRDefault="00571FA8" w:rsidP="00653C56">
            <w:pPr>
              <w:tabs>
                <w:tab w:val="left" w:pos="12600"/>
              </w:tabs>
              <w:jc w:val="center"/>
              <w:rPr>
                <w:rFonts w:ascii="Arial" w:hAnsi="Arial" w:cs="Arial"/>
                <w:b/>
                <w:i/>
                <w:color w:val="000000"/>
                <w:sz w:val="16"/>
                <w:szCs w:val="16"/>
              </w:rPr>
            </w:pPr>
            <w:r w:rsidRPr="002A2829">
              <w:rPr>
                <w:rFonts w:ascii="Arial" w:hAnsi="Arial" w:cs="Arial"/>
                <w:b/>
                <w:i/>
                <w:color w:val="000000"/>
                <w:sz w:val="16"/>
                <w:szCs w:val="16"/>
              </w:rPr>
              <w:t>Назва лікарського засобу</w:t>
            </w:r>
          </w:p>
        </w:tc>
        <w:tc>
          <w:tcPr>
            <w:tcW w:w="1985" w:type="dxa"/>
            <w:tcBorders>
              <w:top w:val="single" w:sz="4" w:space="0" w:color="000000"/>
            </w:tcBorders>
            <w:shd w:val="clear" w:color="auto" w:fill="D9D9D9"/>
          </w:tcPr>
          <w:p w:rsidR="00571FA8" w:rsidRPr="002A2829" w:rsidRDefault="00571FA8" w:rsidP="00653C56">
            <w:pPr>
              <w:tabs>
                <w:tab w:val="left" w:pos="12600"/>
              </w:tabs>
              <w:jc w:val="center"/>
              <w:rPr>
                <w:rFonts w:ascii="Arial" w:hAnsi="Arial" w:cs="Arial"/>
                <w:b/>
                <w:i/>
                <w:color w:val="000000"/>
                <w:sz w:val="16"/>
                <w:szCs w:val="16"/>
              </w:rPr>
            </w:pPr>
            <w:r w:rsidRPr="002A2829">
              <w:rPr>
                <w:rFonts w:ascii="Arial" w:hAnsi="Arial" w:cs="Arial"/>
                <w:b/>
                <w:i/>
                <w:color w:val="000000"/>
                <w:sz w:val="16"/>
                <w:szCs w:val="16"/>
              </w:rPr>
              <w:t>Форма випуску (лікарська форма, упаковка)</w:t>
            </w:r>
          </w:p>
        </w:tc>
        <w:tc>
          <w:tcPr>
            <w:tcW w:w="1417" w:type="dxa"/>
            <w:tcBorders>
              <w:top w:val="single" w:sz="4" w:space="0" w:color="000000"/>
            </w:tcBorders>
            <w:shd w:val="clear" w:color="auto" w:fill="D9D9D9"/>
          </w:tcPr>
          <w:p w:rsidR="00571FA8" w:rsidRPr="002A2829" w:rsidRDefault="00571FA8" w:rsidP="00653C56">
            <w:pPr>
              <w:tabs>
                <w:tab w:val="left" w:pos="12600"/>
              </w:tabs>
              <w:jc w:val="center"/>
              <w:rPr>
                <w:rFonts w:ascii="Arial" w:hAnsi="Arial" w:cs="Arial"/>
                <w:b/>
                <w:i/>
                <w:color w:val="000000"/>
                <w:sz w:val="16"/>
                <w:szCs w:val="16"/>
              </w:rPr>
            </w:pPr>
            <w:r w:rsidRPr="002A2829">
              <w:rPr>
                <w:rFonts w:ascii="Arial" w:hAnsi="Arial" w:cs="Arial"/>
                <w:b/>
                <w:i/>
                <w:color w:val="000000"/>
                <w:sz w:val="16"/>
                <w:szCs w:val="16"/>
              </w:rPr>
              <w:t>Заявник</w:t>
            </w:r>
          </w:p>
        </w:tc>
        <w:tc>
          <w:tcPr>
            <w:tcW w:w="1134" w:type="dxa"/>
            <w:tcBorders>
              <w:top w:val="single" w:sz="4" w:space="0" w:color="000000"/>
            </w:tcBorders>
            <w:shd w:val="clear" w:color="auto" w:fill="D9D9D9"/>
          </w:tcPr>
          <w:p w:rsidR="00571FA8" w:rsidRPr="002A2829" w:rsidRDefault="00571FA8" w:rsidP="00653C56">
            <w:pPr>
              <w:tabs>
                <w:tab w:val="left" w:pos="12600"/>
              </w:tabs>
              <w:jc w:val="center"/>
              <w:rPr>
                <w:rFonts w:ascii="Arial" w:hAnsi="Arial" w:cs="Arial"/>
                <w:b/>
                <w:i/>
                <w:color w:val="000000"/>
                <w:sz w:val="16"/>
                <w:szCs w:val="16"/>
              </w:rPr>
            </w:pPr>
            <w:r w:rsidRPr="002A2829">
              <w:rPr>
                <w:rFonts w:ascii="Arial" w:hAnsi="Arial" w:cs="Arial"/>
                <w:b/>
                <w:i/>
                <w:color w:val="000000"/>
                <w:sz w:val="16"/>
                <w:szCs w:val="16"/>
              </w:rPr>
              <w:t>Країна заявника</w:t>
            </w:r>
          </w:p>
        </w:tc>
        <w:tc>
          <w:tcPr>
            <w:tcW w:w="1843" w:type="dxa"/>
            <w:tcBorders>
              <w:top w:val="single" w:sz="4" w:space="0" w:color="000000"/>
            </w:tcBorders>
            <w:shd w:val="clear" w:color="auto" w:fill="D9D9D9"/>
          </w:tcPr>
          <w:p w:rsidR="00571FA8" w:rsidRPr="002A2829" w:rsidRDefault="00571FA8" w:rsidP="00653C56">
            <w:pPr>
              <w:tabs>
                <w:tab w:val="left" w:pos="12600"/>
              </w:tabs>
              <w:jc w:val="center"/>
              <w:rPr>
                <w:rFonts w:ascii="Arial" w:hAnsi="Arial" w:cs="Arial"/>
                <w:b/>
                <w:i/>
                <w:color w:val="000000"/>
                <w:sz w:val="16"/>
                <w:szCs w:val="16"/>
              </w:rPr>
            </w:pPr>
            <w:r w:rsidRPr="002A2829">
              <w:rPr>
                <w:rFonts w:ascii="Arial" w:hAnsi="Arial" w:cs="Arial"/>
                <w:b/>
                <w:i/>
                <w:color w:val="000000"/>
                <w:sz w:val="16"/>
                <w:szCs w:val="16"/>
              </w:rPr>
              <w:t>Виробник</w:t>
            </w:r>
          </w:p>
        </w:tc>
        <w:tc>
          <w:tcPr>
            <w:tcW w:w="1134" w:type="dxa"/>
            <w:tcBorders>
              <w:top w:val="single" w:sz="4" w:space="0" w:color="000000"/>
            </w:tcBorders>
            <w:shd w:val="clear" w:color="auto" w:fill="D9D9D9"/>
          </w:tcPr>
          <w:p w:rsidR="00571FA8" w:rsidRPr="002A2829" w:rsidRDefault="00571FA8" w:rsidP="00653C56">
            <w:pPr>
              <w:tabs>
                <w:tab w:val="left" w:pos="12600"/>
              </w:tabs>
              <w:jc w:val="center"/>
              <w:rPr>
                <w:rFonts w:ascii="Arial" w:hAnsi="Arial" w:cs="Arial"/>
                <w:b/>
                <w:i/>
                <w:color w:val="000000"/>
                <w:sz w:val="16"/>
                <w:szCs w:val="16"/>
              </w:rPr>
            </w:pPr>
            <w:r w:rsidRPr="002A2829">
              <w:rPr>
                <w:rFonts w:ascii="Arial" w:hAnsi="Arial" w:cs="Arial"/>
                <w:b/>
                <w:i/>
                <w:color w:val="000000"/>
                <w:sz w:val="16"/>
                <w:szCs w:val="16"/>
              </w:rPr>
              <w:t>Країна виробника</w:t>
            </w:r>
          </w:p>
        </w:tc>
        <w:tc>
          <w:tcPr>
            <w:tcW w:w="2693" w:type="dxa"/>
            <w:tcBorders>
              <w:top w:val="single" w:sz="4" w:space="0" w:color="000000"/>
            </w:tcBorders>
            <w:shd w:val="clear" w:color="auto" w:fill="D9D9D9"/>
          </w:tcPr>
          <w:p w:rsidR="00571FA8" w:rsidRPr="002A2829" w:rsidRDefault="00571FA8" w:rsidP="00653C56">
            <w:pPr>
              <w:tabs>
                <w:tab w:val="left" w:pos="12600"/>
              </w:tabs>
              <w:jc w:val="center"/>
              <w:rPr>
                <w:rFonts w:ascii="Arial" w:hAnsi="Arial" w:cs="Arial"/>
                <w:b/>
                <w:i/>
                <w:color w:val="000000"/>
                <w:sz w:val="16"/>
                <w:szCs w:val="16"/>
              </w:rPr>
            </w:pPr>
            <w:r w:rsidRPr="002A2829">
              <w:rPr>
                <w:rFonts w:ascii="Arial" w:hAnsi="Arial" w:cs="Arial"/>
                <w:b/>
                <w:i/>
                <w:color w:val="000000"/>
                <w:sz w:val="16"/>
                <w:szCs w:val="16"/>
              </w:rPr>
              <w:t>Реєстраційна процедура</w:t>
            </w:r>
          </w:p>
        </w:tc>
        <w:tc>
          <w:tcPr>
            <w:tcW w:w="1134" w:type="dxa"/>
            <w:tcBorders>
              <w:top w:val="single" w:sz="4" w:space="0" w:color="000000"/>
            </w:tcBorders>
            <w:shd w:val="clear" w:color="auto" w:fill="D9D9D9"/>
          </w:tcPr>
          <w:p w:rsidR="00571FA8" w:rsidRPr="002A2829" w:rsidRDefault="00571FA8" w:rsidP="00653C56">
            <w:pPr>
              <w:tabs>
                <w:tab w:val="left" w:pos="12600"/>
              </w:tabs>
              <w:jc w:val="center"/>
              <w:rPr>
                <w:rFonts w:ascii="Arial" w:hAnsi="Arial" w:cs="Arial"/>
                <w:b/>
                <w:i/>
                <w:color w:val="000000"/>
                <w:sz w:val="16"/>
                <w:szCs w:val="16"/>
              </w:rPr>
            </w:pPr>
            <w:r w:rsidRPr="002A2829">
              <w:rPr>
                <w:rFonts w:ascii="Arial" w:hAnsi="Arial" w:cs="Arial"/>
                <w:b/>
                <w:i/>
                <w:color w:val="000000"/>
                <w:sz w:val="16"/>
                <w:szCs w:val="16"/>
              </w:rPr>
              <w:t>Умови відпуску</w:t>
            </w:r>
          </w:p>
        </w:tc>
        <w:tc>
          <w:tcPr>
            <w:tcW w:w="993" w:type="dxa"/>
            <w:tcBorders>
              <w:top w:val="single" w:sz="4" w:space="0" w:color="000000"/>
            </w:tcBorders>
            <w:shd w:val="clear" w:color="auto" w:fill="D9D9D9"/>
          </w:tcPr>
          <w:p w:rsidR="00571FA8" w:rsidRPr="002A2829" w:rsidRDefault="00571FA8" w:rsidP="00653C56">
            <w:pPr>
              <w:tabs>
                <w:tab w:val="left" w:pos="12600"/>
              </w:tabs>
              <w:jc w:val="center"/>
              <w:rPr>
                <w:rFonts w:ascii="Arial" w:hAnsi="Arial" w:cs="Arial"/>
                <w:b/>
                <w:i/>
                <w:color w:val="000000"/>
                <w:sz w:val="16"/>
                <w:szCs w:val="16"/>
              </w:rPr>
            </w:pPr>
            <w:r w:rsidRPr="002A2829">
              <w:rPr>
                <w:rFonts w:ascii="Arial" w:hAnsi="Arial" w:cs="Arial"/>
                <w:b/>
                <w:i/>
                <w:color w:val="000000"/>
                <w:sz w:val="16"/>
                <w:szCs w:val="16"/>
              </w:rPr>
              <w:t>Рекламування</w:t>
            </w:r>
          </w:p>
        </w:tc>
        <w:tc>
          <w:tcPr>
            <w:tcW w:w="1559" w:type="dxa"/>
            <w:tcBorders>
              <w:top w:val="single" w:sz="4" w:space="0" w:color="000000"/>
            </w:tcBorders>
            <w:shd w:val="clear" w:color="auto" w:fill="D9D9D9"/>
          </w:tcPr>
          <w:p w:rsidR="00571FA8" w:rsidRPr="002A2829" w:rsidRDefault="00571FA8" w:rsidP="00653C56">
            <w:pPr>
              <w:tabs>
                <w:tab w:val="left" w:pos="12600"/>
              </w:tabs>
              <w:jc w:val="center"/>
              <w:rPr>
                <w:rFonts w:ascii="Arial" w:hAnsi="Arial" w:cs="Arial"/>
                <w:b/>
                <w:i/>
                <w:color w:val="000000"/>
                <w:sz w:val="16"/>
                <w:szCs w:val="16"/>
              </w:rPr>
            </w:pPr>
            <w:r w:rsidRPr="002A2829">
              <w:rPr>
                <w:rFonts w:ascii="Arial" w:hAnsi="Arial" w:cs="Arial"/>
                <w:b/>
                <w:i/>
                <w:color w:val="000000"/>
                <w:sz w:val="16"/>
                <w:szCs w:val="16"/>
              </w:rPr>
              <w:t>Номер реєстраційного посвідчення</w:t>
            </w:r>
          </w:p>
        </w:tc>
      </w:tr>
      <w:tr w:rsidR="00571FA8" w:rsidRPr="00F175F2" w:rsidTr="00AA2E77">
        <w:tc>
          <w:tcPr>
            <w:tcW w:w="568" w:type="dxa"/>
            <w:tcBorders>
              <w:top w:val="single" w:sz="4" w:space="0" w:color="auto"/>
              <w:left w:val="single" w:sz="4" w:space="0" w:color="000000"/>
              <w:bottom w:val="single" w:sz="4" w:space="0" w:color="auto"/>
              <w:right w:val="single" w:sz="4" w:space="0" w:color="000000"/>
            </w:tcBorders>
            <w:shd w:val="clear" w:color="auto" w:fill="auto"/>
          </w:tcPr>
          <w:p w:rsidR="00571FA8" w:rsidRPr="00F175F2" w:rsidRDefault="00571FA8" w:rsidP="00571FA8">
            <w:pPr>
              <w:numPr>
                <w:ilvl w:val="0"/>
                <w:numId w:val="3"/>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571FA8" w:rsidRPr="00F175F2" w:rsidRDefault="00571FA8" w:rsidP="00653C56">
            <w:pPr>
              <w:pStyle w:val="110"/>
              <w:tabs>
                <w:tab w:val="left" w:pos="12600"/>
              </w:tabs>
              <w:rPr>
                <w:rFonts w:ascii="Arial" w:hAnsi="Arial" w:cs="Arial"/>
                <w:b/>
                <w:i/>
                <w:color w:val="000000"/>
                <w:sz w:val="16"/>
                <w:szCs w:val="16"/>
              </w:rPr>
            </w:pPr>
            <w:r w:rsidRPr="00F175F2">
              <w:rPr>
                <w:rFonts w:ascii="Arial" w:hAnsi="Arial" w:cs="Arial"/>
                <w:b/>
                <w:sz w:val="16"/>
                <w:szCs w:val="16"/>
              </w:rPr>
              <w:t>ГЛІЦИН</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кристалічний порошок (субстанція) у мішках поліетиленових для фармацевтичного застосування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Товариство з обмеженою відповідальністю "ФАРМХІМ"</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Товариство з обмеженою відповідальністю "ФАРМХІМ"</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sz w:val="16"/>
                <w:szCs w:val="16"/>
              </w:rPr>
            </w:pPr>
            <w:r w:rsidRPr="00F175F2">
              <w:rPr>
                <w:rFonts w:ascii="Arial" w:hAnsi="Arial" w:cs="Arial"/>
                <w:sz w:val="16"/>
                <w:szCs w:val="16"/>
              </w:rPr>
              <w:t>UA/19790/01/01</w:t>
            </w:r>
          </w:p>
        </w:tc>
      </w:tr>
      <w:tr w:rsidR="00571FA8" w:rsidRPr="00F175F2" w:rsidTr="00AA2E77">
        <w:tc>
          <w:tcPr>
            <w:tcW w:w="568" w:type="dxa"/>
            <w:tcBorders>
              <w:top w:val="single" w:sz="4" w:space="0" w:color="auto"/>
              <w:left w:val="single" w:sz="4" w:space="0" w:color="000000"/>
              <w:bottom w:val="single" w:sz="4" w:space="0" w:color="auto"/>
              <w:right w:val="single" w:sz="4" w:space="0" w:color="000000"/>
            </w:tcBorders>
            <w:shd w:val="clear" w:color="auto" w:fill="auto"/>
          </w:tcPr>
          <w:p w:rsidR="00571FA8" w:rsidRPr="00F175F2" w:rsidRDefault="00571FA8" w:rsidP="00571FA8">
            <w:pPr>
              <w:numPr>
                <w:ilvl w:val="0"/>
                <w:numId w:val="3"/>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571FA8" w:rsidRPr="00BC4F93" w:rsidRDefault="00571FA8" w:rsidP="00653C56">
            <w:pPr>
              <w:pStyle w:val="110"/>
              <w:tabs>
                <w:tab w:val="left" w:pos="12600"/>
              </w:tabs>
              <w:rPr>
                <w:rFonts w:ascii="Arial" w:hAnsi="Arial" w:cs="Arial"/>
                <w:b/>
                <w:i/>
                <w:color w:val="000000"/>
                <w:sz w:val="16"/>
                <w:szCs w:val="16"/>
              </w:rPr>
            </w:pPr>
            <w:r w:rsidRPr="00BC4F93">
              <w:rPr>
                <w:rFonts w:ascii="Arial" w:hAnsi="Arial" w:cs="Arial"/>
                <w:b/>
                <w:sz w:val="16"/>
                <w:szCs w:val="16"/>
              </w:rPr>
              <w:t>ГОЗЕРЕЛІН-ВІСТА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71FA8" w:rsidRPr="00BC4F93" w:rsidRDefault="00571FA8" w:rsidP="00653C56">
            <w:pPr>
              <w:pStyle w:val="110"/>
              <w:tabs>
                <w:tab w:val="left" w:pos="12600"/>
              </w:tabs>
              <w:rPr>
                <w:rFonts w:ascii="Arial" w:hAnsi="Arial" w:cs="Arial"/>
                <w:color w:val="000000"/>
                <w:sz w:val="16"/>
                <w:szCs w:val="16"/>
              </w:rPr>
            </w:pPr>
            <w:r w:rsidRPr="00BC4F93">
              <w:rPr>
                <w:rFonts w:ascii="Arial" w:hAnsi="Arial" w:cs="Arial"/>
                <w:color w:val="000000"/>
                <w:sz w:val="16"/>
                <w:szCs w:val="16"/>
              </w:rPr>
              <w:t>імплантат по 3,6 мг, по 1 імплантату у шприці-аплікаторі (шприц-аплікатор складається з полімерного корпусу з тримачем для імплантату, голки та поршня); по 1 шприцу в пакетику разом з вологопоглинальною капсулою; по 1 або 3 пакетики у картонній пачці</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571FA8" w:rsidRPr="00BC4F93" w:rsidRDefault="00571FA8" w:rsidP="00653C56">
            <w:pPr>
              <w:pStyle w:val="110"/>
              <w:tabs>
                <w:tab w:val="left" w:pos="12600"/>
              </w:tabs>
              <w:jc w:val="center"/>
              <w:rPr>
                <w:rFonts w:ascii="Arial" w:hAnsi="Arial" w:cs="Arial"/>
                <w:color w:val="000000"/>
                <w:sz w:val="16"/>
                <w:szCs w:val="16"/>
              </w:rPr>
            </w:pPr>
            <w:r w:rsidRPr="00BC4F93">
              <w:rPr>
                <w:rFonts w:ascii="Arial" w:hAnsi="Arial" w:cs="Arial"/>
                <w:color w:val="000000"/>
                <w:sz w:val="16"/>
                <w:szCs w:val="16"/>
              </w:rPr>
              <w:t xml:space="preserve">Містрал Кепітал Менеджмент Лімітед </w:t>
            </w:r>
            <w:r w:rsidRPr="00BC4F93">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BC4F93" w:rsidRDefault="00571FA8" w:rsidP="00653C56">
            <w:pPr>
              <w:pStyle w:val="110"/>
              <w:tabs>
                <w:tab w:val="left" w:pos="12600"/>
              </w:tabs>
              <w:jc w:val="center"/>
              <w:rPr>
                <w:rFonts w:ascii="Arial" w:hAnsi="Arial" w:cs="Arial"/>
                <w:color w:val="000000"/>
                <w:sz w:val="16"/>
                <w:szCs w:val="16"/>
              </w:rPr>
            </w:pPr>
            <w:r w:rsidRPr="00BC4F93">
              <w:rPr>
                <w:rFonts w:ascii="Arial" w:hAnsi="Arial" w:cs="Arial"/>
                <w:color w:val="000000"/>
                <w:sz w:val="16"/>
                <w:szCs w:val="16"/>
              </w:rPr>
              <w:t>Англія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71FA8" w:rsidRPr="00571FA8" w:rsidRDefault="00571FA8" w:rsidP="00653C56">
            <w:pPr>
              <w:jc w:val="center"/>
              <w:rPr>
                <w:rFonts w:ascii="Arial" w:hAnsi="Arial" w:cs="Arial"/>
                <w:sz w:val="16"/>
                <w:szCs w:val="16"/>
                <w:lang w:val="uk-UA"/>
              </w:rPr>
            </w:pPr>
            <w:r w:rsidRPr="00571FA8">
              <w:rPr>
                <w:rFonts w:ascii="Arial" w:hAnsi="Arial" w:cs="Arial"/>
                <w:sz w:val="16"/>
                <w:szCs w:val="16"/>
                <w:lang w:val="uk-UA"/>
              </w:rPr>
              <w:t>стерилізація:</w:t>
            </w:r>
          </w:p>
          <w:p w:rsidR="00571FA8" w:rsidRPr="00571FA8" w:rsidRDefault="00571FA8" w:rsidP="00653C56">
            <w:pPr>
              <w:jc w:val="center"/>
              <w:rPr>
                <w:rFonts w:ascii="Arial" w:hAnsi="Arial" w:cs="Arial"/>
                <w:sz w:val="16"/>
                <w:szCs w:val="16"/>
                <w:lang w:val="uk-UA"/>
              </w:rPr>
            </w:pPr>
            <w:r w:rsidRPr="00571FA8">
              <w:rPr>
                <w:rFonts w:ascii="Arial" w:hAnsi="Arial" w:cs="Arial"/>
                <w:sz w:val="16"/>
                <w:szCs w:val="16"/>
                <w:lang w:val="uk-UA"/>
              </w:rPr>
              <w:t>Синерджі Хеалс Данікен ЕйДжі, Швейцарія;</w:t>
            </w:r>
          </w:p>
          <w:p w:rsidR="00571FA8" w:rsidRPr="00571FA8" w:rsidRDefault="00571FA8" w:rsidP="00653C56">
            <w:pPr>
              <w:jc w:val="center"/>
              <w:rPr>
                <w:rFonts w:ascii="Arial" w:hAnsi="Arial" w:cs="Arial"/>
                <w:sz w:val="16"/>
                <w:szCs w:val="16"/>
                <w:lang w:val="uk-UA"/>
              </w:rPr>
            </w:pPr>
            <w:r w:rsidRPr="00571FA8">
              <w:rPr>
                <w:rFonts w:ascii="Arial" w:hAnsi="Arial" w:cs="Arial"/>
                <w:sz w:val="16"/>
                <w:szCs w:val="16"/>
                <w:lang w:val="uk-UA"/>
              </w:rPr>
              <w:t>стерилізація, мікробіологічне тестування:</w:t>
            </w:r>
          </w:p>
          <w:p w:rsidR="00571FA8" w:rsidRPr="00571FA8" w:rsidRDefault="00571FA8" w:rsidP="00653C56">
            <w:pPr>
              <w:jc w:val="center"/>
              <w:rPr>
                <w:rFonts w:ascii="Arial" w:hAnsi="Arial" w:cs="Arial"/>
                <w:sz w:val="16"/>
                <w:szCs w:val="16"/>
                <w:lang w:val="uk-UA"/>
              </w:rPr>
            </w:pPr>
            <w:r w:rsidRPr="00571FA8">
              <w:rPr>
                <w:rFonts w:ascii="Arial" w:hAnsi="Arial" w:cs="Arial"/>
                <w:sz w:val="16"/>
                <w:szCs w:val="16"/>
                <w:lang w:val="uk-UA"/>
              </w:rPr>
              <w:t>ББФ Стерілізейшнсервіз ГмбХ, Німеччина;</w:t>
            </w:r>
          </w:p>
          <w:p w:rsidR="00571FA8" w:rsidRPr="00571FA8" w:rsidRDefault="00571FA8" w:rsidP="00653C56">
            <w:pPr>
              <w:jc w:val="center"/>
              <w:rPr>
                <w:rFonts w:ascii="Arial" w:hAnsi="Arial" w:cs="Arial"/>
                <w:sz w:val="16"/>
                <w:szCs w:val="16"/>
                <w:lang w:val="uk-UA"/>
              </w:rPr>
            </w:pPr>
            <w:r w:rsidRPr="00571FA8">
              <w:rPr>
                <w:rFonts w:ascii="Arial" w:hAnsi="Arial" w:cs="Arial"/>
                <w:sz w:val="16"/>
                <w:szCs w:val="16"/>
                <w:lang w:val="uk-UA"/>
              </w:rPr>
              <w:t>мікробіологічне тестування:</w:t>
            </w:r>
          </w:p>
          <w:p w:rsidR="00571FA8" w:rsidRPr="00571FA8" w:rsidRDefault="00571FA8" w:rsidP="00653C56">
            <w:pPr>
              <w:jc w:val="center"/>
              <w:rPr>
                <w:rFonts w:ascii="Arial" w:hAnsi="Arial" w:cs="Arial"/>
                <w:sz w:val="16"/>
                <w:szCs w:val="16"/>
                <w:lang w:val="uk-UA"/>
              </w:rPr>
            </w:pPr>
            <w:r w:rsidRPr="00571FA8">
              <w:rPr>
                <w:rFonts w:ascii="Arial" w:hAnsi="Arial" w:cs="Arial"/>
                <w:sz w:val="16"/>
                <w:szCs w:val="16"/>
                <w:lang w:val="uk-UA"/>
              </w:rPr>
              <w:t>Єврофінс БіоФарма Продакт Тестінг Мюнхен ГмбХ, Німеччина;</w:t>
            </w:r>
          </w:p>
          <w:p w:rsidR="00571FA8" w:rsidRPr="00BC4F93" w:rsidRDefault="00571FA8" w:rsidP="00653C56">
            <w:pPr>
              <w:jc w:val="center"/>
              <w:rPr>
                <w:rFonts w:ascii="Arial" w:hAnsi="Arial" w:cs="Arial"/>
                <w:sz w:val="16"/>
                <w:szCs w:val="16"/>
              </w:rPr>
            </w:pPr>
            <w:r w:rsidRPr="00BC4F93">
              <w:rPr>
                <w:rFonts w:ascii="Arial" w:hAnsi="Arial" w:cs="Arial"/>
                <w:sz w:val="16"/>
                <w:szCs w:val="16"/>
              </w:rPr>
              <w:t>мікробіологічне тестування:</w:t>
            </w:r>
          </w:p>
          <w:p w:rsidR="00571FA8" w:rsidRPr="00BC4F93" w:rsidRDefault="00571FA8" w:rsidP="00653C56">
            <w:pPr>
              <w:jc w:val="center"/>
              <w:rPr>
                <w:rFonts w:ascii="Arial" w:hAnsi="Arial" w:cs="Arial"/>
                <w:sz w:val="16"/>
                <w:szCs w:val="16"/>
              </w:rPr>
            </w:pPr>
            <w:r w:rsidRPr="00BC4F93">
              <w:rPr>
                <w:rFonts w:ascii="Arial" w:hAnsi="Arial" w:cs="Arial"/>
                <w:sz w:val="16"/>
                <w:szCs w:val="16"/>
              </w:rPr>
              <w:t>Лабор ЛС СЕ&amp;Ко. КГ, Німеччина;</w:t>
            </w:r>
          </w:p>
          <w:p w:rsidR="00571FA8" w:rsidRPr="00BC4F93" w:rsidRDefault="00571FA8" w:rsidP="00653C56">
            <w:pPr>
              <w:jc w:val="center"/>
              <w:rPr>
                <w:rFonts w:ascii="Arial" w:hAnsi="Arial" w:cs="Arial"/>
                <w:sz w:val="16"/>
                <w:szCs w:val="16"/>
              </w:rPr>
            </w:pPr>
            <w:r w:rsidRPr="00BC4F93">
              <w:rPr>
                <w:rFonts w:ascii="Arial" w:hAnsi="Arial" w:cs="Arial"/>
                <w:sz w:val="16"/>
                <w:szCs w:val="16"/>
              </w:rPr>
              <w:t>виробництво готової лікарської форми, первинна та вторинна упаковка, контроль серії, випуск серії:</w:t>
            </w:r>
          </w:p>
          <w:p w:rsidR="00571FA8" w:rsidRPr="00BC4F93" w:rsidRDefault="00571FA8" w:rsidP="00653C56">
            <w:pPr>
              <w:pStyle w:val="110"/>
              <w:tabs>
                <w:tab w:val="left" w:pos="12600"/>
              </w:tabs>
              <w:jc w:val="center"/>
              <w:rPr>
                <w:rFonts w:ascii="Arial" w:hAnsi="Arial" w:cs="Arial"/>
                <w:color w:val="000000"/>
                <w:sz w:val="16"/>
                <w:szCs w:val="16"/>
              </w:rPr>
            </w:pPr>
            <w:r w:rsidRPr="00BC4F93">
              <w:rPr>
                <w:rFonts w:ascii="Arial" w:hAnsi="Arial" w:cs="Arial"/>
                <w:sz w:val="16"/>
                <w:szCs w:val="16"/>
                <w:lang w:val="ru-RU"/>
              </w:rPr>
              <w:t>АМВ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BC4F93" w:rsidRDefault="00571FA8" w:rsidP="00653C56">
            <w:pPr>
              <w:pStyle w:val="110"/>
              <w:tabs>
                <w:tab w:val="left" w:pos="12600"/>
              </w:tabs>
              <w:jc w:val="center"/>
              <w:rPr>
                <w:rFonts w:ascii="Arial" w:hAnsi="Arial" w:cs="Arial"/>
                <w:color w:val="000000"/>
                <w:sz w:val="16"/>
                <w:szCs w:val="16"/>
              </w:rPr>
            </w:pPr>
            <w:r w:rsidRPr="00BC4F93">
              <w:rPr>
                <w:rFonts w:ascii="Arial" w:hAnsi="Arial" w:cs="Arial"/>
                <w:color w:val="000000"/>
                <w:sz w:val="16"/>
                <w:szCs w:val="16"/>
              </w:rPr>
              <w:t>Швейцарія/</w:t>
            </w:r>
          </w:p>
          <w:p w:rsidR="00571FA8" w:rsidRPr="00BC4F93" w:rsidRDefault="00571FA8" w:rsidP="00653C56">
            <w:pPr>
              <w:pStyle w:val="110"/>
              <w:tabs>
                <w:tab w:val="left" w:pos="12600"/>
              </w:tabs>
              <w:jc w:val="center"/>
              <w:rPr>
                <w:rFonts w:ascii="Arial" w:hAnsi="Arial" w:cs="Arial"/>
                <w:color w:val="000000"/>
                <w:sz w:val="16"/>
                <w:szCs w:val="16"/>
              </w:rPr>
            </w:pPr>
            <w:r w:rsidRPr="00BC4F93">
              <w:rPr>
                <w:rFonts w:ascii="Arial" w:hAnsi="Arial" w:cs="Arial"/>
                <w:color w:val="000000"/>
                <w:sz w:val="16"/>
                <w:szCs w:val="16"/>
              </w:rPr>
              <w:t>Німеччина</w:t>
            </w:r>
          </w:p>
          <w:p w:rsidR="00571FA8" w:rsidRPr="00BC4F93" w:rsidRDefault="00571FA8" w:rsidP="00653C56">
            <w:pPr>
              <w:pStyle w:val="110"/>
              <w:tabs>
                <w:tab w:val="left" w:pos="12600"/>
              </w:tabs>
              <w:jc w:val="center"/>
              <w:rPr>
                <w:rFonts w:ascii="Arial" w:hAnsi="Arial" w:cs="Arial"/>
                <w:color w:val="000000"/>
                <w:sz w:val="16"/>
                <w:szCs w:val="16"/>
              </w:rPr>
            </w:pP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571FA8" w:rsidRPr="00BC4F93" w:rsidRDefault="00571FA8" w:rsidP="00653C56">
            <w:pPr>
              <w:pStyle w:val="110"/>
              <w:tabs>
                <w:tab w:val="left" w:pos="12600"/>
              </w:tabs>
              <w:jc w:val="center"/>
              <w:rPr>
                <w:rFonts w:ascii="Arial" w:hAnsi="Arial" w:cs="Arial"/>
                <w:color w:val="000000"/>
                <w:sz w:val="16"/>
                <w:szCs w:val="16"/>
              </w:rPr>
            </w:pPr>
            <w:r w:rsidRPr="00BC4F93">
              <w:rPr>
                <w:rFonts w:ascii="Arial" w:hAnsi="Arial" w:cs="Arial"/>
                <w:color w:val="000000"/>
                <w:sz w:val="16"/>
                <w:szCs w:val="16"/>
              </w:rPr>
              <w:t>реєстрація на 5 років</w:t>
            </w:r>
            <w:r w:rsidRPr="00BC4F93">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BC4F93" w:rsidRDefault="00571FA8" w:rsidP="00653C56">
            <w:pPr>
              <w:pStyle w:val="110"/>
              <w:tabs>
                <w:tab w:val="left" w:pos="12600"/>
              </w:tabs>
              <w:jc w:val="center"/>
              <w:rPr>
                <w:rFonts w:ascii="Arial" w:hAnsi="Arial" w:cs="Arial"/>
                <w:b/>
                <w:i/>
                <w:color w:val="000000"/>
                <w:sz w:val="16"/>
                <w:szCs w:val="16"/>
              </w:rPr>
            </w:pPr>
            <w:r w:rsidRPr="00BC4F93">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571FA8" w:rsidRPr="00BC4F93" w:rsidRDefault="00571FA8" w:rsidP="00653C56">
            <w:pPr>
              <w:pStyle w:val="110"/>
              <w:tabs>
                <w:tab w:val="left" w:pos="12600"/>
              </w:tabs>
              <w:jc w:val="center"/>
              <w:rPr>
                <w:sz w:val="16"/>
                <w:szCs w:val="16"/>
              </w:rPr>
            </w:pPr>
            <w:r w:rsidRPr="00BC4F93">
              <w:rPr>
                <w:rFonts w:ascii="Arial" w:hAnsi="Arial" w:cs="Arial"/>
                <w:i/>
                <w:color w:val="000000"/>
                <w:sz w:val="16"/>
                <w:szCs w:val="16"/>
              </w:rPr>
              <w:t>н</w:t>
            </w:r>
            <w:r w:rsidRPr="00BC4F93">
              <w:rPr>
                <w:rFonts w:ascii="Arial" w:hAnsi="Arial" w:cs="Arial"/>
                <w:i/>
                <w:color w:val="000000"/>
                <w:sz w:val="16"/>
                <w:szCs w:val="16"/>
                <w:lang w:val="en-US"/>
              </w:rPr>
              <w:t xml:space="preserve">е </w:t>
            </w:r>
            <w:r w:rsidRPr="00BC4F93">
              <w:rPr>
                <w:rFonts w:ascii="Arial" w:hAnsi="Arial" w:cs="Arial"/>
                <w:i/>
                <w:color w:val="000000"/>
                <w:sz w:val="16"/>
                <w:szCs w:val="16"/>
              </w:rPr>
              <w:t xml:space="preserve">       </w:t>
            </w:r>
            <w:r w:rsidRPr="00BC4F93">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sz w:val="16"/>
                <w:szCs w:val="16"/>
              </w:rPr>
            </w:pPr>
            <w:r w:rsidRPr="00BC4F93">
              <w:rPr>
                <w:rFonts w:ascii="Arial" w:hAnsi="Arial" w:cs="Arial"/>
                <w:sz w:val="16"/>
                <w:szCs w:val="16"/>
              </w:rPr>
              <w:t>UA/19791/01/01</w:t>
            </w:r>
          </w:p>
        </w:tc>
      </w:tr>
      <w:tr w:rsidR="00571FA8" w:rsidRPr="00F175F2" w:rsidTr="00AA2E77">
        <w:tc>
          <w:tcPr>
            <w:tcW w:w="568" w:type="dxa"/>
            <w:tcBorders>
              <w:top w:val="single" w:sz="4" w:space="0" w:color="auto"/>
              <w:left w:val="single" w:sz="4" w:space="0" w:color="000000"/>
              <w:bottom w:val="single" w:sz="4" w:space="0" w:color="auto"/>
              <w:right w:val="single" w:sz="4" w:space="0" w:color="000000"/>
            </w:tcBorders>
            <w:shd w:val="clear" w:color="auto" w:fill="auto"/>
          </w:tcPr>
          <w:p w:rsidR="00571FA8" w:rsidRPr="00F175F2" w:rsidRDefault="00571FA8" w:rsidP="00571FA8">
            <w:pPr>
              <w:numPr>
                <w:ilvl w:val="0"/>
                <w:numId w:val="3"/>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571FA8" w:rsidRPr="00BC4F93" w:rsidRDefault="00571FA8" w:rsidP="00653C56">
            <w:pPr>
              <w:pStyle w:val="110"/>
              <w:tabs>
                <w:tab w:val="left" w:pos="12600"/>
              </w:tabs>
              <w:rPr>
                <w:rFonts w:ascii="Arial" w:hAnsi="Arial" w:cs="Arial"/>
                <w:b/>
                <w:i/>
                <w:color w:val="000000"/>
                <w:sz w:val="16"/>
                <w:szCs w:val="16"/>
              </w:rPr>
            </w:pPr>
            <w:r w:rsidRPr="00BC4F93">
              <w:rPr>
                <w:rFonts w:ascii="Arial" w:hAnsi="Arial" w:cs="Arial"/>
                <w:b/>
                <w:sz w:val="16"/>
                <w:szCs w:val="16"/>
              </w:rPr>
              <w:t>ГОЗЕРЕЛІН-ВІСТА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71FA8" w:rsidRPr="00BC4F93" w:rsidRDefault="00571FA8" w:rsidP="00653C56">
            <w:pPr>
              <w:pStyle w:val="110"/>
              <w:tabs>
                <w:tab w:val="left" w:pos="12600"/>
              </w:tabs>
              <w:rPr>
                <w:rFonts w:ascii="Arial" w:hAnsi="Arial" w:cs="Arial"/>
                <w:color w:val="000000"/>
                <w:sz w:val="16"/>
                <w:szCs w:val="16"/>
              </w:rPr>
            </w:pPr>
            <w:r w:rsidRPr="00BC4F93">
              <w:rPr>
                <w:rFonts w:ascii="Arial" w:hAnsi="Arial" w:cs="Arial"/>
                <w:color w:val="000000"/>
                <w:sz w:val="16"/>
                <w:szCs w:val="16"/>
              </w:rPr>
              <w:t>імплантат по 10,8 мг, по 1 імплантату у шприці-аплікаторі (шприц-аплікатор складається з полімерного корпусу з тримачем для імплантату, голки та поршня); по 1 шприцу в пакетику разом з вологопоглинальною капсулою; по 1 або 3 пакетики у картонній пачці</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571FA8" w:rsidRPr="00BC4F93" w:rsidRDefault="00571FA8" w:rsidP="00653C56">
            <w:pPr>
              <w:pStyle w:val="110"/>
              <w:tabs>
                <w:tab w:val="left" w:pos="12600"/>
              </w:tabs>
              <w:jc w:val="center"/>
              <w:rPr>
                <w:rFonts w:ascii="Arial" w:hAnsi="Arial" w:cs="Arial"/>
                <w:color w:val="000000"/>
                <w:sz w:val="16"/>
                <w:szCs w:val="16"/>
              </w:rPr>
            </w:pPr>
            <w:r w:rsidRPr="00BC4F93">
              <w:rPr>
                <w:rFonts w:ascii="Arial" w:hAnsi="Arial" w:cs="Arial"/>
                <w:color w:val="000000"/>
                <w:sz w:val="16"/>
                <w:szCs w:val="16"/>
              </w:rPr>
              <w:t xml:space="preserve">Містрал Кепітал Менеджмент Лімітед </w:t>
            </w:r>
            <w:r w:rsidRPr="00BC4F93">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BC4F93" w:rsidRDefault="00571FA8" w:rsidP="00653C56">
            <w:pPr>
              <w:pStyle w:val="110"/>
              <w:tabs>
                <w:tab w:val="left" w:pos="12600"/>
              </w:tabs>
              <w:jc w:val="center"/>
              <w:rPr>
                <w:rFonts w:ascii="Arial" w:hAnsi="Arial" w:cs="Arial"/>
                <w:color w:val="000000"/>
                <w:sz w:val="16"/>
                <w:szCs w:val="16"/>
              </w:rPr>
            </w:pPr>
            <w:r w:rsidRPr="00BC4F93">
              <w:rPr>
                <w:rFonts w:ascii="Arial" w:hAnsi="Arial" w:cs="Arial"/>
                <w:color w:val="000000"/>
                <w:sz w:val="16"/>
                <w:szCs w:val="16"/>
              </w:rPr>
              <w:t>Англія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71FA8" w:rsidRPr="00571FA8" w:rsidRDefault="00571FA8" w:rsidP="00653C56">
            <w:pPr>
              <w:jc w:val="center"/>
              <w:rPr>
                <w:rFonts w:ascii="Arial" w:hAnsi="Arial" w:cs="Arial"/>
                <w:sz w:val="16"/>
                <w:szCs w:val="16"/>
                <w:lang w:val="uk-UA"/>
              </w:rPr>
            </w:pPr>
            <w:r w:rsidRPr="00571FA8">
              <w:rPr>
                <w:rFonts w:ascii="Arial" w:hAnsi="Arial" w:cs="Arial"/>
                <w:sz w:val="16"/>
                <w:szCs w:val="16"/>
                <w:lang w:val="uk-UA"/>
              </w:rPr>
              <w:t>стерилізація:</w:t>
            </w:r>
          </w:p>
          <w:p w:rsidR="00571FA8" w:rsidRPr="00571FA8" w:rsidRDefault="00571FA8" w:rsidP="00653C56">
            <w:pPr>
              <w:jc w:val="center"/>
              <w:rPr>
                <w:rFonts w:ascii="Arial" w:hAnsi="Arial" w:cs="Arial"/>
                <w:sz w:val="16"/>
                <w:szCs w:val="16"/>
                <w:lang w:val="uk-UA"/>
              </w:rPr>
            </w:pPr>
            <w:r w:rsidRPr="00571FA8">
              <w:rPr>
                <w:rFonts w:ascii="Arial" w:hAnsi="Arial" w:cs="Arial"/>
                <w:sz w:val="16"/>
                <w:szCs w:val="16"/>
                <w:lang w:val="uk-UA"/>
              </w:rPr>
              <w:t>Синерджі Хеалс Данікен ЕйДжі, Швейцарія;</w:t>
            </w:r>
          </w:p>
          <w:p w:rsidR="00571FA8" w:rsidRPr="00571FA8" w:rsidRDefault="00571FA8" w:rsidP="00653C56">
            <w:pPr>
              <w:jc w:val="center"/>
              <w:rPr>
                <w:rFonts w:ascii="Arial" w:hAnsi="Arial" w:cs="Arial"/>
                <w:sz w:val="16"/>
                <w:szCs w:val="16"/>
                <w:lang w:val="uk-UA"/>
              </w:rPr>
            </w:pPr>
            <w:r w:rsidRPr="00571FA8">
              <w:rPr>
                <w:rFonts w:ascii="Arial" w:hAnsi="Arial" w:cs="Arial"/>
                <w:sz w:val="16"/>
                <w:szCs w:val="16"/>
                <w:lang w:val="uk-UA"/>
              </w:rPr>
              <w:t>стерилізація, мікробіологічне тестування:</w:t>
            </w:r>
          </w:p>
          <w:p w:rsidR="00571FA8" w:rsidRPr="00571FA8" w:rsidRDefault="00571FA8" w:rsidP="00653C56">
            <w:pPr>
              <w:jc w:val="center"/>
              <w:rPr>
                <w:rFonts w:ascii="Arial" w:hAnsi="Arial" w:cs="Arial"/>
                <w:sz w:val="16"/>
                <w:szCs w:val="16"/>
                <w:lang w:val="uk-UA"/>
              </w:rPr>
            </w:pPr>
            <w:r w:rsidRPr="00571FA8">
              <w:rPr>
                <w:rFonts w:ascii="Arial" w:hAnsi="Arial" w:cs="Arial"/>
                <w:sz w:val="16"/>
                <w:szCs w:val="16"/>
                <w:lang w:val="uk-UA"/>
              </w:rPr>
              <w:t>ББФ Стерілізейшнсервіз ГмбХ, Німеччина;</w:t>
            </w:r>
          </w:p>
          <w:p w:rsidR="00571FA8" w:rsidRPr="00571FA8" w:rsidRDefault="00571FA8" w:rsidP="00653C56">
            <w:pPr>
              <w:jc w:val="center"/>
              <w:rPr>
                <w:rFonts w:ascii="Arial" w:hAnsi="Arial" w:cs="Arial"/>
                <w:sz w:val="16"/>
                <w:szCs w:val="16"/>
                <w:lang w:val="uk-UA"/>
              </w:rPr>
            </w:pPr>
            <w:r w:rsidRPr="00571FA8">
              <w:rPr>
                <w:rFonts w:ascii="Arial" w:hAnsi="Arial" w:cs="Arial"/>
                <w:sz w:val="16"/>
                <w:szCs w:val="16"/>
                <w:lang w:val="uk-UA"/>
              </w:rPr>
              <w:t>мікробіологічне тестування:</w:t>
            </w:r>
          </w:p>
          <w:p w:rsidR="00571FA8" w:rsidRPr="00571FA8" w:rsidRDefault="00571FA8" w:rsidP="00653C56">
            <w:pPr>
              <w:jc w:val="center"/>
              <w:rPr>
                <w:rFonts w:ascii="Arial" w:hAnsi="Arial" w:cs="Arial"/>
                <w:sz w:val="16"/>
                <w:szCs w:val="16"/>
                <w:lang w:val="uk-UA"/>
              </w:rPr>
            </w:pPr>
            <w:r w:rsidRPr="00571FA8">
              <w:rPr>
                <w:rFonts w:ascii="Arial" w:hAnsi="Arial" w:cs="Arial"/>
                <w:sz w:val="16"/>
                <w:szCs w:val="16"/>
                <w:lang w:val="uk-UA"/>
              </w:rPr>
              <w:t>Єврофінс БіоФарма Продакт Тестінг Мюнхен ГмбХ, Німеччина;</w:t>
            </w:r>
          </w:p>
          <w:p w:rsidR="00571FA8" w:rsidRPr="00BC4F93" w:rsidRDefault="00571FA8" w:rsidP="00653C56">
            <w:pPr>
              <w:jc w:val="center"/>
              <w:rPr>
                <w:rFonts w:ascii="Arial" w:hAnsi="Arial" w:cs="Arial"/>
                <w:sz w:val="16"/>
                <w:szCs w:val="16"/>
              </w:rPr>
            </w:pPr>
            <w:r w:rsidRPr="00BC4F93">
              <w:rPr>
                <w:rFonts w:ascii="Arial" w:hAnsi="Arial" w:cs="Arial"/>
                <w:sz w:val="16"/>
                <w:szCs w:val="16"/>
              </w:rPr>
              <w:t>мікробіологічне тестування:</w:t>
            </w:r>
          </w:p>
          <w:p w:rsidR="00571FA8" w:rsidRPr="00BC4F93" w:rsidRDefault="00571FA8" w:rsidP="00653C56">
            <w:pPr>
              <w:jc w:val="center"/>
              <w:rPr>
                <w:rFonts w:ascii="Arial" w:hAnsi="Arial" w:cs="Arial"/>
                <w:sz w:val="16"/>
                <w:szCs w:val="16"/>
              </w:rPr>
            </w:pPr>
            <w:r w:rsidRPr="00BC4F93">
              <w:rPr>
                <w:rFonts w:ascii="Arial" w:hAnsi="Arial" w:cs="Arial"/>
                <w:sz w:val="16"/>
                <w:szCs w:val="16"/>
              </w:rPr>
              <w:t>Лабор ЛС СЕ&amp;Ко. КГ, Німеччина;</w:t>
            </w:r>
          </w:p>
          <w:p w:rsidR="00571FA8" w:rsidRPr="00BC4F93" w:rsidRDefault="00571FA8" w:rsidP="00653C56">
            <w:pPr>
              <w:jc w:val="center"/>
              <w:rPr>
                <w:rFonts w:ascii="Arial" w:hAnsi="Arial" w:cs="Arial"/>
                <w:sz w:val="16"/>
                <w:szCs w:val="16"/>
              </w:rPr>
            </w:pPr>
            <w:r w:rsidRPr="00BC4F93">
              <w:rPr>
                <w:rFonts w:ascii="Arial" w:hAnsi="Arial" w:cs="Arial"/>
                <w:sz w:val="16"/>
                <w:szCs w:val="16"/>
              </w:rPr>
              <w:t>виробництво готової лікарської форми, первинна та вторинна упаковка, контроль серії, випуск серії:</w:t>
            </w:r>
          </w:p>
          <w:p w:rsidR="00571FA8" w:rsidRPr="00BC4F93" w:rsidRDefault="00571FA8" w:rsidP="00653C56">
            <w:pPr>
              <w:pStyle w:val="110"/>
              <w:tabs>
                <w:tab w:val="left" w:pos="12600"/>
              </w:tabs>
              <w:jc w:val="center"/>
              <w:rPr>
                <w:rFonts w:ascii="Arial" w:hAnsi="Arial" w:cs="Arial"/>
                <w:color w:val="000000"/>
                <w:sz w:val="16"/>
                <w:szCs w:val="16"/>
              </w:rPr>
            </w:pPr>
            <w:r w:rsidRPr="00BC4F93">
              <w:rPr>
                <w:rFonts w:ascii="Arial" w:hAnsi="Arial" w:cs="Arial"/>
                <w:sz w:val="16"/>
                <w:szCs w:val="16"/>
                <w:lang w:val="ru-RU"/>
              </w:rPr>
              <w:t>АМВ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BC4F93" w:rsidRDefault="00571FA8" w:rsidP="00653C56">
            <w:pPr>
              <w:pStyle w:val="110"/>
              <w:tabs>
                <w:tab w:val="left" w:pos="12600"/>
              </w:tabs>
              <w:jc w:val="center"/>
              <w:rPr>
                <w:rFonts w:ascii="Arial" w:hAnsi="Arial" w:cs="Arial"/>
                <w:color w:val="000000"/>
                <w:sz w:val="16"/>
                <w:szCs w:val="16"/>
              </w:rPr>
            </w:pPr>
            <w:r w:rsidRPr="00BC4F93">
              <w:rPr>
                <w:rFonts w:ascii="Arial" w:hAnsi="Arial" w:cs="Arial"/>
                <w:color w:val="000000"/>
                <w:sz w:val="16"/>
                <w:szCs w:val="16"/>
              </w:rPr>
              <w:t>Швейцарія/</w:t>
            </w:r>
          </w:p>
          <w:p w:rsidR="00571FA8" w:rsidRPr="00BC4F93" w:rsidRDefault="00571FA8" w:rsidP="00653C56">
            <w:pPr>
              <w:pStyle w:val="110"/>
              <w:tabs>
                <w:tab w:val="left" w:pos="12600"/>
              </w:tabs>
              <w:jc w:val="center"/>
              <w:rPr>
                <w:rFonts w:ascii="Arial" w:hAnsi="Arial" w:cs="Arial"/>
                <w:color w:val="000000"/>
                <w:sz w:val="16"/>
                <w:szCs w:val="16"/>
              </w:rPr>
            </w:pPr>
            <w:r w:rsidRPr="00BC4F93">
              <w:rPr>
                <w:rFonts w:ascii="Arial" w:hAnsi="Arial" w:cs="Arial"/>
                <w:color w:val="000000"/>
                <w:sz w:val="16"/>
                <w:szCs w:val="16"/>
              </w:rPr>
              <w:t>Німеччина</w:t>
            </w:r>
          </w:p>
          <w:p w:rsidR="00571FA8" w:rsidRPr="00BC4F93" w:rsidRDefault="00571FA8" w:rsidP="00653C56">
            <w:pPr>
              <w:pStyle w:val="110"/>
              <w:tabs>
                <w:tab w:val="left" w:pos="12600"/>
              </w:tabs>
              <w:jc w:val="center"/>
              <w:rPr>
                <w:rFonts w:ascii="Arial" w:hAnsi="Arial" w:cs="Arial"/>
                <w:color w:val="000000"/>
                <w:sz w:val="16"/>
                <w:szCs w:val="16"/>
              </w:rPr>
            </w:pP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571FA8" w:rsidRPr="00BC4F93" w:rsidRDefault="00571FA8" w:rsidP="00653C56">
            <w:pPr>
              <w:pStyle w:val="110"/>
              <w:tabs>
                <w:tab w:val="left" w:pos="12600"/>
              </w:tabs>
              <w:jc w:val="center"/>
              <w:rPr>
                <w:rFonts w:ascii="Arial" w:hAnsi="Arial" w:cs="Arial"/>
                <w:color w:val="000000"/>
                <w:sz w:val="16"/>
                <w:szCs w:val="16"/>
              </w:rPr>
            </w:pPr>
            <w:r w:rsidRPr="00BC4F93">
              <w:rPr>
                <w:rFonts w:ascii="Arial" w:hAnsi="Arial" w:cs="Arial"/>
                <w:color w:val="000000"/>
                <w:sz w:val="16"/>
                <w:szCs w:val="16"/>
              </w:rPr>
              <w:t>реєстрація на 5 років</w:t>
            </w:r>
            <w:r w:rsidRPr="00BC4F93">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BC4F93" w:rsidRDefault="00571FA8" w:rsidP="00653C56">
            <w:pPr>
              <w:pStyle w:val="110"/>
              <w:tabs>
                <w:tab w:val="left" w:pos="12600"/>
              </w:tabs>
              <w:jc w:val="center"/>
              <w:rPr>
                <w:rFonts w:ascii="Arial" w:hAnsi="Arial" w:cs="Arial"/>
                <w:b/>
                <w:i/>
                <w:color w:val="000000"/>
                <w:sz w:val="16"/>
                <w:szCs w:val="16"/>
              </w:rPr>
            </w:pPr>
            <w:r w:rsidRPr="00BC4F93">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571FA8" w:rsidRPr="00BC4F93" w:rsidRDefault="00571FA8" w:rsidP="00653C56">
            <w:pPr>
              <w:pStyle w:val="110"/>
              <w:tabs>
                <w:tab w:val="left" w:pos="12600"/>
              </w:tabs>
              <w:jc w:val="center"/>
              <w:rPr>
                <w:sz w:val="16"/>
                <w:szCs w:val="16"/>
              </w:rPr>
            </w:pPr>
            <w:r w:rsidRPr="00BC4F93">
              <w:rPr>
                <w:rFonts w:ascii="Arial" w:hAnsi="Arial" w:cs="Arial"/>
                <w:i/>
                <w:color w:val="000000"/>
                <w:sz w:val="16"/>
                <w:szCs w:val="16"/>
              </w:rPr>
              <w:t>н</w:t>
            </w:r>
            <w:r w:rsidRPr="00BC4F93">
              <w:rPr>
                <w:rFonts w:ascii="Arial" w:hAnsi="Arial" w:cs="Arial"/>
                <w:i/>
                <w:color w:val="000000"/>
                <w:sz w:val="16"/>
                <w:szCs w:val="16"/>
                <w:lang w:val="en-US"/>
              </w:rPr>
              <w:t xml:space="preserve">е </w:t>
            </w:r>
            <w:r w:rsidRPr="00BC4F93">
              <w:rPr>
                <w:rFonts w:ascii="Arial" w:hAnsi="Arial" w:cs="Arial"/>
                <w:i/>
                <w:color w:val="000000"/>
                <w:sz w:val="16"/>
                <w:szCs w:val="16"/>
              </w:rPr>
              <w:t xml:space="preserve">       </w:t>
            </w:r>
            <w:r w:rsidRPr="00BC4F93">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sz w:val="16"/>
                <w:szCs w:val="16"/>
              </w:rPr>
            </w:pPr>
            <w:r w:rsidRPr="00BC4F93">
              <w:rPr>
                <w:rFonts w:ascii="Arial" w:hAnsi="Arial" w:cs="Arial"/>
                <w:sz w:val="16"/>
                <w:szCs w:val="16"/>
              </w:rPr>
              <w:t>UA/19791/01/02</w:t>
            </w:r>
          </w:p>
        </w:tc>
      </w:tr>
      <w:tr w:rsidR="00571FA8" w:rsidRPr="00F175F2" w:rsidTr="00AA2E77">
        <w:tc>
          <w:tcPr>
            <w:tcW w:w="568" w:type="dxa"/>
            <w:tcBorders>
              <w:top w:val="single" w:sz="4" w:space="0" w:color="auto"/>
              <w:left w:val="single" w:sz="4" w:space="0" w:color="000000"/>
              <w:bottom w:val="single" w:sz="4" w:space="0" w:color="auto"/>
              <w:right w:val="single" w:sz="4" w:space="0" w:color="000000"/>
            </w:tcBorders>
            <w:shd w:val="clear" w:color="auto" w:fill="auto"/>
          </w:tcPr>
          <w:p w:rsidR="00571FA8" w:rsidRPr="00F175F2" w:rsidRDefault="00571FA8" w:rsidP="00571FA8">
            <w:pPr>
              <w:numPr>
                <w:ilvl w:val="0"/>
                <w:numId w:val="3"/>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571FA8" w:rsidRPr="00F175F2" w:rsidRDefault="00571FA8" w:rsidP="00653C56">
            <w:pPr>
              <w:pStyle w:val="110"/>
              <w:tabs>
                <w:tab w:val="left" w:pos="12600"/>
              </w:tabs>
              <w:rPr>
                <w:rFonts w:ascii="Arial" w:hAnsi="Arial" w:cs="Arial"/>
                <w:b/>
                <w:i/>
                <w:color w:val="000000"/>
                <w:sz w:val="16"/>
                <w:szCs w:val="16"/>
              </w:rPr>
            </w:pPr>
            <w:r w:rsidRPr="00F175F2">
              <w:rPr>
                <w:rFonts w:ascii="Arial" w:hAnsi="Arial" w:cs="Arial"/>
                <w:b/>
                <w:sz w:val="16"/>
                <w:szCs w:val="16"/>
              </w:rPr>
              <w:t>ІРНІЗЕТ</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rPr>
                <w:rFonts w:ascii="Arial" w:hAnsi="Arial" w:cs="Arial"/>
                <w:color w:val="000000"/>
                <w:sz w:val="16"/>
                <w:szCs w:val="16"/>
                <w:lang w:val="ru-RU"/>
              </w:rPr>
            </w:pPr>
            <w:r w:rsidRPr="00F175F2">
              <w:rPr>
                <w:rFonts w:ascii="Arial" w:hAnsi="Arial" w:cs="Arial"/>
                <w:color w:val="000000"/>
                <w:sz w:val="16"/>
                <w:szCs w:val="16"/>
                <w:lang w:val="ru-RU"/>
              </w:rPr>
              <w:t>концентрат для розчину для інфузій, 20 мг/мл; по 2 мл/40 мг або 5 мл/100 мг, або 15 мл/300 мг, або 25 мл/500 мг у флаконі; по 1 флакону в картонній коробці</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lang w:val="ru-RU"/>
              </w:rPr>
              <w:t xml:space="preserve">Ауробіндо Фарма Лтд </w:t>
            </w:r>
            <w:r w:rsidRPr="00F175F2">
              <w:rPr>
                <w:rFonts w:ascii="Arial" w:hAnsi="Arial" w:cs="Arial"/>
                <w:color w:val="000000"/>
                <w:sz w:val="16"/>
                <w:szCs w:val="16"/>
                <w:lang w:val="ru-RU"/>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Юджіа Фарма Спешіелітіз Лімітед </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реєстрація на 5 років</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sz w:val="16"/>
                <w:szCs w:val="16"/>
              </w:rPr>
            </w:pPr>
            <w:r w:rsidRPr="00F175F2">
              <w:rPr>
                <w:rFonts w:ascii="Arial" w:hAnsi="Arial" w:cs="Arial"/>
                <w:sz w:val="16"/>
                <w:szCs w:val="16"/>
              </w:rPr>
              <w:t>UA/19792/01/01</w:t>
            </w:r>
          </w:p>
        </w:tc>
      </w:tr>
      <w:tr w:rsidR="00571FA8" w:rsidRPr="00F175F2" w:rsidTr="00AA2E77">
        <w:tc>
          <w:tcPr>
            <w:tcW w:w="568" w:type="dxa"/>
            <w:tcBorders>
              <w:top w:val="single" w:sz="4" w:space="0" w:color="auto"/>
              <w:left w:val="single" w:sz="4" w:space="0" w:color="000000"/>
              <w:bottom w:val="single" w:sz="4" w:space="0" w:color="auto"/>
              <w:right w:val="single" w:sz="4" w:space="0" w:color="000000"/>
            </w:tcBorders>
            <w:shd w:val="clear" w:color="auto" w:fill="auto"/>
          </w:tcPr>
          <w:p w:rsidR="00571FA8" w:rsidRPr="00F175F2" w:rsidRDefault="00571FA8" w:rsidP="00571FA8">
            <w:pPr>
              <w:numPr>
                <w:ilvl w:val="0"/>
                <w:numId w:val="3"/>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571FA8" w:rsidRPr="00F175F2" w:rsidRDefault="00571FA8" w:rsidP="00653C56">
            <w:pPr>
              <w:pStyle w:val="110"/>
              <w:tabs>
                <w:tab w:val="left" w:pos="12600"/>
              </w:tabs>
              <w:rPr>
                <w:rFonts w:ascii="Arial" w:hAnsi="Arial" w:cs="Arial"/>
                <w:b/>
                <w:i/>
                <w:color w:val="000000"/>
                <w:sz w:val="16"/>
                <w:szCs w:val="16"/>
              </w:rPr>
            </w:pPr>
            <w:r w:rsidRPr="00F175F2">
              <w:rPr>
                <w:rFonts w:ascii="Arial" w:hAnsi="Arial" w:cs="Arial"/>
                <w:b/>
                <w:sz w:val="16"/>
                <w:szCs w:val="16"/>
              </w:rPr>
              <w:t>КАЛЬЦІЮ ФОЛІНАТ ГІДРАТ</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кристалічний порошок (субстанція) у подвійних поліетиленових пакетах для фармацевтичного застосування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"Юрія-Фарм"</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ДжиЕмТі Файн Кемакалз CА </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sz w:val="16"/>
                <w:szCs w:val="16"/>
              </w:rPr>
            </w:pPr>
            <w:r w:rsidRPr="00F175F2">
              <w:rPr>
                <w:rFonts w:ascii="Arial" w:hAnsi="Arial" w:cs="Arial"/>
                <w:sz w:val="16"/>
                <w:szCs w:val="16"/>
              </w:rPr>
              <w:t>UA/19793/01/01</w:t>
            </w:r>
          </w:p>
        </w:tc>
      </w:tr>
      <w:tr w:rsidR="00571FA8" w:rsidRPr="00F175F2" w:rsidTr="00AA2E77">
        <w:tc>
          <w:tcPr>
            <w:tcW w:w="568" w:type="dxa"/>
            <w:tcBorders>
              <w:top w:val="single" w:sz="4" w:space="0" w:color="auto"/>
              <w:left w:val="single" w:sz="4" w:space="0" w:color="000000"/>
              <w:bottom w:val="single" w:sz="4" w:space="0" w:color="auto"/>
              <w:right w:val="single" w:sz="4" w:space="0" w:color="000000"/>
            </w:tcBorders>
            <w:shd w:val="clear" w:color="auto" w:fill="auto"/>
          </w:tcPr>
          <w:p w:rsidR="00571FA8" w:rsidRPr="00F175F2" w:rsidRDefault="00571FA8" w:rsidP="00571FA8">
            <w:pPr>
              <w:numPr>
                <w:ilvl w:val="0"/>
                <w:numId w:val="3"/>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571FA8" w:rsidRPr="00F175F2" w:rsidRDefault="00571FA8" w:rsidP="00653C56">
            <w:pPr>
              <w:pStyle w:val="110"/>
              <w:tabs>
                <w:tab w:val="left" w:pos="12600"/>
              </w:tabs>
              <w:rPr>
                <w:rFonts w:ascii="Arial" w:hAnsi="Arial" w:cs="Arial"/>
                <w:b/>
                <w:i/>
                <w:color w:val="000000"/>
                <w:sz w:val="16"/>
                <w:szCs w:val="16"/>
              </w:rPr>
            </w:pPr>
            <w:r w:rsidRPr="00F175F2">
              <w:rPr>
                <w:rFonts w:ascii="Arial" w:hAnsi="Arial" w:cs="Arial"/>
                <w:b/>
                <w:sz w:val="16"/>
                <w:szCs w:val="16"/>
              </w:rPr>
              <w:t>КЛІВАС® ДУО</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rPr>
                <w:rFonts w:ascii="Arial" w:hAnsi="Arial" w:cs="Arial"/>
                <w:color w:val="000000"/>
                <w:sz w:val="16"/>
                <w:szCs w:val="16"/>
                <w:lang w:val="ru-RU"/>
              </w:rPr>
            </w:pPr>
            <w:r w:rsidRPr="00F175F2">
              <w:rPr>
                <w:rFonts w:ascii="Arial" w:hAnsi="Arial" w:cs="Arial"/>
                <w:color w:val="000000"/>
                <w:sz w:val="16"/>
                <w:szCs w:val="16"/>
                <w:lang w:val="ru-RU"/>
              </w:rPr>
              <w:t xml:space="preserve">капсули тверді по 5 мг/100 мг, по 7 капсул у блістері, по 4 блістери </w:t>
            </w:r>
            <w:r>
              <w:rPr>
                <w:rFonts w:ascii="Arial" w:hAnsi="Arial" w:cs="Arial"/>
                <w:color w:val="000000"/>
                <w:sz w:val="16"/>
                <w:szCs w:val="16"/>
                <w:lang w:val="ru-RU"/>
              </w:rPr>
              <w:t>у</w:t>
            </w:r>
            <w:r w:rsidRPr="00F175F2">
              <w:rPr>
                <w:rFonts w:ascii="Arial" w:hAnsi="Arial" w:cs="Arial"/>
                <w:color w:val="000000"/>
                <w:sz w:val="16"/>
                <w:szCs w:val="16"/>
                <w:lang w:val="ru-RU"/>
              </w:rPr>
              <w:t xml:space="preserve"> картонній пачці</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lang w:val="ru-RU"/>
              </w:rPr>
              <w:t xml:space="preserve">ТОВ "АСІНО УКРАЇНА" </w:t>
            </w:r>
            <w:r w:rsidRPr="00F175F2">
              <w:rPr>
                <w:rFonts w:ascii="Arial" w:hAnsi="Arial" w:cs="Arial"/>
                <w:color w:val="000000"/>
                <w:sz w:val="16"/>
                <w:szCs w:val="16"/>
                <w:lang w:val="ru-RU"/>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lang w:val="ru-RU"/>
              </w:rPr>
              <w:t>виробництво, пакування, контроль якості та випуск серії лікарського засобу:</w:t>
            </w:r>
            <w:r w:rsidRPr="00F175F2">
              <w:rPr>
                <w:rFonts w:ascii="Arial" w:hAnsi="Arial" w:cs="Arial"/>
                <w:color w:val="000000"/>
                <w:sz w:val="16"/>
                <w:szCs w:val="16"/>
                <w:lang w:val="ru-RU"/>
              </w:rPr>
              <w:br/>
              <w:t>Адамед Фарма С.А., Польща</w:t>
            </w:r>
          </w:p>
          <w:p w:rsidR="00571FA8" w:rsidRPr="00F175F2" w:rsidRDefault="00571FA8"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rPr>
              <w:t>первинне та вторинне пакування:</w:t>
            </w:r>
            <w:r w:rsidRPr="00F175F2">
              <w:rPr>
                <w:rFonts w:ascii="Arial" w:hAnsi="Arial" w:cs="Arial"/>
                <w:color w:val="000000"/>
                <w:sz w:val="16"/>
                <w:szCs w:val="16"/>
              </w:rPr>
              <w:br/>
              <w:t>Адамед Фарма С.А., Польща</w:t>
            </w:r>
          </w:p>
          <w:p w:rsidR="00571FA8" w:rsidRPr="00F175F2" w:rsidRDefault="00571FA8" w:rsidP="00653C56">
            <w:pPr>
              <w:pStyle w:val="110"/>
              <w:tabs>
                <w:tab w:val="left" w:pos="12600"/>
              </w:tabs>
              <w:jc w:val="center"/>
              <w:rPr>
                <w:rFonts w:ascii="Arial" w:hAnsi="Arial" w:cs="Arial"/>
                <w:color w:val="000000"/>
                <w:sz w:val="16"/>
                <w:szCs w:val="16"/>
                <w:lang w:val="ru-RU"/>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rPr>
              <w:t>Польща</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lang w:val="ru-RU"/>
              </w:rPr>
              <w:t>Реєстрація на 5 років</w:t>
            </w:r>
            <w:r w:rsidRPr="00F175F2">
              <w:rPr>
                <w:rFonts w:ascii="Arial" w:hAnsi="Arial" w:cs="Arial"/>
                <w:color w:val="000000"/>
                <w:sz w:val="16"/>
                <w:szCs w:val="16"/>
                <w:lang w:val="ru-RU"/>
              </w:rPr>
              <w:br/>
            </w:r>
            <w:r w:rsidRPr="00F175F2">
              <w:rPr>
                <w:rFonts w:ascii="Arial" w:hAnsi="Arial" w:cs="Arial"/>
                <w:color w:val="000000"/>
                <w:sz w:val="16"/>
                <w:szCs w:val="16"/>
                <w:lang w:val="ru-RU"/>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sz w:val="16"/>
                <w:szCs w:val="16"/>
              </w:rPr>
            </w:pPr>
            <w:r w:rsidRPr="00F175F2">
              <w:rPr>
                <w:rFonts w:ascii="Arial" w:hAnsi="Arial" w:cs="Arial"/>
                <w:sz w:val="16"/>
                <w:szCs w:val="16"/>
              </w:rPr>
              <w:t>UA/19794/01/01</w:t>
            </w:r>
          </w:p>
        </w:tc>
      </w:tr>
      <w:tr w:rsidR="00571FA8" w:rsidRPr="00F175F2" w:rsidTr="00AA2E77">
        <w:tc>
          <w:tcPr>
            <w:tcW w:w="568" w:type="dxa"/>
            <w:tcBorders>
              <w:top w:val="single" w:sz="4" w:space="0" w:color="auto"/>
              <w:left w:val="single" w:sz="4" w:space="0" w:color="000000"/>
              <w:bottom w:val="single" w:sz="4" w:space="0" w:color="auto"/>
              <w:right w:val="single" w:sz="4" w:space="0" w:color="000000"/>
            </w:tcBorders>
            <w:shd w:val="clear" w:color="auto" w:fill="auto"/>
          </w:tcPr>
          <w:p w:rsidR="00571FA8" w:rsidRPr="00F175F2" w:rsidRDefault="00571FA8" w:rsidP="00571FA8">
            <w:pPr>
              <w:numPr>
                <w:ilvl w:val="0"/>
                <w:numId w:val="3"/>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571FA8" w:rsidRPr="00F175F2" w:rsidRDefault="00571FA8" w:rsidP="00653C56">
            <w:pPr>
              <w:pStyle w:val="110"/>
              <w:tabs>
                <w:tab w:val="left" w:pos="12600"/>
              </w:tabs>
              <w:rPr>
                <w:rFonts w:ascii="Arial" w:hAnsi="Arial" w:cs="Arial"/>
                <w:b/>
                <w:i/>
                <w:color w:val="000000"/>
                <w:sz w:val="16"/>
                <w:szCs w:val="16"/>
              </w:rPr>
            </w:pPr>
            <w:r w:rsidRPr="00F175F2">
              <w:rPr>
                <w:rFonts w:ascii="Arial" w:hAnsi="Arial" w:cs="Arial"/>
                <w:b/>
                <w:sz w:val="16"/>
                <w:szCs w:val="16"/>
              </w:rPr>
              <w:t>КЛІВАС® ДУО</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rPr>
                <w:rFonts w:ascii="Arial" w:hAnsi="Arial" w:cs="Arial"/>
                <w:color w:val="000000"/>
                <w:sz w:val="16"/>
                <w:szCs w:val="16"/>
                <w:lang w:val="ru-RU"/>
              </w:rPr>
            </w:pPr>
            <w:r w:rsidRPr="00F175F2">
              <w:rPr>
                <w:rFonts w:ascii="Arial" w:hAnsi="Arial" w:cs="Arial"/>
                <w:color w:val="000000"/>
                <w:sz w:val="16"/>
                <w:szCs w:val="16"/>
                <w:lang w:val="ru-RU"/>
              </w:rPr>
              <w:t xml:space="preserve">капсули тверді по 10 мг/100 мг, по 7 капсул у блістері, по 4 блістери </w:t>
            </w:r>
            <w:r>
              <w:rPr>
                <w:rFonts w:ascii="Arial" w:hAnsi="Arial" w:cs="Arial"/>
                <w:color w:val="000000"/>
                <w:sz w:val="16"/>
                <w:szCs w:val="16"/>
                <w:lang w:val="ru-RU"/>
              </w:rPr>
              <w:t>у</w:t>
            </w:r>
            <w:r w:rsidRPr="00F175F2">
              <w:rPr>
                <w:rFonts w:ascii="Arial" w:hAnsi="Arial" w:cs="Arial"/>
                <w:color w:val="000000"/>
                <w:sz w:val="16"/>
                <w:szCs w:val="16"/>
                <w:lang w:val="ru-RU"/>
              </w:rPr>
              <w:t xml:space="preserve"> картонній пачці</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lang w:val="ru-RU"/>
              </w:rPr>
              <w:t xml:space="preserve">ТОВ "АСІНО УКРАЇНА" </w:t>
            </w:r>
            <w:r w:rsidRPr="00F175F2">
              <w:rPr>
                <w:rFonts w:ascii="Arial" w:hAnsi="Arial" w:cs="Arial"/>
                <w:color w:val="000000"/>
                <w:sz w:val="16"/>
                <w:szCs w:val="16"/>
                <w:lang w:val="ru-RU"/>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lang w:val="ru-RU"/>
              </w:rPr>
              <w:t>виробництво, пакування, контроль якості та випуск серії лікарського засобу:</w:t>
            </w:r>
            <w:r w:rsidRPr="00F175F2">
              <w:rPr>
                <w:rFonts w:ascii="Arial" w:hAnsi="Arial" w:cs="Arial"/>
                <w:color w:val="000000"/>
                <w:sz w:val="16"/>
                <w:szCs w:val="16"/>
                <w:lang w:val="ru-RU"/>
              </w:rPr>
              <w:br/>
              <w:t>Адамед Фарма С.А., Польща</w:t>
            </w:r>
          </w:p>
          <w:p w:rsidR="00571FA8" w:rsidRPr="00F175F2" w:rsidRDefault="00571FA8"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rPr>
              <w:t>первинне та вторинне пакування:</w:t>
            </w:r>
            <w:r w:rsidRPr="00F175F2">
              <w:rPr>
                <w:rFonts w:ascii="Arial" w:hAnsi="Arial" w:cs="Arial"/>
                <w:color w:val="000000"/>
                <w:sz w:val="16"/>
                <w:szCs w:val="16"/>
              </w:rPr>
              <w:br/>
              <w:t>Адамед Фарма С.А., Польща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rPr>
              <w:t>Польща</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lang w:val="ru-RU"/>
              </w:rPr>
              <w:t>Реєстрація на 5 років</w:t>
            </w:r>
            <w:r w:rsidRPr="00F175F2">
              <w:rPr>
                <w:rFonts w:ascii="Arial" w:hAnsi="Arial" w:cs="Arial"/>
                <w:color w:val="000000"/>
                <w:sz w:val="16"/>
                <w:szCs w:val="16"/>
                <w:lang w:val="ru-RU"/>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sz w:val="16"/>
                <w:szCs w:val="16"/>
              </w:rPr>
            </w:pPr>
            <w:r w:rsidRPr="00F175F2">
              <w:rPr>
                <w:rFonts w:ascii="Arial" w:hAnsi="Arial" w:cs="Arial"/>
                <w:sz w:val="16"/>
                <w:szCs w:val="16"/>
              </w:rPr>
              <w:t>UA/19794/01/02</w:t>
            </w:r>
          </w:p>
        </w:tc>
      </w:tr>
      <w:tr w:rsidR="00571FA8" w:rsidRPr="00F175F2" w:rsidTr="00AA2E77">
        <w:tc>
          <w:tcPr>
            <w:tcW w:w="568" w:type="dxa"/>
            <w:tcBorders>
              <w:top w:val="single" w:sz="4" w:space="0" w:color="auto"/>
              <w:left w:val="single" w:sz="4" w:space="0" w:color="000000"/>
              <w:bottom w:val="single" w:sz="4" w:space="0" w:color="auto"/>
              <w:right w:val="single" w:sz="4" w:space="0" w:color="000000"/>
            </w:tcBorders>
            <w:shd w:val="clear" w:color="auto" w:fill="auto"/>
          </w:tcPr>
          <w:p w:rsidR="00571FA8" w:rsidRPr="00F175F2" w:rsidRDefault="00571FA8" w:rsidP="00571FA8">
            <w:pPr>
              <w:numPr>
                <w:ilvl w:val="0"/>
                <w:numId w:val="3"/>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571FA8" w:rsidRPr="00F175F2" w:rsidRDefault="00571FA8" w:rsidP="00653C56">
            <w:pPr>
              <w:pStyle w:val="110"/>
              <w:tabs>
                <w:tab w:val="left" w:pos="12600"/>
              </w:tabs>
              <w:rPr>
                <w:rFonts w:ascii="Arial" w:hAnsi="Arial" w:cs="Arial"/>
                <w:b/>
                <w:i/>
                <w:color w:val="000000"/>
                <w:sz w:val="16"/>
                <w:szCs w:val="16"/>
              </w:rPr>
            </w:pPr>
            <w:r w:rsidRPr="00F175F2">
              <w:rPr>
                <w:rFonts w:ascii="Arial" w:hAnsi="Arial" w:cs="Arial"/>
                <w:b/>
                <w:sz w:val="16"/>
                <w:szCs w:val="16"/>
              </w:rPr>
              <w:t>КЛІВАС® ДУО</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rPr>
                <w:rFonts w:ascii="Arial" w:hAnsi="Arial" w:cs="Arial"/>
                <w:color w:val="000000"/>
                <w:sz w:val="16"/>
                <w:szCs w:val="16"/>
                <w:lang w:val="ru-RU"/>
              </w:rPr>
            </w:pPr>
            <w:r w:rsidRPr="00F175F2">
              <w:rPr>
                <w:rFonts w:ascii="Arial" w:hAnsi="Arial" w:cs="Arial"/>
                <w:color w:val="000000"/>
                <w:sz w:val="16"/>
                <w:szCs w:val="16"/>
                <w:lang w:val="ru-RU"/>
              </w:rPr>
              <w:t xml:space="preserve">капсули тверді по 20 мг/100 мг, по 7 капсул у блістері, по 4 блістери </w:t>
            </w:r>
            <w:r>
              <w:rPr>
                <w:rFonts w:ascii="Arial" w:hAnsi="Arial" w:cs="Arial"/>
                <w:color w:val="000000"/>
                <w:sz w:val="16"/>
                <w:szCs w:val="16"/>
                <w:lang w:val="ru-RU"/>
              </w:rPr>
              <w:t>у</w:t>
            </w:r>
            <w:r w:rsidRPr="00F175F2">
              <w:rPr>
                <w:rFonts w:ascii="Arial" w:hAnsi="Arial" w:cs="Arial"/>
                <w:color w:val="000000"/>
                <w:sz w:val="16"/>
                <w:szCs w:val="16"/>
                <w:lang w:val="ru-RU"/>
              </w:rPr>
              <w:t xml:space="preserve"> картонній пачці</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lang w:val="ru-RU"/>
              </w:rPr>
              <w:t xml:space="preserve">ТОВ "АСІНО УКРАЇНА" </w:t>
            </w:r>
            <w:r w:rsidRPr="00F175F2">
              <w:rPr>
                <w:rFonts w:ascii="Arial" w:hAnsi="Arial" w:cs="Arial"/>
                <w:color w:val="000000"/>
                <w:sz w:val="16"/>
                <w:szCs w:val="16"/>
                <w:lang w:val="ru-RU"/>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lang w:val="ru-RU"/>
              </w:rPr>
              <w:t>виробництво, пакування, контроль якості та випуск серії лікарського засобу:</w:t>
            </w:r>
            <w:r w:rsidRPr="00F175F2">
              <w:rPr>
                <w:rFonts w:ascii="Arial" w:hAnsi="Arial" w:cs="Arial"/>
                <w:color w:val="000000"/>
                <w:sz w:val="16"/>
                <w:szCs w:val="16"/>
                <w:lang w:val="ru-RU"/>
              </w:rPr>
              <w:br/>
              <w:t>Адамед Фарма С.А., Польща</w:t>
            </w:r>
          </w:p>
          <w:p w:rsidR="00571FA8" w:rsidRPr="00F175F2" w:rsidRDefault="00571FA8"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lang w:val="ru-RU"/>
              </w:rPr>
              <w:t>первинне та вторинне пакування:</w:t>
            </w:r>
            <w:r w:rsidRPr="00F175F2">
              <w:rPr>
                <w:rFonts w:ascii="Arial" w:hAnsi="Arial" w:cs="Arial"/>
                <w:color w:val="000000"/>
                <w:sz w:val="16"/>
                <w:szCs w:val="16"/>
                <w:lang w:val="ru-RU"/>
              </w:rPr>
              <w:br/>
              <w:t>Адамед Фарма С.А., Польща</w:t>
            </w:r>
            <w:r w:rsidRPr="00F175F2">
              <w:rPr>
                <w:rFonts w:ascii="Arial" w:hAnsi="Arial" w:cs="Arial"/>
                <w:color w:val="000000"/>
                <w:sz w:val="16"/>
                <w:szCs w:val="16"/>
              </w:rPr>
              <w:br/>
            </w:r>
          </w:p>
          <w:p w:rsidR="00571FA8" w:rsidRPr="00F175F2" w:rsidRDefault="00571FA8" w:rsidP="00653C56">
            <w:pPr>
              <w:pStyle w:val="110"/>
              <w:tabs>
                <w:tab w:val="left" w:pos="12600"/>
              </w:tabs>
              <w:jc w:val="center"/>
              <w:rPr>
                <w:rFonts w:ascii="Arial" w:hAnsi="Arial" w:cs="Arial"/>
                <w:color w:val="000000"/>
                <w:sz w:val="16"/>
                <w:szCs w:val="16"/>
                <w:lang w:val="ru-RU"/>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lang w:val="ru-RU"/>
              </w:rPr>
              <w:t>Польща</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lang w:val="ru-RU"/>
              </w:rPr>
              <w:t>Реєстрація на 5 років</w:t>
            </w:r>
            <w:r w:rsidRPr="00F175F2">
              <w:rPr>
                <w:rFonts w:ascii="Arial" w:hAnsi="Arial" w:cs="Arial"/>
                <w:color w:val="000000"/>
                <w:sz w:val="16"/>
                <w:szCs w:val="16"/>
                <w:lang w:val="ru-RU"/>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sz w:val="16"/>
                <w:szCs w:val="16"/>
              </w:rPr>
            </w:pPr>
            <w:r w:rsidRPr="00F175F2">
              <w:rPr>
                <w:rFonts w:ascii="Arial" w:hAnsi="Arial" w:cs="Arial"/>
                <w:sz w:val="16"/>
                <w:szCs w:val="16"/>
              </w:rPr>
              <w:t>UA/19794/01/03</w:t>
            </w:r>
          </w:p>
        </w:tc>
      </w:tr>
      <w:tr w:rsidR="00571FA8" w:rsidRPr="00F175F2" w:rsidTr="00AA2E77">
        <w:tc>
          <w:tcPr>
            <w:tcW w:w="568" w:type="dxa"/>
            <w:tcBorders>
              <w:top w:val="single" w:sz="4" w:space="0" w:color="auto"/>
              <w:left w:val="single" w:sz="4" w:space="0" w:color="000000"/>
              <w:bottom w:val="single" w:sz="4" w:space="0" w:color="auto"/>
              <w:right w:val="single" w:sz="4" w:space="0" w:color="000000"/>
            </w:tcBorders>
            <w:shd w:val="clear" w:color="auto" w:fill="auto"/>
          </w:tcPr>
          <w:p w:rsidR="00571FA8" w:rsidRPr="00F175F2" w:rsidRDefault="00571FA8" w:rsidP="00571FA8">
            <w:pPr>
              <w:numPr>
                <w:ilvl w:val="0"/>
                <w:numId w:val="3"/>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571FA8" w:rsidRPr="00F175F2" w:rsidRDefault="00571FA8" w:rsidP="00653C56">
            <w:pPr>
              <w:pStyle w:val="110"/>
              <w:tabs>
                <w:tab w:val="left" w:pos="12600"/>
              </w:tabs>
              <w:rPr>
                <w:rFonts w:ascii="Arial" w:hAnsi="Arial" w:cs="Arial"/>
                <w:b/>
                <w:i/>
                <w:color w:val="000000"/>
                <w:sz w:val="16"/>
                <w:szCs w:val="16"/>
              </w:rPr>
            </w:pPr>
            <w:r w:rsidRPr="00F175F2">
              <w:rPr>
                <w:rFonts w:ascii="Arial" w:hAnsi="Arial" w:cs="Arial"/>
                <w:b/>
                <w:sz w:val="16"/>
                <w:szCs w:val="16"/>
              </w:rPr>
              <w:t>МАКРОЦЕФ</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для розчину для ін`єкцій по 1000 мг/1000 мг, по 1 або по 5 флаконів з порошком у картонній коробці</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Pr>
                <w:rFonts w:ascii="Arial" w:hAnsi="Arial" w:cs="Arial"/>
                <w:color w:val="000000"/>
                <w:sz w:val="16"/>
                <w:szCs w:val="16"/>
                <w:lang w:val="ru-RU"/>
              </w:rPr>
              <w:t xml:space="preserve">ТОВ </w:t>
            </w:r>
            <w:r w:rsidRPr="00F175F2">
              <w:rPr>
                <w:rFonts w:ascii="Arial" w:hAnsi="Arial" w:cs="Arial"/>
                <w:color w:val="000000"/>
                <w:sz w:val="16"/>
                <w:szCs w:val="16"/>
              </w:rPr>
              <w:t>"ІСТФАРМ"</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"ІСТФАРМ", Україна</w:t>
            </w:r>
            <w:r w:rsidRPr="00F175F2">
              <w:rPr>
                <w:rFonts w:ascii="Arial" w:hAnsi="Arial" w:cs="Arial"/>
                <w:color w:val="000000"/>
                <w:sz w:val="16"/>
                <w:szCs w:val="16"/>
              </w:rPr>
              <w:br/>
              <w:t>(пакування із форми in bulk НСПС Хебей Хуамін Фармасьютікал Компані Лімітед, Китай)</w:t>
            </w:r>
          </w:p>
          <w:p w:rsidR="00571FA8" w:rsidRPr="00F175F2" w:rsidRDefault="00571FA8"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реєстрація на 5 років</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sz w:val="16"/>
                <w:szCs w:val="16"/>
              </w:rPr>
            </w:pPr>
            <w:r w:rsidRPr="00F175F2">
              <w:rPr>
                <w:rFonts w:ascii="Arial" w:hAnsi="Arial" w:cs="Arial"/>
                <w:sz w:val="16"/>
                <w:szCs w:val="16"/>
              </w:rPr>
              <w:t>UA/19795/01/01</w:t>
            </w:r>
          </w:p>
        </w:tc>
      </w:tr>
      <w:tr w:rsidR="00571FA8" w:rsidRPr="00F175F2" w:rsidTr="00AA2E77">
        <w:tc>
          <w:tcPr>
            <w:tcW w:w="568" w:type="dxa"/>
            <w:tcBorders>
              <w:top w:val="single" w:sz="4" w:space="0" w:color="auto"/>
              <w:left w:val="single" w:sz="4" w:space="0" w:color="000000"/>
              <w:bottom w:val="single" w:sz="4" w:space="0" w:color="auto"/>
              <w:right w:val="single" w:sz="4" w:space="0" w:color="000000"/>
            </w:tcBorders>
            <w:shd w:val="clear" w:color="auto" w:fill="auto"/>
          </w:tcPr>
          <w:p w:rsidR="00571FA8" w:rsidRPr="00F175F2" w:rsidRDefault="00571FA8" w:rsidP="00571FA8">
            <w:pPr>
              <w:numPr>
                <w:ilvl w:val="0"/>
                <w:numId w:val="3"/>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571FA8" w:rsidRPr="00F175F2" w:rsidRDefault="00571FA8" w:rsidP="00653C56">
            <w:pPr>
              <w:pStyle w:val="110"/>
              <w:tabs>
                <w:tab w:val="left" w:pos="12600"/>
              </w:tabs>
              <w:rPr>
                <w:rFonts w:ascii="Arial" w:hAnsi="Arial" w:cs="Arial"/>
                <w:b/>
                <w:i/>
                <w:color w:val="000000"/>
                <w:sz w:val="16"/>
                <w:szCs w:val="16"/>
              </w:rPr>
            </w:pPr>
            <w:r w:rsidRPr="00F175F2">
              <w:rPr>
                <w:rFonts w:ascii="Arial" w:hAnsi="Arial" w:cs="Arial"/>
                <w:b/>
                <w:sz w:val="16"/>
                <w:szCs w:val="16"/>
              </w:rPr>
              <w:t xml:space="preserve">МЕТИЛЕТИЛПІРИДИНОЛУ ГІДРОХЛОРИД </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кристалічний порошок (субстанція) у мішках поліетиленових для фармацевтичного застосування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Товариство з обмеженою відповідальністю "ФАРМХІМ"</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Товариство з обмеженою відповідальністю "ФАРМХІМ"</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sz w:val="16"/>
                <w:szCs w:val="16"/>
              </w:rPr>
            </w:pPr>
            <w:r w:rsidRPr="00F175F2">
              <w:rPr>
                <w:rFonts w:ascii="Arial" w:hAnsi="Arial" w:cs="Arial"/>
                <w:sz w:val="16"/>
                <w:szCs w:val="16"/>
              </w:rPr>
              <w:t>UA/19796/01/01</w:t>
            </w:r>
          </w:p>
        </w:tc>
      </w:tr>
      <w:tr w:rsidR="00571FA8" w:rsidRPr="00F175F2" w:rsidTr="00AA2E77">
        <w:tc>
          <w:tcPr>
            <w:tcW w:w="568" w:type="dxa"/>
            <w:tcBorders>
              <w:top w:val="single" w:sz="4" w:space="0" w:color="auto"/>
              <w:left w:val="single" w:sz="4" w:space="0" w:color="000000"/>
              <w:bottom w:val="single" w:sz="4" w:space="0" w:color="auto"/>
              <w:right w:val="single" w:sz="4" w:space="0" w:color="000000"/>
            </w:tcBorders>
            <w:shd w:val="clear" w:color="auto" w:fill="auto"/>
          </w:tcPr>
          <w:p w:rsidR="00571FA8" w:rsidRPr="00F175F2" w:rsidRDefault="00571FA8" w:rsidP="00571FA8">
            <w:pPr>
              <w:numPr>
                <w:ilvl w:val="0"/>
                <w:numId w:val="3"/>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571FA8" w:rsidRPr="00F175F2" w:rsidRDefault="00571FA8" w:rsidP="00653C56">
            <w:pPr>
              <w:pStyle w:val="110"/>
              <w:tabs>
                <w:tab w:val="left" w:pos="12600"/>
              </w:tabs>
              <w:rPr>
                <w:rFonts w:ascii="Arial" w:hAnsi="Arial" w:cs="Arial"/>
                <w:b/>
                <w:i/>
                <w:color w:val="000000"/>
                <w:sz w:val="16"/>
                <w:szCs w:val="16"/>
              </w:rPr>
            </w:pPr>
            <w:r w:rsidRPr="00F175F2">
              <w:rPr>
                <w:rFonts w:ascii="Arial" w:hAnsi="Arial" w:cs="Arial"/>
                <w:b/>
                <w:sz w:val="16"/>
                <w:szCs w:val="16"/>
              </w:rPr>
              <w:t>МІРАКСОЛ</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0,25 мг, по 10 таблеток у блістері, по 3 блістери в пачці</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реєстрація на 5 років</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sz w:val="16"/>
                <w:szCs w:val="16"/>
              </w:rPr>
            </w:pPr>
            <w:r w:rsidRPr="00F175F2">
              <w:rPr>
                <w:rFonts w:ascii="Arial" w:hAnsi="Arial" w:cs="Arial"/>
                <w:sz w:val="16"/>
                <w:szCs w:val="16"/>
              </w:rPr>
              <w:t>UA/19797/01/01</w:t>
            </w:r>
          </w:p>
        </w:tc>
      </w:tr>
      <w:tr w:rsidR="00571FA8" w:rsidRPr="00F175F2" w:rsidTr="00AA2E77">
        <w:tc>
          <w:tcPr>
            <w:tcW w:w="568" w:type="dxa"/>
            <w:tcBorders>
              <w:top w:val="single" w:sz="4" w:space="0" w:color="auto"/>
              <w:left w:val="single" w:sz="4" w:space="0" w:color="000000"/>
              <w:bottom w:val="single" w:sz="4" w:space="0" w:color="auto"/>
              <w:right w:val="single" w:sz="4" w:space="0" w:color="000000"/>
            </w:tcBorders>
            <w:shd w:val="clear" w:color="auto" w:fill="auto"/>
          </w:tcPr>
          <w:p w:rsidR="00571FA8" w:rsidRPr="00F175F2" w:rsidRDefault="00571FA8" w:rsidP="00571FA8">
            <w:pPr>
              <w:numPr>
                <w:ilvl w:val="0"/>
                <w:numId w:val="3"/>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571FA8" w:rsidRPr="00F175F2" w:rsidRDefault="00571FA8" w:rsidP="00653C56">
            <w:pPr>
              <w:pStyle w:val="110"/>
              <w:tabs>
                <w:tab w:val="left" w:pos="12600"/>
              </w:tabs>
              <w:rPr>
                <w:rFonts w:ascii="Arial" w:hAnsi="Arial" w:cs="Arial"/>
                <w:b/>
                <w:i/>
                <w:color w:val="000000"/>
                <w:sz w:val="16"/>
                <w:szCs w:val="16"/>
              </w:rPr>
            </w:pPr>
            <w:r w:rsidRPr="00F175F2">
              <w:rPr>
                <w:rFonts w:ascii="Arial" w:hAnsi="Arial" w:cs="Arial"/>
                <w:b/>
                <w:sz w:val="16"/>
                <w:szCs w:val="16"/>
              </w:rPr>
              <w:t>МІРАКСОЛ</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0,5 мг по 10 таблеток у блістері, по 3 блістери в пачці</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реєстрація на 5 років</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sz w:val="16"/>
                <w:szCs w:val="16"/>
              </w:rPr>
            </w:pPr>
            <w:r w:rsidRPr="00F175F2">
              <w:rPr>
                <w:rFonts w:ascii="Arial" w:hAnsi="Arial" w:cs="Arial"/>
                <w:sz w:val="16"/>
                <w:szCs w:val="16"/>
              </w:rPr>
              <w:t>UA/19797/01/02</w:t>
            </w:r>
          </w:p>
        </w:tc>
      </w:tr>
      <w:tr w:rsidR="00571FA8" w:rsidRPr="00F175F2" w:rsidTr="00AA2E77">
        <w:tc>
          <w:tcPr>
            <w:tcW w:w="568" w:type="dxa"/>
            <w:tcBorders>
              <w:top w:val="single" w:sz="4" w:space="0" w:color="auto"/>
              <w:left w:val="single" w:sz="4" w:space="0" w:color="000000"/>
              <w:bottom w:val="single" w:sz="4" w:space="0" w:color="auto"/>
              <w:right w:val="single" w:sz="4" w:space="0" w:color="000000"/>
            </w:tcBorders>
            <w:shd w:val="clear" w:color="auto" w:fill="auto"/>
          </w:tcPr>
          <w:p w:rsidR="00571FA8" w:rsidRPr="00F175F2" w:rsidRDefault="00571FA8" w:rsidP="00571FA8">
            <w:pPr>
              <w:numPr>
                <w:ilvl w:val="0"/>
                <w:numId w:val="3"/>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571FA8" w:rsidRPr="00F175F2" w:rsidRDefault="00571FA8" w:rsidP="00653C56">
            <w:pPr>
              <w:pStyle w:val="110"/>
              <w:tabs>
                <w:tab w:val="left" w:pos="12600"/>
              </w:tabs>
              <w:rPr>
                <w:rFonts w:ascii="Arial" w:hAnsi="Arial" w:cs="Arial"/>
                <w:b/>
                <w:i/>
                <w:color w:val="000000"/>
                <w:sz w:val="16"/>
                <w:szCs w:val="16"/>
              </w:rPr>
            </w:pPr>
            <w:r w:rsidRPr="00F175F2">
              <w:rPr>
                <w:rFonts w:ascii="Arial" w:hAnsi="Arial" w:cs="Arial"/>
                <w:b/>
                <w:sz w:val="16"/>
                <w:szCs w:val="16"/>
              </w:rPr>
              <w:t>М'ЯТИ ПЕРЦЕВОЇ НАСТОЙКА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настойка, по 25 мл у флаконах</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"Лубнифарм"</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"Лубнифарм"</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реєстрація на 5 років</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rPr>
                <w:sz w:val="16"/>
                <w:szCs w:val="16"/>
              </w:rPr>
            </w:pP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sz w:val="16"/>
                <w:szCs w:val="16"/>
              </w:rPr>
            </w:pPr>
            <w:r w:rsidRPr="00F175F2">
              <w:rPr>
                <w:rFonts w:ascii="Arial" w:hAnsi="Arial" w:cs="Arial"/>
                <w:sz w:val="16"/>
                <w:szCs w:val="16"/>
              </w:rPr>
              <w:t>UA/19798/01/01</w:t>
            </w:r>
          </w:p>
        </w:tc>
      </w:tr>
      <w:tr w:rsidR="00571FA8" w:rsidRPr="00F175F2" w:rsidTr="00AA2E77">
        <w:tc>
          <w:tcPr>
            <w:tcW w:w="568" w:type="dxa"/>
            <w:tcBorders>
              <w:top w:val="single" w:sz="4" w:space="0" w:color="auto"/>
              <w:left w:val="single" w:sz="4" w:space="0" w:color="000000"/>
              <w:bottom w:val="single" w:sz="4" w:space="0" w:color="auto"/>
              <w:right w:val="single" w:sz="4" w:space="0" w:color="000000"/>
            </w:tcBorders>
            <w:shd w:val="clear" w:color="auto" w:fill="auto"/>
          </w:tcPr>
          <w:p w:rsidR="00571FA8" w:rsidRPr="00F175F2" w:rsidRDefault="00571FA8" w:rsidP="00571FA8">
            <w:pPr>
              <w:numPr>
                <w:ilvl w:val="0"/>
                <w:numId w:val="3"/>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571FA8" w:rsidRPr="00F175F2" w:rsidRDefault="00571FA8" w:rsidP="00653C56">
            <w:pPr>
              <w:pStyle w:val="110"/>
              <w:tabs>
                <w:tab w:val="left" w:pos="12600"/>
              </w:tabs>
              <w:rPr>
                <w:rFonts w:ascii="Arial" w:hAnsi="Arial" w:cs="Arial"/>
                <w:b/>
                <w:i/>
                <w:color w:val="000000"/>
                <w:sz w:val="16"/>
                <w:szCs w:val="16"/>
              </w:rPr>
            </w:pPr>
            <w:r w:rsidRPr="00F175F2">
              <w:rPr>
                <w:rFonts w:ascii="Arial" w:hAnsi="Arial" w:cs="Arial"/>
                <w:b/>
                <w:sz w:val="16"/>
                <w:szCs w:val="16"/>
              </w:rPr>
              <w:t>НОРМОВЕН 1000</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1000 мг, по 10 таблеток у блістері, по 3 блістери у пачці</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"КИЇВСЬКИЙ ВІТАМІННИЙ ЗАВОД"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"КИЇВСЬКИЙ ВІТАМІННИЙ ЗАВОД"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реєстрація на 5 років</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sz w:val="16"/>
                <w:szCs w:val="16"/>
              </w:rPr>
            </w:pP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sz w:val="16"/>
                <w:szCs w:val="16"/>
              </w:rPr>
            </w:pPr>
            <w:r w:rsidRPr="00F175F2">
              <w:rPr>
                <w:rFonts w:ascii="Arial" w:hAnsi="Arial" w:cs="Arial"/>
                <w:sz w:val="16"/>
                <w:szCs w:val="16"/>
              </w:rPr>
              <w:t>UA/19787/01/01</w:t>
            </w:r>
          </w:p>
        </w:tc>
      </w:tr>
      <w:tr w:rsidR="00571FA8" w:rsidRPr="00F175F2" w:rsidTr="00AA2E77">
        <w:tc>
          <w:tcPr>
            <w:tcW w:w="568" w:type="dxa"/>
            <w:tcBorders>
              <w:top w:val="single" w:sz="4" w:space="0" w:color="auto"/>
              <w:left w:val="single" w:sz="4" w:space="0" w:color="000000"/>
              <w:bottom w:val="single" w:sz="4" w:space="0" w:color="auto"/>
              <w:right w:val="single" w:sz="4" w:space="0" w:color="000000"/>
            </w:tcBorders>
            <w:shd w:val="clear" w:color="auto" w:fill="auto"/>
          </w:tcPr>
          <w:p w:rsidR="00571FA8" w:rsidRPr="00F175F2" w:rsidRDefault="00571FA8" w:rsidP="00571FA8">
            <w:pPr>
              <w:numPr>
                <w:ilvl w:val="0"/>
                <w:numId w:val="3"/>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571FA8" w:rsidRPr="00F175F2" w:rsidRDefault="00571FA8" w:rsidP="00653C56">
            <w:pPr>
              <w:pStyle w:val="110"/>
              <w:tabs>
                <w:tab w:val="left" w:pos="12600"/>
              </w:tabs>
              <w:rPr>
                <w:rFonts w:ascii="Arial" w:hAnsi="Arial" w:cs="Arial"/>
                <w:b/>
                <w:i/>
                <w:color w:val="000000"/>
                <w:sz w:val="16"/>
                <w:szCs w:val="16"/>
              </w:rPr>
            </w:pPr>
            <w:r w:rsidRPr="00F175F2">
              <w:rPr>
                <w:rFonts w:ascii="Arial" w:hAnsi="Arial" w:cs="Arial"/>
                <w:b/>
                <w:sz w:val="16"/>
                <w:szCs w:val="16"/>
              </w:rPr>
              <w:t>ОМЕПРАЗОЛ</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по 10 мг, по 7 капсул у блістері, по 2 або 4 блістери у пачці</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реєстрація на 5 років</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sz w:val="16"/>
                <w:szCs w:val="16"/>
              </w:rPr>
            </w:pPr>
            <w:r w:rsidRPr="00F175F2">
              <w:rPr>
                <w:rFonts w:ascii="Arial" w:hAnsi="Arial" w:cs="Arial"/>
                <w:sz w:val="16"/>
                <w:szCs w:val="16"/>
              </w:rPr>
              <w:t>UA/19799/01/01</w:t>
            </w:r>
          </w:p>
        </w:tc>
      </w:tr>
      <w:tr w:rsidR="00571FA8" w:rsidRPr="00F175F2" w:rsidTr="00AA2E77">
        <w:tc>
          <w:tcPr>
            <w:tcW w:w="568" w:type="dxa"/>
            <w:tcBorders>
              <w:top w:val="single" w:sz="4" w:space="0" w:color="auto"/>
              <w:left w:val="single" w:sz="4" w:space="0" w:color="000000"/>
              <w:bottom w:val="single" w:sz="4" w:space="0" w:color="auto"/>
              <w:right w:val="single" w:sz="4" w:space="0" w:color="000000"/>
            </w:tcBorders>
            <w:shd w:val="clear" w:color="auto" w:fill="auto"/>
          </w:tcPr>
          <w:p w:rsidR="00571FA8" w:rsidRPr="00F175F2" w:rsidRDefault="00571FA8" w:rsidP="00571FA8">
            <w:pPr>
              <w:numPr>
                <w:ilvl w:val="0"/>
                <w:numId w:val="3"/>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571FA8" w:rsidRPr="00F175F2" w:rsidRDefault="00571FA8" w:rsidP="00653C56">
            <w:pPr>
              <w:pStyle w:val="110"/>
              <w:tabs>
                <w:tab w:val="left" w:pos="12600"/>
              </w:tabs>
              <w:rPr>
                <w:rFonts w:ascii="Arial" w:hAnsi="Arial" w:cs="Arial"/>
                <w:b/>
                <w:i/>
                <w:color w:val="000000"/>
                <w:sz w:val="16"/>
                <w:szCs w:val="16"/>
              </w:rPr>
            </w:pPr>
            <w:r w:rsidRPr="00F175F2">
              <w:rPr>
                <w:rFonts w:ascii="Arial" w:hAnsi="Arial" w:cs="Arial"/>
                <w:b/>
                <w:sz w:val="16"/>
                <w:szCs w:val="16"/>
              </w:rPr>
              <w:t>ОМЕПРАЗОЛ</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капсули по 20 мг, по 7 капсул у блістері, по 1 або 4 блістери у пачці, по 10 капсул у блістері, по 1 або 3 блістери у пачці </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реєстрація на 5 років</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sz w:val="16"/>
                <w:szCs w:val="16"/>
              </w:rPr>
            </w:pPr>
            <w:r w:rsidRPr="00F175F2">
              <w:rPr>
                <w:rFonts w:ascii="Arial" w:hAnsi="Arial" w:cs="Arial"/>
                <w:sz w:val="16"/>
                <w:szCs w:val="16"/>
              </w:rPr>
              <w:t>UA/19799/01/02</w:t>
            </w:r>
          </w:p>
        </w:tc>
      </w:tr>
      <w:tr w:rsidR="00571FA8" w:rsidRPr="00F175F2" w:rsidTr="00AA2E77">
        <w:tc>
          <w:tcPr>
            <w:tcW w:w="568" w:type="dxa"/>
            <w:tcBorders>
              <w:top w:val="single" w:sz="4" w:space="0" w:color="auto"/>
              <w:left w:val="single" w:sz="4" w:space="0" w:color="000000"/>
              <w:bottom w:val="single" w:sz="4" w:space="0" w:color="auto"/>
              <w:right w:val="single" w:sz="4" w:space="0" w:color="000000"/>
            </w:tcBorders>
            <w:shd w:val="clear" w:color="auto" w:fill="auto"/>
          </w:tcPr>
          <w:p w:rsidR="00571FA8" w:rsidRPr="00F175F2" w:rsidRDefault="00571FA8" w:rsidP="00571FA8">
            <w:pPr>
              <w:numPr>
                <w:ilvl w:val="0"/>
                <w:numId w:val="3"/>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571FA8" w:rsidRPr="00F175F2" w:rsidRDefault="00571FA8" w:rsidP="00653C56">
            <w:pPr>
              <w:pStyle w:val="110"/>
              <w:tabs>
                <w:tab w:val="left" w:pos="12600"/>
              </w:tabs>
              <w:rPr>
                <w:rFonts w:ascii="Arial" w:hAnsi="Arial" w:cs="Arial"/>
                <w:b/>
                <w:i/>
                <w:color w:val="000000"/>
                <w:sz w:val="16"/>
                <w:szCs w:val="16"/>
              </w:rPr>
            </w:pPr>
            <w:r w:rsidRPr="00F175F2">
              <w:rPr>
                <w:rFonts w:ascii="Arial" w:hAnsi="Arial" w:cs="Arial"/>
                <w:b/>
                <w:sz w:val="16"/>
                <w:szCs w:val="16"/>
              </w:rPr>
              <w:t>ОМЕПРАЗОЛ</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капсули по 40 мг, по 7 капсул у блістері, по 1 або 4 блістери у пачці, по 10 капсул у блістері, по 1 або 3 блістери у пачці </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реєстрація на 5 років</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sz w:val="16"/>
                <w:szCs w:val="16"/>
              </w:rPr>
            </w:pPr>
            <w:r w:rsidRPr="00F175F2">
              <w:rPr>
                <w:rFonts w:ascii="Arial" w:hAnsi="Arial" w:cs="Arial"/>
                <w:sz w:val="16"/>
                <w:szCs w:val="16"/>
              </w:rPr>
              <w:t>UA/19799/01/03</w:t>
            </w:r>
          </w:p>
        </w:tc>
      </w:tr>
      <w:tr w:rsidR="00571FA8" w:rsidRPr="00F175F2" w:rsidTr="00AA2E77">
        <w:tc>
          <w:tcPr>
            <w:tcW w:w="568" w:type="dxa"/>
            <w:tcBorders>
              <w:top w:val="single" w:sz="4" w:space="0" w:color="auto"/>
              <w:left w:val="single" w:sz="4" w:space="0" w:color="000000"/>
              <w:bottom w:val="single" w:sz="4" w:space="0" w:color="auto"/>
              <w:right w:val="single" w:sz="4" w:space="0" w:color="000000"/>
            </w:tcBorders>
            <w:shd w:val="clear" w:color="auto" w:fill="auto"/>
          </w:tcPr>
          <w:p w:rsidR="00571FA8" w:rsidRPr="00F175F2" w:rsidRDefault="00571FA8" w:rsidP="00571FA8">
            <w:pPr>
              <w:numPr>
                <w:ilvl w:val="0"/>
                <w:numId w:val="3"/>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571FA8" w:rsidRPr="00F175F2" w:rsidRDefault="00571FA8"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РОЗЕТИН</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10 мг/10 мг, по 10 таблеток у блістері, по 3 або 6 блістерів в картонній коробці</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Зентіва, к.с.</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Чеська Республіка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ЕЛПЕН ФАРМАСЬЮТІКАЛ КО., ІНК.</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Греція</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Реєстрація на 5 років</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sz w:val="16"/>
                <w:szCs w:val="16"/>
              </w:rPr>
            </w:pPr>
            <w:r w:rsidRPr="00F175F2">
              <w:rPr>
                <w:rFonts w:ascii="Arial" w:hAnsi="Arial" w:cs="Arial"/>
                <w:sz w:val="16"/>
                <w:szCs w:val="16"/>
              </w:rPr>
              <w:t>UA/19802/01/01</w:t>
            </w:r>
          </w:p>
        </w:tc>
      </w:tr>
      <w:tr w:rsidR="00571FA8" w:rsidRPr="00F175F2" w:rsidTr="00AA2E77">
        <w:tc>
          <w:tcPr>
            <w:tcW w:w="568" w:type="dxa"/>
            <w:tcBorders>
              <w:top w:val="single" w:sz="4" w:space="0" w:color="auto"/>
              <w:left w:val="single" w:sz="4" w:space="0" w:color="000000"/>
              <w:bottom w:val="single" w:sz="4" w:space="0" w:color="auto"/>
              <w:right w:val="single" w:sz="4" w:space="0" w:color="000000"/>
            </w:tcBorders>
            <w:shd w:val="clear" w:color="auto" w:fill="auto"/>
          </w:tcPr>
          <w:p w:rsidR="00571FA8" w:rsidRPr="00F175F2" w:rsidRDefault="00571FA8" w:rsidP="00571FA8">
            <w:pPr>
              <w:numPr>
                <w:ilvl w:val="0"/>
                <w:numId w:val="3"/>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571FA8" w:rsidRPr="00F175F2" w:rsidRDefault="00571FA8"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РОЗЕТИН</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20 мг/10 мг; по 10 таблеток у блістері, по 3 або 6 блістерів в картонній коробці</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Зентіва, к.с.</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Чеська Республіка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ЕЛПЕН ФАРМАСЬЮТІКАЛ КО., ІНК.</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Греція</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Реєстрація на 5 років</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sz w:val="16"/>
                <w:szCs w:val="16"/>
              </w:rPr>
            </w:pPr>
            <w:r w:rsidRPr="00F175F2">
              <w:rPr>
                <w:rFonts w:ascii="Arial" w:hAnsi="Arial" w:cs="Arial"/>
                <w:sz w:val="16"/>
                <w:szCs w:val="16"/>
              </w:rPr>
              <w:t>UA/19802/01/02</w:t>
            </w:r>
          </w:p>
        </w:tc>
      </w:tr>
      <w:tr w:rsidR="00571FA8" w:rsidRPr="00F175F2" w:rsidTr="00AA2E77">
        <w:tc>
          <w:tcPr>
            <w:tcW w:w="568" w:type="dxa"/>
            <w:tcBorders>
              <w:top w:val="single" w:sz="4" w:space="0" w:color="auto"/>
              <w:left w:val="single" w:sz="4" w:space="0" w:color="000000"/>
              <w:bottom w:val="single" w:sz="4" w:space="0" w:color="auto"/>
              <w:right w:val="single" w:sz="4" w:space="0" w:color="000000"/>
            </w:tcBorders>
            <w:shd w:val="clear" w:color="auto" w:fill="auto"/>
          </w:tcPr>
          <w:p w:rsidR="00571FA8" w:rsidRPr="00F175F2" w:rsidRDefault="00571FA8" w:rsidP="00571FA8">
            <w:pPr>
              <w:numPr>
                <w:ilvl w:val="0"/>
                <w:numId w:val="3"/>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571FA8" w:rsidRPr="00F175F2" w:rsidRDefault="00571FA8" w:rsidP="00653C56">
            <w:pPr>
              <w:pStyle w:val="110"/>
              <w:tabs>
                <w:tab w:val="left" w:pos="12600"/>
              </w:tabs>
              <w:rPr>
                <w:rFonts w:ascii="Arial" w:hAnsi="Arial" w:cs="Arial"/>
                <w:b/>
                <w:i/>
                <w:color w:val="000000"/>
                <w:sz w:val="16"/>
                <w:szCs w:val="16"/>
              </w:rPr>
            </w:pPr>
            <w:r w:rsidRPr="00F175F2">
              <w:rPr>
                <w:rFonts w:ascii="Arial" w:hAnsi="Arial" w:cs="Arial"/>
                <w:b/>
                <w:sz w:val="16"/>
                <w:szCs w:val="16"/>
              </w:rPr>
              <w:t>ЦЕФТРИАКСОН</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для розчину для ін'єкцій або інфузій по 1,0 г у флаконі по 1 флакону в картонній коробці</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М.БІОТЕК ЛІМІТЕД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Велика Британія</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Кілу Фармасьютікал Ко., Лтд. (Хай-Тек Зоун Сайт)</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Китай</w:t>
            </w:r>
          </w:p>
        </w:tc>
        <w:tc>
          <w:tcPr>
            <w:tcW w:w="26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реєстрація на 5 років</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571FA8" w:rsidRPr="00F175F2" w:rsidRDefault="00571FA8" w:rsidP="00653C56">
            <w:pPr>
              <w:pStyle w:val="110"/>
              <w:tabs>
                <w:tab w:val="left" w:pos="12600"/>
              </w:tabs>
              <w:jc w:val="center"/>
              <w:rPr>
                <w:rFonts w:ascii="Arial" w:hAnsi="Arial" w:cs="Arial"/>
                <w:sz w:val="16"/>
                <w:szCs w:val="16"/>
              </w:rPr>
            </w:pPr>
            <w:r w:rsidRPr="00F175F2">
              <w:rPr>
                <w:rFonts w:ascii="Arial" w:hAnsi="Arial" w:cs="Arial"/>
                <w:sz w:val="16"/>
                <w:szCs w:val="16"/>
              </w:rPr>
              <w:t>UA/19803/01/01</w:t>
            </w:r>
          </w:p>
        </w:tc>
      </w:tr>
    </w:tbl>
    <w:p w:rsidR="00571FA8" w:rsidRDefault="00571FA8" w:rsidP="00571FA8">
      <w:pPr>
        <w:ind w:right="20"/>
        <w:rPr>
          <w:rStyle w:val="cs7864ebcf1"/>
        </w:rPr>
      </w:pPr>
    </w:p>
    <w:p w:rsidR="00571FA8" w:rsidRPr="002666E5" w:rsidRDefault="00571FA8" w:rsidP="00571FA8">
      <w:pPr>
        <w:ind w:right="20"/>
        <w:rPr>
          <w:rStyle w:val="cs7864ebcf1"/>
        </w:rPr>
      </w:pPr>
    </w:p>
    <w:tbl>
      <w:tblPr>
        <w:tblW w:w="15211" w:type="dxa"/>
        <w:tblLook w:val="04A0" w:firstRow="1" w:lastRow="0" w:firstColumn="1" w:lastColumn="0" w:noHBand="0" w:noVBand="1"/>
      </w:tblPr>
      <w:tblGrid>
        <w:gridCol w:w="7605"/>
        <w:gridCol w:w="7606"/>
      </w:tblGrid>
      <w:tr w:rsidR="00571FA8" w:rsidRPr="002666E5" w:rsidTr="00653C56">
        <w:trPr>
          <w:trHeight w:val="474"/>
        </w:trPr>
        <w:tc>
          <w:tcPr>
            <w:tcW w:w="7605" w:type="dxa"/>
            <w:shd w:val="clear" w:color="auto" w:fill="auto"/>
          </w:tcPr>
          <w:p w:rsidR="00571FA8" w:rsidRDefault="00571FA8" w:rsidP="00653C56">
            <w:pPr>
              <w:ind w:right="20"/>
              <w:rPr>
                <w:rStyle w:val="cs7864ebcf1"/>
                <w:sz w:val="28"/>
                <w:szCs w:val="28"/>
              </w:rPr>
            </w:pPr>
            <w:r w:rsidRPr="002666E5">
              <w:rPr>
                <w:rStyle w:val="cs7864ebcf1"/>
                <w:sz w:val="28"/>
                <w:szCs w:val="28"/>
              </w:rPr>
              <w:t xml:space="preserve">В.о. Генерального директора </w:t>
            </w:r>
          </w:p>
          <w:p w:rsidR="00571FA8" w:rsidRPr="002666E5" w:rsidRDefault="00571FA8" w:rsidP="00653C56">
            <w:pPr>
              <w:ind w:right="20"/>
              <w:rPr>
                <w:rStyle w:val="cs7864ebcf1"/>
                <w:sz w:val="28"/>
                <w:szCs w:val="28"/>
              </w:rPr>
            </w:pPr>
            <w:r w:rsidRPr="002666E5">
              <w:rPr>
                <w:rStyle w:val="cs7864ebcf1"/>
                <w:sz w:val="28"/>
                <w:szCs w:val="28"/>
              </w:rPr>
              <w:t>Фармацевтичного директорату</w:t>
            </w:r>
          </w:p>
        </w:tc>
        <w:tc>
          <w:tcPr>
            <w:tcW w:w="7606" w:type="dxa"/>
            <w:shd w:val="clear" w:color="auto" w:fill="auto"/>
          </w:tcPr>
          <w:p w:rsidR="00571FA8" w:rsidRPr="00997B7B" w:rsidRDefault="00571FA8" w:rsidP="00653C56">
            <w:pPr>
              <w:pStyle w:val="cs95e872d0"/>
              <w:rPr>
                <w:rStyle w:val="cs7864ebcf1"/>
                <w:sz w:val="28"/>
                <w:szCs w:val="28"/>
                <w:lang w:val="uk-UA"/>
              </w:rPr>
            </w:pPr>
          </w:p>
          <w:p w:rsidR="00571FA8" w:rsidRPr="002666E5" w:rsidRDefault="00571FA8" w:rsidP="00653C56">
            <w:pPr>
              <w:pStyle w:val="cs95e872d0"/>
              <w:jc w:val="right"/>
              <w:rPr>
                <w:rStyle w:val="cs7864ebcf1"/>
                <w:sz w:val="28"/>
                <w:szCs w:val="28"/>
              </w:rPr>
            </w:pPr>
            <w:r w:rsidRPr="002666E5">
              <w:rPr>
                <w:rStyle w:val="cs7864ebcf1"/>
                <w:sz w:val="28"/>
                <w:szCs w:val="28"/>
              </w:rPr>
              <w:t>Іван ЗАДВОРНИХ</w:t>
            </w:r>
          </w:p>
        </w:tc>
      </w:tr>
    </w:tbl>
    <w:p w:rsidR="00571FA8" w:rsidRPr="00997B7B" w:rsidRDefault="00571FA8" w:rsidP="00571FA8">
      <w:pPr>
        <w:tabs>
          <w:tab w:val="left" w:pos="1692"/>
        </w:tabs>
        <w:rPr>
          <w:rFonts w:ascii="Arial" w:hAnsi="Arial" w:cs="Arial"/>
          <w:sz w:val="22"/>
          <w:szCs w:val="22"/>
        </w:rPr>
      </w:pPr>
    </w:p>
    <w:p w:rsidR="00571FA8" w:rsidRDefault="00571FA8" w:rsidP="00FC73F7">
      <w:pPr>
        <w:pStyle w:val="31"/>
        <w:spacing w:after="0"/>
        <w:ind w:left="0"/>
        <w:rPr>
          <w:b/>
          <w:sz w:val="28"/>
          <w:szCs w:val="28"/>
          <w:lang w:val="uk-UA"/>
        </w:rPr>
        <w:sectPr w:rsidR="00571FA8" w:rsidSect="00653C56">
          <w:headerReference w:type="default" r:id="rId13"/>
          <w:pgSz w:w="16838" w:h="11906" w:orient="landscape"/>
          <w:pgMar w:top="907" w:right="1134" w:bottom="907" w:left="1077" w:header="709" w:footer="709" w:gutter="0"/>
          <w:cols w:space="708"/>
          <w:docGrid w:linePitch="360"/>
        </w:sectPr>
      </w:pPr>
    </w:p>
    <w:tbl>
      <w:tblPr>
        <w:tblW w:w="3828" w:type="dxa"/>
        <w:tblInd w:w="11448" w:type="dxa"/>
        <w:tblLayout w:type="fixed"/>
        <w:tblLook w:val="0000" w:firstRow="0" w:lastRow="0" w:firstColumn="0" w:lastColumn="0" w:noHBand="0" w:noVBand="0"/>
      </w:tblPr>
      <w:tblGrid>
        <w:gridCol w:w="3828"/>
      </w:tblGrid>
      <w:tr w:rsidR="00342EC1" w:rsidRPr="002666E5" w:rsidTr="00653C56">
        <w:tc>
          <w:tcPr>
            <w:tcW w:w="3828" w:type="dxa"/>
          </w:tcPr>
          <w:p w:rsidR="00342EC1" w:rsidRPr="008C1EC6" w:rsidRDefault="00342EC1" w:rsidP="002255A0">
            <w:pPr>
              <w:pStyle w:val="4"/>
              <w:tabs>
                <w:tab w:val="left" w:pos="12600"/>
              </w:tabs>
              <w:spacing w:before="0" w:after="0"/>
              <w:rPr>
                <w:bCs w:val="0"/>
                <w:iCs/>
                <w:sz w:val="18"/>
                <w:szCs w:val="18"/>
              </w:rPr>
            </w:pPr>
            <w:r w:rsidRPr="008C1EC6">
              <w:rPr>
                <w:bCs w:val="0"/>
                <w:iCs/>
                <w:sz w:val="18"/>
                <w:szCs w:val="18"/>
              </w:rPr>
              <w:t>Додаток 2</w:t>
            </w:r>
          </w:p>
          <w:p w:rsidR="00342EC1" w:rsidRPr="008C1EC6" w:rsidRDefault="00342EC1" w:rsidP="002255A0">
            <w:pPr>
              <w:pStyle w:val="4"/>
              <w:tabs>
                <w:tab w:val="left" w:pos="12600"/>
              </w:tabs>
              <w:spacing w:before="0" w:after="0"/>
              <w:rPr>
                <w:bCs w:val="0"/>
                <w:iCs/>
                <w:sz w:val="18"/>
                <w:szCs w:val="18"/>
              </w:rPr>
            </w:pPr>
            <w:r w:rsidRPr="008C1EC6">
              <w:rPr>
                <w:bCs w:val="0"/>
                <w:iCs/>
                <w:sz w:val="18"/>
                <w:szCs w:val="18"/>
              </w:rPr>
              <w:t>до наказу Міністерства охорони</w:t>
            </w:r>
          </w:p>
          <w:p w:rsidR="00342EC1" w:rsidRPr="008D13E6" w:rsidRDefault="00342EC1" w:rsidP="002255A0">
            <w:pPr>
              <w:pStyle w:val="4"/>
              <w:tabs>
                <w:tab w:val="left" w:pos="12600"/>
              </w:tabs>
              <w:spacing w:before="0" w:after="0"/>
              <w:rPr>
                <w:bCs w:val="0"/>
                <w:iCs/>
                <w:sz w:val="18"/>
                <w:szCs w:val="18"/>
              </w:rPr>
            </w:pPr>
            <w:r w:rsidRPr="008C1EC6">
              <w:rPr>
                <w:bCs w:val="0"/>
                <w:iCs/>
                <w:sz w:val="18"/>
                <w:szCs w:val="18"/>
              </w:rPr>
              <w:t xml:space="preserve">здоров’я України «Про державну реєстрацію (перереєстрацію) лікарських засобів (медичних імунобіологічних </w:t>
            </w:r>
            <w:r w:rsidRPr="008D13E6">
              <w:rPr>
                <w:bCs w:val="0"/>
                <w:iCs/>
                <w:sz w:val="18"/>
                <w:szCs w:val="18"/>
              </w:rPr>
              <w:t>препаратів) та внесення змін до реєстраційних матеріалів»</w:t>
            </w:r>
          </w:p>
          <w:p w:rsidR="00342EC1" w:rsidRPr="002666E5" w:rsidRDefault="00342EC1" w:rsidP="002255A0">
            <w:pPr>
              <w:tabs>
                <w:tab w:val="left" w:pos="12600"/>
              </w:tabs>
              <w:rPr>
                <w:rFonts w:ascii="Arial" w:hAnsi="Arial" w:cs="Arial"/>
                <w:b/>
                <w:color w:val="000000"/>
                <w:sz w:val="18"/>
                <w:szCs w:val="18"/>
              </w:rPr>
            </w:pPr>
            <w:r w:rsidRPr="008D13E6">
              <w:rPr>
                <w:b/>
                <w:bCs/>
                <w:iCs/>
                <w:sz w:val="18"/>
                <w:szCs w:val="18"/>
                <w:u w:val="single"/>
              </w:rPr>
              <w:t>від 15 грудня 2022 року № 2268</w:t>
            </w:r>
            <w:r>
              <w:rPr>
                <w:rFonts w:cs="Arial"/>
                <w:bCs/>
                <w:iCs/>
                <w:sz w:val="18"/>
                <w:szCs w:val="18"/>
                <w:u w:val="single"/>
              </w:rPr>
              <w:t xml:space="preserve">   </w:t>
            </w:r>
          </w:p>
        </w:tc>
      </w:tr>
    </w:tbl>
    <w:p w:rsidR="00342EC1" w:rsidRPr="002666E5" w:rsidRDefault="00342EC1" w:rsidP="00342EC1">
      <w:pPr>
        <w:tabs>
          <w:tab w:val="left" w:pos="12600"/>
        </w:tabs>
        <w:jc w:val="center"/>
        <w:rPr>
          <w:rFonts w:ascii="Arial" w:hAnsi="Arial" w:cs="Arial"/>
          <w:color w:val="000000"/>
          <w:sz w:val="18"/>
          <w:szCs w:val="18"/>
          <w:u w:val="single"/>
        </w:rPr>
      </w:pPr>
    </w:p>
    <w:p w:rsidR="00342EC1" w:rsidRPr="002666E5" w:rsidRDefault="00342EC1" w:rsidP="00342EC1">
      <w:pPr>
        <w:tabs>
          <w:tab w:val="left" w:pos="12600"/>
        </w:tabs>
        <w:jc w:val="center"/>
        <w:rPr>
          <w:rFonts w:ascii="Arial" w:hAnsi="Arial" w:cs="Arial"/>
          <w:color w:val="000000"/>
          <w:sz w:val="18"/>
          <w:szCs w:val="18"/>
        </w:rPr>
      </w:pPr>
    </w:p>
    <w:p w:rsidR="00342EC1" w:rsidRPr="00735940" w:rsidRDefault="00342EC1" w:rsidP="00342EC1">
      <w:pPr>
        <w:keepNext/>
        <w:tabs>
          <w:tab w:val="left" w:pos="12600"/>
        </w:tabs>
        <w:jc w:val="center"/>
        <w:outlineLvl w:val="1"/>
        <w:rPr>
          <w:b/>
          <w:caps/>
          <w:sz w:val="26"/>
          <w:szCs w:val="26"/>
        </w:rPr>
      </w:pPr>
      <w:r w:rsidRPr="00735940">
        <w:rPr>
          <w:b/>
          <w:caps/>
          <w:sz w:val="26"/>
          <w:szCs w:val="26"/>
        </w:rPr>
        <w:t>ПЕРЕЛІК</w:t>
      </w:r>
    </w:p>
    <w:p w:rsidR="00342EC1" w:rsidRPr="00735940" w:rsidRDefault="00342EC1" w:rsidP="00342EC1">
      <w:pPr>
        <w:tabs>
          <w:tab w:val="left" w:pos="12600"/>
        </w:tabs>
        <w:jc w:val="center"/>
        <w:rPr>
          <w:b/>
          <w:caps/>
          <w:sz w:val="26"/>
          <w:szCs w:val="26"/>
        </w:rPr>
      </w:pPr>
      <w:r w:rsidRPr="00735940">
        <w:rPr>
          <w:b/>
          <w:caps/>
          <w:sz w:val="26"/>
          <w:szCs w:val="26"/>
        </w:rPr>
        <w:t>ПЕРЕРЕЄСТРОВАНИХ ЛІКАРСЬКИХ ЗАСОБІВ (МЕДИЧНИХ ІМУНОБІОЛОГІЧНИХ ПРЕПАРАТІВ), ЯКІ ВНОСЯТЬСЯ ДО ДЕРЖАВНОГО РЕЄСТРУ ЛІКАРСЬКИХ ЗАСОБІВ УКРАЇНИ</w:t>
      </w:r>
    </w:p>
    <w:p w:rsidR="00342EC1" w:rsidRPr="002666E5" w:rsidRDefault="00342EC1" w:rsidP="00342EC1">
      <w:pPr>
        <w:tabs>
          <w:tab w:val="left" w:pos="12600"/>
        </w:tabs>
        <w:jc w:val="center"/>
        <w:rPr>
          <w:rFonts w:ascii="Arial" w:hAnsi="Arial" w:cs="Arial"/>
          <w:b/>
          <w:color w:val="000000"/>
          <w:sz w:val="28"/>
          <w:szCs w:val="28"/>
        </w:rPr>
      </w:pPr>
    </w:p>
    <w:tbl>
      <w:tblPr>
        <w:tblW w:w="15877" w:type="dxa"/>
        <w:tblInd w:w="-318"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8"/>
        <w:gridCol w:w="1559"/>
        <w:gridCol w:w="1701"/>
        <w:gridCol w:w="1276"/>
        <w:gridCol w:w="1134"/>
        <w:gridCol w:w="1559"/>
        <w:gridCol w:w="1134"/>
        <w:gridCol w:w="3261"/>
        <w:gridCol w:w="1134"/>
        <w:gridCol w:w="992"/>
        <w:gridCol w:w="1559"/>
      </w:tblGrid>
      <w:tr w:rsidR="00342EC1" w:rsidRPr="002666E5" w:rsidTr="002255A0">
        <w:trPr>
          <w:tblHeader/>
        </w:trPr>
        <w:tc>
          <w:tcPr>
            <w:tcW w:w="568" w:type="dxa"/>
            <w:tcBorders>
              <w:top w:val="single" w:sz="4" w:space="0" w:color="000000"/>
            </w:tcBorders>
            <w:shd w:val="clear" w:color="auto" w:fill="D9D9D9"/>
            <w:hideMark/>
          </w:tcPr>
          <w:p w:rsidR="00342EC1" w:rsidRPr="00D81B55" w:rsidRDefault="00342EC1" w:rsidP="00653C56">
            <w:pPr>
              <w:tabs>
                <w:tab w:val="left" w:pos="12600"/>
              </w:tabs>
              <w:jc w:val="center"/>
              <w:rPr>
                <w:rFonts w:ascii="Arial" w:hAnsi="Arial" w:cs="Arial"/>
                <w:b/>
                <w:i/>
                <w:color w:val="000000"/>
                <w:sz w:val="16"/>
                <w:szCs w:val="16"/>
              </w:rPr>
            </w:pPr>
            <w:r w:rsidRPr="00D81B55">
              <w:rPr>
                <w:rFonts w:ascii="Arial" w:hAnsi="Arial" w:cs="Arial"/>
                <w:b/>
                <w:i/>
                <w:color w:val="000000"/>
                <w:sz w:val="16"/>
                <w:szCs w:val="16"/>
              </w:rPr>
              <w:t>№ п/п</w:t>
            </w:r>
          </w:p>
        </w:tc>
        <w:tc>
          <w:tcPr>
            <w:tcW w:w="1559" w:type="dxa"/>
            <w:tcBorders>
              <w:top w:val="single" w:sz="4" w:space="0" w:color="000000"/>
            </w:tcBorders>
            <w:shd w:val="clear" w:color="auto" w:fill="D9D9D9"/>
          </w:tcPr>
          <w:p w:rsidR="00342EC1" w:rsidRPr="00D81B55" w:rsidRDefault="00342EC1" w:rsidP="00653C56">
            <w:pPr>
              <w:tabs>
                <w:tab w:val="left" w:pos="12600"/>
              </w:tabs>
              <w:jc w:val="center"/>
              <w:rPr>
                <w:rFonts w:ascii="Arial" w:hAnsi="Arial" w:cs="Arial"/>
                <w:b/>
                <w:i/>
                <w:color w:val="000000"/>
                <w:sz w:val="16"/>
                <w:szCs w:val="16"/>
              </w:rPr>
            </w:pPr>
            <w:r w:rsidRPr="00D81B55">
              <w:rPr>
                <w:rFonts w:ascii="Arial" w:hAnsi="Arial" w:cs="Arial"/>
                <w:b/>
                <w:i/>
                <w:color w:val="000000"/>
                <w:sz w:val="16"/>
                <w:szCs w:val="16"/>
              </w:rPr>
              <w:t>Назва лікарського засобу</w:t>
            </w:r>
          </w:p>
        </w:tc>
        <w:tc>
          <w:tcPr>
            <w:tcW w:w="1701" w:type="dxa"/>
            <w:tcBorders>
              <w:top w:val="single" w:sz="4" w:space="0" w:color="000000"/>
            </w:tcBorders>
            <w:shd w:val="clear" w:color="auto" w:fill="D9D9D9"/>
          </w:tcPr>
          <w:p w:rsidR="00342EC1" w:rsidRPr="00D81B55" w:rsidRDefault="00342EC1" w:rsidP="00653C56">
            <w:pPr>
              <w:tabs>
                <w:tab w:val="left" w:pos="12600"/>
              </w:tabs>
              <w:jc w:val="center"/>
              <w:rPr>
                <w:rFonts w:ascii="Arial" w:hAnsi="Arial" w:cs="Arial"/>
                <w:b/>
                <w:i/>
                <w:color w:val="000000"/>
                <w:sz w:val="16"/>
                <w:szCs w:val="16"/>
              </w:rPr>
            </w:pPr>
            <w:r w:rsidRPr="00D81B55">
              <w:rPr>
                <w:rFonts w:ascii="Arial" w:hAnsi="Arial" w:cs="Arial"/>
                <w:b/>
                <w:i/>
                <w:color w:val="000000"/>
                <w:sz w:val="16"/>
                <w:szCs w:val="16"/>
              </w:rPr>
              <w:t>Форма випуску (лікарська форма, упаковка)</w:t>
            </w:r>
          </w:p>
        </w:tc>
        <w:tc>
          <w:tcPr>
            <w:tcW w:w="1276" w:type="dxa"/>
            <w:tcBorders>
              <w:top w:val="single" w:sz="4" w:space="0" w:color="000000"/>
            </w:tcBorders>
            <w:shd w:val="clear" w:color="auto" w:fill="D9D9D9"/>
          </w:tcPr>
          <w:p w:rsidR="00342EC1" w:rsidRPr="00D81B55" w:rsidRDefault="00342EC1" w:rsidP="00653C56">
            <w:pPr>
              <w:tabs>
                <w:tab w:val="left" w:pos="12600"/>
              </w:tabs>
              <w:jc w:val="center"/>
              <w:rPr>
                <w:rFonts w:ascii="Arial" w:hAnsi="Arial" w:cs="Arial"/>
                <w:b/>
                <w:i/>
                <w:color w:val="000000"/>
                <w:sz w:val="16"/>
                <w:szCs w:val="16"/>
              </w:rPr>
            </w:pPr>
            <w:r w:rsidRPr="00D81B55">
              <w:rPr>
                <w:rFonts w:ascii="Arial" w:hAnsi="Arial" w:cs="Arial"/>
                <w:b/>
                <w:i/>
                <w:color w:val="000000"/>
                <w:sz w:val="16"/>
                <w:szCs w:val="16"/>
              </w:rPr>
              <w:t>Заявник</w:t>
            </w:r>
          </w:p>
        </w:tc>
        <w:tc>
          <w:tcPr>
            <w:tcW w:w="1134" w:type="dxa"/>
            <w:tcBorders>
              <w:top w:val="single" w:sz="4" w:space="0" w:color="000000"/>
            </w:tcBorders>
            <w:shd w:val="clear" w:color="auto" w:fill="D9D9D9"/>
          </w:tcPr>
          <w:p w:rsidR="00342EC1" w:rsidRPr="00D81B55" w:rsidRDefault="00342EC1" w:rsidP="00653C56">
            <w:pPr>
              <w:tabs>
                <w:tab w:val="left" w:pos="12600"/>
              </w:tabs>
              <w:jc w:val="center"/>
              <w:rPr>
                <w:rFonts w:ascii="Arial" w:hAnsi="Arial" w:cs="Arial"/>
                <w:b/>
                <w:i/>
                <w:color w:val="000000"/>
                <w:sz w:val="16"/>
                <w:szCs w:val="16"/>
              </w:rPr>
            </w:pPr>
            <w:r w:rsidRPr="00D81B55">
              <w:rPr>
                <w:rFonts w:ascii="Arial" w:hAnsi="Arial" w:cs="Arial"/>
                <w:b/>
                <w:i/>
                <w:color w:val="000000"/>
                <w:sz w:val="16"/>
                <w:szCs w:val="16"/>
              </w:rPr>
              <w:t>Країна заявника</w:t>
            </w:r>
          </w:p>
        </w:tc>
        <w:tc>
          <w:tcPr>
            <w:tcW w:w="1559" w:type="dxa"/>
            <w:tcBorders>
              <w:top w:val="single" w:sz="4" w:space="0" w:color="000000"/>
            </w:tcBorders>
            <w:shd w:val="clear" w:color="auto" w:fill="D9D9D9"/>
          </w:tcPr>
          <w:p w:rsidR="00342EC1" w:rsidRPr="00D81B55" w:rsidRDefault="00342EC1" w:rsidP="00653C56">
            <w:pPr>
              <w:tabs>
                <w:tab w:val="left" w:pos="12600"/>
              </w:tabs>
              <w:jc w:val="center"/>
              <w:rPr>
                <w:rFonts w:ascii="Arial" w:hAnsi="Arial" w:cs="Arial"/>
                <w:b/>
                <w:i/>
                <w:color w:val="000000"/>
                <w:sz w:val="16"/>
                <w:szCs w:val="16"/>
              </w:rPr>
            </w:pPr>
            <w:r w:rsidRPr="00D81B55">
              <w:rPr>
                <w:rFonts w:ascii="Arial" w:hAnsi="Arial" w:cs="Arial"/>
                <w:b/>
                <w:i/>
                <w:color w:val="000000"/>
                <w:sz w:val="16"/>
                <w:szCs w:val="16"/>
              </w:rPr>
              <w:t>Виробник</w:t>
            </w:r>
          </w:p>
        </w:tc>
        <w:tc>
          <w:tcPr>
            <w:tcW w:w="1134" w:type="dxa"/>
            <w:tcBorders>
              <w:top w:val="single" w:sz="4" w:space="0" w:color="000000"/>
            </w:tcBorders>
            <w:shd w:val="clear" w:color="auto" w:fill="D9D9D9"/>
          </w:tcPr>
          <w:p w:rsidR="00342EC1" w:rsidRPr="00D81B55" w:rsidRDefault="00342EC1" w:rsidP="00653C56">
            <w:pPr>
              <w:tabs>
                <w:tab w:val="left" w:pos="12600"/>
              </w:tabs>
              <w:jc w:val="center"/>
              <w:rPr>
                <w:rFonts w:ascii="Arial" w:hAnsi="Arial" w:cs="Arial"/>
                <w:b/>
                <w:i/>
                <w:color w:val="000000"/>
                <w:sz w:val="16"/>
                <w:szCs w:val="16"/>
              </w:rPr>
            </w:pPr>
            <w:r w:rsidRPr="00D81B55">
              <w:rPr>
                <w:rFonts w:ascii="Arial" w:hAnsi="Arial" w:cs="Arial"/>
                <w:b/>
                <w:i/>
                <w:color w:val="000000"/>
                <w:sz w:val="16"/>
                <w:szCs w:val="16"/>
              </w:rPr>
              <w:t>Країна виробника</w:t>
            </w:r>
          </w:p>
        </w:tc>
        <w:tc>
          <w:tcPr>
            <w:tcW w:w="3261" w:type="dxa"/>
            <w:tcBorders>
              <w:top w:val="single" w:sz="4" w:space="0" w:color="000000"/>
            </w:tcBorders>
            <w:shd w:val="clear" w:color="auto" w:fill="D9D9D9"/>
          </w:tcPr>
          <w:p w:rsidR="00342EC1" w:rsidRPr="00D81B55" w:rsidRDefault="00342EC1" w:rsidP="00653C56">
            <w:pPr>
              <w:tabs>
                <w:tab w:val="left" w:pos="12600"/>
              </w:tabs>
              <w:jc w:val="center"/>
              <w:rPr>
                <w:rFonts w:ascii="Arial" w:hAnsi="Arial" w:cs="Arial"/>
                <w:b/>
                <w:i/>
                <w:color w:val="000000"/>
                <w:sz w:val="16"/>
                <w:szCs w:val="16"/>
              </w:rPr>
            </w:pPr>
            <w:r w:rsidRPr="00D81B55">
              <w:rPr>
                <w:rFonts w:ascii="Arial" w:hAnsi="Arial" w:cs="Arial"/>
                <w:b/>
                <w:i/>
                <w:color w:val="000000"/>
                <w:sz w:val="16"/>
                <w:szCs w:val="16"/>
              </w:rPr>
              <w:t>Реєстраційна процедура</w:t>
            </w:r>
          </w:p>
        </w:tc>
        <w:tc>
          <w:tcPr>
            <w:tcW w:w="1134" w:type="dxa"/>
            <w:tcBorders>
              <w:top w:val="single" w:sz="4" w:space="0" w:color="000000"/>
            </w:tcBorders>
            <w:shd w:val="clear" w:color="auto" w:fill="D9D9D9"/>
          </w:tcPr>
          <w:p w:rsidR="00342EC1" w:rsidRPr="00D81B55" w:rsidRDefault="00342EC1" w:rsidP="00653C56">
            <w:pPr>
              <w:tabs>
                <w:tab w:val="left" w:pos="12600"/>
              </w:tabs>
              <w:jc w:val="center"/>
              <w:rPr>
                <w:rFonts w:ascii="Arial" w:hAnsi="Arial" w:cs="Arial"/>
                <w:b/>
                <w:i/>
                <w:color w:val="000000"/>
                <w:sz w:val="16"/>
                <w:szCs w:val="16"/>
              </w:rPr>
            </w:pPr>
            <w:r w:rsidRPr="00D81B55">
              <w:rPr>
                <w:rFonts w:ascii="Arial" w:hAnsi="Arial" w:cs="Arial"/>
                <w:b/>
                <w:i/>
                <w:color w:val="000000"/>
                <w:sz w:val="16"/>
                <w:szCs w:val="16"/>
              </w:rPr>
              <w:t>Умови відпуску</w:t>
            </w:r>
          </w:p>
        </w:tc>
        <w:tc>
          <w:tcPr>
            <w:tcW w:w="992" w:type="dxa"/>
            <w:tcBorders>
              <w:top w:val="single" w:sz="4" w:space="0" w:color="000000"/>
            </w:tcBorders>
            <w:shd w:val="clear" w:color="auto" w:fill="D9D9D9"/>
          </w:tcPr>
          <w:p w:rsidR="00342EC1" w:rsidRPr="00D81B55" w:rsidRDefault="00342EC1" w:rsidP="00653C56">
            <w:pPr>
              <w:tabs>
                <w:tab w:val="left" w:pos="12600"/>
              </w:tabs>
              <w:jc w:val="center"/>
              <w:rPr>
                <w:rFonts w:ascii="Arial" w:hAnsi="Arial" w:cs="Arial"/>
                <w:b/>
                <w:i/>
                <w:color w:val="000000"/>
                <w:sz w:val="16"/>
                <w:szCs w:val="16"/>
              </w:rPr>
            </w:pPr>
            <w:r w:rsidRPr="00D81B55">
              <w:rPr>
                <w:rFonts w:ascii="Arial" w:hAnsi="Arial" w:cs="Arial"/>
                <w:b/>
                <w:i/>
                <w:color w:val="000000"/>
                <w:sz w:val="16"/>
                <w:szCs w:val="16"/>
              </w:rPr>
              <w:t>Рекламування</w:t>
            </w:r>
          </w:p>
        </w:tc>
        <w:tc>
          <w:tcPr>
            <w:tcW w:w="1559" w:type="dxa"/>
            <w:tcBorders>
              <w:top w:val="single" w:sz="4" w:space="0" w:color="000000"/>
            </w:tcBorders>
            <w:shd w:val="clear" w:color="auto" w:fill="D9D9D9"/>
          </w:tcPr>
          <w:p w:rsidR="00342EC1" w:rsidRPr="00D81B55" w:rsidRDefault="00342EC1" w:rsidP="00653C56">
            <w:pPr>
              <w:tabs>
                <w:tab w:val="left" w:pos="12600"/>
              </w:tabs>
              <w:jc w:val="center"/>
              <w:rPr>
                <w:rFonts w:ascii="Arial" w:hAnsi="Arial" w:cs="Arial"/>
                <w:b/>
                <w:i/>
                <w:color w:val="000000"/>
                <w:sz w:val="16"/>
                <w:szCs w:val="16"/>
              </w:rPr>
            </w:pPr>
            <w:r w:rsidRPr="00D81B55">
              <w:rPr>
                <w:rFonts w:ascii="Arial" w:hAnsi="Arial" w:cs="Arial"/>
                <w:b/>
                <w:i/>
                <w:color w:val="000000"/>
                <w:sz w:val="16"/>
                <w:szCs w:val="16"/>
              </w:rPr>
              <w:t>Номер реєстраційного посвідчення</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АЛОЕ ЕКСТРАКТ РІДКИЙ</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екстракт рідкий для ін'єкцій, по 1 мл в ампулі; по 5 ампул у блістері з плівки, по 1 або 2 блістери у пачці; по 1 мл в ампулі; по 10 ампул у пачці з картону з картонними перегородками</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"Лубнифарм"</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"Лубнифарм"</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Перереєстрація на необмежений термін. Оновлено інформацію в Інструкції для медичного застосування лікарського засобу у розділах "Протипоказання", "Особливі заходи безпеки", "Взаємодія з іншими лікарськими засобами та інші види взаємодій", "Особливості застосування", "Застосування у період вагітності або годування груддю"(уточнення інформації), " Передозування", "Побічні реакції" відповідно до оновленої інформації з безпеки застосування діючої та допоміжних речовин.</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UA/12761/01/01</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БОРТЕЗОВІСТА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для приготування розчину для ін`єкцій по 1 мг; 1 флакон з порошком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Містрал Кепітал Менеджмент Лімітед </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Англія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пакування)</w:t>
            </w:r>
            <w:r w:rsidRPr="00F175F2">
              <w:rPr>
                <w:rFonts w:ascii="Arial" w:hAnsi="Arial" w:cs="Arial"/>
                <w:color w:val="000000"/>
                <w:sz w:val="16"/>
                <w:szCs w:val="16"/>
              </w:rPr>
              <w:br/>
              <w:t>Онкомед Мануфектурінг а.с., Чеська Республiка</w:t>
            </w:r>
            <w:r w:rsidRPr="00F175F2">
              <w:rPr>
                <w:rFonts w:ascii="Arial" w:hAnsi="Arial" w:cs="Arial"/>
                <w:color w:val="000000"/>
                <w:sz w:val="16"/>
                <w:szCs w:val="16"/>
              </w:rPr>
              <w:br/>
              <w:t>(відповідальний за випуск серії)</w:t>
            </w:r>
            <w:r w:rsidRPr="00F175F2">
              <w:rPr>
                <w:rFonts w:ascii="Arial" w:hAnsi="Arial" w:cs="Arial"/>
                <w:color w:val="000000"/>
                <w:sz w:val="16"/>
                <w:szCs w:val="16"/>
              </w:rPr>
              <w:br/>
              <w:t>Сінтон Хіспанія, С.Л., Іспанія</w:t>
            </w:r>
            <w:r w:rsidRPr="00F175F2">
              <w:rPr>
                <w:rFonts w:ascii="Arial" w:hAnsi="Arial" w:cs="Arial"/>
                <w:color w:val="000000"/>
                <w:sz w:val="16"/>
                <w:szCs w:val="16"/>
              </w:rPr>
              <w:br/>
              <w:t>(відповідальний за випуск серії)</w:t>
            </w:r>
            <w:r w:rsidRPr="00F175F2">
              <w:rPr>
                <w:rFonts w:ascii="Arial" w:hAnsi="Arial" w:cs="Arial"/>
                <w:color w:val="000000"/>
                <w:sz w:val="16"/>
                <w:szCs w:val="16"/>
              </w:rPr>
              <w:br/>
              <w:t>Сінтон с.р.о., Чеська Республiка</w:t>
            </w:r>
          </w:p>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(вторинне пакування)</w:t>
            </w:r>
            <w:r w:rsidRPr="00F175F2">
              <w:rPr>
                <w:rFonts w:ascii="Arial" w:hAnsi="Arial" w:cs="Arial"/>
                <w:color w:val="000000"/>
                <w:sz w:val="16"/>
                <w:szCs w:val="16"/>
              </w:rPr>
              <w:br/>
              <w:t>Джі I Фармасьютікалс Лтд, Болгарія</w:t>
            </w:r>
          </w:p>
          <w:p w:rsidR="00342EC1" w:rsidRPr="00F175F2" w:rsidRDefault="00342EC1"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Чеська Республiка/ Іспанія/ Болгарія</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Перереєстрація на необмежений термін. Оновлено інформацію у розділах інструкції для медичного застосування лікарського засобу: "Склад" (редагування), "Фармакотерапевтична група. Код АТХ", "Особливі заходи безпеки", "Особливості застосування", "Застосування у період вагітності або годування груддю", "Спосіб застосування та дози", "Побічні реакції" відповідно до інформації референтного лікарського засобу (Velcade, powder for solution for injection)</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UA/16621/01/01</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БОРТЕЗОВІСТА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для приготування розчину для ін`єкцій по 3,5 мг; 1 флакон з порошком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Містрал Кепітал Менеджмент Лімітед </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Англія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пакування)</w:t>
            </w:r>
            <w:r w:rsidRPr="00F175F2">
              <w:rPr>
                <w:rFonts w:ascii="Arial" w:hAnsi="Arial" w:cs="Arial"/>
                <w:color w:val="000000"/>
                <w:sz w:val="16"/>
                <w:szCs w:val="16"/>
              </w:rPr>
              <w:br/>
              <w:t>Онкомед Мануфектурінг а.с., Чеська Республiка</w:t>
            </w:r>
          </w:p>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(відповідальний за випуск серії)</w:t>
            </w:r>
            <w:r w:rsidRPr="00F175F2">
              <w:rPr>
                <w:rFonts w:ascii="Arial" w:hAnsi="Arial" w:cs="Arial"/>
                <w:color w:val="000000"/>
                <w:sz w:val="16"/>
                <w:szCs w:val="16"/>
              </w:rPr>
              <w:br/>
              <w:t>Сінтон Хіспанія, С.Л., Іспанія</w:t>
            </w:r>
          </w:p>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(відповідальний за випуск серії)</w:t>
            </w:r>
            <w:r w:rsidRPr="00F175F2">
              <w:rPr>
                <w:rFonts w:ascii="Arial" w:hAnsi="Arial" w:cs="Arial"/>
                <w:color w:val="000000"/>
                <w:sz w:val="16"/>
                <w:szCs w:val="16"/>
              </w:rPr>
              <w:br/>
              <w:t>Сінтон с.р.о., Чеська Республiка</w:t>
            </w:r>
            <w:r w:rsidRPr="00F175F2">
              <w:rPr>
                <w:rFonts w:ascii="Arial" w:hAnsi="Arial" w:cs="Arial"/>
                <w:color w:val="000000"/>
                <w:sz w:val="16"/>
                <w:szCs w:val="16"/>
              </w:rPr>
              <w:br/>
              <w:t>(вторинне пакування)</w:t>
            </w:r>
            <w:r w:rsidRPr="00F175F2">
              <w:rPr>
                <w:rFonts w:ascii="Arial" w:hAnsi="Arial" w:cs="Arial"/>
                <w:color w:val="000000"/>
                <w:sz w:val="16"/>
                <w:szCs w:val="16"/>
              </w:rPr>
              <w:br/>
              <w:t>Джі I Фармасьютікалс Лтд, Болгарія</w:t>
            </w:r>
          </w:p>
          <w:p w:rsidR="00342EC1" w:rsidRPr="00F175F2" w:rsidRDefault="00342EC1"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Чеська Республiка/</w:t>
            </w:r>
          </w:p>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Іспанія/</w:t>
            </w:r>
          </w:p>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Болгарія</w:t>
            </w:r>
          </w:p>
          <w:p w:rsidR="00342EC1" w:rsidRPr="00F175F2" w:rsidRDefault="00342EC1" w:rsidP="00653C56">
            <w:pPr>
              <w:pStyle w:val="110"/>
              <w:tabs>
                <w:tab w:val="left" w:pos="12600"/>
              </w:tabs>
              <w:jc w:val="center"/>
              <w:rPr>
                <w:rFonts w:ascii="Arial" w:hAnsi="Arial" w:cs="Arial"/>
                <w:color w:val="000000"/>
                <w:sz w:val="16"/>
                <w:szCs w:val="16"/>
              </w:rPr>
            </w:pP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Перереєстрація на необмежений термін. Оновлено інформацію у розділах інструкції для медичного застосування лікарського засобу: "Склад" (редагування), "Фармакотерапевтична група. Код АТХ", "Особливі заходи безпеки", "Особливості застосування", "Застосування у період вагітності або годування груддю", "Спосіб застосування та дози", "Побічні реакції" відповідно до інформації референтного лікарського засобу (Velcade, powder for solution for injection)</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UA/16621/01/02</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БОРТЕЗОВІСТА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для приготування розчину для ін`єкцій по 2,5 мг; 1 флакон з порошком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Містрал Кепітал Менеджмент Лімітед </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Англія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пакування)</w:t>
            </w:r>
            <w:r w:rsidRPr="00F175F2">
              <w:rPr>
                <w:rFonts w:ascii="Arial" w:hAnsi="Arial" w:cs="Arial"/>
                <w:color w:val="000000"/>
                <w:sz w:val="16"/>
                <w:szCs w:val="16"/>
              </w:rPr>
              <w:br/>
              <w:t>Онкомед Мануфектурінг а.с., Чеська Республiка</w:t>
            </w:r>
          </w:p>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(відповідальний за випуск серії)</w:t>
            </w:r>
            <w:r w:rsidRPr="00F175F2">
              <w:rPr>
                <w:rFonts w:ascii="Arial" w:hAnsi="Arial" w:cs="Arial"/>
                <w:color w:val="000000"/>
                <w:sz w:val="16"/>
                <w:szCs w:val="16"/>
              </w:rPr>
              <w:br/>
              <w:t>Сінтон Хіспанія, С.Л., Іспанія</w:t>
            </w:r>
          </w:p>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(відповідальний за випуск серії)</w:t>
            </w:r>
            <w:r w:rsidRPr="00F175F2">
              <w:rPr>
                <w:rFonts w:ascii="Arial" w:hAnsi="Arial" w:cs="Arial"/>
                <w:color w:val="000000"/>
                <w:sz w:val="16"/>
                <w:szCs w:val="16"/>
              </w:rPr>
              <w:br/>
              <w:t>Сінтон с.р.о., Чеська Республiка</w:t>
            </w:r>
          </w:p>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(вторинне пакування)</w:t>
            </w:r>
            <w:r w:rsidRPr="00F175F2">
              <w:rPr>
                <w:rFonts w:ascii="Arial" w:hAnsi="Arial" w:cs="Arial"/>
                <w:color w:val="000000"/>
                <w:sz w:val="16"/>
                <w:szCs w:val="16"/>
              </w:rPr>
              <w:br/>
              <w:t>Джі I Фармасьютікалс Лтд, Болгарія</w:t>
            </w:r>
          </w:p>
          <w:p w:rsidR="00342EC1" w:rsidRPr="00F175F2" w:rsidRDefault="00342EC1"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Чеська Республiка/</w:t>
            </w:r>
          </w:p>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Іспанія/</w:t>
            </w:r>
          </w:p>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Болгарія</w:t>
            </w:r>
          </w:p>
          <w:p w:rsidR="00342EC1" w:rsidRPr="00F175F2" w:rsidRDefault="00342EC1" w:rsidP="00653C56">
            <w:pPr>
              <w:pStyle w:val="110"/>
              <w:tabs>
                <w:tab w:val="left" w:pos="12600"/>
              </w:tabs>
              <w:jc w:val="center"/>
              <w:rPr>
                <w:rFonts w:ascii="Arial" w:hAnsi="Arial" w:cs="Arial"/>
                <w:color w:val="000000"/>
                <w:sz w:val="16"/>
                <w:szCs w:val="16"/>
              </w:rPr>
            </w:pP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Перереєстрація на необмежений термін. Оновлено інформацію у розділах інструкції для медичного застосування лікарського засобу: "Склад" (редагування), "Фармакотерапевтична група. Код АТХ", "Особливі заходи безпеки", "Особливості застосування", "Застосування у період вагітності або годування груддю", "Спосіб застосування та дози", "Побічні реакції" відповідно до інформації референтного лікарського засобу (Velcade, powder for solution for injection)</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UA/16621/01/03</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ДІАСКАН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по 300 мг/мл, по 50 мл або по 100 мл у флаконі, по 1 флакону у пачці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 БІОТЕК ЛІМІТЕД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Велика Британiя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Виробник, що здійснює виробництво нерозфасованого продукту, первинне пакування, контроль якості та випуск серій: </w:t>
            </w:r>
            <w:r w:rsidRPr="00F175F2">
              <w:rPr>
                <w:rFonts w:ascii="Arial" w:hAnsi="Arial" w:cs="Arial"/>
                <w:color w:val="000000"/>
                <w:sz w:val="16"/>
                <w:szCs w:val="16"/>
              </w:rPr>
              <w:br/>
              <w:t>Санохемія Фармацевтика ГмбХ, Австрія</w:t>
            </w:r>
          </w:p>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Виробник, що здійснює вторинне пакування: </w:t>
            </w:r>
            <w:r w:rsidRPr="00F175F2">
              <w:rPr>
                <w:rFonts w:ascii="Arial" w:hAnsi="Arial" w:cs="Arial"/>
                <w:color w:val="000000"/>
                <w:sz w:val="16"/>
                <w:szCs w:val="16"/>
              </w:rPr>
              <w:br/>
              <w:t>Санохемія Фармацевтика ГмбХ, Австрія</w:t>
            </w:r>
          </w:p>
          <w:p w:rsidR="00342EC1" w:rsidRPr="00F175F2" w:rsidRDefault="00342EC1"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Австрія</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Перереєстрація на 5 років </w:t>
            </w:r>
            <w:r w:rsidRPr="00F175F2">
              <w:rPr>
                <w:rFonts w:ascii="Arial" w:hAnsi="Arial" w:cs="Arial"/>
                <w:color w:val="000000"/>
                <w:sz w:val="16"/>
                <w:szCs w:val="16"/>
              </w:rPr>
              <w:br/>
              <w:t xml:space="preserve">Оновлено інформацію в інструкції для медичного застосування лікарського засобу в розділах "Фармакологічні властивості", "Показання" (редагування), "Протипоказання", "Особливі заходи безпеки",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"Передозування", "Побічні реакції" відповідно до інформації референтного лікарського засобу (Niopam, 300мг/мл та 370мг/мл, розчин для ін’єкцій). </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UA/16444/01/01</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ДІАСКАН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по 370 мг/мл, по 50 мл або по 100 мл у флаконі, по 1 флакону у пачці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 БІОТЕК ЛІМІТЕД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Велика Британiя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Виробник, що здійснює виробництво нерозфасованого продукту, первинне пакування, контроль якості та випуск серій: </w:t>
            </w:r>
            <w:r w:rsidRPr="00F175F2">
              <w:rPr>
                <w:rFonts w:ascii="Arial" w:hAnsi="Arial" w:cs="Arial"/>
                <w:color w:val="000000"/>
                <w:sz w:val="16"/>
                <w:szCs w:val="16"/>
              </w:rPr>
              <w:br/>
              <w:t xml:space="preserve">Санохемія Фармацевтика ГмбХ, Австрія </w:t>
            </w:r>
            <w:r w:rsidRPr="00F175F2">
              <w:rPr>
                <w:rFonts w:ascii="Arial" w:hAnsi="Arial" w:cs="Arial"/>
                <w:color w:val="000000"/>
                <w:sz w:val="16"/>
                <w:szCs w:val="16"/>
              </w:rPr>
              <w:br/>
              <w:t xml:space="preserve">Виробник, що здійснює вторинне пакування: </w:t>
            </w:r>
            <w:r w:rsidRPr="00F175F2">
              <w:rPr>
                <w:rFonts w:ascii="Arial" w:hAnsi="Arial" w:cs="Arial"/>
                <w:color w:val="000000"/>
                <w:sz w:val="16"/>
                <w:szCs w:val="16"/>
              </w:rPr>
              <w:br/>
              <w:t>Санохемія Фармацевтика ГмбХ, Австрія</w:t>
            </w:r>
          </w:p>
          <w:p w:rsidR="00342EC1" w:rsidRPr="00F175F2" w:rsidRDefault="00342EC1"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Австрія</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Перереєстрація на 5 років </w:t>
            </w:r>
            <w:r w:rsidRPr="00F175F2">
              <w:rPr>
                <w:rFonts w:ascii="Arial" w:hAnsi="Arial" w:cs="Arial"/>
                <w:color w:val="000000"/>
                <w:sz w:val="16"/>
                <w:szCs w:val="16"/>
              </w:rPr>
              <w:br/>
              <w:t xml:space="preserve">Оновлено інформацію в інструкції для медичного застосування лікарського засобу в розділах "Фармакологічні властивості", "Показання" (редагування), "Протипоказання", "Особливі заходи безпеки",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"Передозування", "Побічні реакції" відповідно до інформації референтного лікарського засобу (Niopam, 300мг/мл та 370мг/мл, розчин для ін’єкцій). </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UA/16444/01/02</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ЕКЗИФІН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гель 1% по 15 г або по 30 г у тубі; по 1 тубі в картонній коробці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Д-р Редді'с Лабораторіс Лтд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Д-р Редді'с Лабораторіс Лімітед </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Перереєстрація на необмежений термін</w:t>
            </w:r>
            <w:r w:rsidRPr="00F175F2">
              <w:rPr>
                <w:rFonts w:ascii="Arial" w:hAnsi="Arial" w:cs="Arial"/>
                <w:color w:val="000000"/>
                <w:sz w:val="16"/>
                <w:szCs w:val="16"/>
              </w:rPr>
              <w:br/>
              <w:t xml:space="preserve">Оновлено інформацію в Інструкції для медичного застосування лікарського засобу у розділі "Побічні реакції" відповідно до оновленої інформації з безпеки застосування діючої речовини. </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п</w:t>
            </w:r>
            <w:r w:rsidRPr="00F175F2">
              <w:rPr>
                <w:rFonts w:ascii="Arial" w:hAnsi="Arial" w:cs="Arial"/>
                <w:i/>
                <w:color w:val="000000"/>
                <w:sz w:val="16"/>
                <w:szCs w:val="16"/>
                <w:lang w:val="en-US"/>
              </w:rPr>
              <w:t>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UA/4720/03/01</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ЗУЛЬБЕКС®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lang w:val="ru-RU"/>
              </w:rPr>
            </w:pPr>
            <w:r w:rsidRPr="00F175F2">
              <w:rPr>
                <w:rFonts w:ascii="Arial" w:hAnsi="Arial" w:cs="Arial"/>
                <w:color w:val="000000"/>
                <w:sz w:val="16"/>
                <w:szCs w:val="16"/>
                <w:lang w:val="ru-RU"/>
              </w:rPr>
              <w:t>таблетки кишковорозчинні по 10 мг, по 14 таблеток у блістері; по 1, 2 або по 4 блістери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lang w:val="ru-RU"/>
              </w:rPr>
              <w:t xml:space="preserve">КРКА, д.д., Ново место </w:t>
            </w:r>
            <w:r w:rsidRPr="00F175F2">
              <w:rPr>
                <w:rFonts w:ascii="Arial" w:hAnsi="Arial" w:cs="Arial"/>
                <w:color w:val="000000"/>
                <w:sz w:val="16"/>
                <w:szCs w:val="16"/>
                <w:lang w:val="ru-RU"/>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відповідальний за виробництво "in bulk", первинне та вторинне пакування, контроль серій та випуск серій:</w:t>
            </w:r>
            <w:r w:rsidRPr="00F175F2">
              <w:rPr>
                <w:rFonts w:ascii="Arial" w:hAnsi="Arial" w:cs="Arial"/>
                <w:color w:val="000000"/>
                <w:sz w:val="16"/>
                <w:szCs w:val="16"/>
              </w:rPr>
              <w:br/>
              <w:t>КРКА, д.д., Ново место, Словенія</w:t>
            </w:r>
            <w:r w:rsidRPr="00F175F2">
              <w:rPr>
                <w:rFonts w:ascii="Arial" w:hAnsi="Arial" w:cs="Arial"/>
                <w:color w:val="000000"/>
                <w:sz w:val="16"/>
                <w:szCs w:val="16"/>
              </w:rPr>
              <w:br/>
              <w:t>відповідальний за виробництво "in bulk", первинне та вторинне пакування:</w:t>
            </w:r>
            <w:r w:rsidRPr="00F175F2">
              <w:rPr>
                <w:rFonts w:ascii="Arial" w:hAnsi="Arial" w:cs="Arial"/>
                <w:color w:val="000000"/>
                <w:sz w:val="16"/>
                <w:szCs w:val="16"/>
              </w:rPr>
              <w:br/>
              <w:t>КРКА, д.д., Ново место, Словенія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Перереєстрація на необмежений термін. Оновлено інформацію в інструкції для медичного застосування лікарського засобу у розділах "Фармакологічні властивості", "Протипоказання", "Особливості застосування", "Спосіб застосування та дози", "Передозування", "Побічні реакції" відповідно до інформації референтного лікарського засобу (Парієт®, таблетки кишковорозчинні по 10 мг). </w:t>
            </w:r>
            <w:r w:rsidRPr="00F175F2">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UA/12070/01/01</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ЗУЛЬБЕКС®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lang w:val="ru-RU"/>
              </w:rPr>
            </w:pPr>
            <w:r w:rsidRPr="00F175F2">
              <w:rPr>
                <w:rFonts w:ascii="Arial" w:hAnsi="Arial" w:cs="Arial"/>
                <w:color w:val="000000"/>
                <w:sz w:val="16"/>
                <w:szCs w:val="16"/>
                <w:lang w:val="ru-RU"/>
              </w:rPr>
              <w:t>таблетки кишковорозчинні по 20 мг; по 14 таблеток у блістері; по 1, 2 або по 4 блістери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lang w:val="ru-RU"/>
              </w:rPr>
              <w:t xml:space="preserve">КРКА, д.д., Ново место </w:t>
            </w:r>
            <w:r w:rsidRPr="00F175F2">
              <w:rPr>
                <w:rFonts w:ascii="Arial" w:hAnsi="Arial" w:cs="Arial"/>
                <w:color w:val="000000"/>
                <w:sz w:val="16"/>
                <w:szCs w:val="16"/>
                <w:lang w:val="ru-RU"/>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відповідальний за виробництво "in bulk", первинне та вторинне пакування, контроль серій та випуск серій:</w:t>
            </w:r>
            <w:r w:rsidRPr="00F175F2">
              <w:rPr>
                <w:rFonts w:ascii="Arial" w:hAnsi="Arial" w:cs="Arial"/>
                <w:color w:val="000000"/>
                <w:sz w:val="16"/>
                <w:szCs w:val="16"/>
              </w:rPr>
              <w:br/>
              <w:t>КРКА, д.д., Ново место, Словенія</w:t>
            </w:r>
            <w:r w:rsidRPr="00F175F2">
              <w:rPr>
                <w:rFonts w:ascii="Arial" w:hAnsi="Arial" w:cs="Arial"/>
                <w:color w:val="000000"/>
                <w:sz w:val="16"/>
                <w:szCs w:val="16"/>
              </w:rPr>
              <w:br/>
              <w:t>відповідальний за виробництво "in bulk", первинне та вторинне пакування:</w:t>
            </w:r>
            <w:r w:rsidRPr="00F175F2">
              <w:rPr>
                <w:rFonts w:ascii="Arial" w:hAnsi="Arial" w:cs="Arial"/>
                <w:color w:val="000000"/>
                <w:sz w:val="16"/>
                <w:szCs w:val="16"/>
              </w:rPr>
              <w:br/>
              <w:t>КРКА, д.д., Ново место, Словенія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Перереєстрація на необмежений термін. Оновлено інформацію в інструкції для медичного застосування лікарського засобу у розділах "Фармакологічні властивості", "Протипоказання", "Особливості застосування", "Спосіб застосування та дози", "Передозування", "Побічні реакції" відповідно до інформації референтного лікарського засобу (Парієт®, таблетки кишковорозчинні по 10 мг). </w:t>
            </w:r>
            <w:r w:rsidRPr="00F175F2">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UA/12070/01/02</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ЙОД-ВІШФА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зовнішнього застосування, спиртовий 5 %, по 20 мл у флаконах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"ДКП "Фармацевтична фабрика"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"ДКП "Фармацевтична фабрика"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Перереєстрація на необмежений термін. </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п</w:t>
            </w:r>
            <w:r w:rsidRPr="00F175F2">
              <w:rPr>
                <w:rFonts w:ascii="Arial" w:hAnsi="Arial" w:cs="Arial"/>
                <w:i/>
                <w:color w:val="000000"/>
                <w:sz w:val="16"/>
                <w:szCs w:val="16"/>
                <w:lang w:val="en-US"/>
              </w:rPr>
              <w:t>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UA/16869/01/01</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 xml:space="preserve">ЙОДИКСАНОЛ - ЮНІК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320 мг/мл; по 50 мл або по 100 мл у флаконі; по 1 флакону у картонній упаковці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"Юнік Фармасьютикал Лабораторіз" (відділення фірми "Дж. Б. Кемікалз енд Фармасьютикалз Лтд.")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"Юнік Фармасьютикал Лабораторіз" (відділення фірми "Дж. Б. Кемікалз енд Фармасьютикалз Лтд.")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Перереєстрація на необмежений термін. Оновлено інформацію у розділах інструкції для медичного застосування лікарського засобу: "Взаємодія з іншими лікарськими засобами та інші види взаємодій", "Особливості застосування", "Застосування у період вагітності або годування груддю", "Побічні реакції" відповідно до референтного лікарського засобу (Візипак, розчин для ін'єкцій). </w:t>
            </w:r>
            <w:r w:rsidRPr="00F175F2">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UA/16675/01/01</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КЕТОТИФЕНУ ФУМАРАТ (КЕТОТИФЕНУ ГІДРОГЕН ФУМАРАТ)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кристалічний порошок (субстанція) у поліетиленових пакетах для фармацевтичного застосування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Приватне акціонерне товариство "Лекхім-Харків" </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Жеджианг Хуахай Фармасютікал Ко., Лтд.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Китай</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spacing w:after="240"/>
              <w:jc w:val="center"/>
              <w:rPr>
                <w:rFonts w:ascii="Arial" w:hAnsi="Arial" w:cs="Arial"/>
                <w:color w:val="000000"/>
                <w:sz w:val="16"/>
                <w:szCs w:val="16"/>
              </w:rPr>
            </w:pPr>
            <w:r w:rsidRPr="00F175F2">
              <w:rPr>
                <w:rFonts w:ascii="Arial" w:hAnsi="Arial" w:cs="Arial"/>
                <w:color w:val="000000"/>
                <w:sz w:val="16"/>
                <w:szCs w:val="16"/>
              </w:rPr>
              <w:t>Перереєстрація на необмежений термін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UA/16895/01/01</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КОКАРБОКСИЛАЗИ ХЛОРИД</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кристалічний (субстанція) у поліетиленових пляшках для фармацевтичного застосування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Мерк КГаА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Pr>
                <w:rFonts w:ascii="Arial" w:hAnsi="Arial" w:cs="Arial"/>
                <w:color w:val="000000"/>
                <w:sz w:val="16"/>
                <w:szCs w:val="16"/>
              </w:rPr>
              <w:t>Мерк КГаА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Перереєстрація на необмежений термін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UA/16851/01/01</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ЛЕВОФЛОКСАЦИН-НОВОФАРМ</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інфузій, 5 мг/мл по 100 мл у пляшці; по 1 пляшці у пачці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Товариство з обмеженою відповідальністю фірма </w:t>
            </w:r>
            <w:r w:rsidRPr="00F175F2">
              <w:rPr>
                <w:rFonts w:ascii="Arial" w:hAnsi="Arial" w:cs="Arial"/>
                <w:color w:val="000000"/>
                <w:sz w:val="16"/>
                <w:szCs w:val="16"/>
              </w:rPr>
              <w:br/>
              <w:t>"Новофарм-Біосинтез"</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Товариство з обмеженою відповідальністю фірма "Новофарм-Біосинтез"</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spacing w:after="240"/>
              <w:jc w:val="center"/>
              <w:rPr>
                <w:rFonts w:ascii="Arial" w:hAnsi="Arial" w:cs="Arial"/>
                <w:color w:val="000000"/>
                <w:sz w:val="16"/>
                <w:szCs w:val="16"/>
              </w:rPr>
            </w:pPr>
            <w:r w:rsidRPr="00F175F2">
              <w:rPr>
                <w:rFonts w:ascii="Arial" w:hAnsi="Arial" w:cs="Arial"/>
                <w:color w:val="000000"/>
                <w:sz w:val="16"/>
                <w:szCs w:val="16"/>
              </w:rPr>
              <w:t>Перереєстрація на необмежений термін. Внесено оновлену інформацію в інструкцію для медичного застосування лікарського засобу до розділу "Показання" (редагування), а також до розділів "Фармакологічні властивості", "Побічні реакції" відповідно до оновленої інформації референтного лікарського засобу (Tavanic 5 mg/ml Infusionslosung).</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UA/16632/01/01</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ЛОЗАРТАН ПЛЮС-ТЕВА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50 мг/12,5 мг по 10 таблеток у блістері; по 3 або по 6, або по 9 блістерів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«Тева Україна»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Фармацевтичний завод Тева, Угорщина</w:t>
            </w:r>
          </w:p>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Тева Фарма С.Л.У., Іспанія</w:t>
            </w:r>
          </w:p>
          <w:p w:rsidR="00342EC1" w:rsidRPr="00F175F2" w:rsidRDefault="00342EC1"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Угорщина/ Іспанія</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Перереєстрація на необмежений термін. Оновлено інформацію у розділах інструкції для медичного застосування лікарського засобу: "Склад" (редакційні правки), "Фармакологічні властивості" (редакційні правки), "Протипоказання", "Взаємодія з іншими лікарськими засобами та інші види взаємодій", "Особливості застосування", "Діти" (уточнення), "Побічні реакції" щодо безпеки застосування діючих речовин. </w:t>
            </w:r>
            <w:r w:rsidRPr="00F175F2">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Pr>
                <w:rFonts w:ascii="Arial" w:hAnsi="Arial" w:cs="Arial"/>
                <w:i/>
                <w:sz w:val="16"/>
                <w:szCs w:val="16"/>
              </w:rPr>
              <w:t>з</w:t>
            </w:r>
            <w:r w:rsidRPr="00F175F2">
              <w:rPr>
                <w:rFonts w:ascii="Arial" w:hAnsi="Arial" w:cs="Arial"/>
                <w:i/>
                <w:sz w:val="16"/>
                <w:szCs w:val="16"/>
              </w:rPr>
              <w:t>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UA/16519/01/01</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ЛОЗАРТАН ПЛЮС-ТЕВА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100 мг/25 мг, по 10 таблеток у блістері; по 3 блістера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«Тева Україна»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Фармацевтичний завод Тева, Угорщина</w:t>
            </w:r>
          </w:p>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Тева Фарма С.Л.У., Іспанія</w:t>
            </w:r>
          </w:p>
          <w:p w:rsidR="00342EC1" w:rsidRPr="00F175F2" w:rsidRDefault="00342EC1"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Угорщина/ Іспанія</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Перереєстрація на необмежений термін. Оновлено інформацію у розділах інструкції для медичного застосування лікарського засобу: "Склад" (редакційні правки), "Фармакологічні властивості" (редакційні правки), "Протипоказання", "Взаємодія з іншими лікарськими засобами та інші види взаємодій", "Особливості застосування", "Діти" (уточнення), "Побічні реакції" щодо безпеки застосування діючих речовин. </w:t>
            </w:r>
            <w:r w:rsidRPr="00F175F2">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UA/16519/01/02</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МОКСИФЛОКСАЦИН-ФАРМЕКС</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оболонкою, по 400 мг; по 5 таблеток у блістері, по 1 або по 2 блістери в картонній коробці; по 10 таблеток у блістері, по 1 блістеру в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"ФАРМЕКС ГРУП"</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"ФАРМЕКС ГРУП"</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Перереєстрація на необмежений термін. Оновлено інформацію в інструкції для медичного застосування лікарського засобу в розділах "Фармакологічні властивості", "Показання",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"Побічні реакції" відповідно до інформації референтного лікарського засобу (АВЕЛОКС®, таблетки, вкриті оболонкою, по 400 мг). </w:t>
            </w:r>
            <w:r w:rsidRPr="00F175F2">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UA/16662/01/01</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ПАНТОПРАЗОЛ-ГЕТЕРО</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lang w:val="ru-RU"/>
              </w:rPr>
            </w:pPr>
            <w:r w:rsidRPr="00F175F2">
              <w:rPr>
                <w:rFonts w:ascii="Arial" w:hAnsi="Arial" w:cs="Arial"/>
                <w:color w:val="000000"/>
                <w:sz w:val="16"/>
                <w:szCs w:val="16"/>
                <w:lang w:val="ru-RU"/>
              </w:rPr>
              <w:t xml:space="preserve">таблетки, гастрорезистентні по 20 мг, по 10 таблеток у блістері; по 1 або по 3 блістери в картонній коробці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lang w:val="ru-RU"/>
              </w:rPr>
              <w:t>Гетеро Лабз Лімітед</w:t>
            </w:r>
            <w:r w:rsidRPr="00F175F2">
              <w:rPr>
                <w:rFonts w:ascii="Arial" w:hAnsi="Arial" w:cs="Arial"/>
                <w:color w:val="000000"/>
                <w:sz w:val="16"/>
                <w:szCs w:val="16"/>
                <w:lang w:val="ru-RU"/>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Гетеро Лабз Лімітед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Перереєстрація на необмежений термін. Оновлено інформацію в інструкції для медичного застосування лікарського засобу у розділах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"Побічні реакції" відповідно до інформації щодо медичного застосування референтного лікарського засобу (Protonix® (Pantoprazole Sodium) 40 mg Delayed Release tablets, Wyeth Pharmaceutical Inc., USA).</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UA/16116/01/01</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ПАНТОПРАЗОЛ-ГЕТЕРО</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таблетки, гастрорезистентні по 40 мг, по 10 таблеток у блістері; по 1 або по 3 блістери в картонній коробці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Гетеро Лабз Лімітед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Гетеро Лабз Лімітед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Перереєстрація на необмежений термін. Оновлено інформацію в інструкції для медичного застосування лікарського засобу у розділах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"Побічні реакції" відповідно до інформації щодо медичного застосування референтного лікарського засобу (Protonix® (Pantoprazole Sodium) 40 mg Delayed Release tablets, Wyeth Pharmaceutical Inc., USA).</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UA/16116/01/02</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ПЕРЕКИС - ВІШФА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зовнішнього застосування 3 % по 100 мл у флаконах</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"ДКП "Фармацевтична фабрика"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"ДКП "Фармацевтична фабрика"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Перереєстрація на необмежений термін</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UA/16887/01/01</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РАМАЗІД 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lang w:val="ru-RU"/>
              </w:rPr>
            </w:pPr>
            <w:r w:rsidRPr="00F175F2">
              <w:rPr>
                <w:rFonts w:ascii="Arial" w:hAnsi="Arial" w:cs="Arial"/>
                <w:color w:val="000000"/>
                <w:sz w:val="16"/>
                <w:szCs w:val="16"/>
                <w:lang w:val="ru-RU"/>
              </w:rPr>
              <w:t>таблетки, 2,5 мг/12,5 мг, по 10 таблеток у блістері; по 3 блістери або 10 блістерів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lang w:val="ru-RU"/>
              </w:rPr>
              <w:t>Ксантіс Фарма Лімітед</w:t>
            </w:r>
            <w:r w:rsidRPr="00F175F2">
              <w:rPr>
                <w:rFonts w:ascii="Arial" w:hAnsi="Arial" w:cs="Arial"/>
                <w:color w:val="000000"/>
                <w:sz w:val="16"/>
                <w:szCs w:val="16"/>
                <w:lang w:val="ru-RU"/>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Кіпр</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Актавіс ЛТД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Мальта</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Перереєстрація на необмежений термін</w:t>
            </w:r>
            <w:r w:rsidRPr="00F175F2">
              <w:rPr>
                <w:rFonts w:ascii="Arial" w:hAnsi="Arial" w:cs="Arial"/>
                <w:color w:val="000000"/>
                <w:sz w:val="16"/>
                <w:szCs w:val="16"/>
              </w:rPr>
              <w:br/>
              <w:t xml:space="preserve">Оновлено інформацію в інструкції для медичного застосування лікарського засобу у розділах "Фармакологічні властивості", "Особливості застосування", "Побічні реакції" відповідно до інформації безпеки діючої речовини. </w:t>
            </w:r>
            <w:r w:rsidRPr="00F175F2">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UA/15654/01/01</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РАМАЗІД 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lang w:val="ru-RU"/>
              </w:rPr>
            </w:pPr>
            <w:r w:rsidRPr="00F175F2">
              <w:rPr>
                <w:rFonts w:ascii="Arial" w:hAnsi="Arial" w:cs="Arial"/>
                <w:color w:val="000000"/>
                <w:sz w:val="16"/>
                <w:szCs w:val="16"/>
                <w:lang w:val="ru-RU"/>
              </w:rPr>
              <w:t>таблетки, 5 мг/25 мг, по 10 таблеток у блістері; по 3 блістери або 10 блістерів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lang w:val="ru-RU"/>
              </w:rPr>
              <w:t>Ксантіс Фарма Лімітед</w:t>
            </w:r>
            <w:r w:rsidRPr="00F175F2">
              <w:rPr>
                <w:rFonts w:ascii="Arial" w:hAnsi="Arial" w:cs="Arial"/>
                <w:color w:val="000000"/>
                <w:sz w:val="16"/>
                <w:szCs w:val="16"/>
                <w:lang w:val="ru-RU"/>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Кіпр</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Актавіс ЛТД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Мальта</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Перереєстрація на необмежений термін</w:t>
            </w:r>
            <w:r w:rsidRPr="00F175F2">
              <w:rPr>
                <w:rFonts w:ascii="Arial" w:hAnsi="Arial" w:cs="Arial"/>
                <w:color w:val="000000"/>
                <w:sz w:val="16"/>
                <w:szCs w:val="16"/>
              </w:rPr>
              <w:br/>
              <w:t xml:space="preserve">Оновлено інформацію в інструкції для медичного застосування лікарського засобу у розділах "Фармакологічні властивості", "Особливості застосування", "Побічні реакції" відповідно до інформації безпеки діючої речовини. </w:t>
            </w:r>
            <w:r w:rsidRPr="00F175F2">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UA/15654/01/02</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РАМАЗІД 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lang w:val="ru-RU"/>
              </w:rPr>
            </w:pPr>
            <w:r w:rsidRPr="00F175F2">
              <w:rPr>
                <w:rFonts w:ascii="Arial" w:hAnsi="Arial" w:cs="Arial"/>
                <w:color w:val="000000"/>
                <w:sz w:val="16"/>
                <w:szCs w:val="16"/>
                <w:lang w:val="ru-RU"/>
              </w:rPr>
              <w:t>таблетки, 5 мг/12,5 мг, по 10 таблеток у блістері; по 3 або 10 блістерів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lang w:val="ru-RU"/>
              </w:rPr>
              <w:t>Ксантіс Фарма Лімітед</w:t>
            </w:r>
            <w:r w:rsidRPr="00F175F2">
              <w:rPr>
                <w:rFonts w:ascii="Arial" w:hAnsi="Arial" w:cs="Arial"/>
                <w:color w:val="000000"/>
                <w:sz w:val="16"/>
                <w:szCs w:val="16"/>
                <w:lang w:val="ru-RU"/>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Кіпр</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Актавіс ЛТД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Мальта</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Перереєстрація на необмежений термін</w:t>
            </w:r>
            <w:r w:rsidRPr="00F175F2">
              <w:rPr>
                <w:rFonts w:ascii="Arial" w:hAnsi="Arial" w:cs="Arial"/>
                <w:color w:val="000000"/>
                <w:sz w:val="16"/>
                <w:szCs w:val="16"/>
              </w:rPr>
              <w:br/>
              <w:t>Оновлено інформацію в інструкції для медичного застосування лікарського засобу у розділах "Фармакологічні властивості", "Особливості застосування", "Побічні реакції" відповідно до інформації безпеки діючої речовини.</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UA/15655/01/01</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РАМІПРИЛ-ТЕВА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2,5 мг, по 10 таблеток у блістері, по 3 або 6 блістерів у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«Тева Україна»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Меркле ГмбХ, Німеччина</w:t>
            </w:r>
            <w:r w:rsidRPr="00F175F2">
              <w:rPr>
                <w:rFonts w:ascii="Arial" w:hAnsi="Arial" w:cs="Arial"/>
                <w:color w:val="000000"/>
                <w:sz w:val="16"/>
                <w:szCs w:val="16"/>
              </w:rPr>
              <w:br/>
              <w:t>(Виробництво нерозфасованого продукту, дозвіл на випуск серії; Первинна та вторинна упаковка, контроль якості)</w:t>
            </w:r>
          </w:p>
          <w:p w:rsidR="00342EC1" w:rsidRPr="00F175F2" w:rsidRDefault="00342EC1"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Перереєстрація на необмежений термін. Оновлено інформацію в Інструкції для медичного застосування лікарського засобу у розділах "Фармакологічні властивості", "Взаємодія з іншими лікарськими засобами та інші види взаємодій", "Особливості застосування", "Спосіб застосування та дози" (уточнення інформації), "Побічні реакції" відповідно до оновленої інформації з безпеки застосування діючої та допоміжних речовин. </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UA/16689/01/01</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РАМІПРИЛ-ТЕВА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5 мг, по 10 таблеток у блістері, по 3 або 6 блістерів у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«Тева Україна»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Меркле ГмбХ, Німеччина</w:t>
            </w:r>
          </w:p>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нерозфасованого продукту, дозвіл на випуск серії; Первинна та вторинна упаковка, контроль якості)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Перереєстрація на необмежений термін. Оновлено інформацію в Інструкції для медичного застосування лікарського засобу у розділах "Фармакологічні властивості", "Взаємодія з іншими лікарськими засобами та інші види взаємодій", "Особливості застосування", "Спосіб застосування та дози" (уточнення інформації), "Побічні реакції" відповідно до оновленої інформації з безпеки застосування діючої та допоміжних речовин. </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UA/16689/01/02</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РАМІПРИЛ-ТЕВА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10 мг, по 10 таблеток у блістері, по 3 або 6 блістерів у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«Тева Україна»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Меркле ГмбХ, Німеччина</w:t>
            </w:r>
            <w:r w:rsidRPr="00F175F2">
              <w:rPr>
                <w:rFonts w:ascii="Arial" w:hAnsi="Arial" w:cs="Arial"/>
                <w:color w:val="000000"/>
                <w:sz w:val="16"/>
                <w:szCs w:val="16"/>
              </w:rPr>
              <w:br/>
              <w:t>(Виробництво нерозфасованого продукту, дозвіл на випуск серії; Первинна та вторинна упаковка, контроль якості)</w:t>
            </w:r>
          </w:p>
          <w:p w:rsidR="00342EC1" w:rsidRPr="00F175F2" w:rsidRDefault="00342EC1"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Перереєстрація на необмежений термін. Оновлено інформацію в Інструкції для медичного застосування лікарського засобу у розділах "Фармакологічні властивості", "Взаємодія з іншими лікарськими засобами та інші види взаємодій", "Особливості застосування", "Спосіб застосування та дози" (уточнення інформації), "Побічні реакції" відповідно до оновленої інформації з безпеки застосування діючої та допоміжних речовин. </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UA/16689/01/03</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РАПІРА® 100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порошок для орального розчину по 100 мг/0,5 г; по 0,5 г у саше; по 10 або 20 саше у пачці з картону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Перереєстрація на необмежений термін. Оновлено інформацію в інструкції для медичного застосування лікарського засобу у розділах "Протипоказання", "Взаємодія з іншими лікарськими засобами та інші види взаємодій", "Застосування у період вагітності або годування груддю", "Побічні реакції" відповідно до оновленої інформації з безпеки діючої речовини. </w:t>
            </w:r>
            <w:r w:rsidRPr="00F175F2">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UA/16428/01/01</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РАПІРА® 200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для орального розчину по 200 мг/1 г по 1 г у саше; по 10 або 20 саше у пачці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Перереєстрація на необмежений термін</w:t>
            </w:r>
            <w:r w:rsidRPr="00F175F2">
              <w:rPr>
                <w:rFonts w:ascii="Arial" w:hAnsi="Arial" w:cs="Arial"/>
                <w:color w:val="000000"/>
                <w:sz w:val="16"/>
                <w:szCs w:val="16"/>
              </w:rPr>
              <w:br/>
              <w:t xml:space="preserve">Оновлено інформацію в інструкції для медичного застосування лікарського засобу у розділах "Протипоказання", "Взаємодія з іншими лікарськими засобами та інші види взаємодій", "Застосування у період вагітності або годування груддю", "Побічні реакції" відповідно до оновленої інформації з безпеки діючої речовини. </w:t>
            </w:r>
            <w:r w:rsidRPr="00F175F2">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п</w:t>
            </w:r>
            <w:r w:rsidRPr="00F175F2">
              <w:rPr>
                <w:rFonts w:ascii="Arial" w:hAnsi="Arial" w:cs="Arial"/>
                <w:i/>
                <w:color w:val="000000"/>
                <w:sz w:val="16"/>
                <w:szCs w:val="16"/>
                <w:lang w:val="en-US"/>
              </w:rPr>
              <w:t>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UA/16428/01/02</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РАПІРА® 600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для орального розчину по 600 мг, по 3,0 г у саше; по 6 або 10 саше у пачці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Перереєстрація на необмежений термін. Оновлено інформацію в інструкції для медичного застосування лікарського засобу у розділах "Протипоказання", "Взаємодія з іншими лікарськими засобами та інші види взаємодій", "Застосування у період вагітності або годування груддю", "Побічні реакції" відповідно до оновленої інформації з безпеки діючої речовини</w:t>
            </w:r>
            <w:r w:rsidRPr="00F175F2">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UA/16428/01/03</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РЕМЕНСУРО</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тверді по 10 капсул у блістері; по 3 або 6, або 12 блістерів у картонній коробці; по 20 капсул у блістері з лінією перфорації; по 3 або 6 блістерів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Pr>
                <w:rFonts w:ascii="Arial" w:hAnsi="Arial" w:cs="Arial"/>
                <w:color w:val="000000"/>
                <w:sz w:val="16"/>
                <w:szCs w:val="16"/>
              </w:rPr>
              <w:t>ТОВ «ПЕРРІГО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Омега Фарма Меньюфекчерінг ГмбХ і Ко. КГ</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Перереєстрація на необмежений термін. Внесено оновлену інформацію в інструкцію для медичного застосування лікарського засобу до розділу "Показання", а також до розділів "Особливості застосування", "Побічні реакції" відповідно до оновленої інформації, зазначеної в матеріалах реєстраційного досьє.</w:t>
            </w:r>
            <w:r w:rsidRPr="00F175F2">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sz w:val="16"/>
                <w:szCs w:val="16"/>
              </w:rPr>
            </w:pP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UA/16305/01/01</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ТАДАЛАФІЛ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(субстанція) у подвійних поліетиленових мішках для фармацевтичного застосування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"ФК "БІОТЕК"</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Кьюінгдао Джінфенг Фармасеутікалс Ко., Лтд.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Китай</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Перереєстрація на необмежений термін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UA/16481/01/01</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ТЕГРАД</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50 мг по 30 таблеток у контейнері, по 1 контейнеру в картонній коробці, по 10 таблеток у блістері, по 8 блістерів у картонній коробці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Гетеро Лабз Лімітед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Гетеро Лабз Лімітед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Перереєстрація на необмежений термін. Оновлено інформацію в інструкції для медичного застосування лікарського засобу в розділах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"Побічні реакції" відповідно до інформації референтного лікарського засобу (Тівікей, таблетки, вкриті плівковою оболонкою по 50 мг). </w:t>
            </w:r>
            <w:r w:rsidRPr="00F175F2">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UA/16596/01/01</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ФЕНІРАМІНУ МАЛЕАТ</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(субстанція) у подвійних поліетиленових пакетах для фармацевтичного застосування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Приватне акціонерне товариство "Лекхім - Харків"</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Супрія Лайфсайнс Лтд.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Перереєстрація на необмежений термін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UA/16847/01/01</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ЦИТИКОЛІН-ЗДОРОВ`Я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500 мг/4 мл, по 4 мл в ампулі; по 5 ампул у блістері; по 1 або 2 блістери у коробці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Товариство з обмеженою відповідальністю "Фармацевтична компанія "Здоров'я"</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Товариство з обмеженою відповідальністю "Фармацевтична компанія "Здоров'я"</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Перереєстрація на необмежений термін. Оновлено інформацію в Інструкції для медичного застосування лікарського засобу у розділах "Передозування", "Побічні реакції" відповідно до інформації референтного лікарського засобу Цераксон, розчин для інєкцій. </w:t>
            </w:r>
            <w:r w:rsidRPr="00F175F2">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UA/16711/01/01</w:t>
            </w:r>
          </w:p>
        </w:tc>
      </w:tr>
      <w:tr w:rsidR="00342EC1" w:rsidRPr="00F175F2" w:rsidTr="002255A0">
        <w:tc>
          <w:tcPr>
            <w:tcW w:w="568" w:type="dxa"/>
            <w:tcBorders>
              <w:top w:val="single" w:sz="4" w:space="0" w:color="auto"/>
              <w:left w:val="single" w:sz="4" w:space="0" w:color="000000"/>
              <w:bottom w:val="single" w:sz="4" w:space="0" w:color="auto"/>
              <w:right w:val="single" w:sz="4" w:space="0" w:color="000000"/>
            </w:tcBorders>
            <w:shd w:val="clear" w:color="auto" w:fill="auto"/>
          </w:tcPr>
          <w:p w:rsidR="00342EC1" w:rsidRPr="00F175F2" w:rsidRDefault="00342EC1" w:rsidP="00342EC1">
            <w:pPr>
              <w:numPr>
                <w:ilvl w:val="0"/>
                <w:numId w:val="4"/>
              </w:numPr>
              <w:tabs>
                <w:tab w:val="left" w:pos="12600"/>
              </w:tabs>
              <w:jc w:val="center"/>
              <w:rPr>
                <w:rFonts w:ascii="Arial" w:hAnsi="Arial" w:cs="Arial"/>
                <w:b/>
                <w:sz w:val="16"/>
                <w:szCs w:val="16"/>
              </w:rPr>
            </w:pPr>
          </w:p>
        </w:tc>
        <w:tc>
          <w:tcPr>
            <w:tcW w:w="1559" w:type="dxa"/>
            <w:tcBorders>
              <w:top w:val="single" w:sz="4" w:space="0" w:color="auto"/>
              <w:left w:val="single" w:sz="4" w:space="0" w:color="000000"/>
              <w:bottom w:val="single" w:sz="4" w:space="0" w:color="auto"/>
              <w:right w:val="single" w:sz="4" w:space="0" w:color="auto"/>
            </w:tcBorders>
            <w:shd w:val="clear" w:color="auto" w:fill="FFFFFF"/>
          </w:tcPr>
          <w:p w:rsidR="00342EC1" w:rsidRPr="00F175F2" w:rsidRDefault="00342EC1" w:rsidP="00653C56">
            <w:pPr>
              <w:pStyle w:val="110"/>
              <w:tabs>
                <w:tab w:val="left" w:pos="12600"/>
              </w:tabs>
              <w:rPr>
                <w:rFonts w:ascii="Arial" w:hAnsi="Arial" w:cs="Arial"/>
                <w:b/>
                <w:i/>
                <w:color w:val="000000"/>
                <w:sz w:val="16"/>
                <w:szCs w:val="16"/>
              </w:rPr>
            </w:pPr>
            <w:r w:rsidRPr="00F175F2">
              <w:rPr>
                <w:rFonts w:ascii="Arial" w:hAnsi="Arial" w:cs="Arial"/>
                <w:b/>
                <w:sz w:val="16"/>
                <w:szCs w:val="16"/>
              </w:rPr>
              <w:t>ЦИТИКОЛІН-ЗДОРОВ`Я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1000 мг/4 мл, по 4 мл в ампулі; по 5 ампул у блістері; по 1 або 2 блістери у коробці з картону</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Товариство з обмеженою відповідальністю "Фармацевтична компанія "Здоров'я"</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Товариство з обмеженою відповідальністю "Фармацевтична компанія "Здоров'я"</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3261"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Перереєстрація на необмежений термін. Оновлено інформацію в Інструкції для медичного застосування лікарського засобу у розділах "Передозування", "Побічні реакції" відповідно до інформації референтного лікарського засобу Цераксон, розчин для інєкцій. </w:t>
            </w:r>
            <w:r w:rsidRPr="00F175F2">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sz w:val="16"/>
                <w:szCs w:val="16"/>
              </w:rPr>
            </w:pPr>
            <w:r w:rsidRPr="00F175F2">
              <w:rPr>
                <w:rFonts w:ascii="Arial" w:hAnsi="Arial" w:cs="Arial"/>
                <w:i/>
                <w:color w:val="000000"/>
                <w:sz w:val="16"/>
                <w:szCs w:val="16"/>
              </w:rPr>
              <w:t>н</w:t>
            </w:r>
            <w:r w:rsidRPr="00F175F2">
              <w:rPr>
                <w:rFonts w:ascii="Arial" w:hAnsi="Arial" w:cs="Arial"/>
                <w:i/>
                <w:color w:val="000000"/>
                <w:sz w:val="16"/>
                <w:szCs w:val="16"/>
                <w:lang w:val="en-US"/>
              </w:rPr>
              <w:t xml:space="preserve">е </w:t>
            </w:r>
            <w:r w:rsidRPr="00F175F2">
              <w:rPr>
                <w:rFonts w:ascii="Arial" w:hAnsi="Arial" w:cs="Arial"/>
                <w:i/>
                <w:color w:val="000000"/>
                <w:sz w:val="16"/>
                <w:szCs w:val="16"/>
              </w:rPr>
              <w:t xml:space="preserve">       </w:t>
            </w:r>
            <w:r w:rsidRPr="00F175F2">
              <w:rPr>
                <w:rFonts w:ascii="Arial" w:hAnsi="Arial" w:cs="Arial"/>
                <w:i/>
                <w:color w:val="000000"/>
                <w:sz w:val="16"/>
                <w:szCs w:val="16"/>
                <w:lang w:val="en-US"/>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342EC1" w:rsidRPr="00F175F2" w:rsidRDefault="00342EC1" w:rsidP="00653C56">
            <w:pPr>
              <w:pStyle w:val="110"/>
              <w:tabs>
                <w:tab w:val="left" w:pos="12600"/>
              </w:tabs>
              <w:jc w:val="center"/>
              <w:rPr>
                <w:rFonts w:ascii="Arial" w:hAnsi="Arial" w:cs="Arial"/>
                <w:sz w:val="16"/>
                <w:szCs w:val="16"/>
              </w:rPr>
            </w:pPr>
            <w:r w:rsidRPr="00F175F2">
              <w:rPr>
                <w:rFonts w:ascii="Arial" w:hAnsi="Arial" w:cs="Arial"/>
                <w:sz w:val="16"/>
                <w:szCs w:val="16"/>
              </w:rPr>
              <w:t>UA/16711/01/02</w:t>
            </w:r>
          </w:p>
        </w:tc>
      </w:tr>
    </w:tbl>
    <w:p w:rsidR="00342EC1" w:rsidRPr="002666E5" w:rsidRDefault="00342EC1" w:rsidP="00342EC1">
      <w:pPr>
        <w:ind w:right="20"/>
        <w:rPr>
          <w:rStyle w:val="cs7864ebcf1"/>
        </w:rPr>
      </w:pPr>
    </w:p>
    <w:p w:rsidR="00342EC1" w:rsidRPr="002666E5" w:rsidRDefault="00342EC1" w:rsidP="00342EC1">
      <w:pPr>
        <w:ind w:right="20"/>
        <w:rPr>
          <w:rStyle w:val="cs7864ebcf1"/>
        </w:rPr>
      </w:pPr>
    </w:p>
    <w:tbl>
      <w:tblPr>
        <w:tblW w:w="0" w:type="auto"/>
        <w:tblLook w:val="04A0" w:firstRow="1" w:lastRow="0" w:firstColumn="1" w:lastColumn="0" w:noHBand="0" w:noVBand="1"/>
      </w:tblPr>
      <w:tblGrid>
        <w:gridCol w:w="7421"/>
        <w:gridCol w:w="7422"/>
      </w:tblGrid>
      <w:tr w:rsidR="00342EC1" w:rsidRPr="002666E5" w:rsidTr="00653C56">
        <w:tc>
          <w:tcPr>
            <w:tcW w:w="7421" w:type="dxa"/>
            <w:shd w:val="clear" w:color="auto" w:fill="auto"/>
          </w:tcPr>
          <w:p w:rsidR="00342EC1" w:rsidRPr="002666E5" w:rsidRDefault="00342EC1" w:rsidP="00653C56">
            <w:pPr>
              <w:ind w:right="20"/>
              <w:rPr>
                <w:rStyle w:val="cs7864ebcf1"/>
                <w:sz w:val="28"/>
                <w:szCs w:val="28"/>
              </w:rPr>
            </w:pPr>
            <w:r w:rsidRPr="002666E5">
              <w:rPr>
                <w:rStyle w:val="cs7864ebcf1"/>
                <w:sz w:val="28"/>
                <w:szCs w:val="28"/>
              </w:rPr>
              <w:t xml:space="preserve">В.о. Генерального директора </w:t>
            </w:r>
          </w:p>
          <w:p w:rsidR="00342EC1" w:rsidRPr="002666E5" w:rsidRDefault="00342EC1" w:rsidP="00653C56">
            <w:pPr>
              <w:ind w:right="20"/>
              <w:rPr>
                <w:rStyle w:val="cs7864ebcf1"/>
                <w:sz w:val="28"/>
                <w:szCs w:val="28"/>
              </w:rPr>
            </w:pPr>
            <w:r w:rsidRPr="002666E5">
              <w:rPr>
                <w:rStyle w:val="cs7864ebcf1"/>
                <w:sz w:val="28"/>
                <w:szCs w:val="28"/>
              </w:rPr>
              <w:t>Фармацевтичного директорату</w:t>
            </w:r>
            <w:r w:rsidRPr="002666E5">
              <w:rPr>
                <w:rStyle w:val="cs188c92b51"/>
                <w:sz w:val="28"/>
                <w:szCs w:val="28"/>
              </w:rPr>
              <w:t>                                    </w:t>
            </w:r>
          </w:p>
        </w:tc>
        <w:tc>
          <w:tcPr>
            <w:tcW w:w="7422" w:type="dxa"/>
            <w:shd w:val="clear" w:color="auto" w:fill="auto"/>
          </w:tcPr>
          <w:p w:rsidR="00342EC1" w:rsidRPr="002666E5" w:rsidRDefault="00342EC1" w:rsidP="00653C56">
            <w:pPr>
              <w:pStyle w:val="cs95e872d0"/>
              <w:rPr>
                <w:rStyle w:val="cs7864ebcf1"/>
                <w:sz w:val="28"/>
                <w:szCs w:val="28"/>
              </w:rPr>
            </w:pPr>
          </w:p>
          <w:p w:rsidR="00342EC1" w:rsidRPr="002666E5" w:rsidRDefault="00342EC1" w:rsidP="00653C56">
            <w:pPr>
              <w:pStyle w:val="cs95e872d0"/>
              <w:jc w:val="right"/>
              <w:rPr>
                <w:rStyle w:val="cs7864ebcf1"/>
                <w:sz w:val="28"/>
                <w:szCs w:val="28"/>
              </w:rPr>
            </w:pPr>
            <w:r w:rsidRPr="002666E5">
              <w:rPr>
                <w:rStyle w:val="cs7864ebcf1"/>
                <w:sz w:val="28"/>
                <w:szCs w:val="28"/>
              </w:rPr>
              <w:t>Іван ЗАДВОРНИХ</w:t>
            </w:r>
          </w:p>
        </w:tc>
      </w:tr>
    </w:tbl>
    <w:p w:rsidR="00342EC1" w:rsidRDefault="00342EC1" w:rsidP="00342EC1">
      <w:pPr>
        <w:tabs>
          <w:tab w:val="left" w:pos="12600"/>
        </w:tabs>
        <w:jc w:val="center"/>
        <w:rPr>
          <w:rFonts w:ascii="Arial" w:hAnsi="Arial" w:cs="Arial"/>
          <w:b/>
          <w:color w:val="000000"/>
        </w:rPr>
      </w:pPr>
    </w:p>
    <w:p w:rsidR="00342EC1" w:rsidRDefault="00342EC1" w:rsidP="00FC73F7">
      <w:pPr>
        <w:pStyle w:val="31"/>
        <w:spacing w:after="0"/>
        <w:ind w:left="0"/>
        <w:rPr>
          <w:b/>
          <w:sz w:val="28"/>
          <w:szCs w:val="28"/>
          <w:lang w:val="uk-UA"/>
        </w:rPr>
        <w:sectPr w:rsidR="00342EC1" w:rsidSect="00653C56">
          <w:headerReference w:type="default" r:id="rId14"/>
          <w:footerReference w:type="default" r:id="rId15"/>
          <w:pgSz w:w="16838" w:h="11906" w:orient="landscape"/>
          <w:pgMar w:top="907" w:right="1134" w:bottom="907" w:left="1077" w:header="709" w:footer="709" w:gutter="0"/>
          <w:cols w:space="708"/>
          <w:titlePg/>
          <w:docGrid w:linePitch="360"/>
        </w:sectPr>
      </w:pPr>
    </w:p>
    <w:tbl>
      <w:tblPr>
        <w:tblW w:w="3828" w:type="dxa"/>
        <w:tblInd w:w="11448" w:type="dxa"/>
        <w:tblLayout w:type="fixed"/>
        <w:tblLook w:val="0000" w:firstRow="0" w:lastRow="0" w:firstColumn="0" w:lastColumn="0" w:noHBand="0" w:noVBand="0"/>
      </w:tblPr>
      <w:tblGrid>
        <w:gridCol w:w="3828"/>
      </w:tblGrid>
      <w:tr w:rsidR="0002001C" w:rsidRPr="002666E5" w:rsidTr="00653C56">
        <w:tc>
          <w:tcPr>
            <w:tcW w:w="3828" w:type="dxa"/>
          </w:tcPr>
          <w:p w:rsidR="0002001C" w:rsidRPr="003B5A16" w:rsidRDefault="0002001C" w:rsidP="004346DE">
            <w:pPr>
              <w:pStyle w:val="4"/>
              <w:tabs>
                <w:tab w:val="left" w:pos="12600"/>
              </w:tabs>
              <w:spacing w:before="0" w:after="0"/>
              <w:rPr>
                <w:bCs w:val="0"/>
                <w:iCs/>
                <w:sz w:val="18"/>
                <w:szCs w:val="18"/>
              </w:rPr>
            </w:pPr>
            <w:r w:rsidRPr="003B5A16">
              <w:rPr>
                <w:bCs w:val="0"/>
                <w:iCs/>
                <w:sz w:val="18"/>
                <w:szCs w:val="18"/>
              </w:rPr>
              <w:t>Додаток 3</w:t>
            </w:r>
          </w:p>
          <w:p w:rsidR="0002001C" w:rsidRPr="003B5A16" w:rsidRDefault="0002001C" w:rsidP="004346DE">
            <w:pPr>
              <w:pStyle w:val="4"/>
              <w:tabs>
                <w:tab w:val="left" w:pos="12600"/>
              </w:tabs>
              <w:spacing w:before="0" w:after="0"/>
              <w:rPr>
                <w:bCs w:val="0"/>
                <w:iCs/>
                <w:sz w:val="18"/>
                <w:szCs w:val="18"/>
              </w:rPr>
            </w:pPr>
            <w:r w:rsidRPr="003B5A16">
              <w:rPr>
                <w:bCs w:val="0"/>
                <w:iCs/>
                <w:sz w:val="18"/>
                <w:szCs w:val="18"/>
              </w:rPr>
              <w:t>до наказу Міністерства охорони</w:t>
            </w:r>
          </w:p>
          <w:p w:rsidR="0002001C" w:rsidRPr="00433769" w:rsidRDefault="0002001C" w:rsidP="004346DE">
            <w:pPr>
              <w:pStyle w:val="4"/>
              <w:tabs>
                <w:tab w:val="left" w:pos="12600"/>
              </w:tabs>
              <w:spacing w:before="0" w:after="0"/>
              <w:rPr>
                <w:bCs w:val="0"/>
                <w:iCs/>
                <w:sz w:val="18"/>
                <w:szCs w:val="18"/>
              </w:rPr>
            </w:pPr>
            <w:r w:rsidRPr="003B5A16">
              <w:rPr>
                <w:bCs w:val="0"/>
                <w:iCs/>
                <w:sz w:val="18"/>
                <w:szCs w:val="18"/>
              </w:rPr>
              <w:t xml:space="preserve">здоров’я України «Про державну реєстрацію (перереєстрацію) лікарських засобів (медичних імунобіологічних </w:t>
            </w:r>
            <w:r w:rsidRPr="00433769">
              <w:rPr>
                <w:bCs w:val="0"/>
                <w:iCs/>
                <w:sz w:val="18"/>
                <w:szCs w:val="18"/>
              </w:rPr>
              <w:t>препаратів) та внесення змін до реєстраційних матеріалів»</w:t>
            </w:r>
          </w:p>
          <w:p w:rsidR="0002001C" w:rsidRPr="002666E5" w:rsidRDefault="0002001C" w:rsidP="004346DE">
            <w:pPr>
              <w:tabs>
                <w:tab w:val="left" w:pos="12600"/>
              </w:tabs>
              <w:rPr>
                <w:rFonts w:ascii="Arial" w:hAnsi="Arial" w:cs="Arial"/>
                <w:b/>
                <w:color w:val="000000"/>
                <w:sz w:val="18"/>
                <w:szCs w:val="18"/>
              </w:rPr>
            </w:pPr>
            <w:r w:rsidRPr="00433769">
              <w:rPr>
                <w:b/>
                <w:bCs/>
                <w:iCs/>
                <w:sz w:val="18"/>
                <w:szCs w:val="18"/>
                <w:u w:val="single"/>
              </w:rPr>
              <w:t>від 15 грудня 2022 року № 2268</w:t>
            </w:r>
            <w:r>
              <w:rPr>
                <w:rFonts w:cs="Arial"/>
                <w:bCs/>
                <w:iCs/>
                <w:sz w:val="18"/>
                <w:szCs w:val="18"/>
                <w:u w:val="single"/>
              </w:rPr>
              <w:t xml:space="preserve">   </w:t>
            </w:r>
          </w:p>
        </w:tc>
      </w:tr>
    </w:tbl>
    <w:p w:rsidR="004346DE" w:rsidRDefault="004346DE" w:rsidP="0002001C">
      <w:pPr>
        <w:pStyle w:val="3a"/>
        <w:jc w:val="center"/>
        <w:rPr>
          <w:b/>
          <w:caps/>
          <w:sz w:val="28"/>
          <w:szCs w:val="28"/>
          <w:lang w:eastAsia="uk-UA"/>
        </w:rPr>
      </w:pPr>
    </w:p>
    <w:p w:rsidR="0002001C" w:rsidRPr="004B381D" w:rsidRDefault="0002001C" w:rsidP="0002001C">
      <w:pPr>
        <w:pStyle w:val="3a"/>
        <w:jc w:val="center"/>
        <w:rPr>
          <w:b/>
          <w:caps/>
          <w:sz w:val="28"/>
          <w:szCs w:val="28"/>
          <w:lang w:eastAsia="uk-UA"/>
        </w:rPr>
      </w:pPr>
      <w:r w:rsidRPr="004B381D">
        <w:rPr>
          <w:b/>
          <w:caps/>
          <w:sz w:val="28"/>
          <w:szCs w:val="28"/>
          <w:lang w:eastAsia="uk-UA"/>
        </w:rPr>
        <w:t>ПЕРЕЛІК</w:t>
      </w:r>
    </w:p>
    <w:p w:rsidR="0002001C" w:rsidRDefault="0002001C" w:rsidP="0002001C">
      <w:pPr>
        <w:pStyle w:val="3a"/>
        <w:jc w:val="center"/>
        <w:rPr>
          <w:b/>
          <w:caps/>
          <w:sz w:val="28"/>
          <w:szCs w:val="28"/>
          <w:lang w:eastAsia="uk-UA"/>
        </w:rPr>
      </w:pPr>
      <w:r w:rsidRPr="004B381D">
        <w:rPr>
          <w:b/>
          <w:caps/>
          <w:sz w:val="28"/>
          <w:szCs w:val="28"/>
          <w:lang w:eastAsia="uk-UA"/>
        </w:rPr>
        <w:t xml:space="preserve">ЛІКАРСЬКИХ ЗАСОБІВ (МЕДИЧНИХ ІМУНОБІОЛОГІЧНИХ ПРЕПАРАТІВ), ЩОДО ЯКИХ БУЛИ ВНЕСЕНІ ЗМІНИ ДО </w:t>
      </w:r>
      <w:r w:rsidRPr="004B381D">
        <w:rPr>
          <w:b/>
          <w:caps/>
          <w:sz w:val="28"/>
          <w:szCs w:val="28"/>
        </w:rPr>
        <w:t>реєстраційних матеріалів</w:t>
      </w:r>
      <w:r w:rsidRPr="004B381D">
        <w:rPr>
          <w:b/>
          <w:caps/>
          <w:sz w:val="28"/>
          <w:szCs w:val="28"/>
          <w:lang w:eastAsia="uk-UA"/>
        </w:rPr>
        <w:t>, ЯКІ ВНОСЯТЬСЯ ДО ДЕРЖАВНОГО РЕЄСТРУ ЛІКАРСЬКИХ ЗАСОБІВ УКРАЇНИ</w:t>
      </w:r>
    </w:p>
    <w:p w:rsidR="004346DE" w:rsidRPr="002666E5" w:rsidRDefault="004346DE" w:rsidP="0002001C">
      <w:pPr>
        <w:pStyle w:val="3a"/>
        <w:jc w:val="center"/>
        <w:rPr>
          <w:rFonts w:ascii="Arial" w:hAnsi="Arial" w:cs="Arial"/>
          <w:color w:val="000000"/>
          <w:sz w:val="26"/>
          <w:szCs w:val="26"/>
        </w:rPr>
      </w:pPr>
    </w:p>
    <w:tbl>
      <w:tblPr>
        <w:tblW w:w="15878" w:type="dxa"/>
        <w:tblInd w:w="-318"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000" w:firstRow="0" w:lastRow="0" w:firstColumn="0" w:lastColumn="0" w:noHBand="0" w:noVBand="0"/>
      </w:tblPr>
      <w:tblGrid>
        <w:gridCol w:w="568"/>
        <w:gridCol w:w="1418"/>
        <w:gridCol w:w="1559"/>
        <w:gridCol w:w="1275"/>
        <w:gridCol w:w="993"/>
        <w:gridCol w:w="1984"/>
        <w:gridCol w:w="1134"/>
        <w:gridCol w:w="4253"/>
        <w:gridCol w:w="1134"/>
        <w:gridCol w:w="1560"/>
      </w:tblGrid>
      <w:tr w:rsidR="0002001C" w:rsidRPr="002666E5" w:rsidTr="004346DE">
        <w:trPr>
          <w:tblHeader/>
        </w:trPr>
        <w:tc>
          <w:tcPr>
            <w:tcW w:w="568" w:type="dxa"/>
            <w:tcBorders>
              <w:top w:val="single" w:sz="4" w:space="0" w:color="000000"/>
            </w:tcBorders>
            <w:shd w:val="clear" w:color="auto" w:fill="D9D9D9"/>
          </w:tcPr>
          <w:p w:rsidR="0002001C" w:rsidRPr="00E06FD3" w:rsidRDefault="0002001C" w:rsidP="00653C56">
            <w:pPr>
              <w:tabs>
                <w:tab w:val="left" w:pos="12600"/>
              </w:tabs>
              <w:jc w:val="center"/>
              <w:rPr>
                <w:rFonts w:ascii="Arial" w:hAnsi="Arial" w:cs="Arial"/>
                <w:b/>
                <w:i/>
                <w:color w:val="000000"/>
                <w:sz w:val="16"/>
                <w:szCs w:val="16"/>
              </w:rPr>
            </w:pPr>
            <w:r w:rsidRPr="00E06FD3">
              <w:rPr>
                <w:rFonts w:ascii="Arial" w:hAnsi="Arial" w:cs="Arial"/>
                <w:b/>
                <w:i/>
                <w:color w:val="000000"/>
                <w:sz w:val="16"/>
                <w:szCs w:val="16"/>
              </w:rPr>
              <w:t>№ п/п</w:t>
            </w:r>
          </w:p>
        </w:tc>
        <w:tc>
          <w:tcPr>
            <w:tcW w:w="1418" w:type="dxa"/>
            <w:tcBorders>
              <w:top w:val="single" w:sz="4" w:space="0" w:color="000000"/>
            </w:tcBorders>
            <w:shd w:val="clear" w:color="auto" w:fill="D9D9D9"/>
          </w:tcPr>
          <w:p w:rsidR="0002001C" w:rsidRPr="00E06FD3" w:rsidRDefault="0002001C" w:rsidP="00653C56">
            <w:pPr>
              <w:tabs>
                <w:tab w:val="left" w:pos="12600"/>
              </w:tabs>
              <w:jc w:val="center"/>
              <w:rPr>
                <w:rFonts w:ascii="Arial" w:hAnsi="Arial" w:cs="Arial"/>
                <w:b/>
                <w:i/>
                <w:color w:val="000000"/>
                <w:sz w:val="16"/>
                <w:szCs w:val="16"/>
              </w:rPr>
            </w:pPr>
            <w:r w:rsidRPr="00E06FD3">
              <w:rPr>
                <w:rFonts w:ascii="Arial" w:hAnsi="Arial" w:cs="Arial"/>
                <w:b/>
                <w:i/>
                <w:color w:val="000000"/>
                <w:sz w:val="16"/>
                <w:szCs w:val="16"/>
              </w:rPr>
              <w:t>Назва лікарського засобу</w:t>
            </w:r>
          </w:p>
        </w:tc>
        <w:tc>
          <w:tcPr>
            <w:tcW w:w="1559" w:type="dxa"/>
            <w:tcBorders>
              <w:top w:val="single" w:sz="4" w:space="0" w:color="000000"/>
            </w:tcBorders>
            <w:shd w:val="clear" w:color="auto" w:fill="D9D9D9"/>
          </w:tcPr>
          <w:p w:rsidR="0002001C" w:rsidRPr="00E06FD3" w:rsidRDefault="0002001C" w:rsidP="00653C56">
            <w:pPr>
              <w:tabs>
                <w:tab w:val="left" w:pos="12600"/>
              </w:tabs>
              <w:jc w:val="center"/>
              <w:rPr>
                <w:rFonts w:ascii="Arial" w:hAnsi="Arial" w:cs="Arial"/>
                <w:b/>
                <w:i/>
                <w:color w:val="000000"/>
                <w:sz w:val="16"/>
                <w:szCs w:val="16"/>
              </w:rPr>
            </w:pPr>
            <w:r w:rsidRPr="00E06FD3">
              <w:rPr>
                <w:rFonts w:ascii="Arial" w:hAnsi="Arial" w:cs="Arial"/>
                <w:b/>
                <w:i/>
                <w:color w:val="000000"/>
                <w:sz w:val="16"/>
                <w:szCs w:val="16"/>
              </w:rPr>
              <w:t>Форма випуску (лікарська форма, упаковка)</w:t>
            </w:r>
          </w:p>
        </w:tc>
        <w:tc>
          <w:tcPr>
            <w:tcW w:w="1275" w:type="dxa"/>
            <w:tcBorders>
              <w:top w:val="single" w:sz="4" w:space="0" w:color="000000"/>
            </w:tcBorders>
            <w:shd w:val="clear" w:color="auto" w:fill="D9D9D9"/>
          </w:tcPr>
          <w:p w:rsidR="0002001C" w:rsidRPr="00E06FD3" w:rsidRDefault="0002001C" w:rsidP="00653C56">
            <w:pPr>
              <w:tabs>
                <w:tab w:val="left" w:pos="12600"/>
              </w:tabs>
              <w:jc w:val="center"/>
              <w:rPr>
                <w:rFonts w:ascii="Arial" w:hAnsi="Arial" w:cs="Arial"/>
                <w:b/>
                <w:i/>
                <w:color w:val="000000"/>
                <w:sz w:val="16"/>
                <w:szCs w:val="16"/>
              </w:rPr>
            </w:pPr>
            <w:r w:rsidRPr="00E06FD3">
              <w:rPr>
                <w:rFonts w:ascii="Arial" w:hAnsi="Arial" w:cs="Arial"/>
                <w:b/>
                <w:i/>
                <w:color w:val="000000"/>
                <w:sz w:val="16"/>
                <w:szCs w:val="16"/>
              </w:rPr>
              <w:t>Заявник</w:t>
            </w:r>
          </w:p>
        </w:tc>
        <w:tc>
          <w:tcPr>
            <w:tcW w:w="993" w:type="dxa"/>
            <w:tcBorders>
              <w:top w:val="single" w:sz="4" w:space="0" w:color="000000"/>
            </w:tcBorders>
            <w:shd w:val="clear" w:color="auto" w:fill="D9D9D9"/>
          </w:tcPr>
          <w:p w:rsidR="0002001C" w:rsidRPr="00E06FD3" w:rsidRDefault="0002001C" w:rsidP="00653C56">
            <w:pPr>
              <w:tabs>
                <w:tab w:val="left" w:pos="12600"/>
              </w:tabs>
              <w:jc w:val="center"/>
              <w:rPr>
                <w:rFonts w:ascii="Arial" w:hAnsi="Arial" w:cs="Arial"/>
                <w:b/>
                <w:i/>
                <w:color w:val="000000"/>
                <w:sz w:val="16"/>
                <w:szCs w:val="16"/>
              </w:rPr>
            </w:pPr>
            <w:r w:rsidRPr="00E06FD3">
              <w:rPr>
                <w:rFonts w:ascii="Arial" w:hAnsi="Arial" w:cs="Arial"/>
                <w:b/>
                <w:i/>
                <w:color w:val="000000"/>
                <w:sz w:val="16"/>
                <w:szCs w:val="16"/>
              </w:rPr>
              <w:t>Країна заявника</w:t>
            </w:r>
          </w:p>
        </w:tc>
        <w:tc>
          <w:tcPr>
            <w:tcW w:w="1984" w:type="dxa"/>
            <w:tcBorders>
              <w:top w:val="single" w:sz="4" w:space="0" w:color="000000"/>
            </w:tcBorders>
            <w:shd w:val="clear" w:color="auto" w:fill="D9D9D9"/>
          </w:tcPr>
          <w:p w:rsidR="0002001C" w:rsidRPr="00E06FD3" w:rsidRDefault="0002001C" w:rsidP="00653C56">
            <w:pPr>
              <w:tabs>
                <w:tab w:val="left" w:pos="12600"/>
              </w:tabs>
              <w:jc w:val="center"/>
              <w:rPr>
                <w:rFonts w:ascii="Arial" w:hAnsi="Arial" w:cs="Arial"/>
                <w:b/>
                <w:i/>
                <w:color w:val="000000"/>
                <w:sz w:val="16"/>
                <w:szCs w:val="16"/>
              </w:rPr>
            </w:pPr>
            <w:r w:rsidRPr="00E06FD3">
              <w:rPr>
                <w:rFonts w:ascii="Arial" w:hAnsi="Arial" w:cs="Arial"/>
                <w:b/>
                <w:i/>
                <w:color w:val="000000"/>
                <w:sz w:val="16"/>
                <w:szCs w:val="16"/>
              </w:rPr>
              <w:t>Виробник</w:t>
            </w:r>
          </w:p>
        </w:tc>
        <w:tc>
          <w:tcPr>
            <w:tcW w:w="1134" w:type="dxa"/>
            <w:tcBorders>
              <w:top w:val="single" w:sz="4" w:space="0" w:color="000000"/>
            </w:tcBorders>
            <w:shd w:val="clear" w:color="auto" w:fill="D9D9D9"/>
          </w:tcPr>
          <w:p w:rsidR="0002001C" w:rsidRPr="00E06FD3" w:rsidRDefault="0002001C" w:rsidP="00653C56">
            <w:pPr>
              <w:tabs>
                <w:tab w:val="left" w:pos="12600"/>
              </w:tabs>
              <w:jc w:val="center"/>
              <w:rPr>
                <w:rFonts w:ascii="Arial" w:hAnsi="Arial" w:cs="Arial"/>
                <w:b/>
                <w:i/>
                <w:color w:val="000000"/>
                <w:sz w:val="16"/>
                <w:szCs w:val="16"/>
              </w:rPr>
            </w:pPr>
            <w:r w:rsidRPr="00E06FD3">
              <w:rPr>
                <w:rFonts w:ascii="Arial" w:hAnsi="Arial" w:cs="Arial"/>
                <w:b/>
                <w:i/>
                <w:color w:val="000000"/>
                <w:sz w:val="16"/>
                <w:szCs w:val="16"/>
              </w:rPr>
              <w:t>Країна виробника</w:t>
            </w:r>
          </w:p>
        </w:tc>
        <w:tc>
          <w:tcPr>
            <w:tcW w:w="4253" w:type="dxa"/>
            <w:tcBorders>
              <w:top w:val="single" w:sz="4" w:space="0" w:color="000000"/>
            </w:tcBorders>
            <w:shd w:val="clear" w:color="auto" w:fill="D9D9D9"/>
          </w:tcPr>
          <w:p w:rsidR="0002001C" w:rsidRPr="00E06FD3" w:rsidRDefault="0002001C" w:rsidP="00653C56">
            <w:pPr>
              <w:tabs>
                <w:tab w:val="left" w:pos="12600"/>
              </w:tabs>
              <w:jc w:val="center"/>
              <w:rPr>
                <w:rFonts w:ascii="Arial" w:hAnsi="Arial" w:cs="Arial"/>
                <w:b/>
                <w:i/>
                <w:color w:val="000000"/>
                <w:sz w:val="16"/>
                <w:szCs w:val="16"/>
              </w:rPr>
            </w:pPr>
            <w:r w:rsidRPr="00E06FD3">
              <w:rPr>
                <w:rFonts w:ascii="Arial" w:hAnsi="Arial" w:cs="Arial"/>
                <w:b/>
                <w:i/>
                <w:color w:val="000000"/>
                <w:sz w:val="16"/>
                <w:szCs w:val="16"/>
              </w:rPr>
              <w:t>Реєстраційна процедура</w:t>
            </w:r>
          </w:p>
        </w:tc>
        <w:tc>
          <w:tcPr>
            <w:tcW w:w="1134" w:type="dxa"/>
            <w:tcBorders>
              <w:top w:val="single" w:sz="4" w:space="0" w:color="000000"/>
            </w:tcBorders>
            <w:shd w:val="clear" w:color="auto" w:fill="D9D9D9"/>
          </w:tcPr>
          <w:p w:rsidR="0002001C" w:rsidRPr="00E06FD3" w:rsidRDefault="0002001C" w:rsidP="00653C56">
            <w:pPr>
              <w:tabs>
                <w:tab w:val="left" w:pos="12600"/>
              </w:tabs>
              <w:jc w:val="center"/>
              <w:rPr>
                <w:rFonts w:ascii="Arial" w:hAnsi="Arial" w:cs="Arial"/>
                <w:b/>
                <w:i/>
                <w:color w:val="000000"/>
                <w:sz w:val="16"/>
                <w:szCs w:val="16"/>
              </w:rPr>
            </w:pPr>
            <w:r w:rsidRPr="00E06FD3">
              <w:rPr>
                <w:rFonts w:ascii="Arial" w:hAnsi="Arial" w:cs="Arial"/>
                <w:b/>
                <w:i/>
                <w:color w:val="000000"/>
                <w:sz w:val="16"/>
                <w:szCs w:val="16"/>
              </w:rPr>
              <w:t>Умови відпуску</w:t>
            </w:r>
          </w:p>
        </w:tc>
        <w:tc>
          <w:tcPr>
            <w:tcW w:w="1560" w:type="dxa"/>
            <w:tcBorders>
              <w:top w:val="single" w:sz="4" w:space="0" w:color="000000"/>
            </w:tcBorders>
            <w:shd w:val="clear" w:color="auto" w:fill="D9D9D9"/>
          </w:tcPr>
          <w:p w:rsidR="0002001C" w:rsidRPr="00E06FD3" w:rsidRDefault="0002001C" w:rsidP="00653C56">
            <w:pPr>
              <w:tabs>
                <w:tab w:val="left" w:pos="12600"/>
              </w:tabs>
              <w:jc w:val="center"/>
              <w:rPr>
                <w:rFonts w:ascii="Arial" w:hAnsi="Arial" w:cs="Arial"/>
                <w:b/>
                <w:i/>
                <w:color w:val="000000"/>
                <w:sz w:val="16"/>
                <w:szCs w:val="16"/>
              </w:rPr>
            </w:pPr>
            <w:r w:rsidRPr="00E06FD3">
              <w:rPr>
                <w:rFonts w:ascii="Arial" w:hAnsi="Arial" w:cs="Arial"/>
                <w:b/>
                <w:i/>
                <w:color w:val="000000"/>
                <w:sz w:val="16"/>
                <w:szCs w:val="16"/>
              </w:rPr>
              <w:t>Номер реєстраційного посвідчення</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D-ГЛЮКОЗАМІНУ ГІДРОХЛОРИД</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(субстанція) у пакетах поліетиленових для фармацевтичного застосування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"ФІТОФАРМ"</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Жеджіанг Жоушан Путуо Ксінксінг Фармас Ко., Лтд.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Китай</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адреси заявника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UA/14327/01/01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АБІРАТЕРОН-ВІСТА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500 мг; по 60 таблеток у пластиковому контейнері; по 1 контейнеру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Містрал Кепітал Менеджмент Лімітед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Англія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первинне, вторинне пакування, контроль якості, випуск серії:</w:t>
            </w:r>
            <w:r w:rsidRPr="00F175F2">
              <w:rPr>
                <w:rFonts w:ascii="Arial" w:hAnsi="Arial" w:cs="Arial"/>
                <w:color w:val="000000"/>
                <w:sz w:val="16"/>
                <w:szCs w:val="16"/>
              </w:rPr>
              <w:br/>
              <w:t xml:space="preserve">Сінтон Хіспанія, С. Л., Іспанія </w:t>
            </w:r>
            <w:r w:rsidRPr="00F175F2">
              <w:rPr>
                <w:rFonts w:ascii="Arial" w:hAnsi="Arial" w:cs="Arial"/>
                <w:color w:val="000000"/>
                <w:sz w:val="16"/>
                <w:szCs w:val="16"/>
              </w:rPr>
              <w:br/>
              <w:t>контроль якості (фізико-хімічний):</w:t>
            </w:r>
            <w:r w:rsidRPr="00F175F2">
              <w:rPr>
                <w:rFonts w:ascii="Arial" w:hAnsi="Arial" w:cs="Arial"/>
                <w:color w:val="000000"/>
                <w:sz w:val="16"/>
                <w:szCs w:val="16"/>
              </w:rPr>
              <w:br/>
              <w:t>Квінта-Аналітіка с.р.о., Чеська Республiка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Іспанія/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Чеська Республiка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Synthon Hispania S.L для АФІ з матеріалів реєстраційного досьє, оскільки виробник являється виробником готового лікарського засобу, який був вказаний помилково.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нового виробника АФІ Hubei Biocause Heilen Pharmaceutical Co. Ltd, China з наданням мастер-файла на АФІ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UA/18043/02/01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АДЦЕТРИС®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для концентрату для розчину для інфузій по 50 мг; 1 флакон з порошком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Такеда Фарма А/С</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Данiя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Виробництво нерозфасованої продукції, первинна упаковка, контроль якості серій готового продукту: </w:t>
            </w:r>
            <w:r w:rsidRPr="00F175F2">
              <w:rPr>
                <w:rFonts w:ascii="Arial" w:hAnsi="Arial" w:cs="Arial"/>
                <w:color w:val="000000"/>
                <w:sz w:val="16"/>
                <w:szCs w:val="16"/>
              </w:rPr>
              <w:br/>
              <w:t>БСП Фармасьютікалз С.П.А., Італiя</w:t>
            </w:r>
            <w:r w:rsidRPr="00F175F2">
              <w:rPr>
                <w:rFonts w:ascii="Arial" w:hAnsi="Arial" w:cs="Arial"/>
                <w:color w:val="000000"/>
                <w:sz w:val="16"/>
                <w:szCs w:val="16"/>
              </w:rPr>
              <w:br/>
              <w:t xml:space="preserve">Виробництво нерозфасованої продукції, первинна упаковка: </w:t>
            </w:r>
            <w:r w:rsidRPr="00F175F2">
              <w:rPr>
                <w:rFonts w:ascii="Arial" w:hAnsi="Arial" w:cs="Arial"/>
                <w:color w:val="000000"/>
                <w:sz w:val="16"/>
                <w:szCs w:val="16"/>
              </w:rPr>
              <w:br/>
              <w:t>Фарева Пау 2, Франція</w:t>
            </w:r>
            <w:r w:rsidRPr="00F175F2">
              <w:rPr>
                <w:rFonts w:ascii="Arial" w:hAnsi="Arial" w:cs="Arial"/>
                <w:color w:val="000000"/>
                <w:sz w:val="16"/>
                <w:szCs w:val="16"/>
              </w:rPr>
              <w:br/>
              <w:t xml:space="preserve">вторинна упаковка, дозвіл на випуск серії: </w:t>
            </w:r>
            <w:r w:rsidRPr="00F175F2">
              <w:rPr>
                <w:rFonts w:ascii="Arial" w:hAnsi="Arial" w:cs="Arial"/>
                <w:color w:val="000000"/>
                <w:sz w:val="16"/>
                <w:szCs w:val="16"/>
              </w:rPr>
              <w:br/>
              <w:t>Делфарм Новара С.р.л., Італiя</w:t>
            </w:r>
            <w:r w:rsidRPr="00F175F2">
              <w:rPr>
                <w:rFonts w:ascii="Arial" w:hAnsi="Arial" w:cs="Arial"/>
                <w:color w:val="000000"/>
                <w:sz w:val="16"/>
                <w:szCs w:val="16"/>
              </w:rPr>
              <w:br/>
              <w:t>Такеда Австрія ГмбХ, Австрія</w:t>
            </w:r>
            <w:r w:rsidRPr="00F175F2">
              <w:rPr>
                <w:rFonts w:ascii="Arial" w:hAnsi="Arial" w:cs="Arial"/>
                <w:color w:val="000000"/>
                <w:sz w:val="16"/>
                <w:szCs w:val="16"/>
              </w:rPr>
              <w:br/>
              <w:t>контроль якості серії:</w:t>
            </w:r>
            <w:r w:rsidRPr="00F175F2">
              <w:rPr>
                <w:rFonts w:ascii="Arial" w:hAnsi="Arial" w:cs="Arial"/>
                <w:color w:val="000000"/>
                <w:sz w:val="16"/>
                <w:szCs w:val="16"/>
              </w:rPr>
              <w:br/>
              <w:t>Кованс Лабораторіз Лімітед, Велика Британiя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Італiя/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Австрія/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Велика Британiя</w:t>
            </w:r>
            <w:r w:rsidRPr="00F175F2">
              <w:rPr>
                <w:rFonts w:ascii="Arial" w:hAnsi="Arial" w:cs="Arial"/>
                <w:color w:val="000000"/>
                <w:sz w:val="16"/>
                <w:szCs w:val="16"/>
              </w:rPr>
              <w:br/>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назви та адреси виробничої дільниці, відповідальної за виробництво нерозфасованої продукції, первинна упаковка.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UA/13286/01/01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АКСЕФ®</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для розчину для ін'єкцій по 750 мг по 1 флакону з порошком у картонній упаковці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НОБЕЛ ІЛАЧ САНАЇ ВЕ ТІДЖАРЕТ А.Ш.</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Туреччина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НОБЕЛ ІЛАЧ САНАЇ ВЕ ТІДЖАРЕТ А.Ш.</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Туреччина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Опис та склад. Вилучення контейнера з розчинником з упаковки - вилучення ампули з розчинником (вода для ін’єкцій) з упаковки лікарського засобу, з відповідними змінами в р. «Упаковка» МКЯ ЛЗ, також вилучається Специфікація розчинника із МКЯ ЛЗ з відповідними методами контролю Затверджено: Вид, розмір та комплектність упаковки: 1 флакон з порошком разом із 1 ампулою по 6 мл розчинника (вода для ін’єкцій) у картонній упаковці Запропоновано: Вид, розмір та комплектність упаковки: По 1 флакону з порошком у картонній упаковці. Зміни внесені в інструкцію для медичного застосування лікарського засобу у розділ "Склад" (вилучення розчинника) та як наслідок у розділ "Упаковка" з відповідними змінами в тексті маркування упаковок. </w:t>
            </w:r>
            <w:r w:rsidRPr="00F175F2">
              <w:rPr>
                <w:rFonts w:ascii="Arial" w:hAnsi="Arial" w:cs="Arial"/>
                <w:color w:val="000000"/>
                <w:sz w:val="16"/>
                <w:szCs w:val="16"/>
              </w:rPr>
              <w:br/>
              <w:t xml:space="preserve">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UA/3767/02/01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АКТЕМРА®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концентрат для розчину для інфузій, 20 мг/мл по 80 мг/4 мл або 200 мг/10 мл або 400 мг/20 мл у флаконі; по 1 або 4 флакони у картонній коробці</w:t>
            </w:r>
          </w:p>
          <w:p w:rsidR="0002001C" w:rsidRPr="00F175F2" w:rsidRDefault="0002001C" w:rsidP="00653C56">
            <w:pPr>
              <w:pStyle w:val="110"/>
              <w:tabs>
                <w:tab w:val="left" w:pos="12600"/>
              </w:tabs>
              <w:rPr>
                <w:rFonts w:ascii="Arial" w:hAnsi="Arial" w:cs="Arial"/>
                <w:color w:val="000000"/>
                <w:sz w:val="16"/>
                <w:szCs w:val="16"/>
              </w:rPr>
            </w:pPr>
          </w:p>
          <w:p w:rsidR="0002001C" w:rsidRPr="00F175F2" w:rsidRDefault="0002001C" w:rsidP="00653C56">
            <w:pPr>
              <w:pStyle w:val="110"/>
              <w:tabs>
                <w:tab w:val="left" w:pos="12600"/>
              </w:tabs>
              <w:rPr>
                <w:rFonts w:ascii="Arial" w:hAnsi="Arial" w:cs="Arial"/>
                <w:color w:val="000000"/>
                <w:sz w:val="16"/>
                <w:szCs w:val="16"/>
              </w:rPr>
            </w:pPr>
          </w:p>
          <w:p w:rsidR="0002001C" w:rsidRPr="00F175F2" w:rsidRDefault="0002001C" w:rsidP="00653C56">
            <w:pPr>
              <w:pStyle w:val="110"/>
              <w:tabs>
                <w:tab w:val="left" w:pos="12600"/>
              </w:tabs>
              <w:rPr>
                <w:rFonts w:ascii="Arial" w:hAnsi="Arial" w:cs="Arial"/>
                <w:color w:val="000000"/>
                <w:sz w:val="16"/>
                <w:szCs w:val="16"/>
              </w:rPr>
            </w:pP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ТОВ «Рош Україна»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первинне пакування:</w:t>
            </w:r>
            <w:r w:rsidRPr="00F175F2">
              <w:rPr>
                <w:rFonts w:ascii="Arial" w:hAnsi="Arial" w:cs="Arial"/>
                <w:color w:val="000000"/>
                <w:sz w:val="16"/>
                <w:szCs w:val="16"/>
              </w:rPr>
              <w:br/>
              <w:t xml:space="preserve">Чугай Фарма Мануфектуринг Ко. Лтд, Японія </w:t>
            </w:r>
            <w:r w:rsidRPr="00F175F2">
              <w:rPr>
                <w:rFonts w:ascii="Arial" w:hAnsi="Arial" w:cs="Arial"/>
                <w:color w:val="000000"/>
                <w:sz w:val="16"/>
                <w:szCs w:val="16"/>
              </w:rPr>
              <w:br/>
              <w:t>Виробництво нерозфасованої продукції (для упаковки по 400 мг/20 мл), випробування контролю якості (для упаковки по 400 мг/20 мл):</w:t>
            </w:r>
            <w:r w:rsidRPr="00F175F2">
              <w:rPr>
                <w:rFonts w:ascii="Arial" w:hAnsi="Arial" w:cs="Arial"/>
                <w:color w:val="000000"/>
                <w:sz w:val="16"/>
                <w:szCs w:val="16"/>
              </w:rPr>
              <w:br/>
              <w:t>Дженентек Інк., США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випробування контролю якості (для упаковки по 400 мг/20 мл):</w:t>
            </w:r>
            <w:r w:rsidRPr="00F175F2">
              <w:rPr>
                <w:rFonts w:ascii="Arial" w:hAnsi="Arial" w:cs="Arial"/>
                <w:color w:val="000000"/>
                <w:sz w:val="16"/>
                <w:szCs w:val="16"/>
              </w:rPr>
              <w:br/>
              <w:t>Дженентек Інк., США</w:t>
            </w:r>
            <w:r w:rsidRPr="00F175F2">
              <w:rPr>
                <w:rFonts w:ascii="Arial" w:hAnsi="Arial" w:cs="Arial"/>
                <w:color w:val="000000"/>
                <w:sz w:val="16"/>
                <w:szCs w:val="16"/>
              </w:rPr>
              <w:br/>
              <w:t>Випробування контролю якості:</w:t>
            </w:r>
            <w:r w:rsidRPr="00F175F2">
              <w:rPr>
                <w:rFonts w:ascii="Arial" w:hAnsi="Arial" w:cs="Arial"/>
                <w:color w:val="000000"/>
                <w:sz w:val="16"/>
                <w:szCs w:val="16"/>
              </w:rPr>
              <w:br/>
              <w:t xml:space="preserve">Рош Фарма АГ, Німеччина </w:t>
            </w:r>
            <w:r w:rsidRPr="00F175F2">
              <w:rPr>
                <w:rFonts w:ascii="Arial" w:hAnsi="Arial" w:cs="Arial"/>
                <w:color w:val="000000"/>
                <w:sz w:val="16"/>
                <w:szCs w:val="16"/>
              </w:rPr>
              <w:br/>
              <w:t>Вторине пакування, випробування контролю якості, випуск серії:</w:t>
            </w:r>
            <w:r w:rsidRPr="00F175F2">
              <w:rPr>
                <w:rFonts w:ascii="Arial" w:hAnsi="Arial" w:cs="Arial"/>
                <w:color w:val="000000"/>
                <w:sz w:val="16"/>
                <w:szCs w:val="16"/>
              </w:rPr>
              <w:br/>
              <w:t>Ф.Хоффманн-Ля Рош Лтд, Швейцарія</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Японія/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США/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зміна заявника (власника реєстраційного посвідчення) (згідно наказу МОЗ від 23.07.2015 № 460).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w:t>
            </w:r>
            <w:r w:rsidRPr="00F175F2">
              <w:rPr>
                <w:rFonts w:ascii="Arial" w:hAnsi="Arial" w:cs="Arial"/>
                <w:color w:val="000000"/>
                <w:sz w:val="16"/>
                <w:szCs w:val="16"/>
              </w:rPr>
              <w:br/>
              <w:t xml:space="preserve">Зміна уповноваженої особи заявника, відповідальної за фармаконагляд. Діюча редакція: Dr Birgitt Gellert. Пропонована редакція: Лойченко Олена Володимирівна. Зміна контактних даних уповноваженої особи, відповідальної за фармаконагляд. </w:t>
            </w:r>
            <w:r w:rsidRPr="00F175F2">
              <w:rPr>
                <w:rFonts w:ascii="Arial" w:hAnsi="Arial" w:cs="Arial"/>
                <w:color w:val="000000"/>
                <w:sz w:val="16"/>
                <w:szCs w:val="16"/>
              </w:rPr>
              <w:br/>
              <w:t xml:space="preserve">Зміна місцезнаходження мастер-файла системи фармаконагляду та його номера. 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 xml:space="preserve">UA/13909/01/01 </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АЛМАГЕЛЬ®</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суспензія оральна, по 170 мл у флаконі скляному або з поліетилентерефталату; по 1 флакону з мірною ложкою в картонній коробці; по 10 мл у пакетику; по 10 або 20 пакетиків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"Тева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Балканфарма-Троян 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Болгарія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(інші зміни) подання оновленої версії мастер-файла на АФІ Магнію гідроксид паста (затверджено: version 2020-01-07; запропоновано: version 2021-02-12) від затверджених виробників АФІ SPI Pharma, SAS (Франція) та SPI Pharma, Inc. (США). Зміни І типу - Зміни з якості. АФІ. (інші зміни) подання оновленої версії мастер-файла на АФІ Алюмінію гідроксид гель (затверджено: version 2019-07-31; запропоновано: version 2021-02-12) від затверджених виробників АФІ SPI Pharma, SAS (Франція) та SPI Pharma, Inc. (США).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UA/3264/01/01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АЛМАГЕЛЬ® НЕО</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суспензія для перорального застосування по 170 мл або по 200 мл у скляному або поліетиленфталатному флаконі; по 1 флакону разом з мірною ложкою в картонній пачці; по 10 мл у пакетику, по 10 або 20 пакетиків у картонній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"Тева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Балканфарма-Троян 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Болгарія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(інші зміни) подання оновленої версії мастер-файла на АФІ Алюмінію гідроксид гель (затверджено: version 2019-07-31; запропоновано: version 2021-02-12) від затверджених виробників АФІ SPI Pharma, SAS (Франція) та SPI Pharma, Inc. (США). Зміни І типу - Зміни з якості. АФІ. (інші зміни) подання оновленої версії мастер-файла на АФІ Магнію гідроксид паста (затверджено: version 2020-01-07; запропоновано: version 2021-02-12) від затверджених виробників АФІ SPI Pharma, SAS (Франція) та SPI Pharma, Inc. (США).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UA/7938/01/01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АЛМАГЕЛЬ®А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суспензія оральна по 170 мл у флаконі, по 1 флакону у картонній пачці разом з дозувальною ложкою; по 10 мл у пакетику, по 10 або 20 пакетиків у картонній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"Тева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Балканфарма-Троян 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Болгарія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(інші зміни) подання оновленої версії мастер-файла на АФІ Алюмінію гідроксид гель (затверджено: version 2019-07-31; запропоновано: version 2021-02-12) від затверджених виробників АФІ SPI Pharma, SAS (Франція) та SPI Pharma, Inc. (США). Зміни І типу - Зміни з якості. АФІ. (інші зміни) подання оновленої версії мастер-файла на АФІ Магнію гідроксид паста (затверджено: version 2020-01-07; запропоновано: version 2021-02-12) від затверджених виробників АФІ SPI Pharma, SAS (Франція) та SPI Pharma, Inc. (США).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UA/0879/01/01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АЛМАКОР</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таблетки по 5 мг, по 10 таблеток у блістері, по 3 блістери у картонній пачці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Mihaela Mosnegutu. Пропонована редакція: Dr. Marius Cozma.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Діюча редакція: Кириліва Галина Георгіївна. Пропонована редакція: Мілієнко Марія Валентинівна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UA/18534/01/01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АЛМАКОР</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таблетки по 10 мг, по 10 таблеток у блістері, по 3 блістери у картонній пачці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Mihaela Mosnegutu. Пропонована редакція: Dr. Marius Cozma.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Діюча редакція: Кириліва Галина Георгіївна. Пропонована редакція: Мілієнко Марія Валентинівна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UA/18534/01/02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АЛТЕЇ КОРЕНІ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корені по 40 г або по 60 г, або по 75 г у пачках з внутрішнім пакетом</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"Ліктрави"</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"Ліктрави"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внесені в текст маркування упаковки лікарського засобу щодо зазначення одиниць вимірювання відповідно до системи SI: узагальнення формулювання та його конкретизація (вилучення умови "за необхідності ...").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UA/7830/01/01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АМБРОКСОЛ 15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сироп, 15 мг/5 мл по 50 мл у флаконі полімерному, по 1 флакону разом з ложкою дозувальною в пачці; по 100 мл у флаконі полімерному або банці полімерній; по 1 флакону або по 1 банці разом з ложкою дозувальною в пачці; по 100 мл у флаконі скляному; по 1 флакону разом з ложкою дозувальною в пачці; по 120 мл у флаконі полімерному або банці полімерній; по 1 флакону або по 1 банці разом з ложкою дозувальною в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 Оновлення Тексту маркування упаковки у зв’язку з вилученням інформації яка наноситься російською мовою. Зміна у зв'язку уточнення викладення розділів "Додаткова інформація. ДІ-1. Упаковка" МКЯ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UA/0595/01/01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АМБРОКСОЛ 30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сироп, 30 мг/5 мл, по 50 мл у флаконі полімерному, по 1 флакону разом з ложкою дозувальною в пачці; по 100 мл у флаконі полімерному або банці полімерній; по 1 флакону або по 1 банці разом з ложкою дозувальною в пачці; по 100 мл у флаконі скляному; по 1 флакону разом з ложкою дозувальною в пачці; по 120 мл у флаконі полімерному або банці полімерній; по 1 флакону або по 1 банці разом з ложкою дозувальною в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 Оновлення Тексту маркування упаковки у зв’язку з вилученням інформації яка наноситься російською мовою. Зміна у зв'язку уточнення викладення розділів "Додаткова інформація. ДІ-1. Упаковка" МКЯ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UA/0596/01/01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АМБРОКСОЛ-ДАРНИЦЯ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30 мг по 10 таблеток у контурній чарунковій упаковці; по 2 контурні чарункові упаковки у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"Фармацевтична фірма "Дарниця"</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"Фармацевтична фірма "Дарниця"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Тест «Важкі метали» вилучено відповідно до вимог монографії «Ambroxol Hydrochloride», Настанови ICH guideline Q3D on elemental impurities та Risk Assessment on elemental impurities від виробника Ven Petrochem &amp; Pharma (India) Pvt. Ltd., India.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Тест «Розчинність» відповідно до вимог ДФУ, 1.4 «Монографії» має рекомендаційний характер, на цій підставі запропоновано залишити випробування розчинності субстанції у воді та метанолі, що не суперечить вимогам специфікації виробника та монографії «Ambroxol Hydrochloride» Європейської Фармакопеї. В розділ внесені редакційні правки, які оформлені відповідно до рекомендацій та стилістики ДФУ.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Розділ «Мікробіологічна чистота» приведено у відповідність до вимог ЄФ, 2.6.12, 5.1.4.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UA/5703/01/01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АМКЕСОЛ® УНО</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сироп 5 %, по 100 мл в банці скляній; по 1 банці разом зі стаканом дозуючим у пачці з картону; по 100 мл в банці полімерній; по 1 банці разом зі стаканом мірним у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"Хімфармзавод "Червона зірка"</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"Хімфармзавод "Червона зірка"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w:t>
            </w:r>
            <w:r w:rsidRPr="00F175F2">
              <w:rPr>
                <w:rFonts w:ascii="Arial" w:hAnsi="Arial" w:cs="Arial"/>
                <w:color w:val="000000"/>
                <w:sz w:val="16"/>
                <w:szCs w:val="16"/>
              </w:rPr>
              <w:br/>
              <w:t>Оновлення тексту маркування вторинної упаковки лікарського засобу, а саме вилучення інформації, зазначеної російською мовою.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UA/17239/01/01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АМКЕСОЛ® УНО</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сироп 2 %, по 100 мл у банці скляній; по1 банці разом з ложкою мірною у пачці; по 100 мл у банці полімерній; по 1 банці разом з ложкою мірною у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"Хімфармзавод "Червона зірка"</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"Хімфармзавод "Червона зірка"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w:t>
            </w:r>
            <w:r w:rsidRPr="00F175F2">
              <w:rPr>
                <w:rFonts w:ascii="Arial" w:hAnsi="Arial" w:cs="Arial"/>
                <w:color w:val="000000"/>
                <w:sz w:val="16"/>
                <w:szCs w:val="16"/>
              </w:rPr>
              <w:br/>
              <w:t>Оновлення тексту маркування вторинної упаковки лікарського засобу, а саме вилучення інформації, зазначеної російською мовою.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UA/17239/01/02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АМЛОДИПІН-ТЕВА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E26ED9">
              <w:rPr>
                <w:rFonts w:ascii="Arial" w:hAnsi="Arial" w:cs="Arial"/>
                <w:color w:val="000000"/>
                <w:sz w:val="16"/>
                <w:szCs w:val="16"/>
              </w:rPr>
              <w:t>таблетки, по 5 мг; по 10 таблеток у блістері; по 3 або по 9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«Тева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АТ Фармацевтичний завод Тева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Угорщина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інструкції для медичного застосування лікарського засобу у розділ "Передозування" відповідно до оновленої інформації з безпеки діючої речовини. </w:t>
            </w:r>
            <w:r w:rsidRPr="00F175F2">
              <w:rPr>
                <w:rFonts w:ascii="Arial" w:hAnsi="Arial" w:cs="Arial"/>
                <w:color w:val="000000"/>
                <w:sz w:val="16"/>
                <w:szCs w:val="16"/>
              </w:rPr>
              <w:br/>
              <w:t>Введення зміни протягом 6- 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UA/16717/01/01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АМЛОДИПІН-ТЕВА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E26ED9">
              <w:rPr>
                <w:rFonts w:ascii="Arial" w:hAnsi="Arial" w:cs="Arial"/>
                <w:color w:val="000000"/>
                <w:sz w:val="16"/>
                <w:szCs w:val="16"/>
              </w:rPr>
              <w:t>таблетки, по 10 мг; по 10 таблеток у блістері; по 3 або по 9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«Тева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Фармацевтичний завод Тева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Угорщина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внесені до інструкції для медичного застосування лікарського засобу у розділ "Передозування" відповідно до оновленої інформації з безпеки діючої речовини. </w:t>
            </w:r>
            <w:r w:rsidRPr="00F175F2">
              <w:rPr>
                <w:rFonts w:ascii="Arial" w:hAnsi="Arial" w:cs="Arial"/>
                <w:color w:val="000000"/>
                <w:sz w:val="16"/>
                <w:szCs w:val="16"/>
              </w:rPr>
              <w:br/>
              <w:t>Введення зміни протягом 6- 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UA/16717/01/02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АМОКСИЛ-К</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для розчину для ін'єкцій по 1,2 г порошку у флаконі; по 1 флакону в пачці; по 1,2 г порошку у флаконі; по 10 флаконів у контурній чарунковій упаковці; по 1 контурній чарунковій упаковці в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"Київмедпрепарат"</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"Київмедпрепарат"</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до розділів "Фармакологічні властивості", "Показання" (уточнення інформації), "Взаємодія з іншими лікарськими засобами та інші види взаємодій", "Особливості застосування", "Застосування у період вагітності або годування груддю"(уточнення інформації), "Передозування", "Побічні реакції" відповідно до оновленої інформації референтного лікарського засобу Аугментин, порошок для розчину для ін'єкцій.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UA/10656/01/01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АМОКСИЦИЛІН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капсули по 250 мг: по 10 капсул у блістері, по 2 блістери у картонній пачці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F175F2">
              <w:rPr>
                <w:rFonts w:ascii="Arial" w:hAnsi="Arial" w:cs="Arial"/>
                <w:color w:val="000000"/>
                <w:sz w:val="16"/>
                <w:szCs w:val="16"/>
              </w:rPr>
              <w:br/>
              <w:t>Діюча редакція: Mihaela Mosnegutu. Пропонована редакція: Dr. Marius Cozma.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Діюча редакція: Кириліва Галина Георгіївна. Пропонована редакція: Мілієнко Марія Валентинівна.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UA/18798/01/01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АМОКСИЦИЛІН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капсули по 500 мг: по 10 капсул у блістері, по 1 блістеру у картонній пачці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F175F2">
              <w:rPr>
                <w:rFonts w:ascii="Arial" w:hAnsi="Arial" w:cs="Arial"/>
                <w:color w:val="000000"/>
                <w:sz w:val="16"/>
                <w:szCs w:val="16"/>
              </w:rPr>
              <w:br/>
              <w:t>Діюча редакція: Mihaela Mosnegutu. Пропонована редакція: Dr. Marius Cozma.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Діюча редакція: Кириліва Галина Георгіївна. Пропонована редакція: Мілієнко Марія Валентинівна.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UA/18798/01/02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АМПІПЛЮС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для розчину для ін'єкцій або інфузій по 1,5 г (1000 мг/500 мг) по 1 або по 10, або по 25 флаконів у картонній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первинне та вторинне пакування, контроль якості, випуск серії: АНТИБІОТИКИ СА, Румунiя; виробники стерильної суміші сульбактаму натрію та ампіциліну натрію: Ауробіндо Фарма Лімітед, Індія; виробники стерильної суміші сульбактаму натрію та ампіциліну натрію: Жухай Юнайтед Лабораторіс Ко., Лтд., Китай</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Китай</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Mihaela Mosnegutu. Пропонована редакція: Dr. Marius Cozma.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Діюча редакція: Кириліва Галина Георгіївна. Пропонована редакція: Мілієнко Марія Валентинівна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UA/19040/01/01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АНТАРЕС®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200 мг; по 10 таблеток у блістері; по 3 або 9 блістерів у пачці; по 15 таблеток у блістері; по 6 блістерів у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"Київмедпрепарат"</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"Київмедпрепарат"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II типу - Зміни з якості. АФІ. (інші зміни) - приведення специфікації та методів контролю АФІ виробника ГЛЗ за показниками: «Опис», «Розчинність», «Ідентифікація», «Прозорість розчину», «Кольоровість розчину», «рН», «Супровідні домішки», «Мікробіологічна чистота», «Кількісне визначення», а також вилучення показника «Важкі метали» у відповідності до монографії ДФУ «Морфолінію тіазотат» та оновленого ДМФ затвердженого виробника Menadiona S.L., Іспанія. Зміни II типу - Зміни з якості. АФІ. (інші зміни) - приведення специфікації та методів контролю АФІ виробника ГЛЗ за показниками: «Опис», «Розчинність», «Ідентифікація», «Прозорість розчину», «Кольоровість розчину», «рН», «Супровідні домішки», «Мікробіологічна чистота», «Кількісне визначення», а також вилучення показника «Важкі метали» у відповідності до монографії ДФУ «Морфолінію тіазотат» та оновленого ДМФ затвердженого виробника виробника Erregierre S.p.A, Італія. Зміни II типу - Зміни з якості. АФІ. (інші зміни) </w:t>
            </w:r>
            <w:r w:rsidRPr="00F175F2">
              <w:rPr>
                <w:rFonts w:ascii="Arial" w:hAnsi="Arial" w:cs="Arial"/>
                <w:color w:val="000000"/>
                <w:sz w:val="16"/>
                <w:szCs w:val="16"/>
              </w:rPr>
              <w:br/>
              <w:t xml:space="preserve">- приведення специфікації та методів контролю АФІ виробника ГЛЗ за показниками: «Опис», «Розчинність», «Ідентифікація», «Прозорість розчину», «Кольоровість розчину», «рН», «Супровідні домішки», «Мікробіологічна чистота», «Кількісне визначення», а також вилучення показника «Важкі метали» у відповідності до монографії ДФУ «Морфолінію тіазотат» та оновленого ДМФ затвердженого виробника ДП «Завод хімічних реактивів» НТК «Інститут монокристалів» НАН України.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UA/17096/01/01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 xml:space="preserve">АРТИФРИН-ЗДОРОВ'Я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Товариство з обмеженою відповідальністю "Фармацевтична компанія "Здоров'я": по 1,7 мл в ампулі; по 10 ампул у картонній коробці з перегородками; по 1,7 мл в ампулі; по 5 ампул у блістері; по 2 блістери в картонній коробці; по 1,7 мл в ампулі; по 10 ампул у блістері; по 1 блістеру в картонній коробці; по 1,7 мл у карпулі.; по 10 карпул у блістері; по 5 блістерів у картонній коробці. Товариство з обмеженою відповідальністю “ФАРМЕКС ГРУП”: по 1,7 мл у карпулі; по 10 карпул у блістері; по 5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Товариство з обмеженою відповідальністю "Фармацевтична компанія "Здоров'я"</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Товариство з обмеженою відповідальністю "Фармацевтична компанія "Здоров'я", Україна (всі стадії виробництва, котроль якості, випуск серії); Товариство з обмеженою відповідальністю "ФАРМЕКС ГРУП", Україна (всі стадії виробництва, контроль якості)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показника «Аномальна токсичність» (ДФУ, 2.6.9.) зі специфікації та методів контролю ГЛЗ.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UA/1349/01/02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АРТИФРИН-ЗДОРОВ'Я ФОРТЕ</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(1:100 000) по 1,7 мл у карпулі; по 10 карпул у блістері; по 1 або по 5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Товариство з обмеженою відповідальністю "Фармацевтична компанія "Здоров'я"</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Товариство з обмеженою відповідальністю "Фармацевтична компанія "Здоров'я", Україна (всі стадії виробництва, котроль якості, випуск серії); Товариство з обмеженою відповідальністю "ФАРМЕКС ГРУП", Україна (всі стадії виробництва, контроль якості)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показника «Аномальна токсичність» (ДФУ, 2.6.9.) зі специфікації та методів контролю ГЛЗ.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UA/1349/01/01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АСИБРОКС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шипучі по 200 мг, по 24 таблетки у пеналі, по 1 пеналу в картонній коробці, по 2 таблетки у стрипі, по 5 або 10 стрипів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«УОРЛД МЕДИЦИН»</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ФармаЕстіка Мануфактурінг (ФармаЕстіка Мануфактурінг ТОВ), Естонія</w:t>
            </w:r>
            <w:r w:rsidRPr="00F175F2">
              <w:rPr>
                <w:rFonts w:ascii="Arial" w:hAnsi="Arial" w:cs="Arial"/>
                <w:color w:val="000000"/>
                <w:sz w:val="16"/>
                <w:szCs w:val="16"/>
              </w:rPr>
              <w:br/>
              <w:t>К.О. УОРЛД МЕДИЦИН ЄВРОПА С.Р.Л., Румунiя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Естонія/ Румунiя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"Фармакологічні властивості", "Взаємодія з іншими лікарськими засобами та інші види взаємодій", "Застосування у період вагітності або годування груддю", "Побічні реакції" згідно з інформацією щодо медичного застосування референтного лікарського засобу (ФЛУIМУЦИЛ, таблетки шипучi)</w:t>
            </w:r>
            <w:r w:rsidRPr="00F175F2">
              <w:rPr>
                <w:rFonts w:ascii="Arial" w:hAnsi="Arial" w:cs="Arial"/>
                <w:color w:val="000000"/>
                <w:sz w:val="16"/>
                <w:szCs w:val="16"/>
              </w:rPr>
              <w:b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UA/14270/01/01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АСИБРОКС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шипучі по 600 мг, по 12 таблеток у пеналі; по 1 пеналу в картонній коробці, по 2 таблетки у стрипі; по 5 або 10 стрипів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«УОРЛД МЕДИЦИН»</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ФармаЕстіка Мануфактурінг (ФармаЕстіка Мануфактурінг ТОВ), Естонія</w:t>
            </w:r>
            <w:r w:rsidRPr="00F175F2">
              <w:rPr>
                <w:rFonts w:ascii="Arial" w:hAnsi="Arial" w:cs="Arial"/>
                <w:color w:val="000000"/>
                <w:sz w:val="16"/>
                <w:szCs w:val="16"/>
              </w:rPr>
              <w:br/>
              <w:t>К.О. УОРЛД МЕДИЦИН ЄВРОПА С.Р.Л., Румунія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Естонія/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"Фармакологічні властивості", "Взаємодія з іншими лікарськими засобами та інші види взаємодій", "Застосування у період вагітності або годування груддю", "Побічні реакції" згідно з інформацією щодо медичного застосування референтного лікарського засобу (ФЛУIМУЦИЛ, таблетки шипучi)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UA/14270/01/02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АЦЕРБІН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розчин по 30 мл або 80 мл у флаконі з розпилювачем; по 1 флакону в упаковці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Фармацеутіше фабрік Монтавіт ГмбХ</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Австрія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Фармацеутіше фабрік Монтавіт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Австрія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R2-CEP 1993-008-Rev 06 (затверджено: R2-CEP 1993-008-Rev 05) для діючої речовини Salicylic acid від вже затвердженого виробника Novacyl, France</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UA/10200/02/01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АЦЕРБІН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мазь по 30 г або 100 г мазі в тубі; по 1 тубі в картонній упаковці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Фармацеутіше фабрік Монтавіт ГмбХ</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Австрія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Фармацеутіше фабрік Монтавіт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Австрія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R2-CEP 1993-008-Rev 06 (затверджено: R2-CEP 1993-008-Rev 05) для діючої речовини Salicylic acid від вже затвердженого виробника Novacyl, France</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UA/15260/01/01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БАНБАКТ®</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супозиторії вагінальні по 100 мг, по 3 супозиторії у стрипі; по 1 стрипу у картонній упаковці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"ГЛЕДФАРМ ЛТД"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КУСУМ ХЕЛТХКЕР ПВТ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F175F2">
              <w:rPr>
                <w:rFonts w:ascii="Arial" w:hAnsi="Arial" w:cs="Arial"/>
                <w:color w:val="000000"/>
                <w:sz w:val="16"/>
                <w:szCs w:val="16"/>
              </w:rPr>
              <w:br/>
              <w:t>Зміни внесено до інструкції для медичного застосування лікарського засобу у розділи: "Побічні реакції" відповідно до оновленої інформації з безпеки діючої речовини. Супутня зміна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3.0. Зміни внесено до частин: II "Специфікація з безпеки", III "План з фармаконагляду", V " Заходи з мінімізації ризиків", VII "Додатки" на основі оновленої інформації з безпеки діючої речовини.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 xml:space="preserve">UA/17243/01/01 </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БЕТФЕР 1А ПЛЮС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для розчину для ін'єкцій по 6000000 МО (30 мкг) 1 флакон з порошком у комплекті з 1 ампулою з розчинником по 1 мл (вода для ін'єкцій стерильна) у блістері; по 1 блістеру у пачці з картону; 4 флакони з порошком у комплекті з 4 ампулами з розчинником по 1 мл (вода для ін'єкцій стерильна) у блістері; по 1 блістеру у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"ФЗ "БІОФАРМА"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"ФЗ "БІОФАРМА"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(доповнення або заміна випробування в процесі виробництва за результатами досліджень з безпеки або якості) - Зміна вимог специфікації проміжної продукції за показником «Ступінь забарвлення» відповідно до вимог МКЯ на ГЛЗ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UA/15462/01/01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БІКАЛУТАМІД-ТЕВА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50 мг, по 7 таблеток у блістері, по 4 блістери в коробці; по 10 таблеток у блістері, по 3 блістери в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«Тева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Тева Фармацевтікал Індастріз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Ізраїль</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 R1-CEP 2012-303-Rev 01 (попередня версія R1-CEP 2012-303-Rev 00) для діючої речовини Bicalutamide від вже затвердженого власника сертифікату Teva Pharmaceutical Industries Ltd., Ізраїль, і як наслідок, зміна адреси власника сертифікату. А також редакторські правки до написання назви виробника діючої речовини TEVA Pharmaceutical Works Private Limited Company в МКЯ ЛЗ згідно з розділом 3.2.S.2.1. Виробник(и), а саме Teva Pharmaceutical Works Private Limited Company (Hungary)</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UA/10546/01/01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БІКАЛУТАМІД-ТЕВА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150 мг, по 7 таблеток у блістері, по 4 блістери в коробці; по 10 таблеток у блістері, по 3 блістери в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«Тева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Тева Фармацевтікал Індастріз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Ізраїль</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 R1-CEP 2012-303-Rev 01 (попередня версія R1-CEP 2012-303-Rev 00) для діючої речовини Bicalutamide від вже затвердженого власника сертифікату Teva Pharmaceutical Industries Ltd., Ізраїль, і як наслідок, зміна адреси власника сертифікату. А також редакторські правки до написання назви виробника діючої речовини TEVA Pharmaceutical Works Private Limited Company в МКЯ ЛЗ згідно з розділом 3.2.S.2.1. Виробник(и), а саме Teva Pharmaceutical Works Private Limited Company (Hungary)</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UA/10546/01/02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БІОВЕН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інфузій 10 %; по 10 мл, 25 мл, 50 мл або 100 мл у пляшці або флаконі; по 1 пляшці або флакону в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"БІОФАРМА ПЛАЗМА"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"БІОФАРМА ПЛАЗМА", Україна (виробництво, первинне та вторинне пакування, випуск серій); ТОВ "БІОФАРМА ПЛАЗМА", Україна (контроль якості)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Зміни до методу контролю ГЛЗ за показником якості "Активатор прекалікреїну (заміна тест-системи на окремі реагенти комерційного виробництва).</w:t>
            </w:r>
            <w:r w:rsidRPr="00F175F2">
              <w:rPr>
                <w:rFonts w:ascii="Arial" w:hAnsi="Arial" w:cs="Arial"/>
                <w:color w:val="000000"/>
                <w:sz w:val="16"/>
                <w:szCs w:val="16"/>
              </w:rPr>
              <w:br/>
              <w:t>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до методу контролю ГЛЗ за показником якості "Розподіл молекул за розміром" (заміна хроматографічної колонки).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UA/14526/01/02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БІОВЕН МОНО®</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інфузій 5%, по 25 мл, 50 мл або 100 мл у пляшці або флаконі; по 1 пляшці або флакону у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"БІОФАРМА ПЛАЗМА"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ТОВ "БІОФАРМА ПЛАЗМА", Україна (виробництво, первинне та вторинне пакування, випуск серій); </w:t>
            </w:r>
            <w:r w:rsidRPr="00F175F2">
              <w:rPr>
                <w:rFonts w:ascii="Arial" w:hAnsi="Arial" w:cs="Arial"/>
                <w:color w:val="000000"/>
                <w:sz w:val="16"/>
                <w:szCs w:val="16"/>
              </w:rPr>
              <w:br/>
              <w:t>ТОВ "БІОФАРМА ПЛАЗМА", Україна (контроль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Зміни до методу контролю ГЛЗ за показником якості "Активатор прекалікреїну (заміна тест-системи на окремі реагенти комерційного виробництва).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до методу контролю ГЛЗ за показником якості "Розподіл молекул за розміром" (заміна хроматографічної колонки).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UA/14526/01/01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БІОВЕН МОНО®</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інфузій 5%, in bulk: по 25 мл у пляшці або флаконі; по 96 пляшок або флаконів у груповій тарі; in bulk: по 50 мл у пляшці або флаконі; по 56 пляшок або флаконів у груповій тарі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"БІОФАРМА ПЛАЗМА"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ТОВ "БІОФАРМА ПЛАЗМА", Україна (виробництво, первинне та вторинне пакування, випуск серій); </w:t>
            </w:r>
            <w:r w:rsidRPr="00F175F2">
              <w:rPr>
                <w:rFonts w:ascii="Arial" w:hAnsi="Arial" w:cs="Arial"/>
                <w:color w:val="000000"/>
                <w:sz w:val="16"/>
                <w:szCs w:val="16"/>
              </w:rPr>
              <w:br/>
              <w:t>ТОВ "БІОФАРМА ПЛАЗМА", Україна (контроль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Зміни до методу контролю ГЛЗ за показником якості "Активатор прекалікреїну (заміна тест-системи на окремі реагенти комерційного виробництва).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до методу контролю ГЛЗ за показником якості "Розподіл молекул за розміром" (заміна хроматографічної колонки).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UA/14527/01/01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БРИЛІНТА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90 мг по 14 таблеток у блістері; по 1 або 4 блістери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АстраЗенека АБ</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Швеція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АстраЗенека АБ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Швеція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специфікації нефармакопейного АФІ для приведення у відповідність до вимог ДФУ або Європейської фармакопеї, або іншої національної фармакопеї держави ЄС) - АФІ . Зміни у специфікації діючої речовини тикагрелор для приведення у відповідність до вимог монографії Ticagrelor Європейської фармакопеї, та, як наслідок, оновлення посилання в р. 3.2.Р.1. Опис і склад лікарського засобу (затверджено: Ticagrelor – Standard – AstraZeneca, запропоновано: Ticagrelor – Standard – Ph Eur).</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UA/12164/01/01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БРИЛІНТА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2F42B5">
              <w:rPr>
                <w:rFonts w:ascii="Arial" w:hAnsi="Arial" w:cs="Arial"/>
                <w:color w:val="000000"/>
                <w:sz w:val="16"/>
                <w:szCs w:val="16"/>
              </w:rPr>
              <w:t>таблетки, вкриті плівковою оболонкою, по 60 мг по 14 таблеток у блістері; по 4 блістери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АстраЗенека АБ</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Швеція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АстраЗенека АБ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Швеція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специфікації нефармакопейного АФІ для приведення у відповідність до вимог ДФУ або Європейської фармакопеї, або іншої національної фармакопеї держави ЄС) - АФІ . Зміни у специфікації діючої речовини тикагрелор для приведення у відповідність до вимог монографії Ticagrelor Європейської фармакопеї, та, як наслідок, оновлення посилання в р. 3.2.Р.1. Опис і склад лікарського засобу (затверджено: Ticagrelor – Standard – AstraZeneca, запропоновано: Ticagrelor – Standard – Ph Eur).</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UA/12164/01/02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БРИЛІНТА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90 мг; по 14 таблеток у блістері; по 1 або 4 блістери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АстраЗенека АБ</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Швеція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АстраЗенека АБ</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Швеція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інструкцію для медичного застосування лікарського засобу до розділів "Фармакологічні властивості" (підрозділи: "Фармакодинаміка", "Фармакокінетика") та "Діти" (уточнення інформації) відповідно до оновленої інформації щодо безпеки застосування діючої речовини. Введення змін протягом 6-ти місяців після затвердження. Зміни І типу - Зміни щодо безпеки/ефективності та фармаконагляду (інші зміни) Зміни внесено в інструкцію для медичного застосування лікарського засобу до розділу "Взаємодія з іншими лікарськими засобами та інші види взаємодій" відповідно до оновленої інформації щодо безпеки застосування діючої речовини. Введення змін протягом 6-ти місяців після затвердження. Зміни І типу - Зміни щодо безпеки/ефективності та фармаконагляду (інші зміни) Зміни (незначні коректорські правки) внесено в інструкцію для медичного застосування лікарського засобу до роздіів "Фармакологічні властивості" (підрозділи "Фармакодинаміка" та "Фармакокінетика"), "Показання", "Взаємодія з іншими лікарськими засобами та інші види взаємодій", "Особливості застосування", "Спосіб застосування та дози" та "Побічні реакції".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в інструкцію для медичного застосування лікарського засобу до розділів "Особливості застосування" та "Побічні реакції".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в інструкцію для медичного застосування лікарського засобу до розділу "Особливості застосування". Введення змін протягом 6-ти місяців після затвердженняю.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в інструкцію для медичного застосування лікарського засобу до розділів "Особливості застосування" та "Побічні реакції".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UA/12164/01/01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БРИЛІНТА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60 мг; по 14 таблеток у блістері; по 4 блістери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АстраЗенека АБ</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Швеція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АстраЗенека АБ </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Швеція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інструкцію для медичного застосування лікарського засобу до розділів "Фармакологічні властивості" (підрозділи: "Фармакодинаміка", "Фармакокінетика") та "Діти" (уточнення інформації) відповідно до оновленої інформації щодо безпеки застосування діючої речовини. Введення змін протягом 6-ти місяців після затвердження. Зміни І типу - Зміни щодо безпеки/ефективності та фармаконагляду (інші зміни) Зміни внесено в інструкцію для медичного застосування лікарського засобу до розділу "Взаємодія з іншими лікарськими засобами та інші види взаємодій" відповідно до оновленої інформації щодо безпеки застосування діючої речовини. Введення змін протягом 6-ти місяців після затвердження. Зміни І типу - Зміни щодо безпеки/ефективності та фармаконагляду (інші зміни) Зміни (незначні коректорські правки) внесено в інструкцію для медичного застосування лікарського засобу до роздіів "Фармакологічні властивості" (підрозділи "Фармакодинаміка" та "Фармакокінетика"), "Показання", "Взаємодія з іншими лікарськими засобами та інші види взаємодій", "Особливості застосування", "Спосіб застосування та дози" та "Побічні реакції".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в інструкцію для медичного застосування лікарського засобу до розділів "Особливості застосування" та "Побічні реакції".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в інструкцію для медичного застосування лікарського засобу до розділу "Особливості застосування". Введення змін протягом 6-ти місяців після затвердженняю.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в інструкцію для медичного застосування лікарського засобу до розділів "Особливості застосування" та "Побічні реакції".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UA/12164/01/02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БРІНЕЙРА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розчин для інфузій, 30 мг/мл; по 5 мл розчину для інфузій у прозорому скляному флаконі (скло I типу), закупореному пробкою (бутилкаучук) та обтиснутому алюмінієвою кришкою типу flip-off seal з пластиковим ковпачком зеленого кольору; по 2 флакони з розчином для інфузій у комплекті з 1 флаконом з розчином для промивання (по 5 мл розчину для промивання у прозорому скляному флаконі (скло I типу), закупореному пробкою (бутилкаучук) та обтиснутому алюмінієвою кришкою типу flip-off seal з пластиковим ковпачком жовтого кольору) в картонній коробці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БіоМарин Інтернешнл Лімітед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Ірландiя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готовий лікарський засіб: обробка лікарського засобу та первинне пакування (наповнення готовим лікарським засобом) та випробування контролю якості (контроль в процесі виробництва: ідентифікація, візуальний контроль, біонавантаження та контроль при випуску: стерильність, бактеріальні ендотоксини)</w:t>
            </w:r>
            <w:r w:rsidRPr="00F175F2">
              <w:rPr>
                <w:rFonts w:ascii="Arial" w:hAnsi="Arial" w:cs="Arial"/>
                <w:color w:val="000000"/>
                <w:sz w:val="16"/>
                <w:szCs w:val="16"/>
              </w:rPr>
              <w:br/>
              <w:t>розчин для промивання: обробка лікарського засобу та первинне пакування (наповнення розчином для промивання) та випробування контролю якості (контроль в процесі виробництва: ідентифікація, візуальний контроль, біонавантаження, контроль при випуску: стерильність, бактеріальні ендотоксини)</w:t>
            </w:r>
            <w:r w:rsidRPr="00F175F2">
              <w:rPr>
                <w:rFonts w:ascii="Arial" w:hAnsi="Arial" w:cs="Arial"/>
                <w:color w:val="000000"/>
                <w:sz w:val="16"/>
                <w:szCs w:val="16"/>
              </w:rPr>
              <w:br/>
              <w:t>Веттер Фарма-Фертігунг ГмбХ і Ко. КГ, Німеччина</w:t>
            </w:r>
            <w:r w:rsidRPr="00F175F2">
              <w:rPr>
                <w:rFonts w:ascii="Arial" w:hAnsi="Arial" w:cs="Arial"/>
                <w:color w:val="000000"/>
                <w:sz w:val="16"/>
                <w:szCs w:val="16"/>
              </w:rPr>
              <w:br/>
              <w:t>готовий лікарський засіб: випробування контролю якості (контроль в процесі виробництва: ідентифікація, візуальний контроль, біонавантаження та контроль при випуску: стерильність, бактеріальні ендотоксини)</w:t>
            </w:r>
            <w:r w:rsidRPr="00F175F2">
              <w:rPr>
                <w:rFonts w:ascii="Arial" w:hAnsi="Arial" w:cs="Arial"/>
                <w:color w:val="000000"/>
                <w:sz w:val="16"/>
                <w:szCs w:val="16"/>
              </w:rPr>
              <w:br/>
              <w:t>розчин для промивання: випробування контролю якості (контроль в процесі виробництва: ідентифікація, візуальний контроль, біонавантаження та контроль при випуску: стерильність, бактеріальні ендотоксини)</w:t>
            </w:r>
            <w:r w:rsidRPr="00F175F2">
              <w:rPr>
                <w:rFonts w:ascii="Arial" w:hAnsi="Arial" w:cs="Arial"/>
                <w:color w:val="000000"/>
                <w:sz w:val="16"/>
                <w:szCs w:val="16"/>
              </w:rPr>
              <w:br/>
              <w:t>Веттер Фарма-Фертігунг ГмбХ і Ко. КГ, Німеччина</w:t>
            </w:r>
            <w:r w:rsidRPr="00F175F2">
              <w:rPr>
                <w:rFonts w:ascii="Arial" w:hAnsi="Arial" w:cs="Arial"/>
                <w:color w:val="000000"/>
                <w:sz w:val="16"/>
                <w:szCs w:val="16"/>
              </w:rPr>
              <w:br/>
              <w:t>готовий лікарський засіб: вторинне пакування (маркування та процес кінцевого пакування)</w:t>
            </w:r>
            <w:r w:rsidRPr="00F175F2">
              <w:rPr>
                <w:rFonts w:ascii="Arial" w:hAnsi="Arial" w:cs="Arial"/>
                <w:color w:val="000000"/>
                <w:sz w:val="16"/>
                <w:szCs w:val="16"/>
              </w:rPr>
              <w:br/>
              <w:t>розчин для промивання: вторинне пакування (маркування та процес кінцевого пакування)</w:t>
            </w:r>
            <w:r w:rsidRPr="00F175F2">
              <w:rPr>
                <w:rFonts w:ascii="Arial" w:hAnsi="Arial" w:cs="Arial"/>
                <w:color w:val="000000"/>
                <w:sz w:val="16"/>
                <w:szCs w:val="16"/>
              </w:rPr>
              <w:br/>
              <w:t>Алмак Фарма Сервісез (Айрленд) Лімітед, Ірландiя</w:t>
            </w:r>
            <w:r w:rsidRPr="00F175F2">
              <w:rPr>
                <w:rFonts w:ascii="Arial" w:hAnsi="Arial" w:cs="Arial"/>
                <w:color w:val="000000"/>
                <w:sz w:val="16"/>
                <w:szCs w:val="16"/>
              </w:rPr>
              <w:br/>
              <w:t>готовий лікарський засіб: випробування контролю якості (контроль в процесі виробництва: ідентифікація) та випробування стабільності</w:t>
            </w:r>
            <w:r w:rsidRPr="00F175F2">
              <w:rPr>
                <w:rFonts w:ascii="Arial" w:hAnsi="Arial" w:cs="Arial"/>
                <w:color w:val="000000"/>
                <w:sz w:val="16"/>
                <w:szCs w:val="16"/>
              </w:rPr>
              <w:br/>
              <w:t>розчин для промивання: обробка лікарського засобу (виробництво нерозфасованого проміжного розчину для промивання) та випробування контролю якості (контроль в процесі виробництва: ідентифікація та випробування стабільності)</w:t>
            </w:r>
            <w:r w:rsidRPr="00F175F2">
              <w:rPr>
                <w:rFonts w:ascii="Arial" w:hAnsi="Arial" w:cs="Arial"/>
                <w:color w:val="000000"/>
                <w:sz w:val="16"/>
                <w:szCs w:val="16"/>
              </w:rPr>
              <w:br/>
              <w:t>БіоМарин Фармасьютикал Інк., Сполучені Штати Америки</w:t>
            </w:r>
            <w:r w:rsidRPr="00F175F2">
              <w:rPr>
                <w:rFonts w:ascii="Arial" w:hAnsi="Arial" w:cs="Arial"/>
                <w:color w:val="000000"/>
                <w:sz w:val="16"/>
                <w:szCs w:val="16"/>
              </w:rPr>
              <w:br/>
              <w:t>готовий лікарський засіб: зберігання та випробування контролю якості (контроль в процесі виробництва: візуальний контроль)</w:t>
            </w:r>
            <w:r w:rsidRPr="00F175F2">
              <w:rPr>
                <w:rFonts w:ascii="Arial" w:hAnsi="Arial" w:cs="Arial"/>
                <w:color w:val="000000"/>
                <w:sz w:val="16"/>
                <w:szCs w:val="16"/>
              </w:rPr>
              <w:br/>
              <w:t>розчин для промивання: зберігання та випробування контролю якості (контроль в процесі виробництва: візуальний контроль)</w:t>
            </w:r>
            <w:r w:rsidRPr="00F175F2">
              <w:rPr>
                <w:rFonts w:ascii="Arial" w:hAnsi="Arial" w:cs="Arial"/>
                <w:color w:val="000000"/>
                <w:sz w:val="16"/>
                <w:szCs w:val="16"/>
              </w:rPr>
              <w:br/>
              <w:t>Веттер Фарма-Фертігунг ГмбХ і Ко. КГ, Німеччина</w:t>
            </w:r>
            <w:r w:rsidRPr="00F175F2">
              <w:rPr>
                <w:rFonts w:ascii="Arial" w:hAnsi="Arial" w:cs="Arial"/>
                <w:color w:val="000000"/>
                <w:sz w:val="16"/>
                <w:szCs w:val="16"/>
              </w:rPr>
              <w:br/>
              <w:t>готовий лікарський засіб: випробування контролю якості (контроль при випуску: крім стерильності) та випробування стабільності та випуск серії</w:t>
            </w:r>
            <w:r w:rsidRPr="00F175F2">
              <w:rPr>
                <w:rFonts w:ascii="Arial" w:hAnsi="Arial" w:cs="Arial"/>
                <w:color w:val="000000"/>
                <w:sz w:val="16"/>
                <w:szCs w:val="16"/>
              </w:rPr>
              <w:br/>
              <w:t>розчин для промивання: обробка лікарського засобу (виробництво нерозфасованого проміжного розчину для промивання) та випробування контролю якості (контроль в процесі виробництва: ідентифікація, контроль при випуску: крім стерильності), випробування стабільності та випуск серії</w:t>
            </w:r>
            <w:r w:rsidRPr="00F175F2">
              <w:rPr>
                <w:rFonts w:ascii="Arial" w:hAnsi="Arial" w:cs="Arial"/>
                <w:color w:val="000000"/>
                <w:sz w:val="16"/>
                <w:szCs w:val="16"/>
              </w:rPr>
              <w:br/>
              <w:t>БіоМарин Інтернешнл Лімітед, Ірландія</w:t>
            </w:r>
            <w:r w:rsidRPr="00F175F2">
              <w:rPr>
                <w:rFonts w:ascii="Arial" w:hAnsi="Arial" w:cs="Arial"/>
                <w:color w:val="000000"/>
                <w:sz w:val="16"/>
                <w:szCs w:val="16"/>
              </w:rPr>
              <w:br/>
              <w:t>готовий лікарський засіб: вторинне пакування (маркування та процес кінцевого пакування)</w:t>
            </w:r>
            <w:r w:rsidRPr="00F175F2">
              <w:rPr>
                <w:rFonts w:ascii="Arial" w:hAnsi="Arial" w:cs="Arial"/>
                <w:color w:val="000000"/>
                <w:sz w:val="16"/>
                <w:szCs w:val="16"/>
              </w:rPr>
              <w:br/>
              <w:t>розчин для промивання: вторинне пакування</w:t>
            </w:r>
            <w:r w:rsidRPr="00F175F2">
              <w:rPr>
                <w:rFonts w:ascii="Arial" w:hAnsi="Arial" w:cs="Arial"/>
                <w:color w:val="000000"/>
                <w:sz w:val="16"/>
                <w:szCs w:val="16"/>
              </w:rPr>
              <w:br/>
              <w:t>АндерсонБрекон (ЮК) Лімітед, Великобританія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Ірландiя/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Сполучені Штати Америки/</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Великобританія</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Зміна критерію прийнятності за показником «Колір та прозорість» (затверджено: опалесценція не інтенсивніше еталону прозорості ІІ Євр. Фарм.; запропоновано: опалесценція не інтенсивніше еталону прозорості ІІІ Євр.Фарм.).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(масштаб для лікарського засобу біологічного/імунологічного походження збільшився/зменшився без зміни виробничого процесу (наприклад дублювання лінії)) Зміна розміру серії (затверджено: 15 л; запропоновано: 20,9 л) для виробника Веттер Фарма-Фертігунг ГмбХ і Ко. КГ, на заводі в Лангенаргені (Langenargen),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UA/16841/01/01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БРОМКРИПТИН-КВ</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таблетки по 2,5 мг; по 10 таблеток у блістері; по 3 блістери у пачці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"КИЇВСЬКИЙ ВІТАМІННИЙ ЗАВОД"</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"КИЇВСЬКИЙ ВІТАМІННИЙ ЗАВОД"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згідно з інформацією щодо медичного застосування референтного лікарського засобу (Бромокриптин-Ріхтер, таблетки по 2,5 мг).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UA/1211/01/01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БУДЕНОФАЛЬК</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піна ректальна, 2 мг/дозу; кожний балон містить як мінімум 14 доз по 1,2 г піни ректальної; по 1 балону з дозатором у комплекті з 14 аплікаторами для введення піни у пластиковому лотку та 14 пластиковими пакетами для гігієнічної утилізації аплікаторів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Др. Фальк Фарма ГмбХ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Відповідальний за випуск серій кінцевого продукту та альтернативне вторинне пакування: </w:t>
            </w:r>
            <w:r w:rsidRPr="00F175F2">
              <w:rPr>
                <w:rFonts w:ascii="Arial" w:hAnsi="Arial" w:cs="Arial"/>
                <w:color w:val="000000"/>
                <w:sz w:val="16"/>
                <w:szCs w:val="16"/>
              </w:rPr>
              <w:br/>
              <w:t>Др. Фальк Фарма ГмбХ, Німеччина</w:t>
            </w:r>
            <w:r w:rsidRPr="00F175F2">
              <w:rPr>
                <w:rFonts w:ascii="Arial" w:hAnsi="Arial" w:cs="Arial"/>
                <w:color w:val="000000"/>
                <w:sz w:val="16"/>
                <w:szCs w:val="16"/>
              </w:rPr>
              <w:br/>
              <w:t>Виробник дозованої форми, первинне та вторинне пакування, контроль якості:</w:t>
            </w:r>
            <w:r w:rsidRPr="00F175F2">
              <w:rPr>
                <w:rFonts w:ascii="Arial" w:hAnsi="Arial" w:cs="Arial"/>
                <w:color w:val="000000"/>
                <w:sz w:val="16"/>
                <w:szCs w:val="16"/>
              </w:rPr>
              <w:br/>
              <w:t>Аерозоль-Сервіс АГ, Швейцарія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II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(зміна знаходиться поза затвердженими допустимими межами специфікацій) </w:t>
            </w:r>
            <w:r w:rsidRPr="00F175F2">
              <w:rPr>
                <w:rFonts w:ascii="Arial" w:hAnsi="Arial" w:cs="Arial"/>
                <w:color w:val="000000"/>
                <w:sz w:val="16"/>
                <w:szCs w:val="16"/>
              </w:rPr>
              <w:br/>
              <w:t>розширення вимог специфікації ГЛЗ на термін зберігання за показником «Бутиловий ефір», і як наслідок, розширення вимог специфікації за показником «Сума всіх сполук».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UA/6964/02/01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БУДЕНОФАЛЬК</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тверді капсули з кишковорозчинними гранулами по 3 мг; по 10 капсул у блістері; по 5 або 10 блістерів у коробці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Др. Фальк Фарма ГмбХ</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Відповідальний за випуск серій кінцевого продукту та альтернативне вторинне пакування:</w:t>
            </w:r>
            <w:r w:rsidRPr="00F175F2">
              <w:rPr>
                <w:rFonts w:ascii="Arial" w:hAnsi="Arial" w:cs="Arial"/>
                <w:color w:val="000000"/>
                <w:sz w:val="16"/>
                <w:szCs w:val="16"/>
              </w:rPr>
              <w:br/>
              <w:t>Др. Фальк Фарма ГмбХ, Німеччина</w:t>
            </w:r>
            <w:r w:rsidRPr="00F175F2">
              <w:rPr>
                <w:rFonts w:ascii="Arial" w:hAnsi="Arial" w:cs="Arial"/>
                <w:color w:val="000000"/>
                <w:sz w:val="16"/>
                <w:szCs w:val="16"/>
              </w:rPr>
              <w:br/>
              <w:t>Виробники дозованої форми, первинне, вторинне пакування та контроль якості:</w:t>
            </w:r>
            <w:r w:rsidRPr="00F175F2">
              <w:rPr>
                <w:rFonts w:ascii="Arial" w:hAnsi="Arial" w:cs="Arial"/>
                <w:color w:val="000000"/>
                <w:sz w:val="16"/>
                <w:szCs w:val="16"/>
              </w:rPr>
              <w:br/>
              <w:t>Лозан Фарма ГмбХ, Німеччина</w:t>
            </w:r>
            <w:r w:rsidRPr="00F175F2">
              <w:rPr>
                <w:rFonts w:ascii="Arial" w:hAnsi="Arial" w:cs="Arial"/>
                <w:color w:val="000000"/>
                <w:sz w:val="16"/>
                <w:szCs w:val="16"/>
              </w:rPr>
              <w:br/>
              <w:t>Виробник, відповідальний за первинне, вторинне пакування та контроль якості:</w:t>
            </w:r>
            <w:r w:rsidRPr="00F175F2">
              <w:rPr>
                <w:rFonts w:ascii="Arial" w:hAnsi="Arial" w:cs="Arial"/>
                <w:color w:val="000000"/>
                <w:sz w:val="16"/>
                <w:szCs w:val="16"/>
              </w:rPr>
              <w:br/>
              <w:t>Лозан Фарма ГмбХ, Німеччина</w:t>
            </w:r>
            <w:r w:rsidRPr="00F175F2">
              <w:rPr>
                <w:rFonts w:ascii="Arial" w:hAnsi="Arial" w:cs="Arial"/>
                <w:color w:val="000000"/>
                <w:sz w:val="16"/>
                <w:szCs w:val="16"/>
              </w:rPr>
              <w:br/>
              <w:t>Виробники, відповідальні за контроль якості:</w:t>
            </w:r>
            <w:r w:rsidRPr="00F175F2">
              <w:rPr>
                <w:rFonts w:ascii="Arial" w:hAnsi="Arial" w:cs="Arial"/>
                <w:color w:val="000000"/>
                <w:sz w:val="16"/>
                <w:szCs w:val="16"/>
              </w:rPr>
              <w:br/>
              <w:t xml:space="preserve">ГБА Фарма ГмбХ, Німеччина </w:t>
            </w:r>
            <w:r w:rsidRPr="00F175F2">
              <w:rPr>
                <w:rFonts w:ascii="Arial" w:hAnsi="Arial" w:cs="Arial"/>
                <w:color w:val="000000"/>
                <w:sz w:val="16"/>
                <w:szCs w:val="16"/>
              </w:rPr>
              <w:br/>
              <w:t xml:space="preserve">Науково-дослідний інститут Хеппелер ГмбХ, Німеччина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Оновлений сертифікат від вже затвердженого виробника - Подання оновленого ГЕ- сертифікату відповідності Європейській фармакопеї № R1-CEP 2000-067-Rev 03 (затверджено: № R1-CEP 2000-067-Rev 02 ) для допоміжної речовини Gelatin виробника ROUSSELOT.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Новий сертифікат для вихідного матеріалу/реагенту/проміжного продукту або допоміжної речовини від нового або вже затвердженого виробника - Подання нового ГЕ- сертифікату відповідності Європейській фармакопеї № R1-CEP-2008-137-Rev 01 для допоміжної речовини Gelatin виробника GELITA AG.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ГЕ-сертифікату відповідності Європейській фармакопеї R1-CEP 2000-027-Rev 02 для допоміжної речовини Gelatin виробника ROUSSELOT.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1997-067 - Rev 08 (затверджено: R1-CEP 1997-067 - Rev 07) для діючої речовини Budesonide від вже затвердженого виробника Sicor S.r.L., Італія (власник СЕР: TEVA PHARMACEUTICAL INDUSTRIES LTD, Ізраїль).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Оновлений сертифікат від вже затвердженого виробника - Подання оновленого ГЕ- сертифікату відповідності Європейській фармакопеї № R1-CEP 2000-045 Rev 04 (затверджено: № R1-CEP 2000-045 Rev 03) для допоміжної речовини Gelatin виробника Tessenderlo Group N.V.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ГЕ-сертифікату відповідності Європейській фармакопеї R1-CEP 2004-247-Rev 00 для допоміжної речовини Gelatin виробника Nitta Gelatin Inc.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Оновлений сертифікат від вже затвердженого виробника - Подання оновленого ГЕ- сертифікату відповідності Європейській фармакопеї № R1-CEP 2001-028-Rev 01 (затверджено: № R1-CEP 2001-028-Rev 00) для допоміжної речовини Gelatin від вже затвердженого виробника GELTECH CO., LTD.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Новий сертифікат для вихідного матеріалу/реагенту/проміжного продукту або допоміжної речовини від нового або вже затвердженого виробника - Подання нового ГЕ- сертифікату відповідності Європейській фармакопеї № R1-CEP-2003-261-Rev 01 для допоміжної речовини Gelatin від вже затвердженого виробника M/S India Gelatine and Chemicals Ltd.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Новий сертифікат для вихідного матеріалу/реагенту/проміжного продукту або допоміжної речовини від нового або вже затвердженого виробника - Подання нового ГЕ- сертифікату відповідності Європейській фармакопеї № R1-CEP-2010-043-Rev 00 для допоміжної речовини Gelatin від вже затвердженого виробника ROUSSELOT.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Оновлений сертифікат від вже затвердженого виробника - Подання оновленого ГЕ- сертифікату відповідності Європейській фармакопеї № R1-CEP 2005-217 Rev 02 (затверджено: № R1-CEP 2005-217 Rev 00) для допоміжної речовини Gelatin від вже затвердженого виробника Nitta Gelatin Inc.</w:t>
            </w:r>
            <w:r w:rsidRPr="00F175F2">
              <w:rPr>
                <w:rFonts w:ascii="Arial" w:hAnsi="Arial" w:cs="Arial"/>
                <w:color w:val="000000"/>
                <w:sz w:val="16"/>
                <w:szCs w:val="16"/>
              </w:rPr>
              <w:br/>
              <w:t>·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Оновлений сертифікат від вже затвердженого виробника - Подання оновленого ГЕ- сертифікату відповідності Європейській фармакопеї № R1-CEP 2000-344 Rev 03 (затверджено: № R1-CEP 2000-344 Rev 02) для допоміжної речовини Gelatin від вже затвердженого виробника NITTA GELATIN INDIA LTD.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ГЕ-сертифікату відповідності Європейській фармакопеї № R1-CEP 2004-320 Rev 00 для допоміжної речовини Gelatin виробника Nitta Gelatin Inc.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ГЕ-сертифікату відповідності Європейській фармакопеї № R1-CEP 2001-332 Rev 02 для допоміжної речовини Gelatin виробника ROUSSELOT.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ГЕ-сертифікату відповідності Європейській фармакопеї № R1-CEP 2003-172 Rev 01 для допоміжної речовини Gelatin виробника GELITA Group.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Вилучення сертифікатів (у випадку наявності мультиплетного сертифіката на матеріал) Вилучення ГЕ-сертифікату відповідності Європейській фармакопеї № R1-CEP 2002-110 Rev 00 для допоміжної речовини Gelatin виробника PB Gelatins.</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UA/6964/01/01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БУПРІНОЛ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з модифікованим вивільненням, по 150 мг; по 30 таблеток з модифікованим вивільненням у пластиковому контейнері, по 1 контейнеру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ЗАТ «Фармліга»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Литовська Республіка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контроль якості та відповідальний за випуск серії:</w:t>
            </w:r>
            <w:r w:rsidRPr="00F175F2">
              <w:rPr>
                <w:rFonts w:ascii="Arial" w:hAnsi="Arial" w:cs="Arial"/>
                <w:color w:val="000000"/>
                <w:sz w:val="16"/>
                <w:szCs w:val="16"/>
              </w:rPr>
              <w:br/>
              <w:t>БАЛКАНФАРМА–ДУПНИЦЯ АД, Болгарія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лікарського засобу, первинне та вторинне пакування, контроль якості серії:</w:t>
            </w:r>
            <w:r w:rsidRPr="00F175F2">
              <w:rPr>
                <w:rFonts w:ascii="Arial" w:hAnsi="Arial" w:cs="Arial"/>
                <w:color w:val="000000"/>
                <w:sz w:val="16"/>
                <w:szCs w:val="16"/>
              </w:rPr>
              <w:br/>
              <w:t>Фармацеутско-Хемійска Індустрія (ФХІ) Здравлє А.Д. (Актавіс), Сербія</w:t>
            </w:r>
            <w:r w:rsidRPr="00F175F2">
              <w:rPr>
                <w:rFonts w:ascii="Arial" w:hAnsi="Arial" w:cs="Arial"/>
                <w:color w:val="000000"/>
                <w:sz w:val="16"/>
                <w:szCs w:val="16"/>
              </w:rPr>
              <w:br/>
              <w:t>додаткова дільниця з контролю якості:</w:t>
            </w:r>
            <w:r w:rsidRPr="00F175F2">
              <w:rPr>
                <w:rFonts w:ascii="Arial" w:hAnsi="Arial" w:cs="Arial"/>
                <w:color w:val="000000"/>
                <w:sz w:val="16"/>
                <w:szCs w:val="16"/>
              </w:rPr>
              <w:br/>
              <w:t>ГЕ Фармасьютікалз Лтд., Болгарія</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Болгарія/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Сербія</w:t>
            </w:r>
            <w:r w:rsidRPr="00F175F2">
              <w:rPr>
                <w:rFonts w:ascii="Arial" w:hAnsi="Arial" w:cs="Arial"/>
                <w:color w:val="000000"/>
                <w:sz w:val="16"/>
                <w:szCs w:val="16"/>
              </w:rPr>
              <w:br/>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(власника реєстраційного посвідчення) у зв’язку зі зміною місця розташування офісу (пропонована адреса заявника: вул. Антакальньо, буд. 48А-304, Вільнюс, Литовська Республіка/ Antakalnio g. 48A-304, Vilnius, Republic of Lithuania) Зміни внесені в інструкцію для медичного застосування лікарського засобу у розділ "Місцезнаходження заявника" з відповідними змінами в тексті маркування упаковок.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UA/19228/01/01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ВАЗЕЛІН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мазь по 30 г у тубі; по 1 тубі в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"Хімфармзавод "Червона зірка"</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"Хімфармзавод "Червона зірка"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w:t>
            </w:r>
            <w:r w:rsidRPr="00F175F2">
              <w:rPr>
                <w:rFonts w:ascii="Arial" w:hAnsi="Arial" w:cs="Arial"/>
                <w:color w:val="000000"/>
                <w:sz w:val="16"/>
                <w:szCs w:val="16"/>
              </w:rPr>
              <w:br/>
              <w:t>Оновлення тексту маркування первинної та вторинної упаковки лікарського засобу, а саме вилучення інформації, зазначеної російською мовою.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UA/8304/01/01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ВАЗЕЛІНОВЕ МАСЛО</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масло; по 25 мл або по 50 мл у флаконах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"ФІТОФАРМ"</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"ФІТОФАРМ"</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адреси заявника.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UA/0408/01/01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ВАЛЕРІАНИ НАСТОЙКА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настойка по 25 мл у флаконі скляному; по 1 флакону в пачці; по 25 мл або по 50 мл у флаконах скляних; по 25 мл або по 50 мл у флаконах скляних , укупорених пробками-крапельницями; по 25 мл або по 50 мл у флаконі скляному, укупореному пробкою-крапельницею; по 1 флакону в пачці; по 25 мл або по 50 мл у флаконах полімерних, укупорених пробками-крапельницями і кришками; по 25 мл або по 50 мл у флаконах полімерних, укупорених пробками-крапельницями і кришками, по 1 флакону в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Фармацевтична фабрика "Віола"</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Фармацевтична фабрика "Віола"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М’які та нестерильні рідкі лікарські форми - введення додаткових упаковок по 25 мл та по 50 мл у флаконах полімерних (ФВП-30-18 та ФВП-55-18 з поліетилентерефталату), укупорених пробками-крапельницями з ПЕВТ (2.2.а-13) та кришками (КФ1) у пачці та без пачки, з відповідними змінами до р. «Упаковка». Зміни внесені в розділ "Упаковка" (введення чотирьох додаткових розмірів упаковок) в інструкцію для медичного застосування лікарського засобу, як наслідок - затвердження тексту маркування додаткових упаковок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UA/2119/02/01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ВАЛСАРТАН Н-ТЕВА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80 мг/12,5 мг, по 10 таблеток у блістері; по 3 або 9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"Тева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Актавіс ЛТД, Мальта; Балканфарма-Дупниця АТ, Болгарія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Мальта/ Болгарія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2010-072-Rev 02 (затверджено: № R1-CEP 2010-072-Rev 01) для діючої речовини Valsartan від вже затвердженого виробника ZHEJIANG HUAHAI PHARMACEUTICAL CO., LTD. Як наслідок, зміни у специфікації та методах контролю АФІ: були звужені допустимі межі вмісту домішок NDMA та NDEA (NMT 0.03 ppm); відбулись зміни у методиці контролю у зв’язку з доданням методу для визначення домішки AZBT 5-(4’-(azidomethyl)-[1,1'-biphenyl]-2yl)-1H-tetrazole.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(додавання або заміна (за винятком активної речовини біологічного або імунологічного походження) параметра специфікації з відповідним методом випробування за результатами досліджень з безпеки або якості) додавання в специфікацію АФІ Valsartan виробництва ZHEJIANG HUAHAI PHARMACEUTICAL CO., LTD. рутинного контролю для визначення домішки AZBT 5-(4’-(azidomethyl)-[1,1'-biphenyl]-2yl)-1H-tetrazole з допустимими межами (NMT 4.7 ppm) та відповідним методом контролю(LC-MS) на підставі рекомендації ЕМА стосовно якості та безпеки використання лікарського засобу.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UA/5743/01/01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ВАЛСАРТАН Н-ТЕВА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160 мг/25 мг, по 10 таблеток у блістері; по 3 або 9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"Тева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Актавіс ЛТД, Мальта; Балканфарма-Дупниця АТ, Болгарія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Мальта/ Болгарія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2010-072-Rev 02 (затверджено: № R1-CEP 2010-072-Rev 01) для діючої речовини Valsartan від вже затвердженого виробника ZHEJIANG HUAHAI PHARMACEUTICAL CO., LTD. Як наслідок, зміни у специфікації та методах контролю АФІ: були звужені допустимі межі вмісту домішок NDMA та NDEA (NMT 0.03 ppm); відбулись зміни у методиці контролю у зв’язку з доданням методу для визначення домішки AZBT 5-(4’-(azidomethyl)-[1,1'-biphenyl]-2yl)-1H-tetrazole.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(додавання або заміна (за винятком активної речовини біологічного або імунологічного походження) параметра специфікації з відповідним методом випробування за результатами досліджень з безпеки або якості) додавання в специфікацію АФІ Valsartan виробництва ZHEJIANG HUAHAI PHARMACEUTICAL CO., LTD. рутинного контролю для визначення домішки AZBT 5-(4’-(azidomethyl)-[1,1'-biphenyl]-2yl)-1H-tetrazole з допустимими межами (NMT 4.7 ppm) та відповідним методом контролю(LC-MS) на підставі рекомендації ЕМА стосовно якості та безпеки використання лікарського засобу.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UA/5743/01/02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ВАНЛЕРК</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54777D">
              <w:rPr>
                <w:rFonts w:ascii="Arial" w:hAnsi="Arial" w:cs="Arial"/>
                <w:color w:val="000000"/>
                <w:sz w:val="16"/>
                <w:szCs w:val="16"/>
              </w:rPr>
              <w:t>таблетки, вкриті плівковою оболонкою, по 10 мг, по 10 таблеток у блістері, по 3 блістери у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"КИЇВСЬКИЙ ВІТАМІННИЙ ЗАВОД"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"КИЇВСЬКИЙ ВІТАМІННИЙ ЗАВОД"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F175F2">
              <w:rPr>
                <w:rFonts w:ascii="Arial" w:hAnsi="Arial" w:cs="Arial"/>
                <w:color w:val="000000"/>
                <w:sz w:val="16"/>
                <w:szCs w:val="16"/>
              </w:rPr>
              <w:br/>
              <w:t xml:space="preserve">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внесення змін до Специфікації /Методів контролю діючої речовини Лерканідипіну гідрохлорид виробництва «Glenmark Life Sciences Limited», зокрема вилучення показника «Важкі метали», відповідно до керівництва ICH Q3D Guideline for Elemental Impurities та оригінальних документів виробника. Назву показника «Залишкові кількості органічних розчинників» змінено на «Залишкові розчинники», відповідно до оригінальних матеріалів виробника.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UA/18884/01/01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ВАНЛЕРК</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20 мг, по 10 таблеток у блістері, по 3 блістери у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"КИЇВСЬКИЙ ВІТАМІННИЙ ЗАВОД"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"КИЇВСЬКИЙ ВІТАМІННИЙ ЗАВОД"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F175F2">
              <w:rPr>
                <w:rFonts w:ascii="Arial" w:hAnsi="Arial" w:cs="Arial"/>
                <w:color w:val="000000"/>
                <w:sz w:val="16"/>
                <w:szCs w:val="16"/>
              </w:rPr>
              <w:br/>
              <w:t xml:space="preserve">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внесення змін до Специфікації /Методів контролю діючої речовини Лерканідипіну гідрохлорид виробництва «Glenmark Life Sciences Limited», зокрема вилучення показника «Важкі метали», відповідно до керівництва ICH Q3D Guideline for Elemental Impurities та оригінальних документів виробника. Назву показника «Залишкові кількості органічних розчинників» змінено на «Залишкові розчинники», відповідно до оригінальних матеріалів виробника.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UA/18884/01/02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ВЕНОТОН®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настойка, по 100 мл у банці скляній; по 1 банці в пачці з картону; по 100 мл у флаконі скляному або полімерному; по 1 флакону в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"Хімфармзавод "Червона зірка"</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"Хімфармзавод "Червона зірка"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Оновлення тексту маркування вторинної упаковки лікарського засобу, а саме вилучення інформації, зазначеної російською мовою.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UA/11668/01/01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ВІАГРА®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50 мг; по 1 або по 4 таблетки у блістері; по 1 блістеру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АПДЖОН ЮС 1 ЛЛС</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США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Фарева Амбуаз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Францiя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та уточнення адміністративних адрес постачальників вихідного матеріалу UK-143,108. Виробничі дільниці та усі виробничі операції залишаються незмінними.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вилучено постачальника вихідного матеріалу UK-143,108 Pfizer Ltd, United Kingdom. Зміни І типу - Зміни з якості. АФІ. Виробництво. Зміни в процесі виробництва АФІ (незначна зміна у процесі виробництва АФІ) внесено незначні зміни у виробничий процес Route 3. Зміни І типу - Зміни з якості. АФІ. Виробництво. Зміни в процесі виробництва АФІ (інші зміни) ведення нового нормативного вихідного матеріалу (PF-01209642), який використовується у додатковому альтернативному виробничому процесі (Route 4) діючої речовини силденафілу цитрату.</w:t>
            </w:r>
            <w:r w:rsidRPr="00F175F2">
              <w:rPr>
                <w:rFonts w:ascii="Arial" w:hAnsi="Arial" w:cs="Arial"/>
                <w:color w:val="000000"/>
                <w:sz w:val="16"/>
                <w:szCs w:val="16"/>
              </w:rPr>
              <w:br/>
              <w:t>Зміни І типу - Зміни з якості. АФІ. Виробництво. Зміна розміру серії (включаючи діапазони) АФІ або проміжного продукту, який застосовується у процесі виробництва АФІ (інші зміни) зазначено максимальний розмір серій для кожного виробничого процесу (Route 2, 3 та 4) діючої речовини силденафілу цитрату відповідно таблиці. Зміни І типу - Зміни з якості. АФІ. Виробництво. Зміни випробувань або допустимих меж у процесі виробництва АФІ, що встановлені у специфікаціях (додавання нового випробування та допустимих меж) додано випробування «Loss on Drying» (з максимальним значенням 0,5%) на матеріал на етапі 1 виробничого процесу Route 3.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розділу 3.2.S.2.3.Контроль матеріалів додано нову специфікацію для етанолу, який використовується у виробничому процесі Route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розділу 3.2.S.2.3.Контроль матеріалів додано нову специфікацію для толуолу, який використовується у виробничому процесі Route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розділу 3.2.S.2.3.Контроль матеріалів додано нову специфікацію для відновлюваного толуолу, який використовується у виробничому процесі Route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розділу 3.2.S.2.3.Контроль матеріалів додано нову специфікацію для натрію етоксиду, який використовується у виробничому процесі Route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розділу 3.2.S.2.3.Контроль матеріалів додано нову специфікацію для вуглецю, який використовується у всіх виробничих процесах (Route 2, 3 та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додано специфікацію для відновленого розчинника 2-бутанону, який використовується у всіх виробничих процесах (Route 2, 3 та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для розчинника етилацетат новим параметром «Water Content» з допустимою межею не більше 0,1% з відповідним методом випробування.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розділу 3.2.S.2.4.Контроль критичних стадій і проміжної продукції додано специфікацію для проміжного продукту Sildenafil 2 (UK-92,480), який утворюється при виробничому процесі Route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показника «Inorganics» специфікації для АФІ силденафілу цитрату додано тест для визначення паладію з допустимими межами 10 ppm (для орального застосування), який застосовується для діючої речовини, що виготовляється виробничим процесом Route 2.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доповнення методом USP, як альтернативний, для визначення ідентифікації АФІ силденафілу цитрату при проведенні ІЧ-тесту.</w:t>
            </w:r>
            <w:r w:rsidRPr="00F175F2">
              <w:rPr>
                <w:rFonts w:ascii="Arial" w:hAnsi="Arial" w:cs="Arial"/>
                <w:color w:val="000000"/>
                <w:sz w:val="16"/>
                <w:szCs w:val="16"/>
              </w:rPr>
              <w:b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доповнення методом USP, як альтернативний, для кількісного визначення АФІ силденафілу цитрату (метод ВЕРХ).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 показника «Related Substances – Route 2» додано визначення домішки Imidazole з допустимою межею не більше 0,1% та додано метод USP, як альтернативний.</w:t>
            </w:r>
            <w:r w:rsidRPr="00F175F2">
              <w:rPr>
                <w:rFonts w:ascii="Arial" w:hAnsi="Arial" w:cs="Arial"/>
                <w:color w:val="000000"/>
                <w:sz w:val="16"/>
                <w:szCs w:val="16"/>
              </w:rPr>
              <w:b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доповнення методом USP, як альтернативний, для визначення сульфатної золи у показнику «Inorganics» в АФІ силденафілу цитрату.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доповнення методом USP, як альтернативний, для визначення вади у показнику «Residual Solvents and Water» в АФІ силденафілу цитрату.</w:t>
            </w:r>
            <w:r w:rsidRPr="00F175F2">
              <w:rPr>
                <w:rFonts w:ascii="Arial" w:hAnsi="Arial" w:cs="Arial"/>
                <w:color w:val="000000"/>
                <w:sz w:val="16"/>
                <w:szCs w:val="16"/>
              </w:rPr>
              <w:b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доповнення методом USP, як альтернативний, для визначення важких металів у показнику «Inorganics» в АФІ силденафілу цитрату та зміна допустимої межі з maximum 20 ppm на maximum 10 ppm.</w:t>
            </w:r>
            <w:r w:rsidRPr="00F175F2">
              <w:rPr>
                <w:rFonts w:ascii="Arial" w:hAnsi="Arial" w:cs="Arial"/>
                <w:color w:val="000000"/>
                <w:sz w:val="16"/>
                <w:szCs w:val="16"/>
              </w:rPr>
              <w:b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заміна in-house методу ВЕРХ (S 189.01) на метод ВЕРХ відповідно монографії ЕР для визначення Total unspecified Impurities в АФІ силденафілу цитрату, який вироблений на виробничому процесі Route 2. Зміни І типу - Зміни з якості. АФІ. Система контейнер/закупорювальний засіб. Зміни параметрів специфікацій та/або допустимих меж, зазначених у специфікаціях, для безпосередньої упаковки АФІ (доповнення специфікації новим показником та відповідним методом випробування) оновлення специфікації на поліетилен низької щільності (LDPE).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(зміна у затвердженому протоколі стабільності) оновлено розділи 3.2.S.7.1.Резюме щодо стабільності, 3.2.S.7.2.Протокол післяреєстраційного вивчення стабільності та зобов’язання щодо стабільності, 3.2.S.7.3.Дані про стабільність, висновками та даними на АФІ силденафілу цитрату, який вироблений на виробничому процесі Route 4.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специфікації нефармакопейного АФІ для приведення у відповідність до вимог ДФУ або Європейської фармакопеї, або іншої національної фармакопеї держави ЄС) - АФІ - методи контролю за показниками «Appearance», «Identification» (методом ІЧ спектрофотометрія), «Assay», «Related Substances – Router 2», «Related Substances – Router 3», «Sulfated Ash», «Water» приведено у відповідність до вимог монографії «Sildenafil citrate» ЕР. Зміни II типу - Зміни з якості. АФІ. Виробництво. Зміни в процесі виробництва АФІ (значна зміна у процесі виробництва АФІ, що може мати істотний вплив на якість, безпеку або ефективність лікарського засобу) додано альтернативний шлях синтезу (Route 4) для виробництва діючої речовини силденафілу цитрату.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UA/0313/01/02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ВІАГРА®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100 мг по 1, або по 2 таблетки у блістері; по 1 блістеру в картонній коробці; по 4 таблетки у блістері; по 1 або по 2 блістери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АПДЖОН ЮС 1 ЛЛС</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США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Фарева Амбуаз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Францiя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та уточнення адміністративних адрес постачальників вихідного матеріалу UK-143,108. Виробничі дільниці та усі виробничі операції залишаються незмінними.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вилучено постачальника вихідного матеріалу UK-143,108 Pfizer Ltd, United Kingdom. Зміни І типу - Зміни з якості. АФІ. Виробництво. Зміни в процесі виробництва АФІ (незначна зміна у процесі виробництва АФІ) внесено незначні зміни у виробничий процес Route 3. Зміни І типу - Зміни з якості. АФІ. Виробництво. Зміни в процесі виробництва АФІ (інші зміни) ведення нового нормативного вихідного матеріалу (PF-01209642), який використовується у додатковому альтернативному виробничому процесі (Route 4) діючої речовини силденафілу цитрату.</w:t>
            </w:r>
            <w:r w:rsidRPr="00F175F2">
              <w:rPr>
                <w:rFonts w:ascii="Arial" w:hAnsi="Arial" w:cs="Arial"/>
                <w:color w:val="000000"/>
                <w:sz w:val="16"/>
                <w:szCs w:val="16"/>
              </w:rPr>
              <w:br/>
              <w:t>Зміни І типу - Зміни з якості. АФІ. Виробництво. Зміна розміру серії (включаючи діапазони) АФІ або проміжного продукту, який застосовується у процесі виробництва АФІ (інші зміни) зазначено максимальний розмір серій для кожного виробничого процесу (Route 2, 3 та 4) діючої речовини силденафілу цитрату відповідно таблиці. Зміни І типу - Зміни з якості. АФІ. Виробництво. Зміни випробувань або допустимих меж у процесі виробництва АФІ, що встановлені у специфікаціях (додавання нового випробування та допустимих меж) додано випробування «Loss on Drying» (з максимальним значенням 0,5%) на матеріал на етапі 1 виробничого процесу Route 3.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розділу 3.2.S.2.3.Контроль матеріалів додано нову специфікацію для етанолу, який використовується у виробничому процесі Route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розділу 3.2.S.2.3.Контроль матеріалів додано нову специфікацію для толуолу, який використовується у виробничому процесі Route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розділу 3.2.S.2.3.Контроль матеріалів додано нову специфікацію для відновлюваного толуолу, який використовується у виробничому процесі Route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розділу 3.2.S.2.3.Контроль матеріалів додано нову специфікацію для натрію етоксиду, який використовується у виробничому процесі Route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розділу 3.2.S.2.3.Контроль матеріалів додано нову специфікацію для вуглецю, який використовується у всіх виробничих процесах (Route 2, 3 та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додано специфікацію для відновленого розчинника 2-бутанону, який використовується у всіх виробничих процесах (Route 2, 3 та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для розчинника етилацетат новим параметром «Water Content» з допустимою межею не більше 0,1% з відповідним методом випробування.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розділу 3.2.S.2.4.Контроль критичних стадій і проміжної продукції додано специфікацію для проміжного продукту Sildenafil 2 (UK-92,480), який утворюється при виробничому процесі Route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показника «Inorganics» специфікації для АФІ силденафілу цитрату додано тест для визначення паладію з допустимими межами 10 ppm (для орального застосування), який застосовується для діючої речовини, що виготовляється виробничим процесом Route 2.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доповнення методом USP, як альтернативний, для визначення ідентифікації АФІ силденафілу цитрату при проведенні ІЧ-тесту.</w:t>
            </w:r>
            <w:r w:rsidRPr="00F175F2">
              <w:rPr>
                <w:rFonts w:ascii="Arial" w:hAnsi="Arial" w:cs="Arial"/>
                <w:color w:val="000000"/>
                <w:sz w:val="16"/>
                <w:szCs w:val="16"/>
              </w:rPr>
              <w:b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доповнення методом USP, як альтернативний, для кількісного визначення АФІ силденафілу цитрату (метод ВЕРХ).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 показника «Related Substances – Route 2» додано визначення домішки Imidazole з допустимою межею не більше 0,1% та додано метод USP, як альтернативний.</w:t>
            </w:r>
            <w:r w:rsidRPr="00F175F2">
              <w:rPr>
                <w:rFonts w:ascii="Arial" w:hAnsi="Arial" w:cs="Arial"/>
                <w:color w:val="000000"/>
                <w:sz w:val="16"/>
                <w:szCs w:val="16"/>
              </w:rPr>
              <w:b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доповнення методом USP, як альтернативний, для визначення сульфатної золи у показнику «Inorganics» в АФІ силденафілу цитрату.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доповнення методом USP, як альтернативний, для визначення вади у показнику «Residual Solvents and Water» в АФІ силденафілу цитрату.</w:t>
            </w:r>
            <w:r w:rsidRPr="00F175F2">
              <w:rPr>
                <w:rFonts w:ascii="Arial" w:hAnsi="Arial" w:cs="Arial"/>
                <w:color w:val="000000"/>
                <w:sz w:val="16"/>
                <w:szCs w:val="16"/>
              </w:rPr>
              <w:b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доповнення методом USP, як альтернативний, для визначення важких металів у показнику «Inorganics» в АФІ силденафілу цитрату та зміна допустимої межі з maximum 20 ppm на maximum 10 ppm.</w:t>
            </w:r>
            <w:r w:rsidRPr="00F175F2">
              <w:rPr>
                <w:rFonts w:ascii="Arial" w:hAnsi="Arial" w:cs="Arial"/>
                <w:color w:val="000000"/>
                <w:sz w:val="16"/>
                <w:szCs w:val="16"/>
              </w:rPr>
              <w:b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заміна in-house методу ВЕРХ (S 189.01) на метод ВЕРХ відповідно монографії ЕР для визначення Total unspecified Impurities в АФІ силденафілу цитрату, який вироблений на виробничому процесі Route 2. Зміни І типу - Зміни з якості. АФІ. Система контейнер/закупорювальний засіб. Зміни параметрів специфікацій та/або допустимих меж, зазначених у специфікаціях, для безпосередньої упаковки АФІ (доповнення специфікації новим показником та відповідним методом випробування) оновлення специфікації на поліетилен низької щільності (LDPE).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(зміна у затвердженому протоколі стабільності) оновлено розділи 3.2.S.7.1.Резюме щодо стабільності, 3.2.S.7.2.Протокол післяреєстраційного вивчення стабільності та зобов’язання щодо стабільності, 3.2.S.7.3.Дані про стабільність, висновками та даними на АФІ силденафілу цитрату, який вироблений на виробничому процесі Route 4.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специфікації нефармакопейного АФІ для приведення у відповідність до вимог ДФУ або Європейської фармакопеї, або іншої національної фармакопеї держави ЄС) - АФІ - методи контролю за показниками «Appearance», «Identification» (методом ІЧ спектрофотометрія), «Assay», «Related Substances – Router 2», «Related Substances – Router 3», «Sulfated Ash», «Water» приведено у відповідність до вимог монографії «Sildenafil citrate» ЕР. Зміни II типу - Зміни з якості. АФІ. Виробництво. Зміни в процесі виробництва АФІ (значна зміна у процесі виробництва АФІ, що може мати істотний вплив на якість, безпеку або ефективність лікарського засобу) додано альтернативний шлях синтезу (Route 4) для виробництва діючої речовини силденафілу цитрату.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UA/0313/01/03</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ВІАГРА®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25 мг по 4 таблетки у блістері; по 1 блістеру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АПДЖОН ЮС 1 ЛЛС</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США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Фарева Амбуаз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Францiя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та уточнення адміністративних адрес постачальників вихідного матеріалу UK-143,108. Виробничі дільниці та усі виробничі операції залишаються незмінними.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вилучено постачальника вихідного матеріалу UK-143,108 Pfizer Ltd, United Kingdom. Зміни І типу - Зміни з якості. АФІ. Виробництво. Зміни в процесі виробництва АФІ (незначна зміна у процесі виробництва АФІ) внесено незначні зміни у виробничий процес Route 3. Зміни І типу - Зміни з якості. АФІ. Виробництво. Зміни в процесі виробництва АФІ (інші зміни) ведення нового нормативного вихідного матеріалу (PF-01209642), який використовується у додатковому альтернативному виробничому процесі (Route 4) діючої речовини силденафілу цитрату.</w:t>
            </w:r>
            <w:r w:rsidRPr="00F175F2">
              <w:rPr>
                <w:rFonts w:ascii="Arial" w:hAnsi="Arial" w:cs="Arial"/>
                <w:color w:val="000000"/>
                <w:sz w:val="16"/>
                <w:szCs w:val="16"/>
              </w:rPr>
              <w:br/>
              <w:t>Зміни І типу - Зміни з якості. АФІ. Виробництво. Зміна розміру серії (включаючи діапазони) АФІ або проміжного продукту, який застосовується у процесі виробництва АФІ (інші зміни) зазначено максимальний розмір серій для кожного виробничого процесу (Route 2, 3 та 4) діючої речовини силденафілу цитрату відповідно таблиці. Зміни І типу - Зміни з якості. АФІ. Виробництво. Зміни випробувань або допустимих меж у процесі виробництва АФІ, що встановлені у специфікаціях (додавання нового випробування та допустимих меж) додано випробування «Loss on Drying» (з максимальним значенням 0,5%) на матеріал на етапі 1 виробничого процесу Route 3.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розділу 3.2.S.2.3.Контроль матеріалів додано нову специфікацію для етанолу, який використовується у виробничому процесі Route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розділу 3.2.S.2.3.Контроль матеріалів додано нову специфікацію для толуолу, який використовується у виробничому процесі Route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розділу 3.2.S.2.3.Контроль матеріалів додано нову специфікацію для відновлюваного толуолу, який використовується у виробничому процесі Route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розділу 3.2.S.2.3.Контроль матеріалів додано нову специфікацію для натрію етоксиду, який використовується у виробничому процесі Route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розділу 3.2.S.2.3.Контроль матеріалів додано нову специфікацію для вуглецю, який використовується у всіх виробничих процесах (Route 2, 3 та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додано специфікацію для відновленого розчинника 2-бутанону, який використовується у всіх виробничих процесах (Route 2, 3 та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для розчинника етилацетат новим параметром «Water Content» з допустимою межею не більше 0,1% з відповідним методом випробування.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розділу 3.2.S.2.4.Контроль критичних стадій і проміжної продукції додано специфікацію для проміжного продукту Sildenafil 2 (UK-92,480), який утворюється при виробничому процесі Route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показника «Inorganics» специфікації для АФІ силденафілу цитрату додано тест для визначення паладію з допустимими межами 10 ppm (для орального застосування), який застосовується для діючої речовини, що виготовляється виробничим процесом Route 2.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доповнення методом USP, як альтернативний, для визначення ідентифікації АФІ силденафілу цитрату при проведенні ІЧ-тесту.</w:t>
            </w:r>
            <w:r w:rsidRPr="00F175F2">
              <w:rPr>
                <w:rFonts w:ascii="Arial" w:hAnsi="Arial" w:cs="Arial"/>
                <w:color w:val="000000"/>
                <w:sz w:val="16"/>
                <w:szCs w:val="16"/>
              </w:rPr>
              <w:b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доповнення методом USP, як альтернативний, для кількісного визначення АФІ силденафілу цитрату (метод ВЕРХ).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 показника «Related Substances – Route 2» додано визначення домішки Imidazole з допустимою межею не більше 0,1% та додано метод USP, як альтернативний.</w:t>
            </w:r>
            <w:r w:rsidRPr="00F175F2">
              <w:rPr>
                <w:rFonts w:ascii="Arial" w:hAnsi="Arial" w:cs="Arial"/>
                <w:color w:val="000000"/>
                <w:sz w:val="16"/>
                <w:szCs w:val="16"/>
              </w:rPr>
              <w:b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доповнення методом USP, як альтернативний, для визначення сульфатної золи у показнику «Inorganics» в АФІ силденафілу цитрату.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доповнення методом USP, як альтернативний, для визначення вади у показнику «Residual Solvents and Water» в АФІ силденафілу цитрату.</w:t>
            </w:r>
            <w:r w:rsidRPr="00F175F2">
              <w:rPr>
                <w:rFonts w:ascii="Arial" w:hAnsi="Arial" w:cs="Arial"/>
                <w:color w:val="000000"/>
                <w:sz w:val="16"/>
                <w:szCs w:val="16"/>
              </w:rPr>
              <w:b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доповнення методом USP, як альтернативний, для визначення важких металів у показнику «Inorganics» в АФІ силденафілу цитрату та зміна допустимої межі з maximum 20 ppm на maximum 10 ppm.</w:t>
            </w:r>
            <w:r w:rsidRPr="00F175F2">
              <w:rPr>
                <w:rFonts w:ascii="Arial" w:hAnsi="Arial" w:cs="Arial"/>
                <w:color w:val="000000"/>
                <w:sz w:val="16"/>
                <w:szCs w:val="16"/>
              </w:rPr>
              <w:b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заміна in-house методу ВЕРХ (S 189.01) на метод ВЕРХ відповідно монографії ЕР для визначення Total unspecified Impurities в АФІ силденафілу цитрату, який вироблений на виробничому процесі Route 2. Зміни І типу - Зміни з якості. АФІ. Система контейнер/закупорювальний засіб. Зміни параметрів специфікацій та/або допустимих меж, зазначених у специфікаціях, для безпосередньої упаковки АФІ (доповнення специфікації новим показником та відповідним методом випробування) оновлення специфікації на поліетилен низької щільності (LDPE).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(зміна у затвердженому протоколі стабільності) оновлено розділи 3.2.S.7.1.Резюме щодо стабільності, 3.2.S.7.2.Протокол післяреєстраційного вивчення стабільності та зобов’язання щодо стабільності, 3.2.S.7.3.Дані про стабільність, висновками та даними на АФІ силденафілу цитрату, який вироблений на виробничому процесі Route 4.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специфікації нефармакопейного АФІ для приведення у відповідність до вимог ДФУ або Європейської фармакопеї, або іншої національної фармакопеї держави ЄС) - АФІ - методи контролю за показниками «Appearance», «Identification» (методом ІЧ спектрофотометрія), «Assay», «Related Substances – Router 2», «Related Substances – Router 3», «Sulfated Ash», «Water» приведено у відповідність до вимог монографії «Sildenafil citrate» ЕР. Зміни II типу - Зміни з якості. АФІ. Виробництво. Зміни в процесі виробництва АФІ (значна зміна у процесі виробництва АФІ, що може мати істотний вплив на якість, безпеку або ефективність лікарського засобу) додано альтернативний шлях синтезу (Route 4) для виробництва діючої речовини силденафілу цитрату.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UA/18004/01/01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ВІАГРА® ODT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що диспергуються в ротовій порожнині, по 50 мг; по 2 або по 4 таблетки у блістері; по 1 блістеру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Апджон ЮС 1 ЛЛС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США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Фарева Амбуаз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та уточнення адміністративних адрес постачальників вихідного матеріалу UK-143,108. Виробничі дільниці та усі виробничі операції залишаються незмінними.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вилучено постачальника вихідного матеріалу UK-143,108 Pfizer Ltd, United Kingdom. Зміни І типу - Зміни з якості. АФІ. Виробництво. Зміни в процесі виробництва АФІ (незначна зміна у процесі виробництва АФІ) внесено незначні зміни у виробничий процес Route 3. Зміни І типу - Зміни з якості. АФІ. Виробництво. Зміни в процесі виробництва АФІ (інші зміни) ведення нового нормативного вихідного матеріалу (PF-01209642), який використовується у додатковому альтернативному виробничому процесі (Route 4) діючої речовини силденафілу цитрату.</w:t>
            </w:r>
            <w:r w:rsidRPr="00F175F2">
              <w:rPr>
                <w:rFonts w:ascii="Arial" w:hAnsi="Arial" w:cs="Arial"/>
                <w:color w:val="000000"/>
                <w:sz w:val="16"/>
                <w:szCs w:val="16"/>
              </w:rPr>
              <w:br/>
              <w:t xml:space="preserve">Зміни І типу - Зміни з якості. АФІ. Виробництво. Зміна розміру серії (включаючи діапазони) АФІ або проміжного продукту, який застосовується у процесі виробництва АФІ (інші зміни) зазначено максимальний розмір серій для кожного виробничого процесу (Route 2, 3 та 4) діючої речовини силденафілу цитрату відповідно таблиці. Зміни І типу - Зміни з якості. АФІ. Виробництво. Зміни випробувань або допустимих меж у процесі виробництва АФІ, що встановлені у специфікаціях (додавання нового випробування та допустимих меж) додано випробування «Loss on Drying» (з максимальним значенням 0,5%) на матеріал на етапі 1 виробничого процесу Route 3.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розділу 3.2.S.2.3.Контроль матеріалів додано нову специфікацію для толуолу, який використовується у виробничому процесі Route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розділу 3.2.S.2.3.Контроль матеріалів додано нову специфікацію для етанолу, який використовується у виробничому процесі Route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розділу 3.2.S.2.3.Контроль матеріалів додано нову специфікацію для відновлюваного толуолу, який використовується у виробничому процесі Route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розділу 3.2.S.2.3.Контроль матеріалів додано нову специфікацію для натрію етоксиду, який використовується у виробничому процесі Route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розділу 3.2.S.2.3.Контроль матеріалів додано нову специфікацію для вуглецю, який використовується у всіх виробничих процесах (Route 2, 3 та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додано специфікацію для відновленого розчинника 2-бутанону, який використовується у всіх виробничих процесах (Route 2, 3 та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для розчинника етилацетат новим параметром «Water Content» з допустимою межею не більше 0,1% з відповідним методом випробування.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розділу 3.2.S.2.4.Контроль критичних стадій і проміжної продукції додано специфікацію для проміжного продукту Sildenafil 2 (UK-92,480), який утворюється при виробничому процесі Route 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 показника «Inorganics» специфікації для АФІ силденафілу цитрату додано тест для визначення паладію з допустимими межами 10 ppm (для орального застосування), який застосовується для діючої речовини, що виготовляється виробничим процесом Route 2.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w:t>
            </w:r>
            <w:r w:rsidRPr="00F175F2">
              <w:rPr>
                <w:rFonts w:ascii="Arial" w:hAnsi="Arial" w:cs="Arial"/>
                <w:color w:val="000000"/>
                <w:sz w:val="16"/>
                <w:szCs w:val="16"/>
              </w:rPr>
              <w:br/>
              <w:t>доповнення методом USP, як альтернативний, для визначення ідентифікації АФІ силденафілу цитрату при проведенні ІЧ-тесту.</w:t>
            </w:r>
            <w:r w:rsidRPr="00F175F2">
              <w:rPr>
                <w:rFonts w:ascii="Arial" w:hAnsi="Arial" w:cs="Arial"/>
                <w:color w:val="000000"/>
                <w:sz w:val="16"/>
                <w:szCs w:val="16"/>
              </w:rPr>
              <w:b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доповнення методом USP, як альтернативний, для кількісного визначення АФІ силденафілу цитрату (метод ВЕРХ).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 показника «Related Substances – Route 2» додано визначення домішки Imidazole з допустимою межею не більше 0,1% та додано метод USP, як альтернативний</w:t>
            </w:r>
            <w:r w:rsidRPr="00F175F2">
              <w:rPr>
                <w:rFonts w:ascii="Arial" w:hAnsi="Arial" w:cs="Arial"/>
                <w:color w:val="000000"/>
                <w:sz w:val="16"/>
                <w:szCs w:val="16"/>
              </w:rPr>
              <w:b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доповнення методом USP, як альтернативний, для визначення сульфатної золи у показнику «Inorganics» в АФІ силденафілу цитрату.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доповнення методом USP, як альтернативний, для визначення води у показнику «Residual Solvents and Water» в АФІ силденафілу цитрату.</w:t>
            </w:r>
            <w:r w:rsidRPr="00F175F2">
              <w:rPr>
                <w:rFonts w:ascii="Arial" w:hAnsi="Arial" w:cs="Arial"/>
                <w:color w:val="000000"/>
                <w:sz w:val="16"/>
                <w:szCs w:val="16"/>
              </w:rPr>
              <w:b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доповнення методом USP, як альтернативний, для визначення важких металів у показнику «Inorganics» в АФІ силденафілу цитрату та зміна допустимої межі з maximum 20 ppm на maximum 10 ppm.</w:t>
            </w:r>
            <w:r w:rsidRPr="00F175F2">
              <w:rPr>
                <w:rFonts w:ascii="Arial" w:hAnsi="Arial" w:cs="Arial"/>
                <w:color w:val="000000"/>
                <w:sz w:val="16"/>
                <w:szCs w:val="16"/>
              </w:rPr>
              <w:b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заміна in-house методу ВЕРХ (S 189.01) на метод ВЕРХ відповідно монографії ЕР для визначення Total unspecified Impurities в АФІ силденафілу цитрату, який вироблений на виробничому процесі Route 2. Зміни І типу - Зміни з якості. АФІ. Система контейнер/закупорювальний засіб. Зміни параметрів специфікацій та/або допустимих меж, зазначених у специфікаціях, для безпосередньої упаковки АФІ (доповнення специфікації новим показником та відповідним методом випробування) оновлення специфікації на поліетилен низької щільності (LDPE).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(зміна у затвердженому протоколі стабільності) оновлено розділи 3.2.S.7.1.Резюме щодо стабільності, 3.2.S.7.2.Протокол післяреєстраційного вивчення стабільності та зобов’язання щодо стабільності, 3.2.S.7.3.Дані про стабільність, висновками та даними на АФІ силденафілу цитрату, який вироблений на виробничому процесі Route 4.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специфікації нефармакопейного АФІ для приведення у відповідність до вимог ДФУ або Європейської фармакопеї, або іншої національної фармакопеї держави ЄС) - АФІ - методи контролю за показниками «Appearance», «Identification» (методом ІЧ спектрофотометрія), «Assay», «Related Substances – Router 2», «Related Substances – Router 3», «Sulfated Ash», «Water» приведено у відповідність до вимог монографії «Sildenafil citrate» ЕР. Зміни II типу - Зміни з якості. АФІ. Виробництво. Зміни в процесі виробництва АФІ (значна зміна у процесі виробництва АФІ, що може мати істотний вплив на якість, безпеку або ефективність лікарського засобу) додано альтернативний шлях синтезу (Route 4) для виробництва діючої речовини силденафілу цитрату.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UA/0313/02/01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ВІЛЬХИ СУПЛІДДЯ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супліддя по 40 г у пачках; по 100 г у пачках з внутрішнім пакетом; по 2,5 г у фільтр-пакеті; по 20 фільтр-пакетів у пачці з внутрішнім пакетом; по 2,5 г у фільтр-пакеті; по 20 фільтр-пакетів у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"Ліктрави"</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"Ліктрави"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внесені в текст маркування упаковки лікарського засобу щодо зазначення одиниць вимірювання відповідно до системи SI: узагальнення формулювання та його конкретизація (вилучення умови "за необхідності ...").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UA/5855/01/01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ВІРЕАД®</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300 мг; по 30 таблеток у флаконах; по 1 флакону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Гілеад Сайєнсиз Інк.</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США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первинна та вторинна упаковка, контроль серій, випуск серій: </w:t>
            </w:r>
            <w:r w:rsidRPr="00F175F2">
              <w:rPr>
                <w:rFonts w:ascii="Arial" w:hAnsi="Arial" w:cs="Arial"/>
                <w:color w:val="000000"/>
                <w:sz w:val="16"/>
                <w:szCs w:val="16"/>
              </w:rPr>
              <w:br/>
              <w:t>Гілеад Сайєнсиз Айеленд ЮС, Ірландія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первинна та вторинна упаковка:</w:t>
            </w:r>
            <w:r w:rsidRPr="00F175F2">
              <w:rPr>
                <w:rFonts w:ascii="Arial" w:hAnsi="Arial" w:cs="Arial"/>
                <w:color w:val="000000"/>
                <w:sz w:val="16"/>
                <w:szCs w:val="16"/>
              </w:rPr>
              <w:br/>
              <w:t>Такеда ГмбХ, 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первинна та вторинна упаковка:</w:t>
            </w:r>
            <w:r w:rsidRPr="00F175F2">
              <w:rPr>
                <w:rFonts w:ascii="Arial" w:hAnsi="Arial" w:cs="Arial"/>
                <w:color w:val="000000"/>
                <w:sz w:val="16"/>
                <w:szCs w:val="16"/>
              </w:rPr>
              <w:br/>
              <w:t>Каталент Джермані Шорндорф ГмбХ, Німеччина</w:t>
            </w:r>
            <w:r w:rsidRPr="00F175F2">
              <w:rPr>
                <w:rFonts w:ascii="Arial" w:hAnsi="Arial" w:cs="Arial"/>
                <w:color w:val="000000"/>
                <w:sz w:val="16"/>
                <w:szCs w:val="16"/>
              </w:rPr>
              <w:br/>
              <w:t>вторинна упаковка:</w:t>
            </w:r>
            <w:r w:rsidRPr="00F175F2">
              <w:rPr>
                <w:rFonts w:ascii="Arial" w:hAnsi="Arial" w:cs="Arial"/>
                <w:color w:val="000000"/>
                <w:sz w:val="16"/>
                <w:szCs w:val="16"/>
              </w:rPr>
              <w:br/>
              <w:t>Мілмаунт Хелскеа Лтд., Ірландія</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Ірландія/</w:t>
            </w:r>
          </w:p>
          <w:p w:rsidR="0002001C" w:rsidRPr="00F175F2" w:rsidRDefault="0002001C" w:rsidP="00653C56">
            <w:pPr>
              <w:pStyle w:val="110"/>
              <w:tabs>
                <w:tab w:val="left" w:pos="12600"/>
              </w:tabs>
              <w:jc w:val="center"/>
              <w:rPr>
                <w:b/>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"Взаємодія з іншими лікарськими засобами та інші види взаємодій", "Особливості застосування", "Застосування у період вагітності або годування груддю", "Побічні реакції" відповідно до рекомендацій PRAC EMA.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"Особливості застосування", "Побічні реакції" відповідно до рекомендацій PRAC EMA. Введення змін протягом 6-ти місяців після затвердження.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розділу "Особливості застосування" відповідно до інформації з безпеки допоміжних речовин. Введення змін протягом 6-ти місяців після затвердження. Зміни II типу - Зміни щодо безпеки/ефективності та фармаконагляду. Зміни у терапевтичних показаннях (додавання нового терапевтичного показання або зміна у затвердженому показанні) Зміни внесено до Інструкції для медичного застосування лікарського засобу до розділу "Показання" (уточнено та редаговано інформацію), та, як наслідок, до розділів "Фармакологічні властивості", "Особливості застосування", "Спосіб застосування та дози", "Побічні реакції".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UA/8274/01/01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ВІТАМІН Е - САНОФІ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м’які по 100 мг, № 30: по 30 капсул у флаконі; по 1 флакону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"Опелла Хелскеа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АТ "Санека Фармасьютікалз"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Словацька Республiка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F175F2">
              <w:rPr>
                <w:rFonts w:ascii="Arial" w:hAnsi="Arial" w:cs="Arial"/>
                <w:color w:val="000000"/>
                <w:sz w:val="16"/>
                <w:szCs w:val="16"/>
              </w:rPr>
              <w:br/>
              <w:t xml:space="preserve">Діюча редакція: Ходаківська Тетяна Вячеславівна. Пропонована редакція: Михайлов Олександр Володимирович. </w:t>
            </w:r>
            <w:r w:rsidRPr="00F175F2">
              <w:rPr>
                <w:rFonts w:ascii="Arial" w:hAnsi="Arial" w:cs="Arial"/>
                <w:color w:val="000000"/>
                <w:sz w:val="16"/>
                <w:szCs w:val="16"/>
              </w:rPr>
              <w:br/>
              <w:t>Зміна контактних даних уповноваженої особи,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UA/3392/01/03</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ВІТАМІН Е 200 - САНОФІ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м’які по 200 мг, № 30: по 30 капсул у флаконі; по 1 флакону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"Опелла Хелскеа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"Санека Фармасьютікалз"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Словацька Республiка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F175F2">
              <w:rPr>
                <w:rFonts w:ascii="Arial" w:hAnsi="Arial" w:cs="Arial"/>
                <w:color w:val="000000"/>
                <w:sz w:val="16"/>
                <w:szCs w:val="16"/>
              </w:rPr>
              <w:br/>
              <w:t xml:space="preserve">Діюча редакція: Ходаківська Тетяна Вячеславівна. Пропонована редакція: Михайлов Олександр Володимирович. </w:t>
            </w:r>
            <w:r w:rsidRPr="00F175F2">
              <w:rPr>
                <w:rFonts w:ascii="Arial" w:hAnsi="Arial" w:cs="Arial"/>
                <w:color w:val="000000"/>
                <w:sz w:val="16"/>
                <w:szCs w:val="16"/>
              </w:rPr>
              <w:br/>
              <w:t>Зміна контактних даних уповноваженої особи,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UA/3392/01/01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ВІТАМІН Е 400 - САНОФІ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м’які по 400 мг, № 30: по 30 капсул у флаконі; по 1 флакону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"Опелла Хелскеа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АТ "Санека Фармасьютікалз"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Словацька Республiка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F175F2">
              <w:rPr>
                <w:rFonts w:ascii="Arial" w:hAnsi="Arial" w:cs="Arial"/>
                <w:color w:val="000000"/>
                <w:sz w:val="16"/>
                <w:szCs w:val="16"/>
              </w:rPr>
              <w:br/>
              <w:t xml:space="preserve">Діюча редакція: Ходаківська Тетяна Вячеславівна. Пропонована редакція: Михайлов Олександр Володимирович. </w:t>
            </w:r>
            <w:r w:rsidRPr="00F175F2">
              <w:rPr>
                <w:rFonts w:ascii="Arial" w:hAnsi="Arial" w:cs="Arial"/>
                <w:color w:val="000000"/>
                <w:sz w:val="16"/>
                <w:szCs w:val="16"/>
              </w:rPr>
              <w:br/>
              <w:t>Зміна контактних даних уповноваженої особи,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UA/3392/01/02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ВОЛЬТАРЕН® ПЛАСТИР 24 ГОДИНИ</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пластир трансдермальний 15 мг; по 2 або 5 пластирів у пакеті; по 1 або 2 пакети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ГСК Консьюмер Хелскер САРЛ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Виробник ГЛЗ, первинне пакування, контроль якості, вторинне пакування, випуск серії:</w:t>
            </w:r>
            <w:r w:rsidRPr="00F175F2">
              <w:rPr>
                <w:rFonts w:ascii="Arial" w:hAnsi="Arial" w:cs="Arial"/>
                <w:color w:val="000000"/>
                <w:sz w:val="16"/>
                <w:szCs w:val="16"/>
              </w:rPr>
              <w:br/>
              <w:t>Доджин Іяку-Како Ко., Лтд., Японія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Вторинне пакування, випуск серії:</w:t>
            </w:r>
            <w:r w:rsidRPr="00F175F2">
              <w:rPr>
                <w:rFonts w:ascii="Arial" w:hAnsi="Arial" w:cs="Arial"/>
                <w:color w:val="000000"/>
                <w:sz w:val="16"/>
                <w:szCs w:val="16"/>
              </w:rPr>
              <w:br/>
              <w:t>ФАМАР А.В.Е. - ЗАВОД АВЛОН 48-й КМ ДЕРЖАВНОЇ ДОРОГИ АФІНИ - ЛАМІЯ, Греція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Японія/Греція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заявника ЛЗ зі зміною редакції написання адреси. Фактичної зміни місця розташування заявника не відбулося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UA/9383/03/01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ВОЛЬТАРЕН® ПЛАСТИР 24 ГОДИНИ</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пластир трансдермальний 30 мг; по 2 або 5 пластирів у пакеті; по 1 або 2 пакети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ГСК Консьюмер Хелскер САРЛ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Виробник ГЛЗ, первинне пакування, контроль якості, вторинне пакування, випуск серії:</w:t>
            </w:r>
            <w:r w:rsidRPr="00F175F2">
              <w:rPr>
                <w:rFonts w:ascii="Arial" w:hAnsi="Arial" w:cs="Arial"/>
                <w:color w:val="000000"/>
                <w:sz w:val="16"/>
                <w:szCs w:val="16"/>
              </w:rPr>
              <w:br/>
              <w:t>Доджин Іяку-Како Ко., Лтд., Японія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Вторинне пакування, випуск серії:</w:t>
            </w:r>
            <w:r w:rsidRPr="00F175F2">
              <w:rPr>
                <w:rFonts w:ascii="Arial" w:hAnsi="Arial" w:cs="Arial"/>
                <w:color w:val="000000"/>
                <w:sz w:val="16"/>
                <w:szCs w:val="16"/>
              </w:rPr>
              <w:br/>
              <w:t>ФАМАР А.В.Е. - ЗАВОД АВЛОН 48-й КМ ДЕРЖАВНОЇ ДОРОГИ АФІНИ - ЛАМІЯ, Греція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Японія/Греція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заявника ЛЗ зі зміною редакції написання адреси. Фактичної зміни місця розташування заявника не відбулося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UA/9383/03/02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 xml:space="preserve">ГАБАПЕНТИН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(субстанція) у подвійних поліетиленових пакетах для фармацевтичного застосування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Діві'с Лабораторіс Лімітед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Діві'с Лабораторіс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АФІ. Контроль АФІ (інші зміни) - Внесення змін до матеріалів реєстраційного досьє на лікарський засіб ГАБАПЕНТИН, порошок (субстанція). Зміна пов'язана із введенням нової версії ДМФ №004 замість: ДМФ №003 виробником Діві’с Лабораторіс Лімітед, Індія; зміни І типу - Зміни з якості. АФІ. Контроль АФІ (інші зміни) - Внесення змін до матеріалів реєстраційного досьє на лікарський засіб ГАБАПЕНТИН, порошок (субстанція). Зміна пов'язана із введенням нової версії ДМФ №005 замість: ДМФ №004 виробником Діві’с Лабораторіс Лімітед, Індія. Впроваджено додаткові виробничі блоки для стадії V та стадії VI виробничого процесу Габапентину. Нові блоки, DCV-6 і DCV4-Pharma, знаходяться в межах однієї і тої самої виробничої дільниці. При впровадженні виробництва АФІ на стадіях V та VІ у додаткових виробничих блоках не відбувається жодних змін у виробничому процесі, розмірі серій АФІ, специфікації та методах контролю готового продукту. Порівняння виробничих блоків буде представлено у матеріалах реєстраційного досьє. Також внесені оновлення в окремі розділи ДМФ</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UA/18979/01/01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 xml:space="preserve">ГАЗІВА®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концентрат для розчину для інфузій, 1000 мг/40 мл; по 40 мл у флаконі; по 1 флакону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ТОВ «Рош Україна»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первинне пакування, випробування контролю якості:</w:t>
            </w:r>
            <w:r w:rsidRPr="00F175F2">
              <w:rPr>
                <w:rFonts w:ascii="Arial" w:hAnsi="Arial" w:cs="Arial"/>
                <w:color w:val="000000"/>
                <w:sz w:val="16"/>
                <w:szCs w:val="16"/>
              </w:rPr>
              <w:br/>
              <w:t>Рош Діагностикс ГмбХ, 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Вторинне пакування, випуск серії:</w:t>
            </w:r>
            <w:r w:rsidRPr="00F175F2">
              <w:rPr>
                <w:rFonts w:ascii="Arial" w:hAnsi="Arial" w:cs="Arial"/>
                <w:color w:val="000000"/>
                <w:sz w:val="16"/>
                <w:szCs w:val="16"/>
              </w:rPr>
              <w:br/>
              <w:t>Ф.Хоффманн-Ля Рош Лтд, Швейцарія</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 Швейцарія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зміна заявника (власника реєстраційного посвідчення) (згідно наказу МОЗ від 23.07.2015 № 460).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r>
            <w:r w:rsidRPr="00F175F2">
              <w:rPr>
                <w:rFonts w:ascii="Arial" w:hAnsi="Arial" w:cs="Arial"/>
                <w:color w:val="000000"/>
                <w:sz w:val="16"/>
                <w:szCs w:val="16"/>
              </w:rPr>
              <w:br/>
              <w:t xml:space="preserve">Зміна уповноваженої особи заявника, відповідальної за фармаконагляд. Діюча редакція: Dr Birgitt Gellert. Пропонована редакція: Лойченко Олена Володимирівна. Зміна контактних даних уповноваженої особи, відповідальної за фармаконагляд. </w:t>
            </w:r>
            <w:r w:rsidRPr="00F175F2">
              <w:rPr>
                <w:rFonts w:ascii="Arial" w:hAnsi="Arial" w:cs="Arial"/>
                <w:color w:val="000000"/>
                <w:sz w:val="16"/>
                <w:szCs w:val="16"/>
              </w:rPr>
              <w:br/>
              <w:t>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UA/14232/01/01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 xml:space="preserve">ГАЗІВА®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концентрат для розчину для інфузій, 1000 мг/40 мл; по 40 мл у флаконі, по 1 флакону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Ф.Хоффманн-Ля Рош Лтд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Рош Діагностикс ГмбХ, Німеччина (виробництво нерозфасованої продукції, первинне пакування, випробування контролю якості); Ф.Хоффманн-Ля Рош Лтд, Швейцарія (вторинне пакування, випуск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 Швейцарія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II типу - Зміни щодо безпеки/ефективності та фармаконагляду. Інші зміни, які не ввійшли у цей розділ, які включають подання результатів досліджень до компетентного органу. Заявником надано оновлений план управління ризиками версія 9.0. Зміни внесено до частин: II «Специфікація з безпеки», ІІІ «План з фармаконагляду», V «Заходи з мінімізації ризиків», VI «Резюме плану управління ризиками», VII «Додатки» у зв’язку із завершенням дослідження B021223/GALLIUM</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UA/14232/01/01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 xml:space="preserve">ГАЗІВА®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концентрат для розчину для інфузій, 1000 мг/40 мл; по 40 мл у флаконі; по 1 флакону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Ф.Хоффманн-Ля Рош Лтд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первинне пакування, випробування контролю якості:</w:t>
            </w:r>
            <w:r w:rsidRPr="00F175F2">
              <w:rPr>
                <w:rFonts w:ascii="Arial" w:hAnsi="Arial" w:cs="Arial"/>
                <w:color w:val="000000"/>
                <w:sz w:val="16"/>
                <w:szCs w:val="16"/>
              </w:rPr>
              <w:br/>
              <w:t>Рош Діагностикс ГмбХ, Німеччина</w:t>
            </w:r>
            <w:r w:rsidRPr="00F175F2">
              <w:rPr>
                <w:rFonts w:ascii="Arial" w:hAnsi="Arial" w:cs="Arial"/>
                <w:color w:val="000000"/>
                <w:sz w:val="16"/>
                <w:szCs w:val="16"/>
              </w:rPr>
              <w:br/>
              <w:t>Вторинне пакування, випуск серії:</w:t>
            </w:r>
            <w:r w:rsidRPr="00F175F2">
              <w:rPr>
                <w:rFonts w:ascii="Arial" w:hAnsi="Arial" w:cs="Arial"/>
                <w:color w:val="000000"/>
                <w:sz w:val="16"/>
                <w:szCs w:val="16"/>
              </w:rPr>
              <w:br/>
              <w:t>Ф.Хоффманн-Ля Рош Лтд, Швейцарія</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rPr>
              <w:t>Німеччина</w:t>
            </w:r>
            <w:r w:rsidRPr="00F175F2">
              <w:rPr>
                <w:rFonts w:ascii="Arial" w:hAnsi="Arial" w:cs="Arial"/>
                <w:color w:val="000000"/>
                <w:sz w:val="16"/>
                <w:szCs w:val="16"/>
                <w:lang w:val="ru-RU"/>
              </w:rPr>
              <w:t>/</w:t>
            </w:r>
            <w:r w:rsidRPr="00F175F2">
              <w:rPr>
                <w:rFonts w:ascii="Arial" w:hAnsi="Arial" w:cs="Arial"/>
                <w:color w:val="000000"/>
                <w:sz w:val="16"/>
                <w:szCs w:val="16"/>
              </w:rPr>
              <w:t xml:space="preserve"> Швейцарія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Адміністративні зміни. Зміна коду АТХ - Зміни внесено до Інструкції для медичного застосування лікарського засобу до розділу "Фармакотерапевтична група. Код АТХ". До затвердження рекомендується Інструкція для медичного застосування лікарського засобу із кодом АТХ, який відповідає міжнародному класифікатору ВООЗ (http://www.whocc.no/atc_ddd_index/): затверджено: "Інші антинеопластичні засоби. Моноклональні антитіла. Код АТХ L01X C15",</w:t>
            </w:r>
            <w:r w:rsidRPr="00F175F2">
              <w:rPr>
                <w:rFonts w:ascii="Arial" w:hAnsi="Arial" w:cs="Arial"/>
                <w:color w:val="000000"/>
                <w:sz w:val="16"/>
                <w:szCs w:val="16"/>
              </w:rPr>
              <w:br/>
              <w:t>запропоновано: "Антинеопластичні засоби. Моноклональні антитіла та кон’югати антитіла з лікарським засобом. Інгібітори CD20 (кластер диференціювання 20). Код АТХ L01F A03".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"Особливості застосування", "Побічні реакції" відповідно до матеріалів реєстраційного досьє.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UA/14232/01/01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 xml:space="preserve">ГЕКСАКСИМ® / HEXAXIM ВАКЦИНА ДЛЯ ПРОФІЛАКТИКИ ДИФТЕРІЇ, ПРАВЦЯ, КАШЛЮКУ (АЦЕЛЮЛЯРНИЙ КОМПОНЕНТ), ГЕПАТИТУ В РЕКОМБІНАНТНА, ПОЛІОМІЄЛІТУ ІНАКТИВОВАНА ТА ЗАХВОРЮВАНЬ, СПРИЧИНЕНИХ HAEMOPHILUS ТИПУ B КОН'ЮГОВАНА, АДСОРБОВАНА, РІДКА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суспензія для ін’єкцій по 0,5 мл (1 доза) в попередньо заповнених шприцах з 1-єю (або 2-ма) окремими голками, по 1 шприцу в картонній упаковці; по 0,5 мл (1 доза) в попередньо заповнених шприцах з 1-єю (або 2-ма) окремими голками, по 1 шприцу в стандартно-експортній упаковці, яка міститься у картонній коробці з інструкцією для медичного застосування; по 0,5 мл (1 доза) в попередньо заповнених шприцах з 1-єю (або 2-ма) окремими голками, по 10 шприців в картонній упаковці; по 0,5 мл (1 доза) в попередньо заповнених шприцах з 1-єю (або 2-ма) окремими голками, по 10 шприців в стандартно-експортній упаковці, яка міститься у картонній коробці з інструкцією для медичного застосування; по 0,5 мл (1 доза) у флаконах, по 10 флаконів у картонній упаковці; по 0,5 мл (1 доза) у флаконах, по 10 флаконів в стандартно-експортній упаковці, яка міститься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Санофі Пастер</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готового нерозфасованого продукту, заповнення, вторинне пакування, контроль якості, випуск серій: Санофі Пастер, Франція; виробництво готового нерозфасованого продукту, вторинне пакування (шприци), контроль якості, випуск серій: Санофі Пастер, Францiя; вторинне пакування, випуск серій: Санофі-Авентіс Прайвіт Ко. Лтд., Платформа логістики та дистрибуції у м. Будапешт,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Угорщина</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 Звуження критеріїв прийнятності за показником якості Molecular Size Distribution для проміжного продукту активованого полісахариду Haemophilus influenzae типу b (PRP-AH intermediate). Термін введення змін - квітень 2024 року;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-Вилучення випробування Residual phenol зі специфікації при випуску готового нерозфасованого продукту полісахариду Haemophilus influenzae типу b, коню’югованого з правцевим протеїном (Haemophilus polysaccharide conjugate concentrated bulk).</w:t>
            </w:r>
            <w:r w:rsidRPr="00F175F2">
              <w:rPr>
                <w:rFonts w:ascii="Arial" w:hAnsi="Arial" w:cs="Arial"/>
                <w:color w:val="000000"/>
                <w:sz w:val="16"/>
                <w:szCs w:val="16"/>
              </w:rPr>
              <w:br/>
              <w:t xml:space="preserve">Термін введення змін - квітень 2024 року;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Введення специфікацій на кінець терміну придатності для проміжного продукту полісахариду Haemophilus influenzae типу b (PRP intermediate) та проміжного продукту активованого полісахариду Haemophilus influenzae типу b (PRP-AH intermediate). </w:t>
            </w:r>
            <w:r w:rsidRPr="00F175F2">
              <w:rPr>
                <w:rFonts w:ascii="Arial" w:hAnsi="Arial" w:cs="Arial"/>
                <w:color w:val="000000"/>
                <w:sz w:val="16"/>
                <w:szCs w:val="16"/>
              </w:rPr>
              <w:br/>
              <w:t xml:space="preserve">Термін введення змін - квітень 2024 року;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випробування на пірогени зі специфікації проміжного продукту полісахариду Haemophilus influenzae типу b (PRP intermediate). Термін введення змін - квітень 2024 року; зміни II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(суттєва зміна у біологічному/імунологічному/імунохімічному методі випробування або методі, у якому використовується біологічний реагент для біологічного АФІ, або його заміна) - Введення нової серії референтного стандарту ДНК тимуса теляти, що використовується при виробництві проміжного продукту полісахариду Haemophilus influenzae типу b (PRP intermediate). </w:t>
            </w:r>
            <w:r w:rsidRPr="00F175F2">
              <w:rPr>
                <w:rFonts w:ascii="Arial" w:hAnsi="Arial" w:cs="Arial"/>
                <w:color w:val="000000"/>
                <w:sz w:val="16"/>
                <w:szCs w:val="16"/>
              </w:rPr>
              <w:br/>
              <w:t>Термін введення змін - квітень 2024 року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UA/13080/01/01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ГЕКСАЛІЗ</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таблетки для розсмоктування; по 10 таблеток у блістері; по 3 блістери в картонній коробці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Лабораторії Бушара Рекордаті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Лабораторії Бушара Рекордаті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Францiя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Опис та склад. Зміна у складі (допоміжних речовинах) готового лікарського засобу (інші допоміжні речовини) - Заміна однієї допоміжної речовини на іншу з тими самими функціональними характеристиками та на тому самому рівні. Зміна допоміжної речовини «цукрова пудра» на допоміжну речовину «сахароза», що використовується при виробництві ГЛЗ.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незначна зміна у процесі виробництва, а саме додавання фази попереднього змішування для діючої речовини Лізоциму гідрохлориду в процесі гранулювання.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незначна зміна у процесі виробництва ГЛЗ, а саме модифікація часу змочування та числового значення енергоспоживання наприкінці етапу гранулювання.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незначні зміни у процесі виробництва ГЛЗ, а саме зміна розмірів осередків сита, що використовується для сортування гранул після етапу сушіння.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вилучення несуттєвого випробування в процесі виробництва, а саме видалення випробування контролю тривалості процесу сушіння.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UA/6005/01/01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 xml:space="preserve">ГЕМОТРАН®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таблетки, вкриті плівковою оболонкою, по 500 мг по 10 таблеток у блістері; по 3 блістери у пачці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 метою оптимізації мікробіологічного контролю готової продукції запроваджується періодичність контролю показника «Мікробіологічна чистота» з періодичністю першу та кожну десяту наступну серії, але не рідше 1 разу на рік; зміни І типу - Зміни з якості. Готовий лікарський засіб. Контроль готового лікарського засобу. Зміна у методах випробування готового лікарського засобу (для приведення у відповідність з ДФУ або Європейською фармакопеєю та вилучення посилання на застарілий внутрішній метод випробування і його номер) - Зміна у методах випробування готового лікарського засобу п. «Мікробіологічна чистота». Критерій прийнятності та вимоги залишено без змін. Метод аналізу включено до ДФУ та ЕР, тому залишено відповідне посилання на монографію(ї) та загальну(і) статтю(і) та вилучено повний виклад проведення методики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UA/15498/01/01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ГЕПАРИН НАТРІЮ</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(субстанція) у пакетах подвійних поліетиленових для фармацевтичного застосування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"Фармацевтична фірма "Дарниця"</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Хебей Чангшан Біокемікал Фармас`ютикал Ко.,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Китай</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2005-270-Rev 10 (затверджено: R1-CEP 2005-270-Rev 08) для АФІ гепарину натрію від вже затвердженого виробника Хебей Чангшан Біокемікал Фармас`ютикал Ко., Лтд., Китай Як наслідок, внесено зміни в специфікацію та методи контролю АФІ за показником "Супровідні домішки"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UA/16499/01/01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ГЕПТРАЛ®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ліофілізований для приготування розчину для ін'єкцій по 400 мг, 5 скляних флаконів з ліофілізованим порошком та 5 ампул з розчинником (L-лізин, натрію гідроксид, вода для ін'єкцій) по 5 мл у контурній чарунковій упаковці; по 1 контурній чарунковій упаковці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Абботт Лабораторіз ГмбХ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первинне пакування, контроль якості та випуск серій розчинника in bulk:</w:t>
            </w:r>
            <w:r w:rsidRPr="00F175F2">
              <w:rPr>
                <w:rFonts w:ascii="Arial" w:hAnsi="Arial" w:cs="Arial"/>
                <w:color w:val="000000"/>
                <w:sz w:val="16"/>
                <w:szCs w:val="16"/>
              </w:rPr>
              <w:br/>
              <w:t>Фамар А.В.Е. Алімос Плант 63, вул. Аг. Дімітріу, Греція</w:t>
            </w:r>
            <w:r w:rsidRPr="00F175F2">
              <w:rPr>
                <w:rFonts w:ascii="Arial" w:hAnsi="Arial" w:cs="Arial"/>
                <w:color w:val="000000"/>
                <w:sz w:val="16"/>
                <w:szCs w:val="16"/>
              </w:rPr>
              <w:br/>
              <w:t>виробництво, первинне пакування та контроль якості порошка ліофілізованого; вторинне пакування, контроль якості та випуск серій готового лікарського засобу:</w:t>
            </w:r>
            <w:r w:rsidRPr="00F175F2">
              <w:rPr>
                <w:rFonts w:ascii="Arial" w:hAnsi="Arial" w:cs="Arial"/>
                <w:color w:val="000000"/>
                <w:sz w:val="16"/>
                <w:szCs w:val="16"/>
              </w:rPr>
              <w:br/>
              <w:t>Біолоджісі Італія Лабораторіз С.Р.Л., Італiя</w:t>
            </w:r>
            <w:r w:rsidRPr="00F175F2">
              <w:rPr>
                <w:rFonts w:ascii="Arial" w:hAnsi="Arial" w:cs="Arial"/>
                <w:color w:val="000000"/>
                <w:sz w:val="16"/>
                <w:szCs w:val="16"/>
              </w:rPr>
              <w:br/>
              <w:t>або</w:t>
            </w:r>
            <w:r w:rsidRPr="00F175F2">
              <w:rPr>
                <w:rFonts w:ascii="Arial" w:hAnsi="Arial" w:cs="Arial"/>
                <w:color w:val="000000"/>
                <w:sz w:val="16"/>
                <w:szCs w:val="16"/>
              </w:rPr>
              <w:br/>
              <w:t xml:space="preserve">Делфарм Сен Ремі, Франція </w:t>
            </w:r>
            <w:r w:rsidRPr="00F175F2">
              <w:rPr>
                <w:rFonts w:ascii="Arial" w:hAnsi="Arial" w:cs="Arial"/>
                <w:color w:val="000000"/>
                <w:sz w:val="16"/>
                <w:szCs w:val="16"/>
              </w:rPr>
              <w:br/>
              <w:t xml:space="preserve">виробництво, первинне пакування та контроль якості розчинника: </w:t>
            </w:r>
            <w:r w:rsidRPr="00F175F2">
              <w:rPr>
                <w:rFonts w:ascii="Arial" w:hAnsi="Arial" w:cs="Arial"/>
                <w:color w:val="000000"/>
                <w:sz w:val="16"/>
                <w:szCs w:val="16"/>
              </w:rPr>
              <w:br/>
              <w:t>Біолоджісі Італія Лабораторіз С.Р.Л., Італiя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Греція/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Італiя/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Франція </w:t>
            </w:r>
            <w:r w:rsidRPr="00F175F2">
              <w:rPr>
                <w:rFonts w:ascii="Arial" w:hAnsi="Arial" w:cs="Arial"/>
                <w:color w:val="000000"/>
                <w:sz w:val="16"/>
                <w:szCs w:val="16"/>
              </w:rPr>
              <w:br/>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найменування та уточнення написання адреси виробника готового лікарського засобу, відповідального за випуск серії(Фамар Лєгль, Франція). Виробнича дільниця та всі виробничі операції залишаються незмінними. Зміни внесено в інструкцію для медичного застосування лікарського засобу у розділи «Виробник» і «Місцезнаходження виробника та адреса місця провадження його діяльності» та у коротку характеристику лікарського засобу у розділ «Виробник лікарського засобу». Відповідні зміни внесені в текст маркування упаковки лікарського засобу;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серії, контролю якості та вторинного пакування для стерильних лікарських засобів (включаючи вироблені асептичним методом), крім лікарських засобів біологічного/імунологічного походження) - Введення додаткової дільниці - Біолоджісі Італія Лабораторіз С.Р.Л., Італія для виробництва, первинного пакування розчинника;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Введення додаткової дільниці - Біолоджісі Італія Лабораторіз С.Р.Л., Італія для контролю якості розчинника;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Незначна зміна у процесі виробництва розчинника;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 Введення випробування на біонавантаження (bio-burden) методом мембранної фільтрації на етапі наповнення ампул перед кінцевою стерилізацією (запропоновано: Pre-sterilization bioburden Membrane filtration ? 10 CFU/100 mL); зміни І типу - Зміни з якості. Готовий лікарський засіб. Контроль готового лікарського засобу (інші зміни) - Уточнення вимог до придатності системи у затвердженому методі випробування для визначення вмісту L-лізину в ампулах з розчинником; зміни І типу - Зміни щодо безпеки/ефективності та фармаконагляду (інші зміни) - Зміни до тексту маркування лікарського засобу, включаючи уточнення до розділу «Маркування» МКЯ ЛЗ: Затверджено: Маркировка. Текст маркировки представлен отдельно. Запропоновано: Маркування. Згідно із затвердженим текстом маркування. Оновлення тексту маркування первинної та вторинної упаковок лікарського засобу з внесенням інформації щодо зазначення одиниць вимірювання у системі SI</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UA/6993/02/01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ГЕРПЕВІР®</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200 мг по 10 таблеток у блістері, по 2 блістери в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"Київмедпрепарат"</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"Київмедпрепарат"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(інші зміни) Актуалізація розділу 3.2.Р.3.3 «Опис виробничого процесу та контролю процесу», зміна класу чистоти D на класифіковані приміщення (вилучення інформації про класифікацію виробничих приміщень, у яких проводяться стадії технологічного процесу виробництва ЛЗ, у зв’язку зі зміною класу чистоти D на класифіковані приміщення). Затверджено: Розділ 3.2.Р.3.3. «Опис виробничого процесу та контролю процесу». </w:t>
            </w:r>
            <w:r w:rsidRPr="00F175F2">
              <w:rPr>
                <w:rFonts w:ascii="Arial" w:hAnsi="Arial" w:cs="Arial"/>
                <w:color w:val="000000"/>
                <w:sz w:val="16"/>
                <w:szCs w:val="16"/>
              </w:rPr>
              <w:br/>
              <w:t xml:space="preserve">«…приміщення класу чистоти D…» Запропоновано: Розділ 3.2.Р.3.3. «Опис виробничого процесу та контролю процесу». </w:t>
            </w:r>
            <w:r w:rsidRPr="00F175F2">
              <w:rPr>
                <w:rFonts w:ascii="Arial" w:hAnsi="Arial" w:cs="Arial"/>
                <w:color w:val="000000"/>
                <w:sz w:val="16"/>
                <w:szCs w:val="16"/>
              </w:rPr>
              <w:br/>
              <w:t>«…класифіковані приміщення…»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UA/2466/03/01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ГЕРПЕВІР®</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400 мг по 10 таблеток у блістері, по 1 блістеру у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"Київмедпрепарат"</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"Київмедпрепарат"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(інші зміни) Актуалізація розділу 3.2.Р.3.3 «Опис виробничого процесу та контролю процесу», зміна класу чистоти D на класифіковані приміщення (вилучення інформації про класифікацію виробничих приміщень, у яких проводяться стадії технологічного процесу виробництва ЛЗ, у зв’язку зі зміною класу чистоти D на класифіковані приміщення). Затверджено: Розділ 3.2.Р.3.3. «Опис виробничого процесу та контролю процесу». </w:t>
            </w:r>
            <w:r w:rsidRPr="00F175F2">
              <w:rPr>
                <w:rFonts w:ascii="Arial" w:hAnsi="Arial" w:cs="Arial"/>
                <w:color w:val="000000"/>
                <w:sz w:val="16"/>
                <w:szCs w:val="16"/>
              </w:rPr>
              <w:br/>
              <w:t xml:space="preserve">«…приміщення класу чистоти D…» Запропоновано: Розділ 3.2.Р.3.3. «Опис виробничого процесу та контролю процесу». </w:t>
            </w:r>
            <w:r w:rsidRPr="00F175F2">
              <w:rPr>
                <w:rFonts w:ascii="Arial" w:hAnsi="Arial" w:cs="Arial"/>
                <w:color w:val="000000"/>
                <w:sz w:val="16"/>
                <w:szCs w:val="16"/>
              </w:rPr>
              <w:br/>
              <w:t>«…класифіковані приміщення…»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UA/2466/03/02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ГЕРПЕВІР®</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мазь 2,5 %; по 5 г або 15 г у тубі; по 1 тубі в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"Київмедпрепарат"</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"Київмедпрепарат"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"Особливості застосування", "Застосування у період вагітності або годування груддю", "Побічні реакції" згідно з інформацією щодо медичного застосування референтного лікарського засобу (ЗОВІРАКС).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 по 15 г у тубі; без рецепта по 5 г у тубі</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UA/2466/02/01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ГІДРОКОРТИЗОН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мазь 1%; по 10 г у тубі алюмінієвій; по 1 тубі в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ДП "СТАДА-УКРАЇНА"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"ФЗ "БІОФАРМА"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Пруський Станіслав. Пропонована редакція: Гоц Тетяна Юріївна. Зміна контактних даних уповноваженої особи заявника, відповідальної за фармаконагляд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UA/5132/01/01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ГІДРОХЛОРТІАЗИД</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таблетки по 25 мг по 10 таблеток у блістері; по 2 блістери в пачці; по 20 таблеток у блістері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за повним циклом: Публічне акціонерне товариство "Науково-виробничий центр "Борщагівський хіміко-фармацевтичний завод", Україна; виробництво, пакування, випуск серій: Товариство з обмеженою відповідальністю "Агрофарм", Україна; контроль серій: Товариство з обмеженою відповідальністю "Натур+",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F175F2">
              <w:rPr>
                <w:rFonts w:ascii="Arial" w:hAnsi="Arial" w:cs="Arial"/>
                <w:color w:val="000000"/>
                <w:sz w:val="16"/>
                <w:szCs w:val="16"/>
              </w:rPr>
              <w:br/>
              <w:t>Зміни внесено в інструкцію для медичного застосування лікарського засобу до розділів "Особливості застосування", "Побічні реакції" відповідно до оновленої інформації з безпеки застосування діючої речовини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UA/6721/01/01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ГІНОМАКС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супозиторії вагінальні, 100 мг/150 мг; по 7 супозиторіїв у стрипах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Зентіва, к.с.</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Чеська Республiка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Екселтіс Ілач Санаї ве Тіджарет Анонім Шіркеті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Туреччина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II типу - Зміни з якості. АФІ. Виробництво. Зміни в процесі виробництва АФІ (значна зміна у процесі виробництва АФІ, що може мати істотний вплив на якість, безпеку або ефективність лікарського засобу) зміни в виробничому процесі діючої речовини тіоконазолу, а саме: - додано опис реакції утворення вихідної сировини 2-хлор-3-(бромометил)-тіофену, яка не була включена до попереднього опису виробничого процесу; - введено органічні розчинники метанол та хлороформ; - вилучено ізопропіловий спирт; - виділено проміжний продукт синтезу оксалатну сіль тіоконазолу.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UA/15953/01/01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ГЛАТИРАМЕРУ АЦЕТАТ-ВІСТА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40 мг/мл; по 1 мл у попередньо наповненому шприці; по 1 шприцу в блістері; по 12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Містрал Кепітал Менеджмент Лімітед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Англія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пакування, контроль якості:</w:t>
            </w:r>
            <w:r w:rsidRPr="00F175F2">
              <w:rPr>
                <w:rFonts w:ascii="Arial" w:hAnsi="Arial" w:cs="Arial"/>
                <w:color w:val="000000"/>
                <w:sz w:val="16"/>
                <w:szCs w:val="16"/>
              </w:rPr>
              <w:br/>
              <w:t>Рові Фарма Індастріал Сервісез, С.А., Іспанія</w:t>
            </w:r>
            <w:r w:rsidRPr="00F175F2">
              <w:rPr>
                <w:rFonts w:ascii="Arial" w:hAnsi="Arial" w:cs="Arial"/>
                <w:color w:val="000000"/>
                <w:sz w:val="16"/>
                <w:szCs w:val="16"/>
              </w:rPr>
              <w:br/>
              <w:t>виробництво, пакування:</w:t>
            </w:r>
            <w:r w:rsidRPr="00F175F2">
              <w:rPr>
                <w:rFonts w:ascii="Arial" w:hAnsi="Arial" w:cs="Arial"/>
                <w:color w:val="000000"/>
                <w:sz w:val="16"/>
                <w:szCs w:val="16"/>
              </w:rPr>
              <w:br/>
              <w:t>Сінтон Чилі Лтда., Чилі</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відповідальний за випуск серії:</w:t>
            </w:r>
            <w:r w:rsidRPr="00F175F2">
              <w:rPr>
                <w:rFonts w:ascii="Arial" w:hAnsi="Arial" w:cs="Arial"/>
                <w:color w:val="000000"/>
                <w:sz w:val="16"/>
                <w:szCs w:val="16"/>
              </w:rPr>
              <w:br/>
              <w:t>Сінтон Хіспанія, С.Л., Іспанія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або </w:t>
            </w:r>
            <w:r w:rsidRPr="00F175F2">
              <w:rPr>
                <w:rFonts w:ascii="Arial" w:hAnsi="Arial" w:cs="Arial"/>
                <w:color w:val="000000"/>
                <w:sz w:val="16"/>
                <w:szCs w:val="16"/>
              </w:rPr>
              <w:br/>
              <w:t>відповідальний за випуск серії:</w:t>
            </w:r>
            <w:r w:rsidRPr="00F175F2">
              <w:rPr>
                <w:rFonts w:ascii="Arial" w:hAnsi="Arial" w:cs="Arial"/>
                <w:color w:val="000000"/>
                <w:sz w:val="16"/>
                <w:szCs w:val="16"/>
              </w:rPr>
              <w:br/>
              <w:t>Сінтон БВ, Нідерланди</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Вторинне пакування, контроль якості:</w:t>
            </w:r>
            <w:r w:rsidRPr="00F175F2">
              <w:rPr>
                <w:rFonts w:ascii="Arial" w:hAnsi="Arial" w:cs="Arial"/>
                <w:color w:val="000000"/>
                <w:sz w:val="16"/>
                <w:szCs w:val="16"/>
              </w:rPr>
              <w:br/>
              <w:t>Рові Фарма Індастріал Сервісез, С.А., Іспанія</w:t>
            </w:r>
            <w:r w:rsidRPr="00F175F2">
              <w:rPr>
                <w:rFonts w:ascii="Arial" w:hAnsi="Arial" w:cs="Arial"/>
                <w:color w:val="000000"/>
                <w:sz w:val="16"/>
                <w:szCs w:val="16"/>
              </w:rPr>
              <w:br/>
              <w:t>Контроль якості (мікробіологічний):</w:t>
            </w:r>
            <w:r w:rsidRPr="00F175F2">
              <w:rPr>
                <w:rFonts w:ascii="Arial" w:hAnsi="Arial" w:cs="Arial"/>
                <w:color w:val="000000"/>
                <w:sz w:val="16"/>
                <w:szCs w:val="16"/>
              </w:rPr>
              <w:br/>
              <w:t>Еурофінс Бактімм Б.В., Нідерланди</w:t>
            </w:r>
            <w:r w:rsidRPr="00F175F2">
              <w:rPr>
                <w:rFonts w:ascii="Arial" w:hAnsi="Arial" w:cs="Arial"/>
                <w:color w:val="000000"/>
                <w:sz w:val="16"/>
                <w:szCs w:val="16"/>
              </w:rPr>
              <w:br/>
              <w:t>контроль якості:</w:t>
            </w:r>
            <w:r w:rsidRPr="00F175F2">
              <w:rPr>
                <w:rFonts w:ascii="Arial" w:hAnsi="Arial" w:cs="Arial"/>
                <w:color w:val="000000"/>
                <w:sz w:val="16"/>
                <w:szCs w:val="16"/>
              </w:rPr>
              <w:br/>
              <w:t>Фармадокс Хелскеа Лтд., Мальта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Іспанія/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Чилі/</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Нідерланди/</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Мальта</w:t>
            </w:r>
            <w:r w:rsidRPr="00F175F2">
              <w:rPr>
                <w:rFonts w:ascii="Arial" w:hAnsi="Arial" w:cs="Arial"/>
                <w:color w:val="000000"/>
                <w:sz w:val="16"/>
                <w:szCs w:val="16"/>
              </w:rPr>
              <w:br/>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дільниць на яких здійснюється контроль якості лікарського засобу: Фармадокс Хелскеа Лтд., KW 20 A Кордін Індастріал Парк, Паола, PLA 3000,Мальта/Pharmadox Healthcare Ltd., KW20A Kordin Industrial Park, Paola PLA3000, Malta; Рові Фарма Індастріал Сервісез, С.А., Віа Комплютенсе 140, Алкала де Хенарес 28805 Мадрід, Іспанія/ Rovi Pharma Industrial Services, S.A., Via Complutense 140, Alcala de Henares 28805 Madrid, Spain.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UA/16792/01/02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ГЛІВЕК®</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100 мг; по 10 таблеток у блістері; по 6 блістерів в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за повним циклом: Новартіс Фарма Штейн АГ, Швейцарія; виробництво за повним циклом: Новартіс Фарма Продакшн ГмбХ, Німеччина; первинне, вторинне пакування, випуск серії: Лек Фармасьютикалс д.д., виробнича дільниця Лендава, Словенія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найменування виробника АФІ (іматинібу мезилату), відповідального за контроль якості, без зміни місця виробництва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UA/9469/01/01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ГЛІВЕК®</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400 мг; по 10 таблеток у блістері; по 3 блістери в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за повним циклом: Новартіс Фарма Штейн АГ, Швейцарія; виробництво за повним циклом: Новартіс Фарма Продакшн ГмбХ, Німеччина; первинне, вторинне пакування, випуск серії: Лек Фармасьютикалс д.д., виробнича дільниця Лендава, Словенія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найменування виробника АФІ (іматинібу мезилату), відповідального за контроль якості, без зміни місця виробництва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UA/9469/01/02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ГЛІЦИН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сублінгвальні по 100 мг, по 10 таблеток у блістері; по 5 блістерів у пачці з картону; по 50 таблеток у блістері; по 1 блістеру у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"Хімфармзавод "Червона зірка"</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"Хімфармзавод "Червона зірка"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w:t>
            </w:r>
            <w:r w:rsidRPr="00F175F2">
              <w:rPr>
                <w:rFonts w:ascii="Arial" w:hAnsi="Arial" w:cs="Arial"/>
                <w:color w:val="000000"/>
                <w:sz w:val="16"/>
                <w:szCs w:val="16"/>
              </w:rPr>
              <w:br/>
              <w:t>Оновлення тексту маркування вторинної упаковки лікарського засобу, а саме вилучення інформації, зазначеної російською мовою.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UA/16293/01/01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ГРИЦИКІВ ТРАВА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трава по 60 г у пачках з внутрішнім пакетом; по 1,5 г у фільтр-пакеті; по 20 фільтр-пакетів у пачці; по 1,5 г у фільтр-пакеті; по 20 фільтр-пакетів у пачці з внутрішнім пакетом</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"Ліктрави"</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"Ліктрави"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Зміна в тексті маркування упаковкищодо зазначення одиниць вимірювання відповідно до системи SI: узагальнення формулювання та його конкретизація (вилучення умови "за необхідності ...").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UA/5670/01/01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ГУТТАЛАКС®ПІКОСУЛЬФАТ</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краплі, 7,5 мг/мл, по 15 мл або 30 мл у флаконі; по 1 флакону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"Опелла Хелскеа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Істітуто де Анжелі С.р.л.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Італiя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F175F2">
              <w:rPr>
                <w:rFonts w:ascii="Arial" w:hAnsi="Arial" w:cs="Arial"/>
                <w:color w:val="000000"/>
                <w:sz w:val="16"/>
                <w:szCs w:val="16"/>
              </w:rPr>
              <w:br/>
              <w:t xml:space="preserve">Діюча редакція: Ходаківська Тетяна Вячеславівна. Пропонована редакція: Михайлов Олександр Володимирович. </w:t>
            </w:r>
            <w:r w:rsidRPr="00F175F2">
              <w:rPr>
                <w:rFonts w:ascii="Arial" w:hAnsi="Arial" w:cs="Arial"/>
                <w:color w:val="000000"/>
                <w:sz w:val="16"/>
                <w:szCs w:val="16"/>
              </w:rPr>
              <w:br/>
              <w:t xml:space="preserve">Зміна контактних даних уповноваженої особи,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UA/0832/01/01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ДАРФЕН® ГЕЛЬ</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гель, по 15 г або по 50 г, або по 100 г у тубі, по 1 тубі в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"Фармацевтична фірма "Дарниця"</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"Фармацевтична фірма "Дарниця"</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готового лікарського засобу </w:t>
            </w:r>
            <w:r w:rsidRPr="00F175F2">
              <w:rPr>
                <w:rFonts w:ascii="Arial" w:hAnsi="Arial" w:cs="Arial"/>
                <w:color w:val="000000"/>
                <w:sz w:val="16"/>
                <w:szCs w:val="16"/>
              </w:rPr>
              <w:br/>
              <w:t xml:space="preserve">(затверджено: термін придатності 2 роки; запропоновано: термін придатності 3 роки). Зміни внесені в інструкцію для медичного застосування лікарського засобу у розділ "Термін придатності".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UA/18641/01/01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ДЕЗЛОРАТАДИН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5 мг, по 10 таблеток у блістері; по 1 блістеру в коробці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Товариство з обмеженою відповідальністю "Фармацевтична компанія "Здоров’я"</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всі стадії виробництва, контроль якості, випуск серії:</w:t>
            </w:r>
            <w:r w:rsidRPr="00F175F2">
              <w:rPr>
                <w:rFonts w:ascii="Arial" w:hAnsi="Arial" w:cs="Arial"/>
                <w:color w:val="000000"/>
                <w:sz w:val="16"/>
                <w:szCs w:val="16"/>
              </w:rPr>
              <w:br/>
              <w:t>Товариство з обмеженою відповідальністю "Фармацевтична компанія "Здоров’я", Україна</w:t>
            </w:r>
            <w:r w:rsidRPr="00F175F2">
              <w:rPr>
                <w:rFonts w:ascii="Arial" w:hAnsi="Arial" w:cs="Arial"/>
                <w:color w:val="000000"/>
                <w:sz w:val="16"/>
                <w:szCs w:val="16"/>
              </w:rPr>
              <w:br/>
              <w:t>всі стадії виробництва, контроль якості:</w:t>
            </w:r>
            <w:r w:rsidRPr="00F175F2">
              <w:rPr>
                <w:rFonts w:ascii="Arial" w:hAnsi="Arial" w:cs="Arial"/>
                <w:color w:val="000000"/>
                <w:sz w:val="16"/>
                <w:szCs w:val="16"/>
              </w:rPr>
              <w:br/>
              <w:t>Товариство з обмеженою відповідальністю "ФАРМЕКС ГРУП", Україна</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Адміністративні зміни. Зміна назви лікарського засобу - Зміна назви лікарського засобу: затверджено: АЛЕРГОМАКС; запропоновано: ДЕЗЛОРАТАДИН.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UA/10913/01/01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ДИПРИВАН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емульсія для інфузій, 10 мг/мл; для виробника АстраЗенека ЮК Лімітед, Велика Британія (AstraZeneca UK Limited, United Kingdom): по 20 мл в ампулі; по 5 ампул у контурній чарунковій упаковці; по 1 контурній чарунковій упаковці у картонній коробці; по 50 мл у флаконі; по 1 флакону з утримувачем у картонній коробці; для виробника Корден Фарма Соціета' Пер Азіоні, Італія (Corden Pharma Societa' Per Azioni, Italy): по 20 мл в ампулі; по 5 ампул у картонному фіксаторі (утримувачі) у картонній коробці; по 50 мл у флаконі; по 1 флакону з утримувачем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Аспен Фарма Трейдінг Лімітед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Ірландiя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Виробник "in bulk", пакування, виробник, відповідальний за контроль якості та випуск серії: Корден Фарма Соціета' Пер Азіоні, Італія; виробник, відповідальний за випуск серії: АстраЗенека ЮК Лімітед, Велика Британія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Італія/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Велика Британія</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специфікації нефармакопейного АФІ для приведення у відповідність до вимог ДФУ або Європейської фармакопеї, або іншої національної фармакопеї держави ЄС) - Допоміжна речовина/вихідний матеріал для виробництва АФІ - Приведення специфікації допоміжної речовини фосфатиду очищеного яєчного у відповідність до вимог монографії Європейської фармакопеї. Під час даної зміни було оновлено наступні розділи: 3.2.P.1 Опис і склад лікарського засобу, 3.2.P.3.2 Склад на серію, 3.2.P.4. Контроль допоміжних речовин; зміни І типу - Зміни з якості. Готовий лікарський засіб. Контроль готового лікарського засобу. Зміна у методах випробування готового лікарського засобу (для приведення у відповідність з ДФУ або Європейською фармакопеєю та вилучення посилання на застарілий внутрішній метод випробування і його номер) - Приведення аналітичного методу випробування ГЛЗ за показником «Стерильність» у відповідність до вимог Ph.Eur. 2.6.1. «Стерильність»;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Незначні зміни в процесі виробництва ГЛЗ а саме: зміна часу витримки проміжного продукту перед стерилізацією з 24 годин до 29 годин. Також були внесені незначні редакційні правки - вилучено зайву інформацію, яка стосується GMP сайту; зміни І типу - Зміни з якості. Готовий лікарський засіб. Контроль готового лікарського засобу (інші зміни) - Приведення затверджених Методів контролю якості лікарського засобу у відповідність до вимог пункту 11 розділу 5 Порядку, а саме: - зміна мови викладення Методів контролю якості лікарського засобу з російської на українську; зміни І типу - Зміни з якості. Готовий лікарський засіб. Контроль готового лікарського засобу (інші зміни) - Приведення затверджених МКЯ лікарського засобу у відповідність до матеріалів реєстраційного досьє виробника, розділу 3.2.Р.5.2. Аналітичні методики, затвердженого в країнах ЄС. Принцип всіх аналітичних методик залишається без змін, видаляється тільки посилання на внутрішні методики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UA/11592/01/01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ДИФЛЮКАН®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по 50 мг, по 7 капсул у блістері, по 1 блістеру в картонній упаковці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Пфайзер Інк.</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США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Фарева Амбуаз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 Зміни внесено в інструкції для медичного застосування лікарського засобу до розділів "Фармакологічні властивості", "Особливості застосування", "Застосування у період вагітності або годування груддю" та "Побічні реакції" щодо безпеки застосування діючої речовини згідно з рекомендаціями PRAC.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в інструкції для медичного застосування лікарського засобу до розділів "Фармакологічні властивості", "Особливості застосування".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01096C">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UA/5970/02/01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ДИФЛЮКАН®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по 100 мг, по 10 капсул у блістері, по 1 блістеру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Пфайзер Інк.</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США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Фарева Амбуаз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 Зміни внесено в інструкції для медичного застосування лікарського засобу до розділів "Фармакологічні властивості", "Особливості застосування", "Застосування у період вагітності або годування груддю" та "Побічні реакції" щодо безпеки застосування діючої речовини згідно з рекомендаціями PRAC.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в інструкції для медичного застосування лікарського засобу до розділів "Фармакологічні властивості", "Особливості застосування".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UA/5970/02/02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ДИФЛЮКАН®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по 150 мг, по 1 капсулі в блістері, по 1 блістеру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Пфайзер Інк.</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США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Фарева Амбуаз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 Зміни внесено в інструкції для медичного застосування лікарського засобу до розділів "Фармакологічні властивості", "Особливості застосування", "Застосування у період вагітності або годування груддю" та "Побічні реакції" щодо безпеки застосування діючої речовини згідно з рекомендаціями PRAC.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в інструкції для медичного застосування лікарського засобу до розділів "Фармакологічні властивості", "Особливості застосування".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01096C">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UA/5970/02/03</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ДІКЛОСЕЙФ®</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cупозиторії по 50 мг; по 5 супозиторіїв у стрипі; по 2 стрипи у картонній упаковці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«ГЛЕДФАРМ ЛТД»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КУСУМ ХЕЛТХКЕР ПВТ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"Фармакологічні властивості",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"Діти"(уточнення інформації), "Передозування", "Побічні реакції" згідно з інформацією щодо медичного застосування референтного лікарського засобу (Voltarol®, suppositories 50 mg, 100 mg (в Україні зареєстрований як Вольтарен, супозиторії по 25мг, 50 мг або 100 мг). Введення змін протягом 6-ти місяців з дати затвердження. Супутня зміна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Зміни внесено до частин: II "Специфікація з безпеки" , III "План з фармаконагляду", V " Заходи з мінімізації ризиків", VII "Додатки" на основі оновленої інформації з безпеки діючої речовини. Введення змін протягом 6-ти місяців з дати затвердження.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у розділ "Побічні реакції" відповідно до оновленої інформації з безпеки діючої речовини.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UA/16445/01/01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ДІОСМІН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(субстанція) у пакетах подвійних поліетиленових для фармацевтичного застосування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"ФІТОФАРМ"</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Сичуань Сєлі Фармасьютикал Ко., Лтд.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Китай</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адреси заявника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UA/15593/01/01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ДОКСЕПІН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капсули по 10 мг або по 25 мг; по 10 капсул у блістері; по 3 блістери в коробці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«Тева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ТОВ Тева Оперейшнз Поланд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Польща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зміни в методі випробування ГЛЗ за показником «Вміст Z-ізомеру» (метод ГХ), а саме введення альтернативного газа-носія в аналітичну процедуру.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UA/7467/01/01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ДОКСЕПІН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Pr>
                <w:rFonts w:ascii="Arial" w:hAnsi="Arial" w:cs="Arial"/>
                <w:color w:val="000000"/>
                <w:sz w:val="16"/>
                <w:szCs w:val="16"/>
              </w:rPr>
              <w:t>капсули по 10 мг</w:t>
            </w:r>
            <w:r w:rsidRPr="00F175F2">
              <w:rPr>
                <w:rFonts w:ascii="Arial" w:hAnsi="Arial" w:cs="Arial"/>
                <w:color w:val="000000"/>
                <w:sz w:val="16"/>
                <w:szCs w:val="16"/>
              </w:rPr>
              <w:t xml:space="preserve">; по 10 капсул у блістері; по 3 блістери в коробці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«Тева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ТОВ Тева Оперейшнз Поланд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Польща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зміни в методі випробування ГЛЗ за показником «Вміст Z-ізомеру» (метод ГХ), а саме введення альтернативного газа-носія в аналітичну процедуру.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UA/7467/01/01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ДОКСЕПІН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капсули по 25 мг; по 10 капсул у блістері; по 3 блістери в коробці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«Тева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ТОВ Тева Оперейшнз Поланд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Польща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зміни в методі випробування ГЛЗ за показником «Вміст Z-ізомеру» (метод ГХ), а саме введення альтернативного газа-носія в аналітичну процедуру.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UA/7467/01/0</w:t>
            </w:r>
            <w:r>
              <w:rPr>
                <w:rFonts w:ascii="Arial" w:hAnsi="Arial" w:cs="Arial"/>
                <w:sz w:val="16"/>
                <w:szCs w:val="16"/>
              </w:rPr>
              <w:t>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D46D50" w:rsidRDefault="0002001C" w:rsidP="00653C56">
            <w:pPr>
              <w:pStyle w:val="110"/>
              <w:tabs>
                <w:tab w:val="left" w:pos="12600"/>
              </w:tabs>
              <w:rPr>
                <w:rFonts w:ascii="Arial" w:hAnsi="Arial" w:cs="Arial"/>
                <w:b/>
                <w:i/>
                <w:sz w:val="16"/>
                <w:szCs w:val="16"/>
              </w:rPr>
            </w:pPr>
            <w:r w:rsidRPr="00D46D50">
              <w:rPr>
                <w:rFonts w:ascii="Arial" w:hAnsi="Arial" w:cs="Arial"/>
                <w:b/>
                <w:sz w:val="16"/>
                <w:szCs w:val="16"/>
              </w:rPr>
              <w:t>ДОКСОРУБІЦИН-ВІСТА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D46D50" w:rsidRDefault="0002001C" w:rsidP="00653C56">
            <w:pPr>
              <w:pStyle w:val="110"/>
              <w:tabs>
                <w:tab w:val="left" w:pos="12600"/>
              </w:tabs>
              <w:rPr>
                <w:rFonts w:ascii="Arial" w:hAnsi="Arial" w:cs="Arial"/>
                <w:sz w:val="16"/>
                <w:szCs w:val="16"/>
              </w:rPr>
            </w:pPr>
            <w:r w:rsidRPr="00D46D50">
              <w:rPr>
                <w:rFonts w:ascii="Arial" w:hAnsi="Arial" w:cs="Arial"/>
                <w:sz w:val="16"/>
                <w:szCs w:val="16"/>
              </w:rPr>
              <w:t xml:space="preserve">концентрат для розчину для інфузій, 2 мг/мл; по 5 мл, 10 мл, 25 мл, 50 мл, 75 мл, 100 мл у флаконі; по 1 флакону в картонній коробці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D46D50" w:rsidRDefault="0002001C" w:rsidP="00653C56">
            <w:pPr>
              <w:pStyle w:val="110"/>
              <w:tabs>
                <w:tab w:val="left" w:pos="12600"/>
              </w:tabs>
              <w:jc w:val="center"/>
              <w:rPr>
                <w:rFonts w:ascii="Arial" w:hAnsi="Arial" w:cs="Arial"/>
                <w:sz w:val="16"/>
                <w:szCs w:val="16"/>
              </w:rPr>
            </w:pPr>
            <w:r w:rsidRPr="00D46D50">
              <w:rPr>
                <w:rFonts w:ascii="Arial" w:hAnsi="Arial" w:cs="Arial"/>
                <w:sz w:val="16"/>
                <w:szCs w:val="16"/>
              </w:rPr>
              <w:t>Товариство з обмеженою відповідальністю «БУСТ ФАРМА»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D46D50" w:rsidRDefault="0002001C" w:rsidP="00653C56">
            <w:pPr>
              <w:pStyle w:val="110"/>
              <w:tabs>
                <w:tab w:val="left" w:pos="12600"/>
              </w:tabs>
              <w:jc w:val="center"/>
              <w:rPr>
                <w:rFonts w:ascii="Arial" w:hAnsi="Arial" w:cs="Arial"/>
                <w:sz w:val="16"/>
                <w:szCs w:val="16"/>
              </w:rPr>
            </w:pPr>
            <w:r w:rsidRPr="00D46D50">
              <w:rPr>
                <w:rFonts w:ascii="Arial" w:hAnsi="Arial" w:cs="Arial"/>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D46D50" w:rsidRDefault="0002001C" w:rsidP="00653C56">
            <w:pPr>
              <w:pStyle w:val="110"/>
              <w:tabs>
                <w:tab w:val="left" w:pos="12600"/>
              </w:tabs>
              <w:jc w:val="center"/>
              <w:rPr>
                <w:rFonts w:ascii="Arial" w:hAnsi="Arial" w:cs="Arial"/>
                <w:sz w:val="16"/>
                <w:szCs w:val="16"/>
              </w:rPr>
            </w:pPr>
            <w:r w:rsidRPr="00D46D50">
              <w:rPr>
                <w:rFonts w:ascii="Arial" w:hAnsi="Arial" w:cs="Arial"/>
                <w:sz w:val="16"/>
                <w:szCs w:val="16"/>
              </w:rPr>
              <w:t>Актавіс Італія С.п.А., Італія</w:t>
            </w:r>
            <w:r w:rsidRPr="00D46D50">
              <w:rPr>
                <w:rFonts w:ascii="Arial" w:hAnsi="Arial" w:cs="Arial"/>
                <w:sz w:val="16"/>
                <w:szCs w:val="16"/>
              </w:rPr>
              <w:br/>
              <w:t>Сіндан Фарма С.Р.Л., Румунiя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D46D50" w:rsidRDefault="0002001C" w:rsidP="00653C56">
            <w:pPr>
              <w:pStyle w:val="110"/>
              <w:tabs>
                <w:tab w:val="left" w:pos="12600"/>
              </w:tabs>
              <w:jc w:val="center"/>
              <w:rPr>
                <w:rFonts w:ascii="Arial" w:hAnsi="Arial" w:cs="Arial"/>
                <w:sz w:val="16"/>
                <w:szCs w:val="16"/>
                <w:lang w:val="ru-RU"/>
              </w:rPr>
            </w:pPr>
            <w:r w:rsidRPr="00D46D50">
              <w:rPr>
                <w:rFonts w:ascii="Arial" w:hAnsi="Arial" w:cs="Arial"/>
                <w:sz w:val="16"/>
                <w:szCs w:val="16"/>
              </w:rPr>
              <w:t>Італія</w:t>
            </w:r>
            <w:r w:rsidRPr="00D46D50">
              <w:rPr>
                <w:rFonts w:ascii="Arial" w:hAnsi="Arial" w:cs="Arial"/>
                <w:sz w:val="16"/>
                <w:szCs w:val="16"/>
                <w:lang w:val="ru-RU"/>
              </w:rPr>
              <w:t>/</w:t>
            </w:r>
            <w:r w:rsidRPr="00D46D50">
              <w:rPr>
                <w:rFonts w:ascii="Arial" w:hAnsi="Arial" w:cs="Arial"/>
                <w:sz w:val="16"/>
                <w:szCs w:val="16"/>
              </w:rPr>
              <w:t>Румунiя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D46D50" w:rsidRDefault="0002001C" w:rsidP="00653C56">
            <w:pPr>
              <w:pStyle w:val="110"/>
              <w:tabs>
                <w:tab w:val="left" w:pos="12600"/>
              </w:tabs>
              <w:jc w:val="center"/>
              <w:rPr>
                <w:rFonts w:ascii="Arial" w:hAnsi="Arial" w:cs="Arial"/>
                <w:sz w:val="16"/>
                <w:szCs w:val="16"/>
              </w:rPr>
            </w:pPr>
            <w:r w:rsidRPr="00F175F2">
              <w:rPr>
                <w:rFonts w:ascii="Arial" w:hAnsi="Arial" w:cs="Arial"/>
                <w:color w:val="000000"/>
                <w:sz w:val="16"/>
                <w:szCs w:val="16"/>
              </w:rPr>
              <w:t xml:space="preserve">внесення змін до реєстраційних матеріалів: </w:t>
            </w:r>
            <w:r w:rsidRPr="00233E01">
              <w:rPr>
                <w:rFonts w:ascii="Arial" w:hAnsi="Arial" w:cs="Arial"/>
                <w:b/>
                <w:sz w:val="16"/>
                <w:szCs w:val="16"/>
              </w:rPr>
              <w:t>уточнення реєстраційної процедури в наказі МОЗ України № 1787 від 03.10.2022</w:t>
            </w:r>
            <w:r w:rsidRPr="00233E01">
              <w:rPr>
                <w:rFonts w:ascii="Arial" w:hAnsi="Arial" w:cs="Arial"/>
                <w:sz w:val="16"/>
                <w:szCs w:val="16"/>
              </w:rPr>
              <w:t xml:space="preserve"> -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доповнення специфікації вхідного контроля “Teva Specification” виробника ГЛЗ за параметром "Мікробіологічна чистота" показником “загальна кількість дріжджових та плісневих грибів (TYMC)” з відповідним методом випробування.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R1-CEP 2004-059-Rev 02 для АФІ доксорубіцину гідрохлориду від вже затвердженого виробника, Synbias Pharma Limited Ukraine, як наслідок додавання виробничої дільниці. Діюча редакція: R1-CEP 2004-059-Rev 01, Synbias Pharma Limited, Krepilshchikov Str. 181 83085 Donetsk, Ukraine, CEP – Holder: Transo-Pharm Handels-GmbH. Пропонована редакція: R1-CEP 2004-059-Rev 02, Synbias Pharma Limited, Krepilshchikov Str. 181 83085 Donetsk, Ukraine; Gemini PharmChem Mannheim GmbH, Sandhofer Str.96 68305-Mannheim, Germany, CEP – Holder: Transo-Pharm Handels-GmbH</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D46D50" w:rsidRDefault="0002001C" w:rsidP="00653C56">
            <w:pPr>
              <w:pStyle w:val="110"/>
              <w:tabs>
                <w:tab w:val="left" w:pos="12600"/>
              </w:tabs>
              <w:jc w:val="center"/>
              <w:rPr>
                <w:rFonts w:ascii="Arial" w:hAnsi="Arial" w:cs="Arial"/>
                <w:b/>
                <w:i/>
                <w:sz w:val="16"/>
                <w:szCs w:val="16"/>
              </w:rPr>
            </w:pPr>
            <w:r w:rsidRPr="00D46D50">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D46D50" w:rsidRDefault="0002001C" w:rsidP="00653C56">
            <w:pPr>
              <w:pStyle w:val="110"/>
              <w:tabs>
                <w:tab w:val="left" w:pos="12600"/>
              </w:tabs>
              <w:jc w:val="center"/>
              <w:rPr>
                <w:rFonts w:ascii="Arial" w:hAnsi="Arial" w:cs="Arial"/>
                <w:sz w:val="16"/>
                <w:szCs w:val="16"/>
              </w:rPr>
            </w:pPr>
            <w:r w:rsidRPr="00D46D50">
              <w:rPr>
                <w:rFonts w:ascii="Arial" w:hAnsi="Arial" w:cs="Arial"/>
                <w:sz w:val="16"/>
                <w:szCs w:val="16"/>
              </w:rPr>
              <w:t>UA/14710/01/01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ДОРЕЗ®</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таблетки, вкриті плівковою оболонкою, по 2,5 мг; по 10 таблеток у блістері; по 3 блістери у картонній коробці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АЛКАЛОЇД АД Скоп’є</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Республіка Північна Македонія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АЛКАЛОЇД АД Скоп’є</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Республіка Північна Македонія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у затвердженому методі випробування ГЛЗ за показником «Кількісне визначення», а саме заміна GHP фільтру 0,20 мкм на PTFE фільтр 0,45 мкм або альтернативний фільтр, внаслідок припинення виробництва фільтрів виробника PALL.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у затвердженому методі випробування ГЛЗ за показником «Однорідність дозованих одиниць», а саме заміна GHP фільтру 0,20 мкм на PTFE фільтр 0,45 мкм або альтернативний фільтр, внаслідок припинення виробництва фільтрів виробника PALL.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у методі випробування ГЛЗ за показником «Мікробіологічна чистота» з метою оптимізації методу після повторної валідації.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UA/11285/01/01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ДОРЕЗ®</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таблетки, вкриті плівковою оболонкою, по 5 мг; по 10 таблеток у блістері; по 3 блістери у картонній коробці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АЛКАЛОЇД АД Скоп’є</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Республіка Північна Македонія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АЛКАЛОЇД АД Скоп’є</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Республіка Північна Македонія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у затвердженому методі випробування ГЛЗ за показником «Кількісне визначення», а саме заміна GHP фільтру 0,20 мкм на PTFE фільтр 0,45 мкм або альтернативний фільтр, внаслідок припинення виробництва фільтрів виробника PALL.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у затвердженому методі випробування ГЛЗ за показником «Однорідність дозованих одиниць», а саме заміна GHP фільтру 0,20 мкм на PTFE фільтр 0,45 мкм або альтернативний фільтр, внаслідок припинення виробництва фільтрів виробника PALL.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у методі випробування ГЛЗ за показником «Мікробіологічна чистота» з метою оптимізації методу після повторної валідації.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UA/11285/01/02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ДОРЕЗ®</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таблетки, вкриті плівковою оболонкою, по 10 мг; по 10 таблеток у блістері; по 3 блістери у картонній коробці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АЛКАЛОЇД АД Скоп’є</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Республіка Північна Македонія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АЛКАЛОЇД АД Скоп’є</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Республіка Північна Македонія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у затвердженому методі випробування ГЛЗ за показником «Кількісне визначення», а саме заміна GHP фільтру 0,20 мкм на PTFE фільтр 0,45 мкм або альтернативний фільтр, внаслідок припинення виробництва фільтрів виробника PALL.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у затвердженому методі випробування ГЛЗ за показником «Однорідність дозованих одиниць», а саме заміна GHP фільтру 0,20 мкм на PTFE фільтр 0,45 мкм або альтернативний фільтр, внаслідок припинення виробництва фільтрів виробника PALL.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у методі випробування ГЛЗ за показником «Мікробіологічна чистота» з метою оптимізації методу після повторної валідації.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UA/11285/01/03</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ЕВКАФІЛІПТ®</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настойка по 100 мл у флаконі; по 1 флакону в пачці; по 100 мл у банці; по 1 банці у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"Хімфармзавод "Червона зірка"</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"Хімфармзавод "Червона зірка"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 Оновлення тексту маркування вторинної упаковки лікарського засобу, а саме вилучення інформації, зазначеної російською мовою.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UA/15852/01/01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ЕВРИЗАМ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по 400 мг/25 мг по 10 капсул у блістері; по 2 або 6 блістерів у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 R1-CEP 2004-083 - Rev 05 (затверджено: R1-CEP 2004-083 - Rev 04) для діючої речовини Пірацетам від затвердженого виробника NORTHEAST PHARMACEUTICAL GROUP COMPANY, LIMITED, China. Внесено зміни в специфікацію вхідного контролю даного виробника, а саме вилучено показник «Важкі метали». СЕР доповнений оцінкою ризиків щодо елементних домішок відповідно до вимог ICH Q3D Guideline for elemental impurity. Вилучено виробничу дільницю (No. 37, Zhonggong Bei Street, Tiexi District, China-110026 Shenyang, Liaoning Province).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 R1-CEP 2004-083 - Rev 06 для діючої речовини Пірацетам від затвердженого виробника NORTHEAST PHARMACEUTICAL GROUP COMPANY, LIMITED, China. Як наслідок, зміни в описі пакування АФІ, а саме додавання нового альтернативного типу упаковки субстанції в тришаровому поліетиленовому пакеті (поліетилен / поліетилен білий / поліетилен чорний) у поліпропіленовому тканому мішку, поміщеному в гофрований картон.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 R1-CEP 2004-083 - Rev 07 для діючої речовини Пірацетам від затвердженого виробника NORTHEAST PHARMACEUTICAL GROUP COMPANY, LIMITED, China. Внесено зміни в специфікацію вхідного контролю АФІ за показником «Супровідні домішки» - приведено до вимог монографії ЕР та СЕР (в СЕР видалено інформацію щодо наявності та нормування будь-якої невизначеної домішки).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в методах випробування (включаючи заміну або доповнення) для реагенту, що не спричиняє істотного впливу на якість АФІ) </w:t>
            </w:r>
            <w:r w:rsidRPr="00F175F2">
              <w:rPr>
                <w:rFonts w:ascii="Arial" w:hAnsi="Arial" w:cs="Arial"/>
                <w:color w:val="000000"/>
                <w:sz w:val="16"/>
                <w:szCs w:val="16"/>
              </w:rPr>
              <w:br/>
              <w:t>внесення змін до Методів випробування для діючої речовини пірацетам за показником "Кількісне визначення"(ЕР, 2.2.29 метод рідинної хроматографії). Методика визначення приводиться до вимог монографії ЕР Рiracetam.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внесення змін до Специфікації/Методів випробування для діючої речовини пірацетам зокрема: вилучення контролю за показником "Розчинність" (не є обов'язковим показником, має інформативний характер).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приведення Методів випробування АФІ Пірацетам виробництва NORTHEAST PHARMACEUTICAL GROUP COMPANY, LIMITED, China за показником "Супровідні домішки" у відповідність до вимог монографії ЕР Рiracetam (2.2.29. метод рідинної хроматографії). Зміни І типу - Зміни з якості. АФІ. Контроль АФІ (інші зміни) вилучено з специфікації/методів контролю АФІ за показником «Ідентифікація» посилання на якість стандартних зразків ЕР CRS. Інформація щодо якості стандартних зразків, що використовуються при аналізі субстанції наведена в р. 3.2.S.5.</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UA/2247/01/01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ЕДОКСАБАНУ ТОЗИЛАТ МОНОГІДРАТ</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(субстанція) у пакетах подвійних поліетиленових для фармацевтичного застосування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"КИЇВСЬКИЙ ВІТАМІННИЙ ЗАВОД"</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Хоноур Лаб Лімітед (Юніт ІІІ)</w:t>
            </w:r>
            <w:r w:rsidRPr="00F175F2">
              <w:rPr>
                <w:rFonts w:ascii="Arial" w:hAnsi="Arial" w:cs="Arial"/>
                <w:color w:val="000000"/>
                <w:sz w:val="16"/>
                <w:szCs w:val="16"/>
              </w:rPr>
              <w:br/>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 вилучення зі специфікації та методів контролю показника «Важкі метали», відповідно до матеріалів виробника.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внесення незначних змін до методів контролю АФІ за показниками «Супровідні домішки», «Енантіомерна чистота», «Кількісне визначення», «Залишкові розчинники», що стосується коректування назви розчину порівняння, доповнення вимог щодо придатності системи та збіжності між паралельними визначеннями. Також посилання на методи контролю змінюються з USP на Ph.Eur.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 уточнення вимог специфікації для показника «Розмір часток», а також незначні зміни методики, що стосуються кількості паралельних вимірювань, відповідно до оригінальних матеріалів виробника. Затверджено: вказують результати для D(0,1), D(0,5), D(0,9)</w:t>
            </w:r>
            <w:r w:rsidRPr="00F175F2">
              <w:rPr>
                <w:rFonts w:ascii="Arial" w:hAnsi="Arial" w:cs="Arial"/>
                <w:color w:val="000000"/>
                <w:sz w:val="16"/>
                <w:szCs w:val="16"/>
              </w:rPr>
              <w:br/>
              <w:t>Запропоновано: D(0,1)– не більше 10 мкм; D(0,5)– не більше 20 мкм; D(0,9)– не більше 40 мкм.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подовження терміну переконтролю АФІ, відповідно до оригінальних матеріалів виробника. Затверджено: Термін переконтролю – 3 роки. Запропоновано: Термін переконтролю –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UA/18026/01/01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ЕЗОПРАМ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10 мг; по 10 таблеток у блістері; по 3 блістери в пачці картонній</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"Тева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Актавіс ЛТД, Мальта; Балканфарма-Дупниця АТ, Болгарія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Мальта/ Болгарія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нового сертифіката відповідності Європейській фармакопеї № R0-CEP 2017-080 - Rev 02 для діючої речовини Escitalopram oxalate Process II від вже затвердженого виробника HETERO LABS LIMITED виробничі ділянки: HETERO LABS LIMITED, Unit-I, Survey No. 10, I.D.A. Jinnaram Mandal, Sangareddy District India -502 319 Gaddapotharam Village, Telangana; HETERO LABS LIMITED, Unit-IX, Plot No. 2, Hetero Infrastructure SEZ Ltd. Nakkapalli Mandal, Visakhapatnam District India -531 081 N. Narasapuram Village, Andhra Pradesh; проміжні виробничі ділянки: HONOUR LAB LIMITED, Unit-V Hathnoora Mandal, Sangareddy District India- 502 296 Gundlamachnoor village, Telangana; HETERO LABS LIMITED, Unit-III, Survey No. 120, 128, 150 (PART), 150/1, 151/2,&amp; 158/1, Nallamattipalem, Nakkapally Mandal, Visakhapatnam District India -531 081 N. Narasapuram Village, Andhra Pradesh. CEP holder: HETERO LABS LIMITED, Hetero Corporate, 7-2-A2, Industrial Estates, Sanath Nagar, 500 018 Hyderabad, Telangana, India. СЕР включає re-test period 60 місяців.</w:t>
            </w:r>
            <w:r w:rsidRPr="00F175F2">
              <w:rPr>
                <w:rFonts w:ascii="Arial" w:hAnsi="Arial" w:cs="Arial"/>
                <w:color w:val="000000"/>
                <w:sz w:val="16"/>
                <w:szCs w:val="16"/>
              </w:rPr>
              <w:br/>
              <w:t>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діючої речовини Escitalopram oxalate Dr. Reddy's Laboratories Limited,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UA/7029/01/02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ЕЗОПРАМ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таблетки, вкриті плівковою оболонкою, по 20 мг; по 10 таблеток у блістері; по 3 блістери в пачці картонній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"Тева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Актавіс ЛТД, Мальта; Балканфарма-Дупниця АТ, Болгарія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Мальта/ Болгарія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нового сертифіката відповідності Європейській фармакопеї № R0-CEP 2017-080 - Rev 02 для діючої речовини Escitalopram oxalate Process II від вже затвердженого виробника HETERO LABS LIMITED виробничі ділянки: HETERO LABS LIMITED, Unit-I, Survey No. 10, I.D.A. Jinnaram Mandal, Sangareddy District India -502 319 Gaddapotharam Village, Telangana; HETERO LABS LIMITED, Unit-IX, Plot No. 2, Hetero Infrastructure SEZ Ltd. Nakkapalli Mandal, Visakhapatnam District India -531 081 N. Narasapuram Village, Andhra Pradesh; проміжні виробничі ділянки: HONOUR LAB LIMITED, Unit-V Hathnoora Mandal, Sangareddy District India- 502 296 Gundlamachnoor village, Telangana; HETERO LABS LIMITED, Unit-III, Survey No. 120, 128, 150 (PART), 150/1, 151/2,&amp; 158/1, Nallamattipalem, Nakkapally Mandal, Visakhapatnam District India -531 081 N. Narasapuram Village, Andhra Pradesh. CEP holder: HETERO LABS LIMITED, Hetero Corporate, 7-2-A2, Industrial Estates, Sanath Nagar, 500 018 Hyderabad, Telangana, India. СЕР включає re-test period 60 місяців.</w:t>
            </w:r>
            <w:r w:rsidRPr="00F175F2">
              <w:rPr>
                <w:rFonts w:ascii="Arial" w:hAnsi="Arial" w:cs="Arial"/>
                <w:color w:val="000000"/>
                <w:sz w:val="16"/>
                <w:szCs w:val="16"/>
              </w:rPr>
              <w:br/>
              <w:t>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діючої речовини Escitalopram oxalate Dr. Reddy's Laboratories Limited,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UA/7029/01/04</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ЕЗОПРОТЕКТ</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ліофілізат для розчину для ін'єкцій та інфузій по 40 мг; по 1 флакону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Містрал Кепітал Менеджмент Лімітед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Англія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ВЕМ Ілач Сан. ве Тік. А.С.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Туреччина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Зміна у методах випробування готового лікарського засобу, а саме: -приведення методів контролю якості за п. «Кількісне визначення езомепразолу» у відповідність до матеріалів виробника; -приведення методики «Кількісне визначення натрію едетату» у відповідність до матеріалів виробника; Виправлення помилково вказаних назв показників контролю якості у специфікації та приведення їх у відповідність до назви у методах контролю; -коригування нумерації показників специфікації; -додавання, помилково пропущеного, опису методу «Час відновлення розчину» у методах контролю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UA/19210/01/01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ЕКЗО-ТІФІН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спрей нашкірний, розчин, 10 мг/мл, in bulk: по 10 л або по 50 л у бочках металевих КЕГ</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Товариство з обмеженою відповідальністю "Фармацевтична компанія "Здоров'я"</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Товариство з обмеженою відповідальністю "Фармацевтична компанія "Здоров'я"</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Адміністративні зміни. Зміна назви лікарського засобу - Зміна назви ЛЗ для форми in bulk, у зв'язку з маркетинговою політикою підприємства. Змін у якісному та кількісному складі не відбулось. Затверджено: Exo-Derm Екзо-Дерм спрей нашкірний, розчин 10 мг/мл in bulk по 10 л або по 50 л у бочках Запропоновано: Exo-tifin Екзо-тіфін спрей нашкірний, розчин 10 мг/мл in bulk по 10 л або по 50 л у бочках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UA/15493/02/01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ЕКЗО-ТІФІН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крем, 10 мг/г in bulk: по 10 кг у бочках сталевих, закритих кришками з затискним кільцем</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Товариство з обмеженою відповідальністю "Фармацевтична компанія "Здоров'я"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Товариство з обмеженою відповідальністю "Фармацевтична компанія "Здоров'я" </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Адміністративні зміни. Зміна назви лікарського засобу - Зміна назви ЛЗ для форми in bulk, у зв'язку з маркетинговою політикою підприємства. Змін у якісному та кількісному складі не відбулось. Затверджено: Exo-Derm Екзо-Дерм спрей нашкірний, розчин 10 мг/мл in bulk по 10 л або по 50 л у бочках Запропоновано: Exo-tifin Екзо-тіфін спрей нашкірний, розчин 10 мг/мл in bulk по 10 л або по 50 л у бочках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UA/15788/01/01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ЕМЕНД®</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по 125 мг + капсули по 80 мг; комбі-упаковка по 3 капсули; по 1 капсулі по 125 мг + 2 капсули по 80 мг у блістерах у картонній обгортці; по 1 картонній обгортці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Мерк Шарп і Доум ІДЕА ГмбХ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Виробництво нерозфасованої продукції та контроль якості: Алкермес Фарма Айеленд Лтд, Ірландія; </w:t>
            </w:r>
            <w:r w:rsidRPr="00F175F2">
              <w:rPr>
                <w:rFonts w:ascii="Arial" w:hAnsi="Arial" w:cs="Arial"/>
                <w:color w:val="000000"/>
                <w:sz w:val="16"/>
                <w:szCs w:val="16"/>
              </w:rPr>
              <w:br/>
              <w:t>Первинне/вторинне пакування та дозвіл на випуск серії: Мерк Шарп і Доум Б.В., Нідерланди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Ірландія/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Нідерланди</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юридичного найменування місця провадження діяльності виробника, відповідального за тестування стабільності ГЛЗ. Додатково, вносяться коректорські зміни адреси зазначеного виробника. Оскільки даний виробник, з функцією "тестування стабільності" не вимагається для зазначення в РП та МКЯ, зміни передбачені до внесення лише до розділу 3.2.Р.3.1 реєстраційного досьє</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UA/4525/01/01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ЕНСПРІНГ®</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по 120 мг; по 1 попередньо наповненому шприцу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ТОВ «Рош Україна»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вторинне пакування, випуск серії:</w:t>
            </w:r>
            <w:r w:rsidRPr="00F175F2">
              <w:rPr>
                <w:rFonts w:ascii="Arial" w:hAnsi="Arial" w:cs="Arial"/>
                <w:color w:val="000000"/>
                <w:sz w:val="16"/>
                <w:szCs w:val="16"/>
              </w:rPr>
              <w:br/>
              <w:t>Ф.Хоффманн-Ля Рош Лтд, 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випробування контролю якості:</w:t>
            </w:r>
            <w:r w:rsidRPr="00F175F2">
              <w:rPr>
                <w:rFonts w:ascii="Arial" w:hAnsi="Arial" w:cs="Arial"/>
                <w:color w:val="000000"/>
                <w:sz w:val="16"/>
                <w:szCs w:val="16"/>
              </w:rPr>
              <w:br/>
              <w:t>Чугай Фарма Мануфектуринг Ко, Лтд, Японiя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нерозфасованого лікарського засобу, первинне пакування, випробування контролю якості:</w:t>
            </w:r>
            <w:r w:rsidRPr="00F175F2">
              <w:rPr>
                <w:rFonts w:ascii="Arial" w:hAnsi="Arial" w:cs="Arial"/>
                <w:color w:val="000000"/>
                <w:sz w:val="16"/>
                <w:szCs w:val="16"/>
              </w:rPr>
              <w:br/>
              <w:t>Чугай Фарма Мануфектуринг Ко, Лтд, Японiя</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Японiя</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зміна заявника (власника реєстраційного посвідчення) (згідно наказу МОЗ від 23.07.2015 № 460).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r>
            <w:r w:rsidRPr="00F175F2">
              <w:rPr>
                <w:rFonts w:ascii="Arial" w:hAnsi="Arial" w:cs="Arial"/>
                <w:color w:val="000000"/>
                <w:sz w:val="16"/>
                <w:szCs w:val="16"/>
              </w:rPr>
              <w:br/>
              <w:t xml:space="preserve">Зміна уповноваженої особи заявника, відповідальної за фармаконагляд. Діюча редакція: Dr Birgitt Gellert. Пропонована редакція: Лойченко Олена Володимирівна. Зміна контактних даних уповноваженої особи, відповідальної за фармаконагляд. </w:t>
            </w:r>
            <w:r w:rsidRPr="00F175F2">
              <w:rPr>
                <w:rFonts w:ascii="Arial" w:hAnsi="Arial" w:cs="Arial"/>
                <w:color w:val="000000"/>
                <w:sz w:val="16"/>
                <w:szCs w:val="16"/>
              </w:rPr>
              <w:br/>
              <w:t xml:space="preserve">Зміна місцезнаходження мастер-файла системи фармаконагляду та його номера. 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UA/18885/01/01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ЕНТЕРОСГЕЛЬ ЕКСТРАКАПС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по 0,32 г, по 7 капсул у блістері; по 1, 2 або 4 блістери у коробці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"ЕОФ "КРЕОМА-ФАРМ"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"ЕОФ "КРЕОМА-ФАРМ"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II типу - Зміни з якості. Готовий лікарський засіб. Контроль допоміжних речовин. Заміна джерела одержання допоміжної речовини або реактиву, що становить ризик передачі збудників ГЕ (заміна або додавання речовини, що становить ризик передачі збудників ГЕ, або заміна речовини, що становить ризик передачі збудників ГЕ, на іншу речовину, що становить ризик передачі збудників ГЕ, для якої немає ГЕ-сертифіката відповідності Європейській фармакопеї) - додавання нового виробника допоміжної речовини «Капсули тверді желатинові» NANJING BEINUO PHARMACEUTICAL CO., LIMITED, Китай до вже затверджених виробників («CAPSUGEL», Бельгія; «LUCAPS», Хорватія; «ZHEJIANG HUAGUANG CAPSULE CO», Китай)</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UA/4415/03/01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ЕПІПЕН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0,3 мг/дозу; по 2 мл розчину у попередньо наповненій ручці; по 1 попередньо наповненій ручці в тубі; по 1 тубі в коробці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МЕДА АБ</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Швеція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виробник, відповідальний за виробництво нерозфасованої продукції (підготовка, асептична фільтрація, наповнення та укупорка):</w:t>
            </w:r>
            <w:r w:rsidRPr="00F175F2">
              <w:rPr>
                <w:rFonts w:ascii="Arial" w:hAnsi="Arial" w:cs="Arial"/>
                <w:color w:val="000000"/>
                <w:sz w:val="16"/>
                <w:szCs w:val="16"/>
              </w:rPr>
              <w:br/>
              <w:t>Мерідіан Медікал Текнолоджис, Інк., США</w:t>
            </w:r>
            <w:r w:rsidRPr="00F175F2">
              <w:rPr>
                <w:rFonts w:ascii="Arial" w:hAnsi="Arial" w:cs="Arial"/>
                <w:color w:val="000000"/>
                <w:sz w:val="16"/>
                <w:szCs w:val="16"/>
              </w:rPr>
              <w:br/>
              <w:t>виробник, відповідальний за тестування та комплектацію:</w:t>
            </w:r>
            <w:r w:rsidRPr="00F175F2">
              <w:rPr>
                <w:rFonts w:ascii="Arial" w:hAnsi="Arial" w:cs="Arial"/>
                <w:color w:val="000000"/>
                <w:sz w:val="16"/>
                <w:szCs w:val="16"/>
              </w:rPr>
              <w:br/>
              <w:t>Мерідіан Медікал Текнолоджис, Інк., США</w:t>
            </w:r>
            <w:r w:rsidRPr="00F175F2">
              <w:rPr>
                <w:rFonts w:ascii="Arial" w:hAnsi="Arial" w:cs="Arial"/>
                <w:color w:val="000000"/>
                <w:sz w:val="16"/>
                <w:szCs w:val="16"/>
              </w:rPr>
              <w:br/>
              <w:t>виробник, відповідальний за маркування та вторинну упаковку:</w:t>
            </w:r>
            <w:r w:rsidRPr="00F175F2">
              <w:rPr>
                <w:rFonts w:ascii="Arial" w:hAnsi="Arial" w:cs="Arial"/>
                <w:color w:val="000000"/>
                <w:sz w:val="16"/>
                <w:szCs w:val="16"/>
              </w:rPr>
              <w:br/>
              <w:t>МПФ Б.В. (Мануфактурінг Пекеджинг Фармака), Нідерланди</w:t>
            </w:r>
            <w:r w:rsidRPr="00F175F2">
              <w:rPr>
                <w:rFonts w:ascii="Arial" w:hAnsi="Arial" w:cs="Arial"/>
                <w:color w:val="000000"/>
                <w:sz w:val="16"/>
                <w:szCs w:val="16"/>
              </w:rPr>
              <w:br/>
              <w:t>компанія, що відповідає за проведення контролю якості:</w:t>
            </w:r>
            <w:r w:rsidRPr="00F175F2">
              <w:rPr>
                <w:rFonts w:ascii="Arial" w:hAnsi="Arial" w:cs="Arial"/>
                <w:color w:val="000000"/>
                <w:sz w:val="16"/>
                <w:szCs w:val="16"/>
              </w:rPr>
              <w:br/>
              <w:t>Єврофінс Біофарма Продакт Тестінг, Данiя</w:t>
            </w:r>
            <w:r w:rsidRPr="00F175F2">
              <w:rPr>
                <w:rFonts w:ascii="Arial" w:hAnsi="Arial" w:cs="Arial"/>
                <w:color w:val="000000"/>
                <w:sz w:val="16"/>
                <w:szCs w:val="16"/>
              </w:rPr>
              <w:br/>
              <w:t>виробник, відповідальний за випуск серії:</w:t>
            </w:r>
            <w:r w:rsidRPr="00F175F2">
              <w:rPr>
                <w:rFonts w:ascii="Arial" w:hAnsi="Arial" w:cs="Arial"/>
                <w:color w:val="000000"/>
                <w:sz w:val="16"/>
                <w:szCs w:val="16"/>
              </w:rPr>
              <w:br/>
              <w:t>МЕДА Фарма ГмбХ енд Ко. КГ, Німеччина</w:t>
            </w:r>
            <w:r w:rsidRPr="00F175F2">
              <w:rPr>
                <w:rFonts w:ascii="Arial" w:hAnsi="Arial" w:cs="Arial"/>
                <w:color w:val="000000"/>
                <w:sz w:val="16"/>
                <w:szCs w:val="16"/>
              </w:rPr>
              <w:br/>
              <w:t>альтернативний виробник, відповідальний за маркування та вторинну упаковку:</w:t>
            </w:r>
            <w:r w:rsidRPr="00F175F2">
              <w:rPr>
                <w:rFonts w:ascii="Arial" w:hAnsi="Arial" w:cs="Arial"/>
                <w:color w:val="000000"/>
                <w:sz w:val="16"/>
                <w:szCs w:val="16"/>
              </w:rPr>
              <w:br/>
              <w:t xml:space="preserve">МПФ Б.В. (Мануфактурінг Пекеджинг Фармака), Нідерланди </w:t>
            </w:r>
            <w:r w:rsidRPr="00F175F2">
              <w:rPr>
                <w:rFonts w:ascii="Arial" w:hAnsi="Arial" w:cs="Arial"/>
                <w:color w:val="000000"/>
                <w:sz w:val="16"/>
                <w:szCs w:val="16"/>
              </w:rPr>
              <w:br/>
              <w:t>альтернативний виробник, відповідальний за маркування та вторинну упаковку:</w:t>
            </w:r>
            <w:r w:rsidRPr="00F175F2">
              <w:rPr>
                <w:rFonts w:ascii="Arial" w:hAnsi="Arial" w:cs="Arial"/>
                <w:color w:val="000000"/>
                <w:sz w:val="16"/>
                <w:szCs w:val="16"/>
              </w:rPr>
              <w:br/>
              <w:t>РОШ-ДЕЛЬТА ГмбХ енд Ко. КГ, Німеччина</w:t>
            </w:r>
            <w:r w:rsidRPr="00F175F2">
              <w:rPr>
                <w:rFonts w:ascii="Arial" w:hAnsi="Arial" w:cs="Arial"/>
                <w:color w:val="000000"/>
                <w:sz w:val="16"/>
                <w:szCs w:val="16"/>
              </w:rPr>
              <w:br/>
              <w:t>альтернативний виробник, відповідальний за маркування та вторинну упаковку:</w:t>
            </w:r>
            <w:r w:rsidRPr="00F175F2">
              <w:rPr>
                <w:rFonts w:ascii="Arial" w:hAnsi="Arial" w:cs="Arial"/>
                <w:color w:val="000000"/>
                <w:sz w:val="16"/>
                <w:szCs w:val="16"/>
              </w:rPr>
              <w:br/>
              <w:t>ФармЛог Фарма Логістик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США/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Нідерланди/</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Данiя/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Вилучення сертифікатів (за наявності мультиплетного сертифіката на матеріал). Вилучення альтернативного виробника АФІ Boehringer Ingelheim Pharma GmbH &amp; Co. KG. (затверджено SYN-TECH CHEM. &amp; PHARM. CO., LTD).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Межу специфікації для бактеріальних ендотоксинів було звужено у специфікації на готовий лікарський засіб з ≤ 291,5 ОЕ/мл до ≤ 125 ОЕ/мг; </w:t>
            </w:r>
            <w:r w:rsidRPr="00F175F2">
              <w:rPr>
                <w:rFonts w:ascii="Arial" w:hAnsi="Arial" w:cs="Arial"/>
                <w:color w:val="000000"/>
                <w:sz w:val="16"/>
                <w:szCs w:val="16"/>
              </w:rPr>
              <w:br/>
              <w:t>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w:t>
            </w:r>
            <w:r w:rsidRPr="00F175F2">
              <w:rPr>
                <w:rFonts w:ascii="Arial" w:hAnsi="Arial" w:cs="Arial"/>
                <w:color w:val="000000"/>
                <w:sz w:val="16"/>
                <w:szCs w:val="16"/>
              </w:rPr>
              <w:br/>
              <w:t>Незначні зміни у затвердженому методі випробування ГЛЗ за показником «Вміст натрію метабісульфіту», а саме додавання альтернативної хроматографічної колонки розміром частинок 7 мкм, етилвінілбензол/дивінілбензол (4х250 мм).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UA/14931/01/01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ЕПІПЕН ЮНІОР</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0,15 мг/дозу; по 2 мл розчину у попередньо наповненій ручці; по 1 попередньо наповненій ручці в тубі; по 1 тубі в коробці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МЕДА АБ</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Швеція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Єврофінс Біофарма Продакт Тестінг, Данiя (компанія, що відповідає за проведення контролю якості); МЕДА Фарма ГмбХ енд Ко. КГ, Німеччина (виробник, відповідальний за випуск серії); Мерідіан Медікал Текнолоджис, Інк., США (виробник, відповідальний за виробництво нерозфасованої продукції (підготовка, асептична фільтрація, наповнення та укупорка)); Мерідіан Медікал Текнолоджис, Інк., США (виробник, відповідальний за тестування та комплектацію); МПФ Б.В. (Мануфактурінг Пекеджинг Фармака), Нідерланди (альтернативний виробник, відповідальний за маркування та вторинну упаковку); МПФ Б.В. (Мануфактурінг Пекеджинг Фармака), Нідерланди (виробник, відповідальний за маркування та вторинну упаковку); РОШ-ДЕЛЬТА ГмбХ енд Ко. КГ, Німеччина (альтернативний виробник, відповідальний за маркування та вторинну упаковку); ФармЛог Фарма Логістик ГмбХ, Німеччина (альтернативний виробник, відповідальний за маркування та вторинну упаковку)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Данiя/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США/</w:t>
            </w:r>
          </w:p>
          <w:p w:rsidR="0002001C" w:rsidRPr="00F175F2" w:rsidRDefault="0002001C" w:rsidP="00653C56">
            <w:pPr>
              <w:pStyle w:val="110"/>
              <w:tabs>
                <w:tab w:val="left" w:pos="12600"/>
              </w:tabs>
              <w:jc w:val="center"/>
              <w:rPr>
                <w:b/>
                <w:sz w:val="16"/>
                <w:szCs w:val="16"/>
              </w:rPr>
            </w:pPr>
            <w:r w:rsidRPr="00F175F2">
              <w:rPr>
                <w:rFonts w:ascii="Arial" w:hAnsi="Arial" w:cs="Arial"/>
                <w:color w:val="000000"/>
                <w:sz w:val="16"/>
                <w:szCs w:val="16"/>
              </w:rPr>
              <w:t>Нідерланди</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Вилучення сертифікатів (за наявності мультиплетного сертифіката на матеріал) вилучення альтернативного виробника АФІ Boehringer Ingelheim Pharma GmbH &amp; Co. KG. (затверджено SYN-TECH CHEM. &amp; PHARM. CO., LTD).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межу специфікації для бактеріальних ендотоксинів було звужено у специфікації на готовий лікарський засіб з - 146 ОЕ/мл до - 125 ОЕ/мг.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у затвердженому методі випробування ГЛЗ за показником «Вміст натрію метабісульфіту», а саме додавання альтернативної хроматографічної колонки розміром частинок 7 мкм, етилвінілбензол/дивінілбензол (4х250 мм)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UA/14932/01/01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ЕРІДОН®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2 мг; по 10 таблеток у блістері; по 3 або 6 блістерів у картонній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Дексель Лтд.</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Ізраїль</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пакування, випробування контролю якості та випуск серії:</w:t>
            </w:r>
            <w:r w:rsidRPr="00F175F2">
              <w:rPr>
                <w:rFonts w:ascii="Arial" w:hAnsi="Arial" w:cs="Arial"/>
                <w:color w:val="000000"/>
                <w:sz w:val="16"/>
                <w:szCs w:val="16"/>
              </w:rPr>
              <w:br/>
              <w:t>Дексель Лтд., Ізраїль</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випробування контролю якості (мікробіологічний контроль):</w:t>
            </w:r>
            <w:r w:rsidRPr="00F175F2">
              <w:rPr>
                <w:rFonts w:ascii="Arial" w:hAnsi="Arial" w:cs="Arial"/>
                <w:color w:val="000000"/>
                <w:sz w:val="16"/>
                <w:szCs w:val="16"/>
              </w:rPr>
              <w:br/>
              <w:t>ТOB Інститут харчової мікробіології та споживчих товарів, Ізраїль</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Ізраїль</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"Показання","Особливості застосування", "Застосування у період вагітності або годування груддю", "Спосіб застосування та дози", "Діти", "Побічні реакції" згідно з інформацією щодо медичного застосування референтного лікарського засобу (РИСПОЛЕПТ, таблетки, вкриті оболонкою).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UA/17620/01/01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ЕРІДОН®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4 мг; по 10 таблеток у блістері; по 3 або 6 блістерів у картонній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Дексель Лтд.</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Ізраїль</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пакування, випробування контролю якості та випуск серії:</w:t>
            </w:r>
            <w:r w:rsidRPr="00F175F2">
              <w:rPr>
                <w:rFonts w:ascii="Arial" w:hAnsi="Arial" w:cs="Arial"/>
                <w:color w:val="000000"/>
                <w:sz w:val="16"/>
                <w:szCs w:val="16"/>
              </w:rPr>
              <w:br/>
              <w:t>Дексель Лтд., Ізраїль</w:t>
            </w:r>
            <w:r w:rsidRPr="00F175F2">
              <w:rPr>
                <w:rFonts w:ascii="Arial" w:hAnsi="Arial" w:cs="Arial"/>
                <w:color w:val="000000"/>
                <w:sz w:val="16"/>
                <w:szCs w:val="16"/>
              </w:rPr>
              <w:br/>
              <w:t>випробування контролю якості (мікробіологічний контроль):</w:t>
            </w:r>
            <w:r w:rsidRPr="00F175F2">
              <w:rPr>
                <w:rFonts w:ascii="Arial" w:hAnsi="Arial" w:cs="Arial"/>
                <w:color w:val="000000"/>
                <w:sz w:val="16"/>
                <w:szCs w:val="16"/>
              </w:rPr>
              <w:br/>
              <w:t>ТOB Інститут харчової мікробіології та споживчих товарів, Ізраїль</w:t>
            </w:r>
            <w:r w:rsidRPr="00F175F2">
              <w:rPr>
                <w:rFonts w:ascii="Arial" w:hAnsi="Arial" w:cs="Arial"/>
                <w:color w:val="000000"/>
                <w:sz w:val="16"/>
                <w:szCs w:val="16"/>
              </w:rPr>
              <w:br/>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Ізраїль</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"Показання","Особливості застосування", "Застосування у період вагітності або годування груддю", "Спосіб застосування та дози", "Діти", "Побічні реакції" згідно з інформацією щодо медичного застосування референтного лікарського засобу (РИСПОЛЕПТ, таблетки, вкриті оболонкою).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UA/17620/01/02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ЕСМЕРОН®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10 мг/мл по 5 мл (50 мг) у флаконі; по 10 флаконів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Мерк Шарп і Доум ІДЕА ГмбХ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in bulk, первинне/вторинне пакування, контроль якості та випуск серії:</w:t>
            </w:r>
            <w:r w:rsidRPr="00F175F2">
              <w:rPr>
                <w:rFonts w:ascii="Arial" w:hAnsi="Arial" w:cs="Arial"/>
                <w:color w:val="000000"/>
                <w:sz w:val="16"/>
                <w:szCs w:val="16"/>
              </w:rPr>
              <w:br/>
              <w:t>Н.В. Органон, Нідерланди</w:t>
            </w:r>
            <w:r w:rsidRPr="00F175F2">
              <w:rPr>
                <w:rFonts w:ascii="Arial" w:hAnsi="Arial" w:cs="Arial"/>
                <w:color w:val="000000"/>
                <w:sz w:val="16"/>
                <w:szCs w:val="16"/>
              </w:rPr>
              <w:br/>
              <w:t xml:space="preserve">Виробництво in bulk, первинне пакування та контроль якості: </w:t>
            </w:r>
            <w:r w:rsidRPr="00F175F2">
              <w:rPr>
                <w:rFonts w:ascii="Arial" w:hAnsi="Arial" w:cs="Arial"/>
                <w:color w:val="000000"/>
                <w:sz w:val="16"/>
                <w:szCs w:val="16"/>
              </w:rPr>
              <w:br/>
              <w:t xml:space="preserve">Сігфрід Хамельн ГмбХ, Німеччина </w:t>
            </w:r>
            <w:r w:rsidRPr="00F175F2">
              <w:rPr>
                <w:rFonts w:ascii="Arial" w:hAnsi="Arial" w:cs="Arial"/>
                <w:color w:val="000000"/>
                <w:sz w:val="16"/>
                <w:szCs w:val="16"/>
              </w:rPr>
              <w:br/>
              <w:t>Альтернативний контроль якості:</w:t>
            </w:r>
            <w:r w:rsidRPr="00F175F2">
              <w:rPr>
                <w:rFonts w:ascii="Arial" w:hAnsi="Arial" w:cs="Arial"/>
                <w:color w:val="000000"/>
                <w:sz w:val="16"/>
                <w:szCs w:val="16"/>
              </w:rPr>
              <w:br/>
              <w:t>Хамельн рдс с.р.о., Словаччина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Нідерланди/</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Словаччина</w:t>
            </w:r>
            <w:r w:rsidRPr="00F175F2">
              <w:rPr>
                <w:rFonts w:ascii="Arial" w:hAnsi="Arial" w:cs="Arial"/>
                <w:color w:val="000000"/>
                <w:sz w:val="16"/>
                <w:szCs w:val="16"/>
              </w:rPr>
              <w:br/>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назви виробника, відповідального за альтернативний контроль якості лікарського засобу, без зміни адреси місця провадження діяльності. Введення змін протягом 3-х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UA/7719/01/01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ЕССЕНЦІАЛЄ® ФОРТЕ 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по 300 мг № 30 (10х3): по 10 капсул у блістері, по 3 блістери у картонній коробці; № 100 (10х10): по 10 капсул у блістері, по 10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"Опелла Хелскеа Україна"</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первинне та вторинне пакування, контроль та випуск серій:</w:t>
            </w:r>
            <w:r w:rsidRPr="00F175F2">
              <w:rPr>
                <w:rFonts w:ascii="Arial" w:hAnsi="Arial" w:cs="Arial"/>
                <w:color w:val="000000"/>
                <w:sz w:val="16"/>
                <w:szCs w:val="16"/>
              </w:rPr>
              <w:br/>
              <w:t>Ей. Наттерманн енд Сайі. ГмбХ, Німеччина</w:t>
            </w:r>
            <w:r w:rsidRPr="00F175F2">
              <w:rPr>
                <w:rFonts w:ascii="Arial" w:hAnsi="Arial" w:cs="Arial"/>
                <w:color w:val="000000"/>
                <w:sz w:val="16"/>
                <w:szCs w:val="16"/>
              </w:rPr>
              <w:br/>
              <w:t>первинне та вторинне пакування, випуск серій:</w:t>
            </w:r>
            <w:r w:rsidRPr="00F175F2">
              <w:rPr>
                <w:rFonts w:ascii="Arial" w:hAnsi="Arial" w:cs="Arial"/>
                <w:color w:val="000000"/>
                <w:sz w:val="16"/>
                <w:szCs w:val="16"/>
              </w:rPr>
              <w:br/>
              <w:t>Опелла Хелскеа Поланд Сп. з.о.о., Польща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 Польща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Адміністративна зміна назви виробника ГЛЗ, без зміни адреси виробництва. Місце розташування дільниці та всі виробничі операції залишаються без змін. Зміни внесено в інструкцію для медичного застосування лікарського засобу у розділ «Виробник» з відповідними змінами у тексті маркування упаковки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UA/8682/01/01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ЄВРОМОНТ</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10 мг; по 14 таблеток у блістері; по 2 блістери у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Аккорд Хелскеа Полска Сп. з.о.о.</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Польща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лікарського засобу, первинне та вторинне пакування, контроль якості серії:</w:t>
            </w:r>
            <w:r w:rsidRPr="00F175F2">
              <w:rPr>
                <w:rFonts w:ascii="Arial" w:hAnsi="Arial" w:cs="Arial"/>
                <w:color w:val="000000"/>
                <w:sz w:val="16"/>
                <w:szCs w:val="16"/>
              </w:rPr>
              <w:br/>
              <w:t>Інтас Фармасьютікалс Лімітед, Індія</w:t>
            </w:r>
            <w:r w:rsidRPr="00F175F2">
              <w:rPr>
                <w:rFonts w:ascii="Arial" w:hAnsi="Arial" w:cs="Arial"/>
                <w:color w:val="000000"/>
                <w:sz w:val="16"/>
                <w:szCs w:val="16"/>
              </w:rPr>
              <w:br/>
              <w:t>виробництво лікарського засобу, первинне та вторинне пакування, контроль якості серії:</w:t>
            </w:r>
            <w:r w:rsidRPr="00F175F2">
              <w:rPr>
                <w:rFonts w:ascii="Arial" w:hAnsi="Arial" w:cs="Arial"/>
                <w:color w:val="000000"/>
                <w:sz w:val="16"/>
                <w:szCs w:val="16"/>
              </w:rPr>
              <w:br/>
              <w:t>Інтас Фармасьютікалс Лімітед , Індія</w:t>
            </w:r>
            <w:r w:rsidRPr="00F175F2">
              <w:rPr>
                <w:rFonts w:ascii="Arial" w:hAnsi="Arial" w:cs="Arial"/>
                <w:color w:val="000000"/>
                <w:sz w:val="16"/>
                <w:szCs w:val="16"/>
              </w:rPr>
              <w:br/>
              <w:t>додаткова дільниця з первинного та вторинного пакування:</w:t>
            </w:r>
            <w:r w:rsidRPr="00F175F2">
              <w:rPr>
                <w:rFonts w:ascii="Arial" w:hAnsi="Arial" w:cs="Arial"/>
                <w:color w:val="000000"/>
                <w:sz w:val="16"/>
                <w:szCs w:val="16"/>
              </w:rPr>
              <w:br/>
              <w:t>АККОРД ХЕЛСКЕА ЛІМІТЕД , Велика Британія</w:t>
            </w:r>
            <w:r w:rsidRPr="00F175F2">
              <w:rPr>
                <w:rFonts w:ascii="Arial" w:hAnsi="Arial" w:cs="Arial"/>
                <w:color w:val="000000"/>
                <w:sz w:val="16"/>
                <w:szCs w:val="16"/>
              </w:rPr>
              <w:br/>
              <w:t>додаткова дільниця з первинного та вторинного пакування, контроль якості:</w:t>
            </w:r>
            <w:r w:rsidRPr="00F175F2">
              <w:rPr>
                <w:rFonts w:ascii="Arial" w:hAnsi="Arial" w:cs="Arial"/>
                <w:color w:val="000000"/>
                <w:sz w:val="16"/>
                <w:szCs w:val="16"/>
              </w:rPr>
              <w:br/>
              <w:t>АККОРД-ЮКЕЙ ЛІМІТЕД, Велика Британія</w:t>
            </w:r>
            <w:r w:rsidRPr="00F175F2">
              <w:rPr>
                <w:rFonts w:ascii="Arial" w:hAnsi="Arial" w:cs="Arial"/>
                <w:color w:val="000000"/>
                <w:sz w:val="16"/>
                <w:szCs w:val="16"/>
              </w:rPr>
              <w:br/>
              <w:t>контроль якості:</w:t>
            </w:r>
            <w:r w:rsidRPr="00F175F2">
              <w:rPr>
                <w:rFonts w:ascii="Arial" w:hAnsi="Arial" w:cs="Arial"/>
                <w:color w:val="000000"/>
                <w:sz w:val="16"/>
                <w:szCs w:val="16"/>
              </w:rPr>
              <w:br/>
              <w:t xml:space="preserve">АСТРОН РЕСЬОРЧ ЛІМІТЕД, Велика Британiя </w:t>
            </w:r>
            <w:r w:rsidRPr="00F175F2">
              <w:rPr>
                <w:rFonts w:ascii="Arial" w:hAnsi="Arial" w:cs="Arial"/>
                <w:color w:val="000000"/>
                <w:sz w:val="16"/>
                <w:szCs w:val="16"/>
              </w:rPr>
              <w:br/>
              <w:t>контроль якості:</w:t>
            </w:r>
            <w:r w:rsidRPr="00F175F2">
              <w:rPr>
                <w:rFonts w:ascii="Arial" w:hAnsi="Arial" w:cs="Arial"/>
                <w:color w:val="000000"/>
                <w:sz w:val="16"/>
                <w:szCs w:val="16"/>
              </w:rPr>
              <w:br/>
              <w:t>АЛС ЛАБОРАТОРІС (ЮКЕЙ) ЛІМІТЕД, Велика Британія</w:t>
            </w:r>
            <w:r w:rsidRPr="00F175F2">
              <w:rPr>
                <w:rFonts w:ascii="Arial" w:hAnsi="Arial" w:cs="Arial"/>
                <w:color w:val="000000"/>
                <w:sz w:val="16"/>
                <w:szCs w:val="16"/>
              </w:rPr>
              <w:br/>
              <w:t>контроль якості:</w:t>
            </w:r>
            <w:r w:rsidRPr="00F175F2">
              <w:rPr>
                <w:rFonts w:ascii="Arial" w:hAnsi="Arial" w:cs="Arial"/>
                <w:color w:val="000000"/>
                <w:sz w:val="16"/>
                <w:szCs w:val="16"/>
              </w:rPr>
              <w:br/>
              <w:t>ФАРМАВАЛІД Лтд. Мікробіологічна лабораторія, Угорщина</w:t>
            </w:r>
            <w:r w:rsidRPr="00F175F2">
              <w:rPr>
                <w:rFonts w:ascii="Arial" w:hAnsi="Arial" w:cs="Arial"/>
                <w:color w:val="000000"/>
                <w:sz w:val="16"/>
                <w:szCs w:val="16"/>
              </w:rPr>
              <w:br/>
              <w:t>контроль якості</w:t>
            </w:r>
            <w:r w:rsidRPr="00F175F2">
              <w:rPr>
                <w:rFonts w:ascii="Arial" w:hAnsi="Arial" w:cs="Arial"/>
                <w:color w:val="000000"/>
                <w:sz w:val="16"/>
                <w:szCs w:val="16"/>
              </w:rPr>
              <w:br/>
              <w:t>Весслінг Хангері Кфт., Угорщина</w:t>
            </w:r>
            <w:r w:rsidRPr="00F175F2">
              <w:rPr>
                <w:rFonts w:ascii="Arial" w:hAnsi="Arial" w:cs="Arial"/>
                <w:color w:val="000000"/>
                <w:sz w:val="16"/>
                <w:szCs w:val="16"/>
              </w:rPr>
              <w:br/>
              <w:t>відповідальний за випуск серії:</w:t>
            </w:r>
            <w:r w:rsidRPr="00F175F2">
              <w:rPr>
                <w:rFonts w:ascii="Arial" w:hAnsi="Arial" w:cs="Arial"/>
                <w:color w:val="000000"/>
                <w:sz w:val="16"/>
                <w:szCs w:val="16"/>
              </w:rPr>
              <w:br/>
              <w:t>АККОРД ХЕЛСКЕА ЛІМІТЕД, Велика Британія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Велика Британія/</w:t>
            </w:r>
          </w:p>
          <w:p w:rsidR="0002001C" w:rsidRPr="00F175F2" w:rsidRDefault="0002001C" w:rsidP="00653C56">
            <w:pPr>
              <w:pStyle w:val="110"/>
              <w:tabs>
                <w:tab w:val="left" w:pos="12600"/>
              </w:tabs>
              <w:jc w:val="center"/>
              <w:rPr>
                <w:b/>
                <w:sz w:val="16"/>
                <w:szCs w:val="16"/>
              </w:rPr>
            </w:pPr>
            <w:r w:rsidRPr="00F175F2">
              <w:rPr>
                <w:rFonts w:ascii="Arial" w:hAnsi="Arial" w:cs="Arial"/>
                <w:color w:val="000000"/>
                <w:sz w:val="16"/>
                <w:szCs w:val="16"/>
              </w:rPr>
              <w:t>Угорщина</w:t>
            </w:r>
            <w:r w:rsidRPr="00F175F2">
              <w:rPr>
                <w:rFonts w:ascii="Arial" w:hAnsi="Arial" w:cs="Arial"/>
                <w:color w:val="000000"/>
                <w:sz w:val="16"/>
                <w:szCs w:val="16"/>
              </w:rPr>
              <w:br/>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r>
            <w:r w:rsidRPr="00F175F2">
              <w:rPr>
                <w:rFonts w:ascii="Arial" w:hAnsi="Arial" w:cs="Arial"/>
                <w:color w:val="000000"/>
                <w:sz w:val="16"/>
                <w:szCs w:val="16"/>
              </w:rPr>
              <w:br/>
              <w:t xml:space="preserve">Діюча редакція: Щиголєва Маріанна Вікторівна. Пропонована редакція: Шульц Ольга Сергіївна. Зміна контактних даних контактної особи заявника, відповідальної за фармаконагляд в Україні.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UA/19125/01/01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ЄВРОМОНТ</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жувальні, по 4 мг; по 14 таблеток у блістері; по 2 блістери у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Аккорд Хелскеа Полска Сп. з.о.о.</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Польща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лікарського засобу, первинне та вторинне пакування, контроль якості серії: Інтас Фармасьютікалс Лімітед, Індія; виробництво лікарського засобу, первинне та вторинне пакування, контроль якості серії: Інтас Фармасьютікалс Лімітед, Індія; додаткова дільниця з первинного та вторинного пакування: АККОРД ХЕЛСКЕА ЛІМІТЕД, Велика Британія; контроль якості: АСТРОН РЕСЬОРЧ ЛІМІТЕД, Велика Британiя; контроль якості: АЛС ЛАБОРАТОРІС (ЮКЕЙ) ЛІМІТЕД, Велика Британія; контроль якості: ФАРМАВАЛІД Лтд. Мікробіологічна лабораторія, Угорщина; контроль якості: Весслінг Хангері Кфт., Угорщина; відповідальний за випуск серії: АККОРД ХЕЛСКЕА ЛІМІТЕД, Велика Британія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Велика Британія/</w:t>
            </w:r>
          </w:p>
          <w:p w:rsidR="0002001C" w:rsidRPr="00F175F2" w:rsidRDefault="0002001C" w:rsidP="00653C56">
            <w:pPr>
              <w:pStyle w:val="110"/>
              <w:tabs>
                <w:tab w:val="left" w:pos="12600"/>
              </w:tabs>
              <w:jc w:val="center"/>
              <w:rPr>
                <w:b/>
                <w:sz w:val="16"/>
                <w:szCs w:val="16"/>
              </w:rPr>
            </w:pPr>
            <w:r w:rsidRPr="00F175F2">
              <w:rPr>
                <w:rFonts w:ascii="Arial" w:hAnsi="Arial" w:cs="Arial"/>
                <w:color w:val="000000"/>
                <w:sz w:val="16"/>
                <w:szCs w:val="16"/>
              </w:rPr>
              <w:t>Угорщина</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r>
            <w:r w:rsidRPr="00F175F2">
              <w:rPr>
                <w:rFonts w:ascii="Arial" w:hAnsi="Arial" w:cs="Arial"/>
                <w:color w:val="000000"/>
                <w:sz w:val="16"/>
                <w:szCs w:val="16"/>
              </w:rPr>
              <w:br/>
              <w:t xml:space="preserve">Діюча редакція: Щиголєва Маріанна Вікторівна. Пропонована редакція: Шульц Ольга Сергіївна. Зміна контактних даних контактної особи заявника, відповідальної за фармаконагляд в Україні.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UA/19125/02/01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ЄВРОМОНТ</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жувальні, по 5 мг; по 14 таблеток у блістері; по 2 блістери у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Аккорд Хелскеа Полска Сп. з.о.о.</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Польща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лікарського засобу, первинне та вторинне пакування, контроль якості серії: Інтас Фармасьютікалс Лімітед, Індія; виробництво лікарського засобу, первинне та вторинне пакування, контроль якості серії: Інтас Фармасьютікалс Лімітед, Індія; додаткова дільниця з первинного та вторинного пакування: АККОРД ХЕЛСКЕА ЛІМІТЕД, Велика Британія; контроль якості: АСТРОН РЕСЬОРЧ ЛІМІТЕД, Велика Британiя; контроль якості: АЛС ЛАБОРАТОРІС (ЮКЕЙ) ЛІМІТЕД, Велика Британія; контроль якості: ФАРМАВАЛІД Лтд. Мікробіологічна лабораторія, Угорщина; контроль якості: Весслінг Хангері Кфт., Угорщина; відповідальний за випуск серії: АККОРД ХЕЛСКЕА ЛІМІТЕД, Велика Британія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Велика Британія/</w:t>
            </w:r>
          </w:p>
          <w:p w:rsidR="0002001C" w:rsidRPr="00F175F2" w:rsidRDefault="0002001C" w:rsidP="00653C56">
            <w:pPr>
              <w:pStyle w:val="110"/>
              <w:tabs>
                <w:tab w:val="left" w:pos="12600"/>
              </w:tabs>
              <w:jc w:val="center"/>
              <w:rPr>
                <w:b/>
                <w:sz w:val="16"/>
                <w:szCs w:val="16"/>
              </w:rPr>
            </w:pPr>
            <w:r w:rsidRPr="00F175F2">
              <w:rPr>
                <w:rFonts w:ascii="Arial" w:hAnsi="Arial" w:cs="Arial"/>
                <w:color w:val="000000"/>
                <w:sz w:val="16"/>
                <w:szCs w:val="16"/>
              </w:rPr>
              <w:t>Угорщина</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r>
            <w:r w:rsidRPr="00F175F2">
              <w:rPr>
                <w:rFonts w:ascii="Arial" w:hAnsi="Arial" w:cs="Arial"/>
                <w:color w:val="000000"/>
                <w:sz w:val="16"/>
                <w:szCs w:val="16"/>
              </w:rPr>
              <w:br/>
              <w:t xml:space="preserve">Діюча редакція: Щиголєва Маріанна Вікторівна. Пропонована редакція: Шульц Ольга Сергіївна. Зміна контактних даних контактної особи заявника, відповідальної за фармаконагляд в Україні.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UA/19125/02/02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ЗІПЕЛОР®</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спрей для ротової порожнини, 1,5 мг/мл; по 15 мл або 30 мл у флаконі; по 1 флакону в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II типу - Зміни з якості. АФІ. Контроль АФІ (інші зміни) оновлення ДМФ на діючу речовину бензидаміну гідрохлорид від затвердженого виробника Bal Pharma Limited, Індія – (затверджена версія: BPL/BNZ/AP/07/2019-03-13; запропонована версія: BPL/BNZ/AP/1.0/08/2021)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UA/16107/01/01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ЗІПЕЛОР®</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ротової порожнини, 1,5 мг/мл; по 100 мл у флаконі; по 1 флакону в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II типу - Зміни з якості. АФІ. Контроль АФІ (інші зміни) оновлення ДМФ на діючу речовину бензидаміну гідрохлорид від затвердженого виробника Bal Pharma Limited, Індія – (затверджена версія: BPL/BNZ/AP/07/2019-03-13; запропонована версія: BPL/BNZ/AP/1.0/08/2021).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UA/16107/02/01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ЗУЛЬБЕКС®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кишковорозчинні по 10 мг; по 14 таблеток у блістері; по 1, 2 або по 4 блістери в картоннній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КРКА, д.д., Ново место</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відповідальний за виробництво "in bulk", первинне та вторинне пакування, контроль серій та випуск серій: КРКА, д.д., Ново место, Словенія; відповідальний за виробництво "in bulk", первинне та вторинне пакування: КРКА, д.д., Ново место, Словенія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технічна помилка (згідно наказу МОЗ від 23.07.2015 № 460) Технічну помилку виправлено в інструкції для медичного застосування лікарського засобу у розділі "Лікарська форма", а саме вірно зазначено опис лікарського засобу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UA/12070/01/01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ЗУЛЬБЕКС®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кишковорозчинні по 20 мг; по 14 таблеток у блістері; по 1, 2 або по 4 блістери в картоннній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КРКА, д.д., Ново место</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відповідальний за виробництво "in bulk", первинне та вторинне пакування, контроль серій та випуск серій: КРКА, д.д., Ново место, Словенія; відповідальний за виробництво "in bulk", первинне та вторинне пакування: КРКА, д.д., Ново место, Словенія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технічна помилка (згідно наказу МОЗ від 23.07.2015 № 460) Технічну помилку виправлено в інструкції для медичного застосування лікарського засобу у розділі "Лікарська форма", а саме вірно зазначено опис лікарського засобу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UA/12070/01/02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ІЗОФРА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спрей назальний, розчин, 8000 МО/мл по 15 мл у флаконі з розпилювачем; по 1 флакону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Лабораторії Бушара Рекордаті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Софартекс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АФІ фраміцетину сульфату - Fareva Romainville, France</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UA/2830/01/01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ІНДАП®</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1,25 мг по 10 таблеток у блістері; по 3 або 6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ПРО.МЕД.ЦС Прага а.с.</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Чеська Республiка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ПРО.МЕД.ЦС Прага а.с.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Чеська Республіка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доповнення специфікації на первинний пакувальний матеріал PVC foil (width 90/172 mm) новим показником “Foil thickness” (Minimum:NLT 0.233 mm; Maximum:NMT 0.268 mm) з відповідним методом випробування.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PVC foil (width 90/172 mm) незначного показника “Water vapour transmission rate at 23</w:t>
            </w:r>
            <w:r w:rsidRPr="00F175F2">
              <w:rPr>
                <w:rFonts w:ascii="Arial" w:hAnsi="Arial" w:cs="Arial"/>
                <w:color w:val="000000"/>
                <w:sz w:val="16"/>
                <w:szCs w:val="16"/>
                <w:vertAlign w:val="superscript"/>
              </w:rPr>
              <w:t>о</w:t>
            </w:r>
            <w:r w:rsidRPr="00F175F2">
              <w:rPr>
                <w:rFonts w:ascii="Arial" w:hAnsi="Arial" w:cs="Arial"/>
                <w:color w:val="000000"/>
                <w:sz w:val="16"/>
                <w:szCs w:val="16"/>
              </w:rPr>
              <w:t>C/85% r/h” (1.7g/(m2d)).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доповнення специфікації на первинний пакувальний матеріал Aluminium foil (width 86/170 mm) новим показником “Print, Text, Quality, Colour” (according to the approved pattern) з відповідним методом випробування.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PVC foil (width 90/172 mm) незначного показника “Water vapour transmission rate at 38</w:t>
            </w:r>
            <w:r w:rsidRPr="00F175F2">
              <w:rPr>
                <w:rFonts w:ascii="Arial" w:hAnsi="Arial" w:cs="Arial"/>
                <w:color w:val="000000"/>
                <w:sz w:val="16"/>
                <w:szCs w:val="16"/>
                <w:vertAlign w:val="superscript"/>
              </w:rPr>
              <w:t>о</w:t>
            </w:r>
            <w:r w:rsidRPr="00F175F2">
              <w:rPr>
                <w:rFonts w:ascii="Arial" w:hAnsi="Arial" w:cs="Arial"/>
                <w:color w:val="000000"/>
                <w:sz w:val="16"/>
                <w:szCs w:val="16"/>
              </w:rPr>
              <w:t>C/90% r/h” (3.3g/(m</w:t>
            </w:r>
            <w:r w:rsidRPr="00F175F2">
              <w:rPr>
                <w:rFonts w:ascii="Arial" w:hAnsi="Arial" w:cs="Arial"/>
                <w:color w:val="000000"/>
                <w:sz w:val="16"/>
                <w:szCs w:val="16"/>
                <w:vertAlign w:val="superscript"/>
              </w:rPr>
              <w:t>2</w:t>
            </w:r>
            <w:r w:rsidRPr="00F175F2">
              <w:rPr>
                <w:rFonts w:ascii="Arial" w:hAnsi="Arial" w:cs="Arial"/>
                <w:color w:val="000000"/>
                <w:sz w:val="16"/>
                <w:szCs w:val="16"/>
              </w:rPr>
              <w:t>d)).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PVC foil (width 90/172 mm) незначного показника “Dimensional stability” (MD/TD max. -6%/+2%).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PVC foil (width 90/172 mm) незначного показника “Vicat-Softening temperature” (73±2</w:t>
            </w:r>
            <w:r w:rsidRPr="00F175F2">
              <w:rPr>
                <w:rFonts w:ascii="Arial" w:hAnsi="Arial" w:cs="Arial"/>
                <w:color w:val="000000"/>
                <w:sz w:val="16"/>
                <w:szCs w:val="16"/>
                <w:vertAlign w:val="superscript"/>
              </w:rPr>
              <w:t>о</w:t>
            </w:r>
            <w:r w:rsidRPr="00F175F2">
              <w:rPr>
                <w:rFonts w:ascii="Arial" w:hAnsi="Arial" w:cs="Arial"/>
                <w:color w:val="000000"/>
                <w:sz w:val="16"/>
                <w:szCs w:val="16"/>
              </w:rPr>
              <w:t>C).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PVC foil (width 90/172 mm) незначного показника “Tensile strength” (52 – 63 N/mm</w:t>
            </w:r>
            <w:r w:rsidRPr="00F175F2">
              <w:rPr>
                <w:rFonts w:ascii="Arial" w:hAnsi="Arial" w:cs="Arial"/>
                <w:color w:val="000000"/>
                <w:sz w:val="16"/>
                <w:szCs w:val="16"/>
                <w:vertAlign w:val="superscript"/>
              </w:rPr>
              <w:t>2</w:t>
            </w:r>
            <w:r w:rsidRPr="00F175F2">
              <w:rPr>
                <w:rFonts w:ascii="Arial" w:hAnsi="Arial" w:cs="Arial"/>
                <w:color w:val="000000"/>
                <w:sz w:val="16"/>
                <w:szCs w:val="16"/>
              </w:rPr>
              <w:t>).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PVC foil (width 90/172 mm) незначного показника “Tensile impact strength” (?400 kJ/m</w:t>
            </w:r>
            <w:r w:rsidRPr="00F175F2">
              <w:rPr>
                <w:rFonts w:ascii="Arial" w:hAnsi="Arial" w:cs="Arial"/>
                <w:color w:val="000000"/>
                <w:sz w:val="16"/>
                <w:szCs w:val="16"/>
                <w:vertAlign w:val="superscript"/>
              </w:rPr>
              <w:t>2</w:t>
            </w:r>
            <w:r w:rsidRPr="00F175F2">
              <w:rPr>
                <w:rFonts w:ascii="Arial" w:hAnsi="Arial" w:cs="Arial"/>
                <w:color w:val="000000"/>
                <w:sz w:val="16"/>
                <w:szCs w:val="16"/>
              </w:rPr>
              <w:t>).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PVC foil (width 90/172 mm) незначного показника “Thickness of foil in cross-section” (thickness of foil in cross-section in range max. 5µm).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PVC foil (width 90/172 mm) незначного показника “Oxygen transmission rate at” (23</w:t>
            </w:r>
            <w:r w:rsidRPr="00F175F2">
              <w:rPr>
                <w:rFonts w:ascii="Arial" w:hAnsi="Arial" w:cs="Arial"/>
                <w:color w:val="000000"/>
                <w:sz w:val="16"/>
                <w:szCs w:val="16"/>
                <w:vertAlign w:val="superscript"/>
              </w:rPr>
              <w:t>о</w:t>
            </w:r>
            <w:r w:rsidRPr="00F175F2">
              <w:rPr>
                <w:rFonts w:ascii="Arial" w:hAnsi="Arial" w:cs="Arial"/>
                <w:color w:val="000000"/>
                <w:sz w:val="16"/>
                <w:szCs w:val="16"/>
              </w:rPr>
              <w:t xml:space="preserve">C/85% r.h.).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PVC foil (width 90/172 mm) незначного показника “Thickness of foil” (0.238 -0.263 mm (250 µm ±5%)).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PVC foil (width 90/172 mm) незначного показника “Width” (88.0 - 92.0 mm; 171.0 - 173.0 mm).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Aluminium foil (width 86/170 mm) незначного показника “Edge linearity” (± 1 mm).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w:t>
            </w:r>
            <w:r w:rsidRPr="00F175F2">
              <w:rPr>
                <w:rFonts w:ascii="Arial" w:hAnsi="Arial" w:cs="Arial"/>
                <w:color w:val="000000"/>
                <w:sz w:val="16"/>
                <w:szCs w:val="16"/>
              </w:rPr>
              <w:br/>
              <w:t>вилучення із специфікації на первинний пакувальний матеріал Aluminium foil (width 86/170 mm) незначного показника “Solvent residue” (&lt;20 mg/m?).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Aluminium foil (width 86/170 mm) незначного показника “Elongation” (MD 1 - 5%; TD 1 - 5%).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Aluminium foil (width 86/170 mm) незначного показника “Tensile strength” (MD 140 – 180 N/mm</w:t>
            </w:r>
            <w:r w:rsidRPr="00F175F2">
              <w:rPr>
                <w:rFonts w:ascii="Arial" w:hAnsi="Arial" w:cs="Arial"/>
                <w:color w:val="000000"/>
                <w:sz w:val="16"/>
                <w:szCs w:val="16"/>
                <w:vertAlign w:val="superscript"/>
              </w:rPr>
              <w:t>2</w:t>
            </w:r>
            <w:r w:rsidRPr="00F175F2">
              <w:rPr>
                <w:rFonts w:ascii="Arial" w:hAnsi="Arial" w:cs="Arial"/>
                <w:color w:val="000000"/>
                <w:sz w:val="16"/>
                <w:szCs w:val="16"/>
              </w:rPr>
              <w:t>; TD 140 – 180 N/mm</w:t>
            </w:r>
            <w:r w:rsidRPr="00F175F2">
              <w:rPr>
                <w:rFonts w:ascii="Arial" w:hAnsi="Arial" w:cs="Arial"/>
                <w:color w:val="000000"/>
                <w:sz w:val="16"/>
                <w:szCs w:val="16"/>
                <w:vertAlign w:val="superscript"/>
              </w:rPr>
              <w:t>2</w:t>
            </w:r>
            <w:r w:rsidRPr="00F175F2">
              <w:rPr>
                <w:rFonts w:ascii="Arial" w:hAnsi="Arial" w:cs="Arial"/>
                <w:color w:val="000000"/>
                <w:sz w:val="16"/>
                <w:szCs w:val="16"/>
              </w:rPr>
              <w:t>).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Aluminium foil (width 86/170 mm) незначного показника “Total weigh” (63.5g/m</w:t>
            </w:r>
            <w:r w:rsidRPr="00F175F2">
              <w:rPr>
                <w:rFonts w:ascii="Arial" w:hAnsi="Arial" w:cs="Arial"/>
                <w:color w:val="000000"/>
                <w:sz w:val="16"/>
                <w:szCs w:val="16"/>
                <w:vertAlign w:val="superscript"/>
              </w:rPr>
              <w:t>2</w:t>
            </w:r>
            <w:r w:rsidRPr="00F175F2">
              <w:rPr>
                <w:rFonts w:ascii="Arial" w:hAnsi="Arial" w:cs="Arial"/>
                <w:color w:val="000000"/>
                <w:sz w:val="16"/>
                <w:szCs w:val="16"/>
              </w:rPr>
              <w:t xml:space="preserve"> ± 8%).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Aluminium foil (width 86/170 mm) незначного показника “Thermolacquer” (6.0 -8.0 g/m</w:t>
            </w:r>
            <w:r w:rsidRPr="00F175F2">
              <w:rPr>
                <w:rFonts w:ascii="Arial" w:hAnsi="Arial" w:cs="Arial"/>
                <w:color w:val="000000"/>
                <w:sz w:val="16"/>
                <w:szCs w:val="16"/>
                <w:vertAlign w:val="superscript"/>
              </w:rPr>
              <w:t>2</w:t>
            </w:r>
            <w:r w:rsidRPr="00F175F2">
              <w:rPr>
                <w:rFonts w:ascii="Arial" w:hAnsi="Arial" w:cs="Arial"/>
                <w:color w:val="000000"/>
                <w:sz w:val="16"/>
                <w:szCs w:val="16"/>
              </w:rPr>
              <w:t>).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Aluminium foil (width 86/170 mm) незначного показника “Primer” (0.6 -2.0 g/m</w:t>
            </w:r>
            <w:r w:rsidRPr="00F175F2">
              <w:rPr>
                <w:rFonts w:ascii="Arial" w:hAnsi="Arial" w:cs="Arial"/>
                <w:color w:val="000000"/>
                <w:sz w:val="16"/>
                <w:szCs w:val="16"/>
                <w:vertAlign w:val="superscript"/>
              </w:rPr>
              <w:t>2</w:t>
            </w:r>
            <w:r w:rsidRPr="00F175F2">
              <w:rPr>
                <w:rFonts w:ascii="Arial" w:hAnsi="Arial" w:cs="Arial"/>
                <w:color w:val="000000"/>
                <w:sz w:val="16"/>
                <w:szCs w:val="16"/>
              </w:rPr>
              <w:t>).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Aluminium foil (width 86/170 mm) незначного показника “Aluminium tolerance” (20 µm ± 8 %; 54 g/m</w:t>
            </w:r>
            <w:r w:rsidRPr="00F175F2">
              <w:rPr>
                <w:rFonts w:ascii="Arial" w:hAnsi="Arial" w:cs="Arial"/>
                <w:color w:val="000000"/>
                <w:sz w:val="16"/>
                <w:szCs w:val="16"/>
                <w:vertAlign w:val="superscript"/>
              </w:rPr>
              <w:t>2</w:t>
            </w:r>
            <w:r w:rsidRPr="00F175F2">
              <w:rPr>
                <w:rFonts w:ascii="Arial" w:hAnsi="Arial" w:cs="Arial"/>
                <w:color w:val="000000"/>
                <w:sz w:val="16"/>
                <w:szCs w:val="16"/>
              </w:rPr>
              <w:t xml:space="preserve"> ± 4.3 g/m?).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Aluminium foil (width 86/170 mm) незначного показника “Weight of 100 cm of foil width 86 mm” (5.2 – 5.7 g/100 cm); “Weight of 100 cm of foil width 170 mm” (10.2 – 11.2 g/100 cm).</w:t>
            </w:r>
            <w:r w:rsidRPr="00F175F2">
              <w:rPr>
                <w:rFonts w:ascii="Arial" w:hAnsi="Arial" w:cs="Arial"/>
                <w:color w:val="000000"/>
                <w:sz w:val="16"/>
                <w:szCs w:val="16"/>
              </w:rPr>
              <w:br/>
              <w:t xml:space="preserve">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показника))вилучення із специфікації на первинний пакувальний матеріал Aluminium foil (width 86/170 mm) незначного показника “Width” (85.5 – 86.5 mm; 169.5 – 170.5 mm).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зміна параметрів специфікацій на первинний пакувальний матеріал PVC foil (width 90/172 mm) за показником “Description”.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зміна параметрів специфікацій на первинний пакувальний матеріал Aluminium foil (width 86/170 mm) за показником “Description”.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UA/4237/02/02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ІНДАП®</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таблетки по 2,5 мг по 10 таблеток у блістері; по 3 або 6 блістерів у картонній коробці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ПРО.МЕД.ЦС Прага а.с.</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Чеська Республiка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ПРО.МЕД.ЦС Прага а.с.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Чеська Республіка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доповнення специфікації на первинний пакувальний матеріал PVC foil (width 90/172 mm) новим показником “Foil thickness” (Minimum:NLT 0.233 mm; Maximum:NMT 0.268 mm) з відповідним методом випробування.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PVC foil (width 90/172 mm) незначного показника “Water vapour transmission rate at 23</w:t>
            </w:r>
            <w:r w:rsidRPr="00F175F2">
              <w:rPr>
                <w:rFonts w:ascii="Arial" w:hAnsi="Arial" w:cs="Arial"/>
                <w:color w:val="000000"/>
                <w:sz w:val="16"/>
                <w:szCs w:val="16"/>
                <w:vertAlign w:val="superscript"/>
              </w:rPr>
              <w:t>0</w:t>
            </w:r>
            <w:r w:rsidRPr="00F175F2">
              <w:rPr>
                <w:rFonts w:ascii="Arial" w:hAnsi="Arial" w:cs="Arial"/>
                <w:color w:val="000000"/>
                <w:sz w:val="16"/>
                <w:szCs w:val="16"/>
              </w:rPr>
              <w:t>C/85% r/h” (1.7g/(m</w:t>
            </w:r>
            <w:r w:rsidRPr="00F175F2">
              <w:rPr>
                <w:rFonts w:ascii="Arial" w:hAnsi="Arial" w:cs="Arial"/>
                <w:color w:val="000000"/>
                <w:sz w:val="16"/>
                <w:szCs w:val="16"/>
                <w:vertAlign w:val="superscript"/>
              </w:rPr>
              <w:t>2</w:t>
            </w:r>
            <w:r w:rsidRPr="00F175F2">
              <w:rPr>
                <w:rFonts w:ascii="Arial" w:hAnsi="Arial" w:cs="Arial"/>
                <w:color w:val="000000"/>
                <w:sz w:val="16"/>
                <w:szCs w:val="16"/>
              </w:rPr>
              <w:t>d)).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доповнення специфікації на первинний пакувальний матеріал Aluminium foil (width 86/170 mm) новим показником “Print, Text, Quality, Colour” (according to the approved pattern) з відповідним методом випробування.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PVC foil (width 90/172 mm) незначного показника “Water vapour transmission rate at 38</w:t>
            </w:r>
            <w:r w:rsidRPr="00F175F2">
              <w:rPr>
                <w:rFonts w:ascii="Arial" w:hAnsi="Arial" w:cs="Arial"/>
                <w:color w:val="000000"/>
                <w:sz w:val="16"/>
                <w:szCs w:val="16"/>
                <w:vertAlign w:val="superscript"/>
              </w:rPr>
              <w:t>0</w:t>
            </w:r>
            <w:r w:rsidRPr="00F175F2">
              <w:rPr>
                <w:rFonts w:ascii="Arial" w:hAnsi="Arial" w:cs="Arial"/>
                <w:color w:val="000000"/>
                <w:sz w:val="16"/>
                <w:szCs w:val="16"/>
              </w:rPr>
              <w:t>C/90% r/h” (3.3g/(m</w:t>
            </w:r>
            <w:r w:rsidRPr="00F175F2">
              <w:rPr>
                <w:rFonts w:ascii="Arial" w:hAnsi="Arial" w:cs="Arial"/>
                <w:color w:val="000000"/>
                <w:sz w:val="16"/>
                <w:szCs w:val="16"/>
                <w:vertAlign w:val="superscript"/>
              </w:rPr>
              <w:t>2</w:t>
            </w:r>
            <w:r w:rsidRPr="00F175F2">
              <w:rPr>
                <w:rFonts w:ascii="Arial" w:hAnsi="Arial" w:cs="Arial"/>
                <w:color w:val="000000"/>
                <w:sz w:val="16"/>
                <w:szCs w:val="16"/>
              </w:rPr>
              <w:t>d)).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PVC foil (width 90/172 mm) незначного показника “Dimensional stability” (MD/TD max. -6%/+2%).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PVC foil (width 90/172 mm) незначного показника “Vicat-Softening temperature” (73±2</w:t>
            </w:r>
            <w:r w:rsidRPr="00F175F2">
              <w:rPr>
                <w:rFonts w:ascii="Arial" w:hAnsi="Arial" w:cs="Arial"/>
                <w:color w:val="000000"/>
                <w:sz w:val="16"/>
                <w:szCs w:val="16"/>
                <w:vertAlign w:val="superscript"/>
              </w:rPr>
              <w:t>0</w:t>
            </w:r>
            <w:r w:rsidRPr="00F175F2">
              <w:rPr>
                <w:rFonts w:ascii="Arial" w:hAnsi="Arial" w:cs="Arial"/>
                <w:color w:val="000000"/>
                <w:sz w:val="16"/>
                <w:szCs w:val="16"/>
              </w:rPr>
              <w:t>C).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PVC foil (width 90/172 mm) незначного показника “Tensile strength” (52 – 63 N/mm</w:t>
            </w:r>
            <w:r w:rsidRPr="00F175F2">
              <w:rPr>
                <w:rFonts w:ascii="Arial" w:hAnsi="Arial" w:cs="Arial"/>
                <w:color w:val="000000"/>
                <w:sz w:val="16"/>
                <w:szCs w:val="16"/>
                <w:vertAlign w:val="superscript"/>
              </w:rPr>
              <w:t>2</w:t>
            </w:r>
            <w:r w:rsidRPr="00F175F2">
              <w:rPr>
                <w:rFonts w:ascii="Arial" w:hAnsi="Arial" w:cs="Arial"/>
                <w:color w:val="000000"/>
                <w:sz w:val="16"/>
                <w:szCs w:val="16"/>
              </w:rPr>
              <w:t>).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PVC foil (width 90/172 mm) незначного показника “Tensile impact strength” (≥00 kJ/m</w:t>
            </w:r>
            <w:r w:rsidRPr="00F175F2">
              <w:rPr>
                <w:rFonts w:ascii="Arial" w:hAnsi="Arial" w:cs="Arial"/>
                <w:color w:val="000000"/>
                <w:sz w:val="16"/>
                <w:szCs w:val="16"/>
                <w:vertAlign w:val="superscript"/>
              </w:rPr>
              <w:t>2</w:t>
            </w:r>
            <w:r w:rsidRPr="00F175F2">
              <w:rPr>
                <w:rFonts w:ascii="Arial" w:hAnsi="Arial" w:cs="Arial"/>
                <w:color w:val="000000"/>
                <w:sz w:val="16"/>
                <w:szCs w:val="16"/>
              </w:rPr>
              <w:t>).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PVC foil (width 90/172 mm) незначного показника “Thickness of foil in cross-section” (thickness of foil in cross-section in range max. 5µm).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PVC foil (width 90/172 mm) незначного показника “Oxygen transmission rate at” (23</w:t>
            </w:r>
            <w:r w:rsidRPr="00F175F2">
              <w:rPr>
                <w:rFonts w:ascii="Arial" w:hAnsi="Arial" w:cs="Arial"/>
                <w:color w:val="000000"/>
                <w:sz w:val="16"/>
                <w:szCs w:val="16"/>
                <w:vertAlign w:val="superscript"/>
              </w:rPr>
              <w:t>о</w:t>
            </w:r>
            <w:r w:rsidRPr="00F175F2">
              <w:rPr>
                <w:rFonts w:ascii="Arial" w:hAnsi="Arial" w:cs="Arial"/>
                <w:color w:val="000000"/>
                <w:sz w:val="16"/>
                <w:szCs w:val="16"/>
              </w:rPr>
              <w:t xml:space="preserve">C/85% r.h.).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PVC foil (width 90/172 mm) незначного показника “Thickness of foil” (0.238 -0.263 mm (250 µm ±5%)).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PVC foil (width 90/172 mm) незначного показника “Width” (88.0 - 92.0 mm; 171.0 - 173.0 mm).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Aluminium foil (width 86/170 mm) незначного показника “Edge linearity” (± 1 mm).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w:t>
            </w:r>
            <w:r w:rsidRPr="00F175F2">
              <w:rPr>
                <w:rFonts w:ascii="Arial" w:hAnsi="Arial" w:cs="Arial"/>
                <w:color w:val="000000"/>
                <w:sz w:val="16"/>
                <w:szCs w:val="16"/>
              </w:rPr>
              <w:br/>
              <w:t>вилучення із специфікації на первинний пакувальний матеріал Aluminium foil (width 86/170 mm) незначного показника “Solvent residue” (&lt;20 mg/m</w:t>
            </w:r>
            <w:r w:rsidRPr="00F175F2">
              <w:rPr>
                <w:rFonts w:ascii="Arial" w:hAnsi="Arial" w:cs="Arial"/>
                <w:color w:val="000000"/>
                <w:sz w:val="16"/>
                <w:szCs w:val="16"/>
                <w:vertAlign w:val="superscript"/>
              </w:rPr>
              <w:t>2</w:t>
            </w:r>
            <w:r w:rsidRPr="00F175F2">
              <w:rPr>
                <w:rFonts w:ascii="Arial" w:hAnsi="Arial" w:cs="Arial"/>
                <w:color w:val="000000"/>
                <w:sz w:val="16"/>
                <w:szCs w:val="16"/>
              </w:rPr>
              <w:t>).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Aluminium foil (width 86/170 mm) незначного показника “Elongation” (MD 1 - 5%; TD 1 - 5%).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Aluminium foil (width 86/170 mm) незначного показника “Tensile strength” (MD 140 – 180 N/mm</w:t>
            </w:r>
            <w:r w:rsidRPr="00F175F2">
              <w:rPr>
                <w:rFonts w:ascii="Arial" w:hAnsi="Arial" w:cs="Arial"/>
                <w:color w:val="000000"/>
                <w:sz w:val="16"/>
                <w:szCs w:val="16"/>
                <w:vertAlign w:val="superscript"/>
              </w:rPr>
              <w:t>2</w:t>
            </w:r>
            <w:r w:rsidRPr="00F175F2">
              <w:rPr>
                <w:rFonts w:ascii="Arial" w:hAnsi="Arial" w:cs="Arial"/>
                <w:color w:val="000000"/>
                <w:sz w:val="16"/>
                <w:szCs w:val="16"/>
              </w:rPr>
              <w:t>; TD 140 – 180 N/mm</w:t>
            </w:r>
            <w:r w:rsidRPr="00F175F2">
              <w:rPr>
                <w:rFonts w:ascii="Arial" w:hAnsi="Arial" w:cs="Arial"/>
                <w:color w:val="000000"/>
                <w:sz w:val="16"/>
                <w:szCs w:val="16"/>
                <w:vertAlign w:val="superscript"/>
              </w:rPr>
              <w:t>2</w:t>
            </w:r>
            <w:r w:rsidRPr="00F175F2">
              <w:rPr>
                <w:rFonts w:ascii="Arial" w:hAnsi="Arial" w:cs="Arial"/>
                <w:color w:val="000000"/>
                <w:sz w:val="16"/>
                <w:szCs w:val="16"/>
              </w:rPr>
              <w:t>).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Aluminium foil (width 86/170 mm) незначного показника “Total weigh” (63.5g/m</w:t>
            </w:r>
            <w:r w:rsidRPr="00F175F2">
              <w:rPr>
                <w:rFonts w:ascii="Arial" w:hAnsi="Arial" w:cs="Arial"/>
                <w:color w:val="000000"/>
                <w:sz w:val="16"/>
                <w:szCs w:val="16"/>
                <w:vertAlign w:val="superscript"/>
              </w:rPr>
              <w:t>2</w:t>
            </w:r>
            <w:r w:rsidRPr="00F175F2">
              <w:rPr>
                <w:rFonts w:ascii="Arial" w:hAnsi="Arial" w:cs="Arial"/>
                <w:color w:val="000000"/>
                <w:sz w:val="16"/>
                <w:szCs w:val="16"/>
              </w:rPr>
              <w:t xml:space="preserve"> ± 8%).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Aluminium foil (width 86/170 mm) незначного показника “Thermolacquer” (6.0 -8.0 g/m</w:t>
            </w:r>
            <w:r w:rsidRPr="00F175F2">
              <w:rPr>
                <w:rFonts w:ascii="Arial" w:hAnsi="Arial" w:cs="Arial"/>
                <w:color w:val="000000"/>
                <w:sz w:val="16"/>
                <w:szCs w:val="16"/>
                <w:vertAlign w:val="superscript"/>
              </w:rPr>
              <w:t>2</w:t>
            </w:r>
            <w:r w:rsidRPr="00F175F2">
              <w:rPr>
                <w:rFonts w:ascii="Arial" w:hAnsi="Arial" w:cs="Arial"/>
                <w:color w:val="000000"/>
                <w:sz w:val="16"/>
                <w:szCs w:val="16"/>
              </w:rPr>
              <w:t>).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Aluminium foil (width 86/170 mm) незначного показника “Primer” (0.6 -2.0 g/m</w:t>
            </w:r>
            <w:r w:rsidRPr="00F175F2">
              <w:rPr>
                <w:rFonts w:ascii="Arial" w:hAnsi="Arial" w:cs="Arial"/>
                <w:color w:val="000000"/>
                <w:sz w:val="16"/>
                <w:szCs w:val="16"/>
                <w:vertAlign w:val="superscript"/>
              </w:rPr>
              <w:t>2</w:t>
            </w:r>
            <w:r w:rsidRPr="00F175F2">
              <w:rPr>
                <w:rFonts w:ascii="Arial" w:hAnsi="Arial" w:cs="Arial"/>
                <w:color w:val="000000"/>
                <w:sz w:val="16"/>
                <w:szCs w:val="16"/>
              </w:rPr>
              <w:t>).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Aluminium foil (width 86/170 mm) незначного показника “Aluminium tolerance” (20 µm ± 8 %; 54 g/m</w:t>
            </w:r>
            <w:r w:rsidRPr="00F175F2">
              <w:rPr>
                <w:rFonts w:ascii="Arial" w:hAnsi="Arial" w:cs="Arial"/>
                <w:color w:val="000000"/>
                <w:sz w:val="16"/>
                <w:szCs w:val="16"/>
                <w:vertAlign w:val="superscript"/>
              </w:rPr>
              <w:t>2</w:t>
            </w:r>
            <w:r w:rsidRPr="00F175F2">
              <w:rPr>
                <w:rFonts w:ascii="Arial" w:hAnsi="Arial" w:cs="Arial"/>
                <w:color w:val="000000"/>
                <w:sz w:val="16"/>
                <w:szCs w:val="16"/>
              </w:rPr>
              <w:t xml:space="preserve"> ± 4.3 g/m</w:t>
            </w:r>
            <w:r w:rsidRPr="00F175F2">
              <w:rPr>
                <w:rFonts w:ascii="Arial" w:hAnsi="Arial" w:cs="Arial"/>
                <w:color w:val="000000"/>
                <w:sz w:val="16"/>
                <w:szCs w:val="16"/>
                <w:vertAlign w:val="superscript"/>
              </w:rPr>
              <w:t>2</w:t>
            </w:r>
            <w:r w:rsidRPr="00F175F2">
              <w:rPr>
                <w:rFonts w:ascii="Arial" w:hAnsi="Arial" w:cs="Arial"/>
                <w:color w:val="000000"/>
                <w:sz w:val="16"/>
                <w:szCs w:val="16"/>
              </w:rPr>
              <w:t>).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із специфікації на первинний пакувальний матеріал Aluminium foil (width 86/170 mm) незначного показника “Weight of 100 cm of foil width 86 mm” (5.2 – 5.7 g/100 cm); “Weight of 100 cm of foil width 170 mm” (10.2 – 11.2 g/100 cm).</w:t>
            </w:r>
            <w:r w:rsidRPr="00F175F2">
              <w:rPr>
                <w:rFonts w:ascii="Arial" w:hAnsi="Arial" w:cs="Arial"/>
                <w:color w:val="000000"/>
                <w:sz w:val="16"/>
                <w:szCs w:val="16"/>
              </w:rPr>
              <w:br/>
              <w:t xml:space="preserve">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показника))вилучення із специфікації на первинний пакувальний матеріал Aluminium foil (width 86/170 mm) незначного показника “Width” (85.5 – 86.5 mm; 169.5 – 170.5 mm).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зміна параметрів специфікацій на первинний пакувальний матеріал PVC foil (width 90/172 mm) за показником “Description”.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зміна параметрів специфікацій на первинний пакувальний матеріал Aluminium foil (width 86/170 mm) за показником “Description”.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UA/4237/02/03</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ІНОЗИН ПРАНОБЕКС (МЕТІЗОПРИНОЛ)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(субстанція) у пакетах поліетиленових для фармацевтичного застосування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"КИЇВСЬКИЙ ВІТАМІННИЙ ЗАВОД"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АБС ФАРМАЧЕУТІЧІ С.п.а. - Унібіос Дівізіон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Італія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Супутня зміна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зміни до специфікації та методів контролю АФІ за показниками: «Опис», «Розчинність», «Ідентифікація», «Прозорість розчину», «Сульфатна зола», «Вода» - приведено у відповідність до оновлених специфікації та методів контролю виробника.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розділ «Мікробіологічна чистота» введено відповідно до оновлених специфікації та методів контролю виробника. </w:t>
            </w:r>
            <w:r w:rsidRPr="00F175F2">
              <w:rPr>
                <w:rFonts w:ascii="Arial" w:hAnsi="Arial" w:cs="Arial"/>
                <w:color w:val="000000"/>
                <w:sz w:val="16"/>
                <w:szCs w:val="16"/>
              </w:rPr>
              <w:b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Супутня зміна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зміни до специфікації та методів контролю АФІ за показниками: «Супровідні домішки» та «Кількісне визначення» приведено у відповідність до оновлених специфікації та методів контролю виробника.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розділ «Залишкові кількості органічних розчинників»- назву показника змінено на «Залишкові розчинники» відповідно до матеріалів виробника. Розділ приведено у відповідність до оновлених специфікації та методів контролю виробника.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розділ «Розмір часток» (100% менше 300 мкм За п. 12, *ЕР, 2.9.38) введено відповідно до оновлених специфікації та методів контролю виробника.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розділ «Хлориди» (не більше 0,01 % За п. 14, *ЕР, 2.4.4) введено відповідно до оновлених специфікації та методів контролю виробника. </w:t>
            </w:r>
            <w:r w:rsidRPr="00F175F2">
              <w:rPr>
                <w:rFonts w:ascii="Arial" w:hAnsi="Arial" w:cs="Arial"/>
                <w:color w:val="000000"/>
                <w:sz w:val="16"/>
                <w:szCs w:val="16"/>
              </w:rPr>
              <w:br/>
              <w:t>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розділ «Сульфати» (не більше 0,02 % За п. 15, *ЕР, 2.4.13) введено відповідно до оновлених специфікації та методів контролю виробника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UA/12194/01/01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ІНФЛАРАКС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мазь по 15 г або 25 г, або 50 г, або 100 г у тубі; по 1 тубі у картонній коробці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Товариство з обмеженою відповідальністю "Фармацевтична компанія "Здоров'я"</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всі стадії виробництва, контроль якості, випуск серії: </w:t>
            </w:r>
            <w:r w:rsidRPr="00F175F2">
              <w:rPr>
                <w:rFonts w:ascii="Arial" w:hAnsi="Arial" w:cs="Arial"/>
                <w:color w:val="000000"/>
                <w:sz w:val="16"/>
                <w:szCs w:val="16"/>
              </w:rPr>
              <w:br/>
              <w:t>Товариство з обмеженою відповідальністю "Фармацевтична компанія "Здоров'я", Україна</w:t>
            </w:r>
          </w:p>
          <w:p w:rsidR="0002001C" w:rsidRPr="00F175F2" w:rsidRDefault="0002001C" w:rsidP="00653C56">
            <w:pPr>
              <w:pStyle w:val="110"/>
              <w:tabs>
                <w:tab w:val="left" w:pos="12600"/>
              </w:tabs>
              <w:jc w:val="center"/>
              <w:rPr>
                <w:b/>
                <w:sz w:val="16"/>
                <w:szCs w:val="16"/>
              </w:rPr>
            </w:pPr>
            <w:r w:rsidRPr="00F175F2">
              <w:rPr>
                <w:rFonts w:ascii="Arial" w:hAnsi="Arial" w:cs="Arial"/>
                <w:color w:val="000000"/>
                <w:sz w:val="16"/>
                <w:szCs w:val="16"/>
              </w:rPr>
              <w:t>всі стадії виробництва, окрім контролю якості та випуску серії:</w:t>
            </w:r>
            <w:r w:rsidRPr="00F175F2">
              <w:rPr>
                <w:rFonts w:ascii="Arial" w:hAnsi="Arial" w:cs="Arial"/>
                <w:color w:val="000000"/>
                <w:sz w:val="16"/>
                <w:szCs w:val="16"/>
              </w:rPr>
              <w:br/>
              <w:t>Товариство з обмеженою відповідальністю "Фармацевтична компанія "Здоров'я", Україна</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введення додаткової дільниці МЛФ (адреса: Україна, 08301, Київська обл., м. Бориспіль, вул. Шевченка, буд. 100, літ. Б-ІІ (корпус 4)) до затвердженої дільниці МРЛФСтаА (цех ФХЦ) (адреса: Україна, 61013, Харківська обл., місто Харків, вулиця Шевченка, будинок 22). На дільниці МЛФ будуть проводитися усі виробничі стадії (у тому числі первинне та вторинне пакування), за винятком контролю якості ЛЗ та випуску серії. Супутня зміна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введення додаткового(зменшеного) розміру серії ЛЗ - 100 кг для запропонованої дільниці виробництва Товариства з обмеженою відповідальністю "Фармацевтична компанія "Здоров’я" - цех МЛФ, що знаходиться за адресою: Україна, 08301, Київська обл., м. Бориспіль, вул. Шевченка, буд. 100, літ. Б-ІІ (корпус 4).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UA/10175/01/01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ІРИНОТЕКАНУ ГІДРОХЛОРИД</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(субстанція) у поліетиленових контейнерах для фармацевтичного застосування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"Ферміон"</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Фiнляндiя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"Ферміон"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Фiнляндiя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Заявлена зміна запропонована у зв'язку з необхідністю приведення затверджених МКЯ у відповідність до монографії Irinotecan hydrochloride trihydrate Eur. Ph.</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UA/16686/01/01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 xml:space="preserve">КАНДЕЦИЛ H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16 мг/12,5 мг по 10 таблеток у блістері; по 1 або по 3, або по 10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ОРГАНОСИН ЛАЙФСАЄНСИЗ (ЕФ ЗЕТ 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ОАЕ</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Евертоджен Лайф Саєнсиз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 викладення МКЯ ЛЗ українською мовою (затверджено російською мовою), без зміни аналітичних методів, з незначними корекціями опису методів контролю якості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UA/12313/01/01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 xml:space="preserve">КАНДЕЦИЛ H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16 мг/12,5 мг; іn bulk: по 2500 таблеток в подвійному пакеті; по 1 пакету в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ОРГАНОСИН ЛАЙФСАЄНСИЗ (ЕФ ЗЕТ 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ОАЕ</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Евертоджен Лайф Саєнсиз Лімітед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 викладення МКЯ ЛЗ українською мовою (затверджено російською мовою), без зміни аналітичних методів, з незначними корекціями опису методів контролю якості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UA/12314/01/01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КАНТАБ</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8 мг по 14 таблеток у блістері; по 2, або по 4, або по 7 блістерів у картонній упаковці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НОБЕЛ ІЛАЧ САНАЇ ВЕ ТІДЖАРЕТ А.Ш.</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Туреччина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НОБЕЛ ІЛАЧ САНАЇ ВЕ ТІДЖАРЕТ А.Ш.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Туреччина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2013-256-Rev 02 (затверджено: R1-CEP 2013-256-Rev 01) для діючої речовини Candesartan cilexetil від вже затвердженого виробника ZHEJIANG TIANYU PHARMACEUTICAL CO., LTD., Китай</w:t>
            </w:r>
            <w:r w:rsidRPr="00F175F2">
              <w:rPr>
                <w:rFonts w:ascii="Arial" w:hAnsi="Arial" w:cs="Arial"/>
                <w:color w:val="000000"/>
                <w:sz w:val="16"/>
                <w:szCs w:val="16"/>
              </w:rPr>
              <w:b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2011-309-Rev 03 (затверджено: R1-CEP 2011-309-Rev 02) для діючої речовини Candesartan cilexetil від вже затвердженого виробника ZHEJIANG HUAHAI PHARMACEUTICAL CO., LTD., Китай</w:t>
            </w:r>
            <w:r w:rsidRPr="00F175F2">
              <w:rPr>
                <w:rFonts w:ascii="Arial" w:hAnsi="Arial" w:cs="Arial"/>
                <w:color w:val="000000"/>
                <w:sz w:val="16"/>
                <w:szCs w:val="16"/>
              </w:rPr>
              <w:br/>
              <w:t>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введення додаткових розмірів серій готового лікарського засобу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UA/13920/01/01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КАНТАБ</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16 мг по 14 таблеток у блістері; по 2, або по 4, або по 6 блістерів у картонній упаковці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НОБЕЛ ІЛАЧ САНАЇ ВЕ ТІДЖАРЕТ А.Ш.</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Туреччина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НОБЕЛ ІЛАЧ САНАЇ ВЕ ТІДЖАРЕТ А.Ш.</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Туреччина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2013-256-Rev 02 (затверджено: R1-CEP 2013-256-Rev 01) для діючої речовини Candesartan cilexetil від вже затвердженого виробника ZHEJIANG TIANYU PHARMACEUTICAL CO., LTD., Китай</w:t>
            </w:r>
            <w:r w:rsidRPr="00F175F2">
              <w:rPr>
                <w:rFonts w:ascii="Arial" w:hAnsi="Arial" w:cs="Arial"/>
                <w:color w:val="000000"/>
                <w:sz w:val="16"/>
                <w:szCs w:val="16"/>
              </w:rPr>
              <w:b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2011-309-Rev 03 (затверджено: R1-CEP 2011-309-Rev 02) для діючої речовини Candesartan cilexetil від вже затвердженого виробника ZHEJIANG HUAHAI PHARMACEUTICAL CO., LTD., Китай</w:t>
            </w:r>
            <w:r w:rsidRPr="00F175F2">
              <w:rPr>
                <w:rFonts w:ascii="Arial" w:hAnsi="Arial" w:cs="Arial"/>
                <w:color w:val="000000"/>
                <w:sz w:val="16"/>
                <w:szCs w:val="16"/>
              </w:rPr>
              <w:br/>
              <w:t>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введення додаткових розмірів серій готового лікарського засобу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UA/13920/01/02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КАНТАБ</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32 мг по 14 таблеток у блістері; по 2, або по 4, або по 6 блістерів у картонній упаковці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НОБЕЛ ІЛАЧ САНАЇ ВЕ ТІДЖАРЕТ А.Ш.</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Туреччина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НОБЕЛ ІЛАЧ САНАЇ ВЕ ТІДЖАРЕТ А.Ш.</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Туреччина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2013-256-Rev 02 (затверджено: R1-CEP 2013-256-Rev 01) для діючої речовини Candesartan cilexetil від вже затвердженого виробника ZHEJIANG TIANYU PHARMACEUTICAL CO., LTD., Китай</w:t>
            </w:r>
            <w:r w:rsidRPr="00F175F2">
              <w:rPr>
                <w:rFonts w:ascii="Arial" w:hAnsi="Arial" w:cs="Arial"/>
                <w:color w:val="000000"/>
                <w:sz w:val="16"/>
                <w:szCs w:val="16"/>
              </w:rPr>
              <w:b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2011-309-Rev 03 (затверджено: R1-CEP 2011-309-Rev 02) для діючої речовини Candesartan cilexetil від вже затвердженого виробника ZHEJIANG HUAHAI PHARMACEUTICAL CO., LTD., Китай</w:t>
            </w:r>
            <w:r w:rsidRPr="00F175F2">
              <w:rPr>
                <w:rFonts w:ascii="Arial" w:hAnsi="Arial" w:cs="Arial"/>
                <w:color w:val="000000"/>
                <w:sz w:val="16"/>
                <w:szCs w:val="16"/>
              </w:rPr>
              <w:br/>
              <w:t>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введення додаткових розмірів серій готового лікарського засобу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UA/13921/01/01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КАПТОПРИЛ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таблетки по 25 мг; по 10 таблеток у блістері; по 2 блістери в пачці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"Київмедпрепарат"</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"Київмедпрепарат"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 Введення альтернативного тексту маркування упаковки лікарського засобу додатково до затвердженого тексту маркування.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UA/7638/01/01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КВЕНТІАКС® SR</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пролонгованої дії по 150 мг; по 10 таблеток у блістері; по 6 або 9 блістерів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КРКА, д.д., Ново место</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"in bulk", первинне та вторинне пакування, контроль серії та випуск серії:</w:t>
            </w:r>
            <w:r w:rsidRPr="00F175F2">
              <w:rPr>
                <w:rFonts w:ascii="Arial" w:hAnsi="Arial" w:cs="Arial"/>
                <w:color w:val="000000"/>
                <w:sz w:val="16"/>
                <w:szCs w:val="16"/>
              </w:rPr>
              <w:br/>
              <w:t>КРКА, д.д., Ново место, Словенія</w:t>
            </w:r>
            <w:r w:rsidRPr="00F175F2">
              <w:rPr>
                <w:rFonts w:ascii="Arial" w:hAnsi="Arial" w:cs="Arial"/>
                <w:color w:val="000000"/>
                <w:sz w:val="16"/>
                <w:szCs w:val="16"/>
              </w:rPr>
              <w:br/>
              <w:t>контроль серії:</w:t>
            </w:r>
            <w:r w:rsidRPr="00F175F2">
              <w:rPr>
                <w:rFonts w:ascii="Arial" w:hAnsi="Arial" w:cs="Arial"/>
                <w:color w:val="000000"/>
                <w:sz w:val="16"/>
                <w:szCs w:val="16"/>
              </w:rPr>
              <w:br/>
              <w:t>КРКА, д.д., Ново место, Словенія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технічна помилка (згідно наказу МОЗ від 23.07.2015 № 460). Виправлення технічної помилки, згідно наказу МОЗ України від 26.08.2005 р. № 426 (у редакції наказу МОЗ України від 23.07.2015р. № 460) - помилку, яку було допущено при внесені змін до МКЯ ЛЗ для дозування 150мг, 200 мг та 300 мг (наказ № 1421 від 05.08.2022 р.), а саме при перекладі МКЯ з російської на українську мову було допущено помилку у специфікації за показником «Розчинення кветіапіну» де не вірно позначено час розчинення та допустимі межі розчинення. Зазначене виправлення відповідає матеріалам реєстраційного досьє.</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UA/16479/01/02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КВЕНТІАКС® SR</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пролонгованої дії по 200 мг; по 10 таблеток у блістері; по 6 або 9 блістерів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КРКА, д.д., Ново место</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"in bulk", первинне та вторинне пакування, контроль серії та випуск серії:</w:t>
            </w:r>
            <w:r w:rsidRPr="00F175F2">
              <w:rPr>
                <w:rFonts w:ascii="Arial" w:hAnsi="Arial" w:cs="Arial"/>
                <w:color w:val="000000"/>
                <w:sz w:val="16"/>
                <w:szCs w:val="16"/>
              </w:rPr>
              <w:br/>
              <w:t>КРКА, д.д., Ново место, Словенія</w:t>
            </w:r>
            <w:r w:rsidRPr="00F175F2">
              <w:rPr>
                <w:rFonts w:ascii="Arial" w:hAnsi="Arial" w:cs="Arial"/>
                <w:color w:val="000000"/>
                <w:sz w:val="16"/>
                <w:szCs w:val="16"/>
              </w:rPr>
              <w:br/>
              <w:t>контроль серії:</w:t>
            </w:r>
            <w:r w:rsidRPr="00F175F2">
              <w:rPr>
                <w:rFonts w:ascii="Arial" w:hAnsi="Arial" w:cs="Arial"/>
                <w:color w:val="000000"/>
                <w:sz w:val="16"/>
                <w:szCs w:val="16"/>
              </w:rPr>
              <w:br/>
              <w:t>КРКА, д.д., Ново место, Словенія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технічна помилка (згідно наказу МОЗ від 23.07.2015 № 460). Виправлення технічної помилки, згідно наказу МОЗ України від 26.08.2005 р. № 426 (у редакції наказу МОЗ України від 23.07.2015р. № 460) - помилку, яку було допущено при внесені змін до МКЯ ЛЗ для дозування 150мг, 200 мг та 300 мг (наказ № 1421 від 05.08.2022 р.), а саме при перекладі МКЯ з російської на українську мову було допущено помилку у специфікації за показником «Розчинення кветіапіну» де не вірно позначено час розчинення та допустимі межі розчинення. Зазначене виправлення відповідає матеріалам реєстраційного досьє.</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UA/16479/01/03</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КВЕНТІАКС® SR</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пролонгованої дії по 300 мг; по 10 таблеток у блістері; по 6 або 9 блістерів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КРКА, д.д., Ново место</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"in bulk", первинне та вторинне пакування, контроль серії та випуск серії:</w:t>
            </w:r>
            <w:r w:rsidRPr="00F175F2">
              <w:rPr>
                <w:rFonts w:ascii="Arial" w:hAnsi="Arial" w:cs="Arial"/>
                <w:color w:val="000000"/>
                <w:sz w:val="16"/>
                <w:szCs w:val="16"/>
              </w:rPr>
              <w:br/>
              <w:t>КРКА, д.д., Ново место, Словенія</w:t>
            </w:r>
            <w:r w:rsidRPr="00F175F2">
              <w:rPr>
                <w:rFonts w:ascii="Arial" w:hAnsi="Arial" w:cs="Arial"/>
                <w:color w:val="000000"/>
                <w:sz w:val="16"/>
                <w:szCs w:val="16"/>
              </w:rPr>
              <w:br/>
              <w:t>контроль серії:</w:t>
            </w:r>
            <w:r w:rsidRPr="00F175F2">
              <w:rPr>
                <w:rFonts w:ascii="Arial" w:hAnsi="Arial" w:cs="Arial"/>
                <w:color w:val="000000"/>
                <w:sz w:val="16"/>
                <w:szCs w:val="16"/>
              </w:rPr>
              <w:br/>
              <w:t>КРКА, д.д., Ново место, Словенія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технічна помилка (згідно наказу МОЗ від 23.07.2015 № 460). Виправлення технічної помилки, згідно наказу МОЗ України від 26.08.2005 р. № 426 (у редакції наказу МОЗ України від 23.07.2015р. № 460) - помилку, яку було допущено при внесені змін до МКЯ ЛЗ для дозування 150мг, 200 мг та 300 мг (наказ № 1421 від 05.08.2022 р.), а саме при перекладі МКЯ з російської на українську мову було допущено помилку у специфікації за показником «Розчинення кветіапіну» де не вірно позначено час розчинення та допустимі межі розчинення. Зазначене виправлення відповідає матеріалам реєстраційного досьє.</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UA/16479/01/04</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КЕТОДЕКСА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25 мг/мл; по 2 мл в ампулі; по 5 ампул у блістері; по 2 блістери у коробці з картону; по 2 мл в ампулі; по 10 ампул у блістері; по 1 блістеру у коробці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Товариство з обмеженою відповідальністю "Фармацевтична компанія "Здоров'я"</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Товариство з обмеженою відповідальністю "Фармацевтична компанія "Здоров'я"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"Побічні реакції", "Несумісність" згідно з інформацією щодо медичного застосування референтного лікарського засобу (ДЕКСАЛГІН® ІН’ЄКТ, розчин для ін’єкцій/інфузій)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UA/18084/01/01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КЛОТРИМАЗОЛ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мазь 1%; по 15 г або по 25 г у тубі; по 1 тубі у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"ФІТОФАРМ"</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"ФІТОФАРМ"</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адреси заявника.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UA/3967/01/01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КМИНУ ПЛОДИ</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плоди по 50 г у пачці з внутрішнім пакетом</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"Ліктрави"</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"Ліктрави"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внесені в текст маркування упаковки лікарського засобу щодо зазначення одиниць вимірювання відповідно до системи SI: узагальнення формулювання та його конкретизація (вилучення умови "за необхідності ...").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UA/7082/01/01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КОЛПОТРОФІН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крем вагінальний 1 %, по 15 г у тубі, по 1 тубі в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Зентіва, к.с.</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Чеська Республiка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за повним циклом: Лабораторія ШЕМІНО, Франція; Контроль серії (тільки мікробіологічне тестування): Конфарма Франс, Франція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F175F2">
              <w:rPr>
                <w:rFonts w:ascii="Arial" w:hAnsi="Arial" w:cs="Arial"/>
                <w:color w:val="000000"/>
                <w:sz w:val="16"/>
                <w:szCs w:val="16"/>
              </w:rPr>
              <w:br/>
              <w:t>Зміни внесено до Інструкції для медичного застосування лікарського засобу до розділу "Побічні реакції" щодо оновленої інформації з безпеки діючої речовини проместрин відповідно до рекомендацій PRAC.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UA/3481/02/01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КОТЕЛЛІК®</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20 мг; по 21 таблетці у блістері; по 3 блістери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ТОВ «Рош Україна»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Хоффманн-Ля Рош Лтд, 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випробування контролю якості при стабільності та випуску (окрім мікробіологічної чистоти):</w:t>
            </w:r>
            <w:r w:rsidRPr="00F175F2">
              <w:rPr>
                <w:rFonts w:ascii="Arial" w:hAnsi="Arial" w:cs="Arial"/>
                <w:color w:val="000000"/>
                <w:sz w:val="16"/>
                <w:szCs w:val="16"/>
              </w:rPr>
              <w:br/>
              <w:t>Екселла ГмбХ енд Ко. КГ, 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Випробування контролю якості при випуску:</w:t>
            </w:r>
            <w:r w:rsidRPr="00F175F2">
              <w:rPr>
                <w:rFonts w:ascii="Arial" w:hAnsi="Arial" w:cs="Arial"/>
                <w:color w:val="000000"/>
                <w:sz w:val="16"/>
                <w:szCs w:val="16"/>
              </w:rPr>
              <w:br/>
              <w:t>Ф.Хоффманн-Ля Рош Лтд, 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Випробування контролю якості при стабільності та випуску (мікробіологічна чистота):</w:t>
            </w:r>
            <w:r w:rsidRPr="00F175F2">
              <w:rPr>
                <w:rFonts w:ascii="Arial" w:hAnsi="Arial" w:cs="Arial"/>
                <w:color w:val="000000"/>
                <w:sz w:val="16"/>
                <w:szCs w:val="16"/>
              </w:rPr>
              <w:br/>
              <w:t>Лабор ЛС СЕ енд Ко. КГ, 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Первинне та вторинне пакування, випробування контролю якості при стабільності: </w:t>
            </w:r>
            <w:r w:rsidRPr="00F175F2">
              <w:rPr>
                <w:rFonts w:ascii="Arial" w:hAnsi="Arial" w:cs="Arial"/>
                <w:color w:val="000000"/>
                <w:sz w:val="16"/>
                <w:szCs w:val="16"/>
              </w:rPr>
              <w:br/>
              <w:t>Дельфарм Мілано, С.Р.Л., Італія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Випуск серії:</w:t>
            </w:r>
            <w:r w:rsidRPr="00F175F2">
              <w:rPr>
                <w:rFonts w:ascii="Arial" w:hAnsi="Arial" w:cs="Arial"/>
                <w:color w:val="000000"/>
                <w:sz w:val="16"/>
                <w:szCs w:val="16"/>
              </w:rPr>
              <w:br/>
              <w:t>Ф.Хоффманн-Ля Рош Лтд, Швейцарія</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Італія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зміна заявника (власника реєстраційного посвідчення) (згідно наказу МОЗ від 23.07.2015 № 460).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r>
            <w:r w:rsidRPr="00F175F2">
              <w:rPr>
                <w:rFonts w:ascii="Arial" w:hAnsi="Arial" w:cs="Arial"/>
                <w:color w:val="000000"/>
                <w:sz w:val="16"/>
                <w:szCs w:val="16"/>
              </w:rPr>
              <w:br/>
              <w:t xml:space="preserve">Зміна уповноваженої особи заявника, відповідальної за фармаконагляд. Діюча редакція: Dr Birgitt Gellert. Пропонована редакція: Лойченко Олена Володимирівна. Зміна контактних даних уповноваженої особи, відповідальної за фармаконагляд. </w:t>
            </w:r>
            <w:r w:rsidRPr="00F175F2">
              <w:rPr>
                <w:rFonts w:ascii="Arial" w:hAnsi="Arial" w:cs="Arial"/>
                <w:color w:val="000000"/>
                <w:sz w:val="16"/>
                <w:szCs w:val="16"/>
              </w:rPr>
              <w:br/>
              <w:t xml:space="preserve">Зміна місцезнаходження мастер-файла системи фармаконагляду та його номера. 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UA/15199/01/01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КСИВУЛАН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для розчину для ін'єкцій або інфузій по 1,2 г (1000 мг/200 мг), по 1 або по 10, або по 25 флаконів у картонній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Mihaela Mosnegutu. Пропонована редакція: Dr. Marius Cozma.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Діюча редакція: Кириліва Галина Георгіївна. Пропонована редакція: Мілієнко Марія Валентинівна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UA/18686/01/01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КСИЛОСПРЕЙ</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спрей назальний, 0,5 мг/мл по 10 мл у флаконі з насосом дозатором із розпилювачем; по 1 флакону в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"АРТЕРІУМ ЛТД"</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"Галичфарм"</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Затвердження спільної інструкції для медичного застосування лікарського засобу Ксилоспрей для дозувань 0,5 та 1,0 мг. Введення змін протягом 6-ти місяців після затвердження</w:t>
            </w:r>
            <w:r w:rsidRPr="00F175F2">
              <w:rPr>
                <w:rFonts w:ascii="Arial" w:hAnsi="Arial" w:cs="Arial"/>
                <w:color w:val="000000"/>
                <w:sz w:val="16"/>
                <w:szCs w:val="16"/>
              </w:rPr>
              <w:br/>
              <w:t>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готового лікарського засобу (затверджено: термін придатності 1 рік; запропоновано: термін придатності 2 роки).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UA/19065/01/01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 xml:space="preserve">КСИЛОСПРЕЙ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спрей назальний, 1,0 мг/мл по 10 мл у флаконі з насосом дозатором із розпилювачем; по 1 флакону в пачці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"АРТЕРІУМ ЛТД"</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"Галичфарм"</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 Затвердження спільної інструкції для медичного застосування лікарського засобу Ксилоспрей, спрей назальний, для дозувань 0,5 та 1,0 мг. Введення змін протягом 6-ти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 збільшення терміну придатності готового лікарського засобу (затверджено: термін придатності 1 рік; запропоновано: термін придатності 2 роки).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UA/19065/01/02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 xml:space="preserve">КСИЛОСПРЕЙ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спрей назальний, 1,0 мг/мл, по 10 мл у флаконі з насосом дозатором із розпилювачем; по 1 флакону в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"АРТЕРІУМ ЛТД"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Внесення додаткового тексту маркування упаковки із логотипом «BAUM PHARM».</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UA/19065/01/02</w:t>
            </w:r>
          </w:p>
        </w:tc>
      </w:tr>
      <w:tr w:rsidR="0002001C" w:rsidRPr="006975A4"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sz w:val="16"/>
                <w:szCs w:val="16"/>
              </w:rPr>
            </w:pPr>
            <w:r w:rsidRPr="00F175F2">
              <w:rPr>
                <w:rFonts w:ascii="Arial" w:hAnsi="Arial" w:cs="Arial"/>
                <w:b/>
                <w:sz w:val="16"/>
                <w:szCs w:val="16"/>
              </w:rPr>
              <w:t>ЛАЕН®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sz w:val="16"/>
                <w:szCs w:val="16"/>
              </w:rPr>
            </w:pPr>
            <w:r w:rsidRPr="00F175F2">
              <w:rPr>
                <w:rFonts w:ascii="Arial" w:hAnsi="Arial" w:cs="Arial"/>
                <w:sz w:val="16"/>
                <w:szCs w:val="16"/>
              </w:rPr>
              <w:t>таблетки, вкриті плівковою оболонкою, по 600 мг in bulk: по 4 таблетки у блістері; по 40 блістерів у картонній коробці; по 10 таблеток у блістері; по 120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ТОВ «ГЛЕДФАРМ ЛТД»</w:t>
            </w:r>
            <w:r w:rsidRPr="00F175F2">
              <w:rPr>
                <w:rFonts w:ascii="Arial" w:hAnsi="Arial" w:cs="Arial"/>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КУСУМ ХЕЛТХКЕР ПВТ ЛТД</w:t>
            </w:r>
            <w:r w:rsidRPr="00F175F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(інші зміни) введення додаткової упаковки in bulk: по 4 таблетки у блістері, по 40 блістерів у картонній коробці; по 10 тоблеток у блістері, по 120 блістерів у картонній коробці, з відповідними змінами у р. «Упаковка». Первинний пакувальний матеріал не змінився. Та, як наслідок, внесення змін до розділу «Маркування» МКЯ ЛЗ.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UA/19804/01/01</w:t>
            </w:r>
          </w:p>
        </w:tc>
      </w:tr>
      <w:tr w:rsidR="0002001C" w:rsidRPr="006975A4"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sz w:val="16"/>
                <w:szCs w:val="16"/>
              </w:rPr>
            </w:pPr>
            <w:r w:rsidRPr="00F175F2">
              <w:rPr>
                <w:rFonts w:ascii="Arial" w:hAnsi="Arial" w:cs="Arial"/>
                <w:b/>
                <w:sz w:val="16"/>
                <w:szCs w:val="16"/>
              </w:rPr>
              <w:t>ЛАЕН®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sz w:val="16"/>
                <w:szCs w:val="16"/>
              </w:rPr>
            </w:pPr>
            <w:r w:rsidRPr="00CA21E8">
              <w:rPr>
                <w:rFonts w:ascii="Arial" w:hAnsi="Arial" w:cs="Arial"/>
                <w:sz w:val="16"/>
                <w:szCs w:val="16"/>
              </w:rPr>
              <w:t>таблетки, вкриті плівковою оболонкою, по 600 мг по 4 або по 10 таблеток у блістері, по 1 блістеру у картонній упаковці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ТОВ «ГЛЕДФАРМ ЛТД»</w:t>
            </w:r>
            <w:r w:rsidRPr="00F175F2">
              <w:rPr>
                <w:rFonts w:ascii="Arial" w:hAnsi="Arial" w:cs="Arial"/>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КУСУМ ХЕЛТХКЕР ПВТ ЛТД</w:t>
            </w:r>
            <w:r w:rsidRPr="00F175F2">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(інші зміни) введення додаткової упаковки in bulk: по 4 таблетки у блістері, по 40 блістерів у картонній коробці; по 10 тоблеток у блістері, по 120 блістерів у картонній коробці, з відповідними змінами у р. «Упаковка». Первинний пакувальний матеріал не змінився. Та, як наслідок, внесення змін до розділу «Маркування» МКЯ ЛЗ.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i/>
                <w:sz w:val="16"/>
                <w:szCs w:val="16"/>
              </w:rPr>
            </w:pPr>
            <w:r w:rsidRPr="00CA21E8">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CA21E8">
              <w:rPr>
                <w:rFonts w:ascii="Arial" w:hAnsi="Arial" w:cs="Arial"/>
                <w:sz w:val="16"/>
                <w:szCs w:val="16"/>
              </w:rPr>
              <w:t>UA/14768/01/01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ЛАЗИКС®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40 мг; № 45 (15х3): по 15 таблеток у стрипі; по 3 стрипи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"Санофі-Авентіс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Зентіва Прайвіт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2005-274 - Rev 03 для АФІ фуросеміду від вже затвердженого виробника Sanofi-Aventis Deutschland GmbH, Germany, який змін назву на EUROAPI Germany GmbH, Germany та редакційні правки у адресі виробничої дільниці.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2005-274 - Rev 02 (затверджено: R1-CEP 2005-274 - Rev 01) для АФІ фуросеміду від вже затвердженого виробника Sanofi-Aventis Deutschland GmbH, Germany, у наслідок вилучення тесту на важкі метали.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UA/4871/01/01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ЛАЗОЛВАН® З ПОЛУНИЧНО-ВЕРШКОВИМ СМАКОМ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сироп, 30 мг/5 мл, по 100 або по 200 мл у флаконі; по 1 флакону в комплекті з пластиковим мірним ковпачком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"Опелла Хелскеа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Дельфарм Реймс, Францiя; Берінгер Інгельхайм Еспана, СА, Іспанiя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Францiя/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Іспанiя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F175F2">
              <w:rPr>
                <w:rFonts w:ascii="Arial" w:hAnsi="Arial" w:cs="Arial"/>
                <w:color w:val="000000"/>
                <w:sz w:val="16"/>
                <w:szCs w:val="16"/>
              </w:rPr>
              <w:br/>
              <w:t xml:space="preserve">Діюча редакція: Ходаківська Тетяна Вячеславівна. Пропонована редакція: Михайлов Олександр Володимирович. Зміна контактних даних уповноваженої особи,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UA/13771/01/01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ЛЕВОКОМ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250 мг/25 мг; по 10 таблеток у блістері; по 3 або 10 блістерів в картонній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"АСІНО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"Фарма Старт"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леводопа «Sicor S.r.l.» (Італія).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леводопа «Teva Pharmaceutical Works Private Limited Company»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UA/7844/02/01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ЛЕВОМІЦЕТИНУ РОЗЧИН СПИРТОВИЙ 1 %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зовнішнього застосування, спиртовий 1 % по 25 мл у флаконах; по 25 мл у флаконі; по 1 флакону в пачці з картону; по 25 мл у флаконах, укупорених пробками-крапельницями; по 25 мл у флаконі, укупореному пробкою-крапельницею, по 1 флакону в пачці з картону; по 25 мл у флаконах полімерних, укупорених пробками-крапельницями та кришками; по 25 мл у флаконі полімерному, укупореному пробкою-крапельницею та кришкою, по 1 флакону в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Фармацевтична фабрика "Віола"</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Фармацевтична фабрика "Віола"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М’які та нестерильні рідкі лікарські форми - введення додаткових упаковок по 25 мл у флаконах полімерних (ФВП-30-18 з поліетилентерефталату), укупорених пробками-крапельницями з ПЕВТ (2.2.а-13) та кришками (КФ1) у пачці та без пачки, з відповідними змінами до р. «Упаковка». Зміни внесені в розділ "Упаковка" в інструкцію для медичного застосування лікарського засобу у зв"язку з введенням додаткових упаковок, як наслідок - затвердження тексту маркування додаткових упаковок лікарського засобу.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UA/8211/01/01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ЛЕВОРО</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таблетки, вкриті плівковою оболонкою, по 500 мг; по 10 таблеток, вкритих плівковою оболонкою, у блістері; по 1 блістеру в картонній пачці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F175F2">
              <w:rPr>
                <w:rFonts w:ascii="Arial" w:hAnsi="Arial" w:cs="Arial"/>
                <w:color w:val="000000"/>
                <w:sz w:val="16"/>
                <w:szCs w:val="16"/>
              </w:rPr>
              <w:br/>
              <w:t>Діюча редакція: Mihaela Mosnegutu. Пропонована редакція: Dr. Marius Cozma.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w:t>
            </w:r>
            <w:r w:rsidRPr="00F175F2">
              <w:rPr>
                <w:rFonts w:ascii="Arial" w:hAnsi="Arial" w:cs="Arial"/>
                <w:color w:val="000000"/>
                <w:sz w:val="16"/>
                <w:szCs w:val="16"/>
              </w:rPr>
              <w:br/>
              <w:t>Діюча редакція: Кириліва Галина Георгіївна. Пропонована редакція: Мілієнко Марія Валентинівна.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UA/18756/01/01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ЛЕСІВА-ГФХ</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рідина (субстанція) у каністрах з високомолекулярного поліетилену високої щільності для фармацевтичного застосування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ВАВ ЛІПІДС ПРАЙВЕТ ЛІМІТЕД</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ВАВ ЛІПІДС ПРАЙВЕТ ЛІМІТЕД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Зміна терміну переконтролю – 2 роки на термін придатності – 4 роки на основі позитивних результатів довгострокових досліджень стабільності, з відповідними змінами в р. «Маркування» МКЯ на АФІ. Затверджено: МАРКУВАННЯ На етикетці має бути зазначена наступна інформація: назва АФІ, найменування та адреса виробника, країна виробника, номер ліцензії на виробництво, номер серії, вага-брутто, вага тари, вага-нетто, дата виготовлення, термін переконтролю, номер контейнера та умови зберігання. </w:t>
            </w:r>
            <w:r w:rsidRPr="00F175F2">
              <w:rPr>
                <w:rFonts w:ascii="Arial" w:hAnsi="Arial" w:cs="Arial"/>
                <w:color w:val="000000"/>
                <w:sz w:val="16"/>
                <w:szCs w:val="16"/>
              </w:rPr>
              <w:br/>
              <w:t xml:space="preserve">ТЕРМІН ПЕРЕКОНТРОЛЮ 2 роки. Запропоновано: МАРКУВАННЯ. На етикетці має бути зазначена наступна інформація: назва АФІ, найменування та адреса виробника, країна виробника, номер ліцензії на виробництво, номер серії, вага-брутто, вага тари, вага-нетто, дата виготовлення, термін придатності, номер контейнера та умови зберігання. ТЕРМІН ПРИДАТНОСТІ </w:t>
            </w:r>
            <w:r w:rsidRPr="00F175F2">
              <w:rPr>
                <w:rFonts w:ascii="Arial" w:hAnsi="Arial" w:cs="Arial"/>
                <w:color w:val="000000"/>
                <w:sz w:val="16"/>
                <w:szCs w:val="16"/>
              </w:rPr>
              <w:br/>
              <w:t>4 роки.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UA/18384/01/01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 xml:space="preserve">ЛІЗИНОПРИЛ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10 мг, по 10 таблеток у блістері, по 1 або по 2, або по 3 блістери у картонній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Mihaela Mosnegutu. Пропонована редакція: Dr. Marius Cozma.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Діюча редакція: Кириліва Галина Георгіївна. </w:t>
            </w:r>
            <w:r w:rsidRPr="00F175F2">
              <w:rPr>
                <w:rFonts w:ascii="Arial" w:hAnsi="Arial" w:cs="Arial"/>
                <w:color w:val="000000"/>
                <w:sz w:val="16"/>
                <w:szCs w:val="16"/>
              </w:rPr>
              <w:br/>
              <w:t>Пропонована редакція: Мілієнко Марія Валентинівна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UA/18802/01/01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 xml:space="preserve">ЛІЗИНОПРИЛ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20 мг, по 10 таблеток у блістері, по 1 або по 2, або по 3 блістери у картонній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Mihaela Mosnegutu. Пропонована редакція: Dr. Marius Cozma.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Діюча редакція: Кириліва Галина Георгіївна. </w:t>
            </w:r>
            <w:r w:rsidRPr="00F175F2">
              <w:rPr>
                <w:rFonts w:ascii="Arial" w:hAnsi="Arial" w:cs="Arial"/>
                <w:color w:val="000000"/>
                <w:sz w:val="16"/>
                <w:szCs w:val="16"/>
              </w:rPr>
              <w:br/>
              <w:t>Пропонована редакція: Мілієнко Марія Валентинівна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UA/18802/01/02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ЛІПРИЛ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10 мг, по 10 таблеток у блістері, по 3 блістери в пачці з картону; по 60 або 90 таблеток у контейнері; по 1 контейнеру у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за повним циклом:</w:t>
            </w:r>
            <w:r w:rsidRPr="00F175F2">
              <w:rPr>
                <w:rFonts w:ascii="Arial" w:hAnsi="Arial" w:cs="Arial"/>
                <w:color w:val="000000"/>
                <w:sz w:val="16"/>
                <w:szCs w:val="16"/>
              </w:rPr>
              <w:br/>
              <w:t>Публічне акціонерне товариство "Науково-виробничий центр "Борщагівський хіміко-фармацевтичний завод", Україна</w:t>
            </w:r>
            <w:r w:rsidRPr="00F175F2">
              <w:rPr>
                <w:rFonts w:ascii="Arial" w:hAnsi="Arial" w:cs="Arial"/>
                <w:color w:val="000000"/>
                <w:sz w:val="16"/>
                <w:szCs w:val="16"/>
              </w:rPr>
              <w:br/>
              <w:t>виробництво, пакування, випуск серій:</w:t>
            </w:r>
            <w:r w:rsidRPr="00F175F2">
              <w:rPr>
                <w:rFonts w:ascii="Arial" w:hAnsi="Arial" w:cs="Arial"/>
                <w:color w:val="000000"/>
                <w:sz w:val="16"/>
                <w:szCs w:val="16"/>
              </w:rPr>
              <w:br/>
              <w:t xml:space="preserve">Товариство з обмеженою відповідальністю "АГРОФАРМ", Україна </w:t>
            </w:r>
            <w:r w:rsidRPr="00F175F2">
              <w:rPr>
                <w:rFonts w:ascii="Arial" w:hAnsi="Arial" w:cs="Arial"/>
                <w:color w:val="000000"/>
                <w:sz w:val="16"/>
                <w:szCs w:val="16"/>
              </w:rPr>
              <w:br/>
              <w:t>контроль серій:</w:t>
            </w:r>
            <w:r w:rsidRPr="00F175F2">
              <w:rPr>
                <w:rFonts w:ascii="Arial" w:hAnsi="Arial" w:cs="Arial"/>
                <w:color w:val="000000"/>
                <w:sz w:val="16"/>
                <w:szCs w:val="16"/>
              </w:rPr>
              <w:br/>
              <w:t>Товариство з обмеженою відповідальністю "Натур+", Україна</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w:t>
            </w:r>
            <w:r w:rsidRPr="00F175F2">
              <w:rPr>
                <w:rFonts w:ascii="Arial" w:hAnsi="Arial" w:cs="Arial"/>
                <w:color w:val="000000"/>
                <w:sz w:val="16"/>
                <w:szCs w:val="16"/>
              </w:rPr>
              <w:br/>
              <w:t xml:space="preserve">Оновлення тексту маркування упаковки лікарського засобу, а саме вилучення інформації, зазначеної російською мовою. Зміна до розділу "Додаткова інформація. ДІ-1. Упаковка та ДІ-2. Маркування" МКЯ та розділу 3.2.Р.7. Затверджено: МЕТОДИ КОНТРОЛЮ ЯКОСТІ Додаткова інформація (ДІ) ДІ-1. Упаковка. По 10 таблеток у блістері із плівки полівінілхлоридної і фольги алюмінієвої з одностороннім покриттям термолаком і друком з другої сторони. По 3 блістери разом з інструкцією для медичного застосування поміщають у пачку з картону з маркуванням українською та російською мовами та маркуванням шрифтом Брайля українською мовою. По 60 або 90 таблеток у контейнері пластиковому з кришкою з контролем першого розкриття; по 1 контейнеру разом з інструкцією для медичного застосування поміщають у пачку з картону з маркуванням українською та російською мовами та маркуванням шрифтом Брайля українською мовою. ДІ-2. Маркування. Відповідно до затвердженого Тексту маркування. Примітка. Маркування лікарського засобу, йогу дизайн подаються українською та російською мовами, а при реалізації препарату на експорт – мовою, обумовленою в контракті, у відповідності з реєстраційним досьє, яке сформоване за вимогами країни-імпортера і заявлено під час реєстрації в реєстраційній органи країни-імпортера. Запропоновано: МЕТОДИ КОНТРОЛЮ ЯКОСТІ Додаткова інформація (ДІ) ДІ-1. Упаковка. По 10 таблеток у блістері із плівки полівінілхлоридної і фольги алюмінієвої з одностороннім покриттям термолаком і друком з другої сторони. По 3 блістери разом з інструкцією для медичного застосування поміщають у пачку з картону. По 60 або 90 таблеток у контейнері пластиковому з кришкою з контролем першого розкриття; по 1 контейнеру разом з інструкцією для медичного застосування поміщають у пачку з картону. ДІ-2. Маркування. Відповідно до затвердженого Тексту маркування.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UA/6918/01/01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ЛІПРИЛ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5 мг, по 10 таблеток у блістері, по 3 блістери в пачці з картону; по 60 або 90 таблеток у контейнері; по 1 контейнеру у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за повним циклом:</w:t>
            </w:r>
            <w:r w:rsidRPr="00F175F2">
              <w:rPr>
                <w:rFonts w:ascii="Arial" w:hAnsi="Arial" w:cs="Arial"/>
                <w:color w:val="000000"/>
                <w:sz w:val="16"/>
                <w:szCs w:val="16"/>
              </w:rPr>
              <w:br/>
              <w:t>Публічне акціонерне товариство "Науково-виробничий центр "Борщагівський хіміко-фармацевтичний завод", Україна</w:t>
            </w:r>
            <w:r w:rsidRPr="00F175F2">
              <w:rPr>
                <w:rFonts w:ascii="Arial" w:hAnsi="Arial" w:cs="Arial"/>
                <w:color w:val="000000"/>
                <w:sz w:val="16"/>
                <w:szCs w:val="16"/>
              </w:rPr>
              <w:br/>
              <w:t>виробництво, пакування, випуск серій:</w:t>
            </w:r>
            <w:r w:rsidRPr="00F175F2">
              <w:rPr>
                <w:rFonts w:ascii="Arial" w:hAnsi="Arial" w:cs="Arial"/>
                <w:color w:val="000000"/>
                <w:sz w:val="16"/>
                <w:szCs w:val="16"/>
              </w:rPr>
              <w:br/>
              <w:t>Товариство з обмеженою відповідальністю "АГРОФАРМ", Україна</w:t>
            </w:r>
            <w:r w:rsidRPr="00F175F2">
              <w:rPr>
                <w:rFonts w:ascii="Arial" w:hAnsi="Arial" w:cs="Arial"/>
                <w:color w:val="000000"/>
                <w:sz w:val="16"/>
                <w:szCs w:val="16"/>
              </w:rPr>
              <w:br/>
              <w:t>контроль серій:</w:t>
            </w:r>
            <w:r w:rsidRPr="00F175F2">
              <w:rPr>
                <w:rFonts w:ascii="Arial" w:hAnsi="Arial" w:cs="Arial"/>
                <w:color w:val="000000"/>
                <w:sz w:val="16"/>
                <w:szCs w:val="16"/>
              </w:rPr>
              <w:br/>
              <w:t>Товариство з обмеженою відповідальністю "Натур+", Україна</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w:t>
            </w:r>
            <w:r w:rsidRPr="00F175F2">
              <w:rPr>
                <w:rFonts w:ascii="Arial" w:hAnsi="Arial" w:cs="Arial"/>
                <w:color w:val="000000"/>
                <w:sz w:val="16"/>
                <w:szCs w:val="16"/>
              </w:rPr>
              <w:br/>
              <w:t xml:space="preserve">Оновлення тексту маркування упаковки лікарського засобу, а саме вилучення інформації, зазначеної російською мовою. Зміна до розділу "Додаткова інформація. ДІ-1. Упаковка та ДІ-2. Маркування" МКЯ та розділу 3.2.Р.7. Затверджено: МЕТОДИ КОНТРОЛЮ ЯКОСТІ Додаткова інформація (ДІ) ДІ-1. Упаковка. По 10 таблеток у блістері із плівки полівінілхлоридної і фольги алюмінієвої з одностороннім покриттям термолаком і друком з другої сторони. По 3 блістери разом з інструкцією для медичного застосування поміщають у пачку з картону з маркуванням українською та російською мовами та маркуванням шрифтом Брайля українською мовою. По 60 або 90 таблеток у контейнері пластиковому з кришкою з контролем першого розкриття; по 1 контейнеру разом з інструкцією для медичного застосування поміщають у пачку з картону з маркуванням українською та російською мовами та маркуванням шрифтом Брайля українською мовою. ДІ-2. Маркування. Відповідно до затвердженого Тексту маркування. Примітка. Маркування лікарського засобу, йогу дизайн подаються українською та російською мовами, а при реалізації препарату на експорт – мовою, обумовленою в контракті, у відповідності з реєстраційним досьє, яке сформоване за вимогами країни-імпортера і заявлено під час реєстрації в реєстраційній органи країни-імпортера. Запропоновано: МЕТОДИ КОНТРОЛЮ ЯКОСТІ Додаткова інформація (ДІ) ДІ-1. Упаковка. По 10 таблеток у блістері із плівки полівінілхлоридної і фольги алюмінієвої з одностороннім покриттям термолаком і друком з другої сторони. По 3 блістери разом з інструкцією для медичного застосування поміщають у пачку з картону. По 60 або 90 таблеток у контейнері пластиковому з кришкою з контролем першого розкриття; по 1 контейнеру разом з інструкцією для медичного застосування поміщають у пачку з картону. ДІ-2. Маркування. Відповідно до затвердженого Тексту маркування.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UA/6918/01/02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ЛІПРИЛ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20 мг, по 10 таблеток у блістері, по 3 блістери в пачці з картону; по 60 або 90 таблеток у контейнері; по 1 контейнеру у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за повним циклом:</w:t>
            </w:r>
            <w:r w:rsidRPr="00F175F2">
              <w:rPr>
                <w:rFonts w:ascii="Arial" w:hAnsi="Arial" w:cs="Arial"/>
                <w:color w:val="000000"/>
                <w:sz w:val="16"/>
                <w:szCs w:val="16"/>
              </w:rPr>
              <w:br/>
              <w:t>Публічне акціонерне товариство "Науково-виробничий центр "Борщагівський хіміко-фармацевтичний завод", Україна</w:t>
            </w:r>
            <w:r w:rsidRPr="00F175F2">
              <w:rPr>
                <w:rFonts w:ascii="Arial" w:hAnsi="Arial" w:cs="Arial"/>
                <w:color w:val="000000"/>
                <w:sz w:val="16"/>
                <w:szCs w:val="16"/>
              </w:rPr>
              <w:br/>
              <w:t>виробництво, пакування, випуск серій:</w:t>
            </w:r>
            <w:r w:rsidRPr="00F175F2">
              <w:rPr>
                <w:rFonts w:ascii="Arial" w:hAnsi="Arial" w:cs="Arial"/>
                <w:color w:val="000000"/>
                <w:sz w:val="16"/>
                <w:szCs w:val="16"/>
              </w:rPr>
              <w:br/>
              <w:t>Товариство з обмеженою відповідальністю "АГРОФАРМ", Україна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контроль серій:</w:t>
            </w:r>
            <w:r w:rsidRPr="00F175F2">
              <w:rPr>
                <w:rFonts w:ascii="Arial" w:hAnsi="Arial" w:cs="Arial"/>
                <w:color w:val="000000"/>
                <w:sz w:val="16"/>
                <w:szCs w:val="16"/>
              </w:rPr>
              <w:br/>
              <w:t>Товариство з обмеженою відповідальністю "Натур+", Україна</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w:t>
            </w:r>
            <w:r w:rsidRPr="00F175F2">
              <w:rPr>
                <w:rFonts w:ascii="Arial" w:hAnsi="Arial" w:cs="Arial"/>
                <w:color w:val="000000"/>
                <w:sz w:val="16"/>
                <w:szCs w:val="16"/>
              </w:rPr>
              <w:br/>
              <w:t xml:space="preserve">Оновлення тексту маркування упаковки лікарського засобу, а саме вилучення інформації, зазначеної російською мовою. Зміна до розділу "Додаткова інформація. ДІ-1. Упаковка та ДІ-2. Маркування" МКЯ та розділу 3.2.Р.7. Затверджено: МЕТОДИ КОНТРОЛЮ ЯКОСТІ Додаткова інформація (ДІ) ДІ-1. Упаковка. По 10 таблеток у блістері із плівки полівінілхлоридної і фольги алюмінієвої з одностороннім покриттям термолаком і друком з другої сторони. По 3 блістери разом з інструкцією для медичного застосування поміщають у пачку з картону з маркуванням українською та російською мовами та маркуванням шрифтом Брайля українською мовою. По 60 або 90 таблеток у контейнері пластиковому з кришкою з контролем першого розкриття; по 1 контейнеру разом з інструкцією для медичного застосування поміщають у пачку з картону з маркуванням українською та російською мовами та маркуванням шрифтом Брайля українською мовою. ДІ-2. Маркування. Відповідно до затвердженого Тексту маркування. Примітка. Маркування лікарського засобу, йогу дизайн подаються українською та російською мовами, а при реалізації препарату на експорт – мовою, обумовленою в контракті, у відповідності з реєстраційним досьє, яке сформоване за вимогами країни-імпортера і заявлено під час реєстрації в реєстраційній органи країни-імпортера. Запропоновано: МЕТОДИ КОНТРОЛЮ ЯКОСТІ Додаткова інформація (ДІ) ДІ-1. Упаковка. По 10 таблеток у блістері із плівки полівінілхлоридної і фольги алюмінієвої з одностороннім покриттям термолаком і друком з другої сторони. По 3 блістери разом з інструкцією для медичного застосування поміщають у пачку з картону. По 60 або 90 таблеток у контейнері пластиковому з кришкою з контролем першого розкриття; по 1 контейнеру разом з інструкцією для медичного застосування поміщають у пачку з картону. ДІ-2. Маркування. Відповідно до затвердженого Тексту маркування.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UA/6918/01/03</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ЛІСОБАКТ ДУО®</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льодяники пресовані; по 10 льодяників у блістері; по 2 блістери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Босналек д.д.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Боснiя i Герцеговина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Босналек д.д.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Боснiя i Герцеговина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введення періодичності контролю ГЛЗ за показником «Мікробіологічна чистота»: тест на мікробіологічну чистоту буде виконуватися для кожної 15 серії, але не менше ніж для 1 серії на рік, у відповідності до ICH Q6A.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UA/17498/01/01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ЛОПЕДІУМ®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тверді по 2 мг, по 6 капсул у блістері; по 1 блістеру в картонній коробці; по 10 капсул у блістері; по 1 блістеру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Сандоз Фармасьютікалз д.д.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in bulk, пакування, випуск серії: Салютас Фарма ГмбХ, Німеччина; пакування, випуск серії: Лек С.А., Польща; виробництво за повним циклом: С.К. Сандоз С.Р.Л., Румунія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 Польща/ Румунія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у розділ "Побічні реакції" щодо безпеки застосування діючої речовини лопераміду гідрохлорид відповідно до рекомендацій PRAC.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UA/9738/01/01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МААЛОКС®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суспензія оральна, № 30: по 15 мл у пакеті; по 30 пакетів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"Опелла Хелскеа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Фарматіс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F175F2">
              <w:rPr>
                <w:rFonts w:ascii="Arial" w:hAnsi="Arial" w:cs="Arial"/>
                <w:color w:val="000000"/>
                <w:sz w:val="16"/>
                <w:szCs w:val="16"/>
              </w:rPr>
              <w:br/>
              <w:t>Діюча редакція: Ходаківська Тетяна Вячеславівна. Пропонована редакція: Михайлов Олександр Володимирович. Зміна контактних даних уповноваженої особи,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UA/9219/01/01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МАБТЕРА®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1400 мг/11,7 мл; по 11,7 мл у флаконі; по 1 флакону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ТОВ «Рош Україна»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первинне та вторинне пакування, випробування контролю якості, випуск серії:</w:t>
            </w:r>
            <w:r w:rsidRPr="00F175F2">
              <w:rPr>
                <w:rFonts w:ascii="Arial" w:hAnsi="Arial" w:cs="Arial"/>
                <w:color w:val="000000"/>
                <w:sz w:val="16"/>
                <w:szCs w:val="16"/>
              </w:rPr>
              <w:br/>
              <w:t>Ф.Хоффманн-Ля Рош Лтд, Швейцарія</w:t>
            </w:r>
            <w:r w:rsidRPr="00F175F2">
              <w:rPr>
                <w:rFonts w:ascii="Arial" w:hAnsi="Arial" w:cs="Arial"/>
                <w:color w:val="000000"/>
                <w:sz w:val="16"/>
                <w:szCs w:val="16"/>
              </w:rPr>
              <w:br/>
              <w:t>Випробування контролю якості:</w:t>
            </w:r>
            <w:r w:rsidRPr="00F175F2">
              <w:rPr>
                <w:rFonts w:ascii="Arial" w:hAnsi="Arial" w:cs="Arial"/>
                <w:color w:val="000000"/>
                <w:sz w:val="16"/>
                <w:szCs w:val="16"/>
              </w:rPr>
              <w:br/>
              <w:t>Ф.Хоффманн-Ля Рош Лтд, Швейцарія</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зміна заявника (власника реєстраційного посвідчення) (згідно наказу МОЗ від 23.07.2015 № 460).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r>
            <w:r w:rsidRPr="00F175F2">
              <w:rPr>
                <w:rFonts w:ascii="Arial" w:hAnsi="Arial" w:cs="Arial"/>
                <w:color w:val="000000"/>
                <w:sz w:val="16"/>
                <w:szCs w:val="16"/>
              </w:rPr>
              <w:br/>
              <w:t xml:space="preserve">Зміна уповноваженої особи заявника, відповідальної за фармаконагляд. Діюча редакція: Dr Birgitt Gellert. </w:t>
            </w:r>
            <w:r w:rsidRPr="00F175F2">
              <w:rPr>
                <w:rFonts w:ascii="Arial" w:hAnsi="Arial" w:cs="Arial"/>
                <w:color w:val="000000"/>
                <w:sz w:val="16"/>
                <w:szCs w:val="16"/>
              </w:rPr>
              <w:br/>
              <w:t xml:space="preserve">Пропонована редакція: Лойченко Олена Володимирівна. Зміна контактних даних уповноваженої особи,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UA/14231/01/01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МАГНЕ-В6®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перорального застосування; № 10: по 10 мл в ампулі; по 10 ампул з двома лініями розлому у піддоні з картону,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"Опелла Хелскеа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КОПЕРАСЬОН ФАРМАСЬЮТІК ФРАНСЕЗ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F175F2">
              <w:rPr>
                <w:rFonts w:ascii="Arial" w:hAnsi="Arial" w:cs="Arial"/>
                <w:color w:val="000000"/>
                <w:sz w:val="16"/>
                <w:szCs w:val="16"/>
              </w:rPr>
              <w:br/>
              <w:t xml:space="preserve">Діюча редакція: Ходаківська Тетяна Вячеславівна. Пропонована редакція: Михайлов Олександр Володимирович. </w:t>
            </w:r>
            <w:r w:rsidRPr="00F175F2">
              <w:rPr>
                <w:rFonts w:ascii="Arial" w:hAnsi="Arial" w:cs="Arial"/>
                <w:color w:val="000000"/>
                <w:sz w:val="16"/>
                <w:szCs w:val="16"/>
              </w:rPr>
              <w:br/>
              <w:t>Зміна контактних даних уповноваженої особи,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UA/5476/01/01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МЕТАФОРА®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500 мг, по 10 таблеток у блістері, по 3 або 6 блістерів у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"КИЇВСЬКИЙ ВІТАМІННИЙ ЗАВОД"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"КИЇВСЬКИЙ ВІТАМІННИЙ ЗАВОД"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Метформіну гідрохлориду виробництва Harman Finochem Limited», India показником «Домішки нітрозаміни», а саме – N-нітрозодиметиламін-не більше 0,032 ppm, N-нітрозодиетиламін- не більше 0,009 ppm.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Зміна умов зберігання АФІ. Приведено умови зберігання АФІ до оригінальних документів виробника Затверджено: Умови зберігання. В оригінальній упаковці при температурі не вище 25оС Запропоновано: Умови зберігання. В оригінальній упаковці при температурі не вище 30оС.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2000-059 - Rev 11 (затверджено: R1-CEP 2000-059 - Rev 10) для діючої речовини Metformin Hydrochloride від вже затвердженого виробника HARMAN FINOCHEM LIMITED, як наслідок зміни в специфікації та методах контролю АФІ за показником «Залишкові кількості органічних розчинників» відповідно до вимог оновленого СЕР.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UA/18164/01/01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МЕТАФОРА®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850 мг, по 10 таблеток у блістері, по 3 або 6 блістерів у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"КИЇВСЬКИЙ ВІТАМІННИЙ ЗАВОД"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"КИЇВСЬКИЙ ВІТАМІННИЙ ЗАВОД"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Метформіну гідрохлориду виробництва Harman Finochem Limited», India показником «Домішки нітрозаміни», а саме – N-нітрозодиметиламін-не більше 0,032 ppm, N-нітрозодиетиламін- не більше 0,009 ppm.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Зміна умов зберігання АФІ. Приведено умови зберігання АФІ до оригінальних документів виробника Затверджено: Умови зберігання. В оригінальній упаковці при температурі не вище 25</w:t>
            </w:r>
            <w:r w:rsidRPr="00F175F2">
              <w:rPr>
                <w:rFonts w:ascii="Arial" w:hAnsi="Arial" w:cs="Arial"/>
                <w:color w:val="000000"/>
                <w:sz w:val="16"/>
                <w:szCs w:val="16"/>
                <w:vertAlign w:val="superscript"/>
              </w:rPr>
              <w:t>о</w:t>
            </w:r>
            <w:r w:rsidRPr="00F175F2">
              <w:rPr>
                <w:rFonts w:ascii="Arial" w:hAnsi="Arial" w:cs="Arial"/>
                <w:color w:val="000000"/>
                <w:sz w:val="16"/>
                <w:szCs w:val="16"/>
              </w:rPr>
              <w:t>С Запропоновано: Умови зберігання. В оригінальній упаковці при температурі не вище 30</w:t>
            </w:r>
            <w:r w:rsidRPr="00F175F2">
              <w:rPr>
                <w:rFonts w:ascii="Arial" w:hAnsi="Arial" w:cs="Arial"/>
                <w:color w:val="000000"/>
                <w:sz w:val="16"/>
                <w:szCs w:val="16"/>
                <w:vertAlign w:val="superscript"/>
              </w:rPr>
              <w:t>о</w:t>
            </w:r>
            <w:r w:rsidRPr="00F175F2">
              <w:rPr>
                <w:rFonts w:ascii="Arial" w:hAnsi="Arial" w:cs="Arial"/>
                <w:color w:val="000000"/>
                <w:sz w:val="16"/>
                <w:szCs w:val="16"/>
              </w:rPr>
              <w:t>С.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2000-059 - Rev 11 (затверджено: R1-CEP 2000-059 - Rev 10) для діючої речовини Metformin Hydrochloride від вже затвердженого виробника HARMAN FINOCHEM LIMITED, як наслідок зміни в специфікації та методах контролю АФІ за показником «Залишкові кількості органічних розчинників» відповідно до вимог оновленого СЕР.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UA/18164/01/02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МЕТАФОРА®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1000 мг, по 10 таблеток у блістері, по 3 або 6 блістерів у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"КИЇВСЬКИЙ ВІТАМІННИЙ ЗАВОД"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"КИЇВСЬКИЙ ВІТАМІННИЙ ЗАВОД"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Метформіну гідрохлориду виробництва Harman Finochem Limited», India показником «Домішки нітрозаміни», а саме – N-нітрозодиметиламін-не більше 0,032 ppm, N-нітрозодиетиламін- не більше 0,009 ppm.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Зміна умов зберігання АФІ. Приведено умови зберігання АФІ до оригінальних документів виробника Затверджено: Умови зберігання. В оригінальній упаковці при температурі не вище 25</w:t>
            </w:r>
            <w:r w:rsidRPr="00F175F2">
              <w:rPr>
                <w:rFonts w:ascii="Arial" w:hAnsi="Arial" w:cs="Arial"/>
                <w:color w:val="000000"/>
                <w:sz w:val="16"/>
                <w:szCs w:val="16"/>
                <w:vertAlign w:val="superscript"/>
              </w:rPr>
              <w:t>о</w:t>
            </w:r>
            <w:r w:rsidRPr="00F175F2">
              <w:rPr>
                <w:rFonts w:ascii="Arial" w:hAnsi="Arial" w:cs="Arial"/>
                <w:color w:val="000000"/>
                <w:sz w:val="16"/>
                <w:szCs w:val="16"/>
              </w:rPr>
              <w:t>С Запропоновано: Умови зберігання. В оригінальній упаковці при температурі не вище 30</w:t>
            </w:r>
            <w:r w:rsidRPr="00F175F2">
              <w:rPr>
                <w:rFonts w:ascii="Arial" w:hAnsi="Arial" w:cs="Arial"/>
                <w:color w:val="000000"/>
                <w:sz w:val="16"/>
                <w:szCs w:val="16"/>
                <w:vertAlign w:val="superscript"/>
              </w:rPr>
              <w:t>о</w:t>
            </w:r>
            <w:r w:rsidRPr="00F175F2">
              <w:rPr>
                <w:rFonts w:ascii="Arial" w:hAnsi="Arial" w:cs="Arial"/>
                <w:color w:val="000000"/>
                <w:sz w:val="16"/>
                <w:szCs w:val="16"/>
              </w:rPr>
              <w:t>С.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2000-059 - Rev 11 (затверджено: R1-CEP 2000-059 - Rev 10) для діючої речовини Metformin Hydrochloride від вже затвердженого виробника HARMAN FINOCHEM LIMITED, як наслідок зміни в специфікації та методах контролю АФІ за показником «Залишкові кількості органічних розчинників» відповідно до вимог оновленого СЕР.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UA/18164/01/03</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МЕТАФОРА® - SR</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таблетки, пролонгованої дії, по 1000 мг; по 10 таблеток у блістері, по 3 або 6 блістерів у пачці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"КИЇВСЬКИЙ ВІТАМІННИЙ ЗАВОД"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"КИЇВСЬКИЙ ВІТАМІННИЙ ЗАВОД"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Метформіну гідрохлориду виробництва Harman Finochem Limited», India показником «Домішки нітрозаміни», а саме – N-нітрозодиметиламін-не більше 0,032 ppm, N-нітрозодиетиламін- не більше 0,009 ppm.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Зміна умов зберігання АФІ - приведено умови зберігання АФІ до оригінальних документів виробника Затверджено: Умови зберігання. В оригінальній упаковці при температурі не вище 25</w:t>
            </w:r>
            <w:r w:rsidRPr="00F175F2">
              <w:rPr>
                <w:rFonts w:ascii="Arial" w:hAnsi="Arial" w:cs="Arial"/>
                <w:color w:val="000000"/>
                <w:sz w:val="16"/>
                <w:szCs w:val="16"/>
                <w:vertAlign w:val="superscript"/>
              </w:rPr>
              <w:t>о</w:t>
            </w:r>
            <w:r w:rsidRPr="00F175F2">
              <w:rPr>
                <w:rFonts w:ascii="Arial" w:hAnsi="Arial" w:cs="Arial"/>
                <w:color w:val="000000"/>
                <w:sz w:val="16"/>
                <w:szCs w:val="16"/>
              </w:rPr>
              <w:t>С Запропоновано: Умови зберігання. В оригінальній упаковці при температурі не вище 30</w:t>
            </w:r>
            <w:r w:rsidRPr="00F175F2">
              <w:rPr>
                <w:rFonts w:ascii="Arial" w:hAnsi="Arial" w:cs="Arial"/>
                <w:color w:val="000000"/>
                <w:sz w:val="16"/>
                <w:szCs w:val="16"/>
                <w:vertAlign w:val="superscript"/>
              </w:rPr>
              <w:t>о</w:t>
            </w:r>
            <w:r w:rsidRPr="00F175F2">
              <w:rPr>
                <w:rFonts w:ascii="Arial" w:hAnsi="Arial" w:cs="Arial"/>
                <w:color w:val="000000"/>
                <w:sz w:val="16"/>
                <w:szCs w:val="16"/>
              </w:rPr>
              <w:t>С.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2000-059 - Rev 11 (затверджено: R1-CEP 2000-059 - Rev 10) для діючої речовини Metformin Hydrochloride від вже затвердженого виробника HARMAN FINOCHEM LIMITED, як наслідок зміни в специфікації та методах контролю АФІ за показником «Залишкові кількості органічних розчинників» відповідно до вимог оновленого СЕР.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UA/18616/01/01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МЕТЕОКСАН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по 15 капсул у блістері; по 1 або 2 або 4 блістери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Альфасігма Франс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Альфасігма С.п.А.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Італія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поза діапазоном затверджених розмірів упаковки. Зміна розміру упаковки готового лікарського засобу, а саме: реєстрація додаткового розміру упаковки по 60 капсул (затверджено: по 15 капсул у блістері; по 1 або 2 блістери в картонній коробці з маркуванням українською та англійською мовами; запропоновано: по 15 капсул у блістері; по 1, 2 або 4 блістери в картонній коробці з маркуванням українською та англійською мовами). Зміни внесені в розділ "Упаковка" в інструкцію для медичного застосування лікарського засобу у зв"язку з введенням додаткової упаковки, як наслідок - затвердження тексту маркування додаткової упаковки лікарського засобу. Введення змін протягом 6-ти місяців після затвердження. Зміни І типу - Адміністративні зміни. Зміна назви лікарського засобу. Затверджено: ЕНТЕРОСПАЗМІЛ. Запропоновано: МЕТЕОКСАН.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UA/11345/01/01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МЕТФОРМІН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1000 мг, по 10 таблеток у блістері; по 3 або 5, або 6 блістерів у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"АРТЕРІУМ ЛТД"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"Київмедпрепарат"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R1-CEP 2000-059 - Rev 11 для діючої речовини метформіну гідрохлориду від вже затвердженого виробника HARMAN FINOCHEM LIMITED.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UA/18846/01/01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МІДАЗОЛАМ-ВІСТА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розчин для ін'єкцій, 5 мг/мл по 15 мг по 3 мл в ампулі; по 5 ампул у картонній коробці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Містрал Кепітал Менеджмент Лімітед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Англія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ВЕМ Ілач Сан. ве Тік. А.С.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Туреччина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Технічна помилка (згідно наказу МОЗ від 23.07.2015 № 460) Виправлення технічної помилки, пов’язано з невідповідністю (різночитання) в межах одного документа, допущення помилки в методах контролю за показником «Супровідні домішки», а саме: було помилково зазначено показник «Густина», замість «Відносна густина». Зазначене виправлення відповідає матеріалам реєстраційного досьє.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UA/18463/01/01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МІДАЗОЛАМ-ВІСТА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розчин для ін'єкцій, по 5 мг/мл, 50 мг по 10 мл в ампулі; по 5 ампул у картонній коробці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Містрал Кепітал Менеджмент Лімітед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Англія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ВЕМ Ілач Сан. ве Тік. А.С.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Туреччина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Технічна помилка (згідно наказу МОЗ від 23.07.2015 № 460) Виправлення технічної помилки, пов’язано з невідповідністю (різночитання) в межах одного документа, допущення помилки в методах контролю за показником «Супровідні домішки», а саме: було помилково зазначено показник «Густина», замість «Відносна густина». Зазначене виправлення відповідає матеріалам реєстраційного досьє.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UA/18463/01/02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МІРАМІСТИН®-ДАРНИЦЯ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lang w:val="ru-RU"/>
              </w:rPr>
            </w:pPr>
            <w:r w:rsidRPr="00F175F2">
              <w:rPr>
                <w:rFonts w:ascii="Arial" w:hAnsi="Arial" w:cs="Arial"/>
                <w:color w:val="000000"/>
                <w:sz w:val="16"/>
                <w:szCs w:val="16"/>
                <w:lang w:val="ru-RU"/>
              </w:rPr>
              <w:t>мазь, 5 мг/г; по 15 г або по 30 г у тубі; по 1 тубі у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lang w:val="ru-RU"/>
              </w:rPr>
              <w:t>ПрАТ "Фармацевтична фірма "Дарниця"</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ПрАТ "Фармацевтична фірма "Дарниця"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 зміни у п. 3.2.Р.4.1. Специфікація та 3.2.Р.4.2. Аналітичні методики, а саме: зазначено вимоги специфікації та аналітичні методики на допоміжну речовину полоксамер відповідно до ЄФ «Poloxamers».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розміру упаковки готового лікарського засобу (вилучення упаковки певного розміру) - запропоновано вилучення одного виду упаковки, а саме: по 1000 г у банках.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Супутня зміна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у специфікації та методах контролю ГЛЗ розділ «Мікробіологічна чистота» приведено у відповідність до вимог ЄФ, 2.6.12, 2.6.13, 5.1.4. Зміни II типу - Зміни з якості. Готовий лікарський засіб. Опис та склад. Зміна у складі (допоміжних речовинах) готового лікарського засобу (інші допоміжні речовини) - Якісні або кількісні зміни щодо однієї або декількох допоміжних речовин, які можуть значно вплинути на безпеку, якість або ефективність готового лікарського засобу - внесення змін до розділу «Склад», а саме: замінено допоміжну речовину полоксамер (проксанол 268) виробника ООО «Барва Фарм», Україна на допоміжну речовину полоксамер (полоксамер 338), виробника BASF, Німеччина.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UA/1804/01/01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МІФОРТИК</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оболонкою, кишковорозчинні по 180 мг; in bulk: по 10 таблеток у блістері; по 12 блістерів в упаковці; по 90 упаковок у коробі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Новартіс Фарма Штейн АГ, Швейцарія; Новартіс Фарма Продакшн ГмбХ, Німеччина; первинне пакування, вторинне пакування, випуск серії: Лек Фармасьютикалс д.д., виробнича дільниця Лендава, Словенія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 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Виробництво. Зміни в процесі виробництва АФІ (незначна зміна у процесі виробництва АФІ) - Виправлення невідповідності у розділі 3.2.S.2.2.Опис виробничого процесу та його контролю реєстраційного досьє відповідно до поточної чинної документації на виробничих ділянках, а саме: - для виробничих дільниць Sandoz Kundl та Sandoz Rovereto на стадії Ферментація та виділення сирої мікофенолової кислоти; - для виробничої дільниці Novartis Schweizerhalle на стадії Очищення, утворення солі та остаточна кристалізація для отримання лікарської речовини мікофенолат натрію;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Зміни у специфікаціях вихідних матеріалів, які використовуються у виробничому процесі діючої речовини натрію мікофенолату, а саме: </w:t>
            </w:r>
            <w:r w:rsidRPr="00F175F2">
              <w:rPr>
                <w:rFonts w:ascii="Arial" w:hAnsi="Arial" w:cs="Arial"/>
                <w:color w:val="000000"/>
                <w:sz w:val="16"/>
                <w:szCs w:val="16"/>
              </w:rPr>
              <w:br/>
              <w:t xml:space="preserve">- вилучено тест на запах з специфікації на активоване вугілля, бутилацетату чистий/технічний, допоміжний фільтр/перліт фільтруючий допоміжний, технологічна вода, розчин гідроксиду натрію, сірчаної кислоти, абсолютного етанолу; </w:t>
            </w:r>
            <w:r w:rsidRPr="00F175F2">
              <w:rPr>
                <w:rFonts w:ascii="Arial" w:hAnsi="Arial" w:cs="Arial"/>
                <w:color w:val="000000"/>
                <w:sz w:val="16"/>
                <w:szCs w:val="16"/>
              </w:rPr>
              <w:br/>
              <w:t xml:space="preserve">- до специфікації на ізопропанол додано випробування на бензол; </w:t>
            </w:r>
            <w:r w:rsidRPr="00F175F2">
              <w:rPr>
                <w:rFonts w:ascii="Arial" w:hAnsi="Arial" w:cs="Arial"/>
                <w:color w:val="000000"/>
                <w:sz w:val="16"/>
                <w:szCs w:val="16"/>
              </w:rPr>
              <w:br/>
              <w:t>- у специфікації на бутилацетат відновлений звужено межі вмісту бутилаетату;</w:t>
            </w:r>
            <w:r w:rsidRPr="00F175F2">
              <w:rPr>
                <w:rFonts w:ascii="Arial" w:hAnsi="Arial" w:cs="Arial"/>
                <w:color w:val="000000"/>
                <w:sz w:val="16"/>
                <w:szCs w:val="16"/>
              </w:rPr>
              <w:br/>
              <w:t>- додано специфікації на сировину, що використовується в процесі ферментації для виробників Sandoz Kundl та Sandoz Rovereto;</w:t>
            </w:r>
            <w:r w:rsidRPr="00F175F2">
              <w:rPr>
                <w:rFonts w:ascii="Arial" w:hAnsi="Arial" w:cs="Arial"/>
                <w:color w:val="000000"/>
                <w:sz w:val="16"/>
                <w:szCs w:val="16"/>
              </w:rPr>
              <w:br/>
              <w:t>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АФІ Sandoz Industrial Products SpA, Rovereto, Italy, який виконує ферментацію та виділення сирої мікофенолової кислоти, без зміни виробничої дільниці;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Novartis International Pharmaceutical Ltd., Ірландія, який відповідає за контроль якості АФІ, без зміни виробничої дільниці;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 Додано дільницю Suanfarma Italia S.p.A., Italy, де проводиться всі дослідження АФІ, крім визначення розміру часток, чистоти методом DSC (диференціальна скануюча калориметрія), важких металів, вмісту поліморфних форм та аналізу на натрій методом Flame AAS (полум'яна атомно-абсорбційна спектрометрія);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 Додано дільницю Chelab S.r.l., Italy, де проводяться дослідження щодо визначення розміру часток, чистоти методом DSC (диференціальна скануюча калориметрія), важких металів, вмісту поліморфних форм та аналізу на натрій методом Flame AAS (полум'яна атомно-абсорбційна спектрометрія);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Додано альтернативний метод УЕРХ з УФ-детектором для визначення показників «Домішки» та «Кількісне визначення» для діючої речовини натрію мікофенолату, який виготовлено за процесом 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Додано альтернативний метод випробування для кількісного визначення натрію (метод титрування) для діючої речовини натрію мікофенолату, який виготовлено за процесом 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Додано альтернативний метод ICP-OES (оптично-емісійна спектроскопія з індуктивно зв’язаною плазмою) для визначення важких металів у діючій речовини натрію мікофенолату, який виготовлено за процесом В; зміни І типу - Зміни з якості. АФІ. Система контейнер/закупорювальний засіб. Зміна у безпосередній упаковці АФІ (якісні та/або кількісні зміни складу) - Додано альтернативний матеріал безпосередньої упаковки АФІ;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коли не подається мастер-файл на АФІ та що вимагає значної зміни до відповідного розділу досьє на АФІ) - Введення нового виробника Suanfarma Italia S.p.A., Italy (Process B), що вимагає значного оновлення відповідного розділу досьє щодо діючої речовини; зміни II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(зміна поза межами затвердженого діапазону у специфікації на АФІ) - Зміна допустимої межі для будь-яких невизначених домішок у показнику «Impurity» (метод HPLC) в специфікації АФІ (затверджено: NMT 0,05%; запропоновано: NMT 0,07%)</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UA/10098/01/01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МІФОРТИК</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оболонкою, кишковорозчинні по 180 мг; по 10 таблеток у блістері; по 12 блістерів у коробці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Новартіс Фарма Штейн АГ, Швейцарія; Новартіс Фарма Продакшн ГмбХ, Німеччина; первинне пакування, вторинне пакування, випуск серії: Лек Фармасьютикалс д.д., виробнича дільниця Лендава, Словенія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 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Виробництво. Зміни в процесі виробництва АФІ (незначна зміна у процесі виробництва АФІ) - Виправлення невідповідності у розділі 3.2.S.2.2.Опис виробничого процесу та його контролю реєстраційного досьє відповідно до поточної чинної документації на виробничих ділянках, а саме: - для виробничих дільниць Sandoz Kundl та Sandoz Rovereto на стадії Ферментація та виділення сирої мікофенолової кислоти; - для виробничої дільниці Novartis Schweizerhalle на стадії Очищення, утворення солі та остаточна кристалізація для отримання лікарської речовини мікофенолат натрію;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Зміни у специфікаціях вихідних матеріалів, які використовуються у виробничому процесі діючої речовини натрію мікофенолату, а саме: </w:t>
            </w:r>
            <w:r w:rsidRPr="00F175F2">
              <w:rPr>
                <w:rFonts w:ascii="Arial" w:hAnsi="Arial" w:cs="Arial"/>
                <w:color w:val="000000"/>
                <w:sz w:val="16"/>
                <w:szCs w:val="16"/>
              </w:rPr>
              <w:br/>
              <w:t xml:space="preserve">- вилучено тест на запах з специфікації на активоване вугілля, бутилацетату чистий/технічний, допоміжний фільтр/перліт фільтруючий допоміжний, технологічна вода, розчин гідроксиду натрію, сірчаної кислоти, абсолютного етанолу; </w:t>
            </w:r>
            <w:r w:rsidRPr="00F175F2">
              <w:rPr>
                <w:rFonts w:ascii="Arial" w:hAnsi="Arial" w:cs="Arial"/>
                <w:color w:val="000000"/>
                <w:sz w:val="16"/>
                <w:szCs w:val="16"/>
              </w:rPr>
              <w:br/>
              <w:t xml:space="preserve">- до специфікації на ізопропанол додано випробування на бензол; </w:t>
            </w:r>
            <w:r w:rsidRPr="00F175F2">
              <w:rPr>
                <w:rFonts w:ascii="Arial" w:hAnsi="Arial" w:cs="Arial"/>
                <w:color w:val="000000"/>
                <w:sz w:val="16"/>
                <w:szCs w:val="16"/>
              </w:rPr>
              <w:br/>
              <w:t>- у специфікації на бутилацетат відновлений звужено межі вмісту бутилаетату;</w:t>
            </w:r>
            <w:r w:rsidRPr="00F175F2">
              <w:rPr>
                <w:rFonts w:ascii="Arial" w:hAnsi="Arial" w:cs="Arial"/>
                <w:color w:val="000000"/>
                <w:sz w:val="16"/>
                <w:szCs w:val="16"/>
              </w:rPr>
              <w:br/>
              <w:t>- додано специфікації на сировину, що використовується в процесі ферментації для виробників Sandoz Kundl та Sandoz Rovereto;</w:t>
            </w:r>
            <w:r w:rsidRPr="00F175F2">
              <w:rPr>
                <w:rFonts w:ascii="Arial" w:hAnsi="Arial" w:cs="Arial"/>
                <w:color w:val="000000"/>
                <w:sz w:val="16"/>
                <w:szCs w:val="16"/>
              </w:rPr>
              <w:br/>
              <w:t>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АФІ Sandoz Industrial Products SpA, Rovereto, Italy, який виконує ферментацію та виділення сирої мікофенолової кислоти, без зміни виробничої дільниці;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Novartis International Pharmaceutical Ltd., Ірландія, який відповідає за контроль якості АФІ, без зміни виробничої дільниці;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 Додано дільницю Suanfarma Italia S.p.A., Italy, де проводиться всі дослідження АФІ, крім визначення розміру часток, чистоти методом DSC (диференціальна скануюча калориметрія), важких металів, вмісту поліморфних форм та аналізу на натрій методом Flame AAS (полум'яна атомно-абсорбційна спектрометрія);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 Додано дільницю Chelab S.r.l., Italy, де проводяться дослідження щодо визначення розміру часток, чистоти методом DSC (диференціальна скануюча калориметрія), важких металів, вмісту поліморфних форм та аналізу на натрій методом Flame AAS (полум'яна атомно-абсорбційна спектрометрія);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Додано альтернативний метод УЕРХ з УФ-детектором для визначення показників «Домішки» та «Кількісне визначення» для діючої речовини натрію мікофенолату, який виготовлено за процесом 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Додано альтернативний метод випробування для кількісного визначення натрію (метод титрування) для діючої речовини натрію мікофенолату, який виготовлено за процесом 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Додано альтернативний метод ICP-OES (оптично-емісійна спектроскопія з індуктивно зв’язаною плазмою) для визначення важких металів у діючій речовини натрію мікофенолату, який виготовлено за процесом В; зміни І типу - Зміни з якості. АФІ. Система контейнер/закупорювальний засіб. Зміна у безпосередній упаковці АФІ (якісні та/або кількісні зміни складу) - Додано альтернативний матеріал безпосередньої упаковки АФІ;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коли не подається мастер-файл на АФІ та що вимагає значної зміни до відповідного розділу досьє на АФІ) - Введення нового виробника Suanfarma Italia S.p.A., Italy (Process B), що вимагає значного оновлення відповідного розділу досьє щодо діючої речовини; зміни II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(зміна поза межами затвердженого діапазону у специфікації на АФІ) - Зміна допустимої межі для будь-яких невизначених домішок у показнику «Impurity» (метод HPLC) в специфікації АФІ (затверджено: NMT 0,05%; запропоновано: NMT 0,07%)</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UA/8947/01/01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МІФОРТИК</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оболонкою, кишковорозчинні по 360 мг; по 10 таблеток у блістері; по 12 блістерів у коробці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Новартіс Фарма Штейн АГ, Швейцарія; Новартіс Фарма Продакшн ГмбХ, Німеччина; первинне пакування, вторинне пакування, випуск серії: Лек Фармасьютикалс д.д., виробнича дільниця Лендава, Словенія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 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Виробництво. Зміни в процесі виробництва АФІ (незначна зміна у процесі виробництва АФІ) - Виправлення невідповідності у розділі 3.2.S.2.2.Опис виробничого процесу та його контролю реєстраційного досьє відповідно до поточної чинної документації на виробничих ділянках, а саме: - для виробничих дільниць Sandoz Kundl та Sandoz Rovereto на стадії Ферментація та виділення сирої мікофенолової кислоти; - для виробничої дільниці Novartis Schweizerhalle на стадії Очищення, утворення солі та остаточна кристалізація для отримання лікарської речовини мікофенолат натрію;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Зміни у специфікаціях вихідних матеріалів, які використовуються у виробничому процесі діючої речовини натрію мікофенолату, а саме: </w:t>
            </w:r>
            <w:r w:rsidRPr="00F175F2">
              <w:rPr>
                <w:rFonts w:ascii="Arial" w:hAnsi="Arial" w:cs="Arial"/>
                <w:color w:val="000000"/>
                <w:sz w:val="16"/>
                <w:szCs w:val="16"/>
              </w:rPr>
              <w:br/>
              <w:t xml:space="preserve">- вилучено тест на запах з специфікації на активоване вугілля, бутилацетату чистий/технічний, допоміжний фільтр/перліт фільтруючий допоміжний, технологічна вода, розчин гідроксиду натрію, сірчаної кислоти, абсолютного етанолу; </w:t>
            </w:r>
            <w:r w:rsidRPr="00F175F2">
              <w:rPr>
                <w:rFonts w:ascii="Arial" w:hAnsi="Arial" w:cs="Arial"/>
                <w:color w:val="000000"/>
                <w:sz w:val="16"/>
                <w:szCs w:val="16"/>
              </w:rPr>
              <w:br/>
              <w:t xml:space="preserve">- до специфікації на ізопропанол додано випробування на бензол; </w:t>
            </w:r>
            <w:r w:rsidRPr="00F175F2">
              <w:rPr>
                <w:rFonts w:ascii="Arial" w:hAnsi="Arial" w:cs="Arial"/>
                <w:color w:val="000000"/>
                <w:sz w:val="16"/>
                <w:szCs w:val="16"/>
              </w:rPr>
              <w:br/>
              <w:t>- у специфікації на бутилацетат відновлений звужено межі вмісту бутилаетату;</w:t>
            </w:r>
            <w:r w:rsidRPr="00F175F2">
              <w:rPr>
                <w:rFonts w:ascii="Arial" w:hAnsi="Arial" w:cs="Arial"/>
                <w:color w:val="000000"/>
                <w:sz w:val="16"/>
                <w:szCs w:val="16"/>
              </w:rPr>
              <w:br/>
              <w:t>- додано специфікації на сировину, що використовується в процесі ферментації для виробників Sandoz Kundl та Sandoz Rovereto;</w:t>
            </w:r>
            <w:r w:rsidRPr="00F175F2">
              <w:rPr>
                <w:rFonts w:ascii="Arial" w:hAnsi="Arial" w:cs="Arial"/>
                <w:color w:val="000000"/>
                <w:sz w:val="16"/>
                <w:szCs w:val="16"/>
              </w:rPr>
              <w:br/>
              <w:t>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АФІ Sandoz Industrial Products SpA, Rovereto, Italy, який виконує ферментацію та виділення сирої мікофенолової кислоти, без зміни виробничої дільниці;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Novartis International Pharmaceutical Ltd., Ірландія, який відповідає за контроль якості АФІ, без зміни виробничої дільниці;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 Додано дільницю Suanfarma Italia S.p.A., Italy, де проводиться всі дослідження АФІ, крім визначення розміру часток, чистоти методом DSC (диференціальна скануюча калориметрія), важких металів, вмісту поліморфних форм та аналізу на натрій методом Flame AAS (полум'яна атомно-абсорбційна спектрометрія);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 Додано дільницю Chelab S.r.l., Italy, де проводяться дослідження щодо визначення розміру часток, чистоти методом DSC (диференціальна скануюча калориметрія), важких металів, вмісту поліморфних форм та аналізу на натрій методом Flame AAS (полум'яна атомно-абсорбційна спектрометрія);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Додано альтернативний метод УЕРХ з УФ-детектором для визначення показників «Домішки» та «Кількісне визначення» для діючої речовини натрію мікофенолату, який виготовлено за процесом 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Додано альтернативний метод випробування для кількісного визначення натрію (метод титрування) для діючої речовини натрію мікофенолату, який виготовлено за процесом 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Додано альтернативний метод ICP-OES (оптично-емісійна спектроскопія з індуктивно зв’язаною плазмою) для визначення важких металів у діючій речовини натрію мікофенолату, який виготовлено за процесом В; зміни І типу - Зміни з якості. АФІ. Система контейнер/закупорювальний засіб. Зміна у безпосередній упаковці АФІ (якісні та/або кількісні зміни складу) - Додано альтернативний матеріал безпосередньої упаковки АФІ;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коли не подається мастер-файл на АФІ та що вимагає значної зміни до відповідного розділу досьє на АФІ) - Введення нового виробника Suanfarma Italia S.p.A., Italy (Process B), що вимагає значного оновлення відповідного розділу досьє щодо діючої речовини; зміни II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(зміна поза межами затвердженого діапазону у специфікації на АФІ) - Зміна допустимої межі для будь-яких невизначених домішок у показнику «Impurity» (метод HPLC) в специфікації АФІ (затверджено: NMT 0,05%; запропоновано: NMT 0,07%)</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UA/8947/01/02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МІФОРТИК</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оболонкою, кишковорозчинні по 360 мг; in bulk: по 10 таблеток у блістері; по 12 блістерів в упаковці; по 45 упаковок у коробі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Новартіс Фарма Штейн АГ, Швейцарія; Новартіс Фарма Продакшн ГмбХ, Німеччина; первинне пакування, вторинне пакування, випуск серії: Лек Фармасьютикалс д.д., виробнича дільниця Лендава, Словенія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 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зміни І типу - Зміни з якості. АФІ. Виробництво. Зміни в процесі виробництва АФІ (незначна зміна у процесі виробництва АФІ) - Виправлення невідповідності у розділі 3.2.S.2.2.Опис виробничого процесу та його контролю реєстраційного досьє відповідно до поточної чинної документації на виробничих ділянках, а саме: - для виробничих дільниць Sandoz Kundl та Sandoz Rovereto на стадії Ферментація та виділення сирої мікофенолової кислоти; - для виробничої дільниці Novartis Schweizerhalle на стадії Очищення, утворення солі та остаточна кристалізація для отримання лікарської речовини мікофенолат натрію;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Зміни у специфікаціях вихідних матеріалів, які використовуються у виробничому процесі діючої речовини натрію мікофенолату, а саме: </w:t>
            </w:r>
            <w:r w:rsidRPr="00F175F2">
              <w:rPr>
                <w:rFonts w:ascii="Arial" w:hAnsi="Arial" w:cs="Arial"/>
                <w:color w:val="000000"/>
                <w:sz w:val="16"/>
                <w:szCs w:val="16"/>
              </w:rPr>
              <w:br/>
              <w:t xml:space="preserve">- вилучено тест на запах з специфікації на активоване вугілля, бутилацетату чистий/технічний, допоміжний фільтр/перліт фільтруючий допоміжний, технологічна вода, розчин гідроксиду натрію, сірчаної кислоти, абсолютного етанолу; </w:t>
            </w:r>
            <w:r w:rsidRPr="00F175F2">
              <w:rPr>
                <w:rFonts w:ascii="Arial" w:hAnsi="Arial" w:cs="Arial"/>
                <w:color w:val="000000"/>
                <w:sz w:val="16"/>
                <w:szCs w:val="16"/>
              </w:rPr>
              <w:br/>
              <w:t xml:space="preserve">- до специфікації на ізопропанол додано випробування на бензол; </w:t>
            </w:r>
            <w:r w:rsidRPr="00F175F2">
              <w:rPr>
                <w:rFonts w:ascii="Arial" w:hAnsi="Arial" w:cs="Arial"/>
                <w:color w:val="000000"/>
                <w:sz w:val="16"/>
                <w:szCs w:val="16"/>
              </w:rPr>
              <w:br/>
              <w:t>- у специфікації на бутилацетат відновлений звужено межі вмісту бутилаетату;</w:t>
            </w:r>
            <w:r w:rsidRPr="00F175F2">
              <w:rPr>
                <w:rFonts w:ascii="Arial" w:hAnsi="Arial" w:cs="Arial"/>
                <w:color w:val="000000"/>
                <w:sz w:val="16"/>
                <w:szCs w:val="16"/>
              </w:rPr>
              <w:br/>
              <w:t>- додано специфікації на сировину, що використовується в процесі ферментації для виробників Sandoz Kundl та Sandoz Rovereto;</w:t>
            </w:r>
            <w:r w:rsidRPr="00F175F2">
              <w:rPr>
                <w:rFonts w:ascii="Arial" w:hAnsi="Arial" w:cs="Arial"/>
                <w:color w:val="000000"/>
                <w:sz w:val="16"/>
                <w:szCs w:val="16"/>
              </w:rPr>
              <w:br/>
              <w:t>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АФІ Sandoz Industrial Products SpA, Rovereto, Italy, який виконує ферментацію та виділення сирої мікофенолової кислоти, без зміни виробничої дільниці;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Novartis International Pharmaceutical Ltd., Ірландія, який відповідає за контроль якості АФІ, без зміни виробничої дільниці;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 Додано дільницю Suanfarma Italia S.p.A., Italy, де проводиться всі дослідження АФІ, крім визначення розміру часток, чистоти методом DSC (диференціальна скануюча калориметрія), важких металів, вмісту поліморфних форм та аналізу на натрій методом Flame AAS (полум'яна атомно-абсорбційна спектрометрія);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 Додано дільницю Chelab S.r.l., Italy, де проводяться дослідження щодо визначення розміру часток, чистоти методом DSC (диференціальна скануюча калориметрія), важких металів, вмісту поліморфних форм та аналізу на натрій методом Flame AAS (полум'яна атомно-абсорбційна спектрометрія);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Додано альтернативний метод УЕРХ з УФ-детектором для визначення показників «Домішки» та «Кількісне визначення» для діючої речовини натрію мікофенолату, який виготовлено за процесом 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Додано альтернативний метод випробування для кількісного визначення натрію (метод титрування) для діючої речовини натрію мікофенолату, який виготовлено за процесом 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Додано альтернативний метод ICP-OES (оптично-емісійна спектроскопія з індуктивно зв’язаною плазмою) для визначення важких металів у діючій речовини натрію мікофенолату, який виготовлено за процесом В; зміни І типу - Зміни з якості. АФІ. Система контейнер/закупорювальний засіб. Зміна у безпосередній упаковці АФІ (якісні та/або кількісні зміни складу) - Додано альтернативний матеріал безпосередньої упаковки АФІ;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коли не подається мастер-файл на АФІ та що вимагає значної зміни до відповідного розділу досьє на АФІ) - Введення нового виробника Suanfarma Italia S.p.A., Italy (Process B), що вимагає значного оновлення відповідного розділу досьє щодо діючої речовини; зміни II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(зміна поза межами затвердженого діапазону у специфікації на АФІ) - Зміна допустимої межі для будь-яких невизначених домішок у показнику «Impurity» (метод HPLC) в специфікації АФІ (затверджено: NMT 0,05%; запропоновано: NMT 0,07%)</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UA/10098/01/02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МОРФІНУ ГІДРОХЛОРИД</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1 %, по 1 мл в ампулі; по 5 ампул у блістері; по 1 або 2, або 20 блістерів у коробці з картону; по 1 мл в ампулі; по 10 ампул у блістері; по 1 або 10 блістерів у коробці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"Харківське фармацевтичне підприємство "Здоров'я народу"</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всі стадії виробництва, контроль якості, випуск серії:</w:t>
            </w:r>
            <w:r w:rsidRPr="00F175F2">
              <w:rPr>
                <w:rFonts w:ascii="Arial" w:hAnsi="Arial" w:cs="Arial"/>
                <w:color w:val="000000"/>
                <w:sz w:val="16"/>
                <w:szCs w:val="16"/>
              </w:rPr>
              <w:br/>
              <w:t>Товариство з обмеженою відповідальністю “Харківське фармацевтичне підприємство “Здоров’я народу”, Україна</w:t>
            </w:r>
            <w:r w:rsidRPr="00F175F2">
              <w:rPr>
                <w:rFonts w:ascii="Arial" w:hAnsi="Arial" w:cs="Arial"/>
                <w:color w:val="000000"/>
                <w:sz w:val="16"/>
                <w:szCs w:val="16"/>
              </w:rPr>
              <w:br/>
              <w:t>всі стадії виробництва, контроль якості:</w:t>
            </w:r>
            <w:r w:rsidRPr="00F175F2">
              <w:rPr>
                <w:rFonts w:ascii="Arial" w:hAnsi="Arial" w:cs="Arial"/>
                <w:color w:val="000000"/>
                <w:sz w:val="16"/>
                <w:szCs w:val="16"/>
              </w:rPr>
              <w:br/>
              <w:t>Акціонерне товариство "Галичфарм", Україна</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серії, контролю якості та вторинного пакування для стерильних лікарських засобів (включаючи вироблені асептичним методом), крім лікарських засобів біологічного/імунологічного походження) - введення додаткової дільниці виробництва для всього виробничого циклу, окрім випуску серії -Акціонерне товариство «Галичфарм». Затверджено: Товариство з обмеженою відповідальністю «Харківське фармацевтичне підприємство «Здоров'я народу» Запропоновано: Товариство з обмеженою відповідальністю «Харківське фармацевтичне підприємство «Здоров'я народу» (всі стадії виробництва, контроль якості, випуск серії) Акціонерне товариство «Галичфарм» (всі стадії виробництва, контроль якості) Супутня зміна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введення додаткової дільниці виробництва, на якій здійснюється контроль серії. Затверджено: Товариство з обмеженою відповідальністю «Харківське фармацевтичне підприємство «Здоров'я народу» Запропоновано: Товариство з обмеженою відповідальністю «Харківське фармацевтичне підприємство «Здоров'я народу» (всі стадії виробництва, контроль якості, випуск серії) Акціонерне товариство «Галичфарм» (всі стадії виробництва, контроль якості) </w:t>
            </w:r>
            <w:r w:rsidRPr="00F175F2">
              <w:rPr>
                <w:rFonts w:ascii="Arial" w:hAnsi="Arial" w:cs="Arial"/>
                <w:color w:val="000000"/>
                <w:sz w:val="16"/>
                <w:szCs w:val="16"/>
              </w:rPr>
              <w:br/>
              <w:t>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введення додаткового розміру серії для нової дільниці виробництва Акціонерне товариство «Галичфарм». Затверджено: 75л (68181 ампул) Запропоновано: 75л (68181 ампул); 150 л (130430 ампул).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вилучення показника якості «Аномальна токсичність» зі специфікації та методів контролю ГЛЗ.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у діапазоні затверджених розмірів упаковки - введення додаткових видів пакувань № 10 (10х1) у блістері у коробці та № 100 (10х10) у блістерах у коробці з відповідними змінами в розділі «Упаковка» МКЯ ЛЗ.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зміни у процесі виробництва для нової дільниці виробництва АТ «Галичфарм» - введення фільтру грубої фільтрації з рейтингом 1,0 на стадії виробництва «Фільтрація розчину» та незначні зміни на інших стадіях, обумовлені технічними характеристиками обладнання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UA/5174/01/01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НАЗОНЕКС®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спрей назальний, дозований, 50 мкг/дозу по 18 г (140 доз) суспензії у поліетиленовому флаконі з дозуючим насосом-розпилювачем, закритим ковпачком; по 1 флакону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Органон Сентрал Іст ГмбХ</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Шерінг-Плау Лабо Н.В.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Бельгiя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II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змін(и), які(а) вимагають(є) подальшого обґрунтування новими додатковим даними, що мають надаватися компетентним органом, оскільки вимагається суттєва оцінка компетентним органом) - Заявником надано оновлений план управління ризиками версія 4.0.</w:t>
            </w:r>
            <w:r w:rsidRPr="00F175F2">
              <w:rPr>
                <w:rFonts w:ascii="Arial" w:hAnsi="Arial" w:cs="Arial"/>
                <w:color w:val="000000"/>
                <w:sz w:val="16"/>
                <w:szCs w:val="16"/>
              </w:rPr>
              <w:br/>
              <w:t>Зміни внесено до частин: І «Загальна інформація», II «Специфікація з безпеки», ІІІ «План з фармаконагляду», IV «Плани щодо післяреєстраційних досліджень ефективності», V «Заходи з мінімізації ризиків», VI «Резюме плану управління ризиками», VII «Додатки» у зв’язку з видаленням важливих ідентифікованих ризиків, важливих потенційних ризиків, а також видалення відсутньої інформації. Структуру ПУРа було оновлено відповідно до рекомендацій Guideline on good pharmacovigilance practices (GVP) Module V – Risk management systems (Rev 2)</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UA/7491/01/01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НАЗОНЕКС® СИНУС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спрей назальний, дозований, 50 мкг/дозу по 10 г (60 доз) суспензії у поліетиленовому флаконі з дозуючим насосом-розпилювачем, закритим ковпачком; по 1 флакону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Органон Сентрал Іст ГмбХ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Шерінг-Плау Лабо Н.В.</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Бельгiя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II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змін(и), які(а) вимагають(є) подальшого обґрунтування новими додатковим даними, що мають надаватися компетентним органом, оскільки вимагається суттєва оцінка компетентним органом). Заявником надано оновлений план управління ризиками версія 4.0. Зміни внесено до частин: І «Загальна інформація», II «Специфікація з безпеки», ІІІ «План з фармаконагляду», IV «Плани щодо післяреєстраційних досліджень ефективності», V «Заходи з мінімізації ризиків», VI «Резюме плану управління ризиками», VII «Додатки» у зв’язку з видаленням важливих ідентифікованих ризиків, важливих потенційних ризиків, а також видалення відсутньої інформації. Структуру ПУРа було оновлено відповідно до рекомендацій Guideline on good pharmacovigilance practices (GVP) Module V – Risk management systems (Rev 2).</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UA/11264/01/01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НАКЛОФЕН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75 мг/3 мл по 3 мл в ампулі; по 5 ампул у блістері; по 1 блістеру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КРКА, д.д., Ново место</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КРКА, д.д., Ново место, Словенія (виробництво “in bulk”, первинне та вторинне пакування, контроль та випуск серії; контроль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Зміна методу випробування за показником «Кількісний вміст спирту бензилового» з методу газової хроматографії на метод високоефективної рідинної хроматографії, під час контролю на термін зберігання ЛЗ.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UA/3480/03/01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НАЛГЕЗІН® ФОРТЕ</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550 мг по 10 таблеток у блістері, по 1 або 2 блістери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КРКА, д.д., Ново место</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КРКА, д.д., Ново место, Словенія (відповідальний за виробництво "in bulk", первинну та вторинну упаковку, контроль та випуск серії); Юнічем Лабораторіес Лімітед, Індія (відповідальний за виробництво "in bulk", первинну та вторинну упаковку)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внесені в текст маркування на вторинну упаковку лікарського засобу у п. 17 ІНШЕ щодо додавання фрази "жарознижувальна дія" у відповідності до затвердженої інструкції.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UA/8938/01/02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НАТРІЮ ХЛОРИД</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(субстанція) в паперовому або пластиковому пакеті або в балк-контейнері, вкритому шаром поліетилену для фармацевтичного застосування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"Галичфарм"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К+С Мінералс енд Егрікалтше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вилучення інформації щодо проведення випробування для ідентифікації кожного тарного місця субстанції НАТРІЮ ХЛОРИД із відповідними змінами в р. 3.2.S.4.1. Специфікація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UA/18847/01/01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НАТРІЮ ХЛОРИД</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інфузій 0,9 %; по 100 мл, або по 200 мл, або по 250 мл, або по 400 мл, або по 500 мл, або по 1000 мл, або по 3000 мл, або по 5000 мл у контейнерах, по 100 мл, або по 200 мл, або по 250 мл у флаконах</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Дочірнє підприємство "Фарматрейд"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Дочірнє підприємство "Фарматрейд"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Супутня зміна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заміна затвердженого розміру серії (1325 л) готового лікарського засобу на діапазон розміру серії 1325 - 5300 л. Як наслідок введення додаткового обладнання (реактор, машина для розливу) і відображення у описі технологічного процесу.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UA/4285/01/01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НЕКСІУМ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20 мг, по 7 таблеток  у блістері; по 1 або по 2 блістери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АстраЗенека ЮК Лімітед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Велика Британiя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АстраЗенека АБ</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Швеція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"Особливості застосування", "Побічні реакції" (щодо оновленої інформації з безпеки лікарського засобу, а саме дуже рідкісних випадків тяжких шкірних реакцій).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UA/2534/02/01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НЕКСІУМ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40 мг, по 7 таблеток  у блістері; по 2 блістери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АстраЗенека ЮК Лімітед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Велика Британiя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АстраЗенека АБ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Швеція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"Особливості застосування", "Побічні реакції" (щодо оновленої інформації з безпеки лікарського засобу, а саме дуже рідкісних випадків тяжких шкірних реакцій).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UA/2534/02/02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НЕОКАРДИЛ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по 10 капсул у блістері; 3 блістери в упаковці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"ВАЛАРТІН ФАРМА"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"ВАЛАРТІН ФАРМА"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Супутня зміна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зміна методу випробування АФІ Глоду листя та квіток екстракт сухий за показником «Ідентифікація» з методу тонкошарової хроматографії (ЕР, 2.2.27) на метод високоефективної тонкошарової хроматографії (ЕР, 2.8.25) з відповідними змінами в Специфікації на АФІ (зміни в посиланні на метод контролю)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UA/11357/01/01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НІСПАЗМ ФОРТЕ®</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80 мг, по 10 таблеток у блістері; по 2 блістери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«МІБЕ УКРАЇНА»</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мібе ГмбХ Арцнайміттель </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зміна заявника ЛЗ (МІБП) (власника реєстраційного посвідчення) (згідно наказу МОЗ від 23.07.2015 № 460);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w:t>
            </w:r>
            <w:r w:rsidRPr="00F175F2">
              <w:rPr>
                <w:rFonts w:ascii="Arial" w:hAnsi="Arial" w:cs="Arial"/>
                <w:color w:val="000000"/>
                <w:sz w:val="16"/>
                <w:szCs w:val="16"/>
              </w:rPr>
              <w:br/>
              <w:t>Діюча редакція: Petra Gerecke. Пропонована редакція: Нечай Марія Павлівна.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UA/15658/01/01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НІТРОКСОЛІН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50 мг; по 10 таблеток у блістері; по 5 блістерів у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Публічне акціонерне товариство "Науково-виробничий центр "Борщагівський хіміко-фармацевтичний завод", Україна</w:t>
            </w:r>
            <w:r w:rsidRPr="00F175F2">
              <w:rPr>
                <w:rFonts w:ascii="Arial" w:hAnsi="Arial" w:cs="Arial"/>
                <w:color w:val="000000"/>
                <w:sz w:val="16"/>
                <w:szCs w:val="16"/>
              </w:rPr>
              <w:br/>
              <w:t>Вторинне пакування:</w:t>
            </w:r>
            <w:r w:rsidRPr="00F175F2">
              <w:rPr>
                <w:rFonts w:ascii="Arial" w:hAnsi="Arial" w:cs="Arial"/>
                <w:color w:val="000000"/>
                <w:sz w:val="16"/>
                <w:szCs w:val="16"/>
              </w:rPr>
              <w:br/>
              <w:t>Товариство з обмеженою відповідальністю "Натур+",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 Оновлення тексту маркування упаковки лікарського засобу (вилучення інформації, яка наноситься російською мовою). Уточнено викладення розділів «Додаткова інформація. ДІ-1. Упаковка» МКЯ та розділу РД 3.2.Р.7.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UA/3518/01/01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 xml:space="preserve">НІФУРОКСАЗИД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суспензія оральна, 220 мг/5 мл; по 90 мл у флаконі або банці; по 1 флакону або банці з дозуючою скляночкою у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"ДКП "Фармацевтична фабрика"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"ДКП "Фармацевтична фабрика"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розділів "Фармакологічні властивості", "Застосування у період вагітності або годування груддю" щодо безпеки застосування діючої речовини, відповідно до рекомендацій PRAC</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UA/11387/01/01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 xml:space="preserve">НІФУРОКСАЗИД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капсули по 200 мг; по 10 капсул у блістері; по 1 </w:t>
            </w:r>
            <w:r>
              <w:rPr>
                <w:rFonts w:ascii="Arial" w:hAnsi="Arial" w:cs="Arial"/>
                <w:color w:val="000000"/>
                <w:sz w:val="16"/>
                <w:szCs w:val="16"/>
              </w:rPr>
              <w:t xml:space="preserve">або 2 блістери у пачці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"ДКП "Фармацевтична фабрика"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"ДКП "Фармацевтична фабрика"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F175F2">
              <w:rPr>
                <w:rFonts w:ascii="Arial" w:hAnsi="Arial" w:cs="Arial"/>
                <w:color w:val="000000"/>
                <w:sz w:val="16"/>
                <w:szCs w:val="16"/>
              </w:rPr>
              <w:br/>
              <w:t>Зміни внесено до Інструкції для медичного застосування лікарського засобу до розділів "Фармакологічні властивості", "Застосування у період вагітності або годування груддю" щодо безпеки застосування діючої речовини, відповідно до рекомендацій PRAC.</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UA/11387/02/01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НОВАГРА 100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таблетки, вкриті плівковою оболонкою, по 100 мг по 1,  2 або 4 таблетки у блістері; по 1 блістеру в картонній коробці по 4 таблетки у блістері; по 2 блістери в картонній коробці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ЄВРО ЛАЙФКЕР ПРАЙВІТ ЛІМІТЕД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Марксанс Фарма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"Особливості застосування", "Здатність впливати на швидкість реакції при керуванні автотранспортом або іншими механізмами" згідно з інформацією щодо медичного застосування референтного лікарського засобу (ВІАГРА, таблетки, вкриті плівковою оболонкою по 25 мг, 50 мг, 100 мг).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UA/9740/01/02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НОВАГРА 50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таблетки, вкриті плівковою оболонкою, по 50 мг по 1,  2 або 4 таблетки у блістері; по 1 блістеру в картонній коробці по 4 таблетки у блістері; по 2 блістери в картонній коробці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ЄВРО ЛАЙФКЕР ПРАЙВІТ ЛІМІТЕД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Марксанс Фарма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"Особливості застосування", "Здатність впливати на швидкість реакції при керуванні автотранспортом або іншими механізмами" згідно з інформацією щодо медичного застосування референтного лікарського засобу (ВІАГРА, таблетки, вкриті плівковою оболонкою по 25 мг, 50 мг, 100 мг).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UA/9740/01/03</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НОВАГРА НЕО</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50 мг по 1 або по 2 таблетки у блістері; по 1 блістеру в картонній коробці; по 4 таблетки у блістері; по 1 або по 2 блістери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ЄВРО ЛАЙФКЕР ПРАЙВІТ ЛІМІТЕД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ФДС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(додавання або заміна (за винятком активної речовини біологічного або імунологічного походження) параметра специфікації з відповідним методом випробування за результатами досліджень з безпеки або якості)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введення додаткового показника якості «Мікробіологічна чистота» та внесення редакційних правок в специфікації та методах випробування АФІ.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зміна у методах випробування АФІ для вхідного контролю виробника ГЛЗ (Фдс Лімітед, Індія), незначні зміни у методах випробування за показником «Супровідні домішки» (оновлено редакцію розділу Процедура). </w:t>
            </w:r>
            <w:r w:rsidRPr="00F175F2">
              <w:rPr>
                <w:rFonts w:ascii="Arial" w:hAnsi="Arial" w:cs="Arial"/>
                <w:color w:val="000000"/>
                <w:sz w:val="16"/>
                <w:szCs w:val="16"/>
              </w:rPr>
              <w:b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r>
            <w:r w:rsidRPr="00F175F2">
              <w:rPr>
                <w:rFonts w:ascii="Arial" w:hAnsi="Arial" w:cs="Arial"/>
                <w:color w:val="000000"/>
                <w:sz w:val="16"/>
                <w:szCs w:val="16"/>
              </w:rPr>
              <w:br/>
              <w:t>зміна у методах випробування АФІ для вхідного контролю виробника ГЛЗ (ФДС Лімітед, Індія), незначні зміни у методах випробування за показником «Кількісне визначення» - оновлено редакцію опису Приготування стандарту; оновлено редакцію опису Приготування зразка; додано таблицю послідовностей ін’єкцій; деталізовано формулу розрахунку для Силденафілу цитрату (надано розрахунки на основу та на безводну основу), оновлено редакцію в роз’ясненнях до формул, видалено таблицю «Список необхідного посуду», додано графу «Хроматографічні умови».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UA/6701/01/01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НОВАГРА НЕО</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100 мг по 1 таблетці у блістері; по 1 блістеру в картонній коробці, по 4 таблетки у блістері; по 1 або по 2 блістери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ЄВРО ЛАЙФКЕР ПРАЙВІТ ЛІМІТЕД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ФДС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(додавання або заміна (за винятком активної речовини біологічного або імунологічного походження) параметра специфікації з відповідним методом випробування за результатами досліджень з безпеки або якості)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введення додаткового показника якості «Мікробіологічна чистота» та внесення редакційних правок в специфікації та методах випробування АФІ.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зміна у методах випробування АФІ для вхідного контролю виробника ГЛЗ (Фдс Лімітед, Індія), незначні зміни у методах випробування за показником «Супровідні домішки» (оновлено редакцію розділу Процедура). </w:t>
            </w:r>
            <w:r w:rsidRPr="00F175F2">
              <w:rPr>
                <w:rFonts w:ascii="Arial" w:hAnsi="Arial" w:cs="Arial"/>
                <w:color w:val="000000"/>
                <w:sz w:val="16"/>
                <w:szCs w:val="16"/>
              </w:rPr>
              <w:b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r>
            <w:r w:rsidRPr="00F175F2">
              <w:rPr>
                <w:rFonts w:ascii="Arial" w:hAnsi="Arial" w:cs="Arial"/>
                <w:color w:val="000000"/>
                <w:sz w:val="16"/>
                <w:szCs w:val="16"/>
              </w:rPr>
              <w:br/>
              <w:t>зміна у методах випробування АФІ для вхідного контролю виробника ГЛЗ (ФДС Лімітед, Індія), незначні зміни у методах випробування за показником «Кількісне визначення» - оновлено редакцію опису Приготування стандарту; оновлено редакцію опису Приготування зразка; додано таблицю послідовностей ін’єкцій; деталізовано формулу розрахунку для Силденафілу цитрату (надано розрахунки на основу та на безводну основу), оновлено редакцію в роз’ясненнях до формул, видалено таблицю «Список необхідного посуду», додано графу «Хроматографічні умови».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UA/6701/01/02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НОВАГРА НЕО</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50 мг in bulk: по 1000 таблеток у пластикових банках</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ЄВРО ЛАЙФКЕР ПРАЙВІТ ЛІМІТЕД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ФДС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(додавання або заміна (за винятком активної речовини біологічного або імунологічного походження) параметра специфікації з відповідним методом випробування за результатами досліджень з безпеки або якості)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введення додаткового показника якості «Мікробіологічна чистота» та внесення редакційних правок в специфікації та методах випробування АФІ.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зміна у методах випробування АФІ для вхідного контролю виробника ГЛЗ (Фдс Лімітед, Індія), незначні зміни у методах випробування за показником «Супровідні домішки» (оновлено редакцію розділу Процедура). </w:t>
            </w:r>
            <w:r w:rsidRPr="00F175F2">
              <w:rPr>
                <w:rFonts w:ascii="Arial" w:hAnsi="Arial" w:cs="Arial"/>
                <w:color w:val="000000"/>
                <w:sz w:val="16"/>
                <w:szCs w:val="16"/>
              </w:rPr>
              <w:b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r>
            <w:r w:rsidRPr="00F175F2">
              <w:rPr>
                <w:rFonts w:ascii="Arial" w:hAnsi="Arial" w:cs="Arial"/>
                <w:color w:val="000000"/>
                <w:sz w:val="16"/>
                <w:szCs w:val="16"/>
              </w:rPr>
              <w:br/>
              <w:t>зміна у методах випробування АФІ для вхідного контролю виробника ГЛЗ (ФДС Лімітед, Індія), незначні зміни у методах випробування за показником «Кількісне визначення» - оновлено редакцію опису Приготування стандарту; оновлено редакцію опису Приготування зразка; додано таблицю послідовностей ін’єкцій; деталізовано формулу розрахунку для Силденафілу цитрату (надано розрахунки на основу та на безводну основу), оновлено редакцію в роз’ясненнях до формул, видалено таблицю «Список необхідного посуду», додано графу «Хроматографічні умови».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UA/6702/01/01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НОВАГРА НЕО</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100 мг in bulk: по 1000 таблеток у пластикових банках</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ЄВРО ЛАЙФКЕР ПРАЙВІТ ЛІМІТЕД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ФДС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(додавання або заміна (за винятком активної речовини біологічного або імунологічного походження) параметра специфікації з відповідним методом випробування за результатами досліджень з безпеки або якості)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введення додаткового показника якості «Мікробіологічна чистота» та внесення редакційних правок в специфікації та методах випробування АФІ.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зміна у методах випробування АФІ для вхідного контролю виробника ГЛЗ (Фдс Лімітед, Індія), незначні зміни у методах випробування за показником «Супровідні домішки» (оновлено редакцію розділу Процедура). </w:t>
            </w:r>
            <w:r w:rsidRPr="00F175F2">
              <w:rPr>
                <w:rFonts w:ascii="Arial" w:hAnsi="Arial" w:cs="Arial"/>
                <w:color w:val="000000"/>
                <w:sz w:val="16"/>
                <w:szCs w:val="16"/>
              </w:rPr>
              <w:b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w:t>
            </w:r>
            <w:r w:rsidRPr="00F175F2">
              <w:rPr>
                <w:rFonts w:ascii="Arial" w:hAnsi="Arial" w:cs="Arial"/>
                <w:color w:val="000000"/>
                <w:sz w:val="16"/>
                <w:szCs w:val="16"/>
              </w:rPr>
              <w:br/>
              <w:t>зміна у методах випробування АФІ для вхідного контролю виробника ГЛЗ (ФДС Лімітед, Індія), незначні зміни у методах випробування за показником «Кількісне визначення» - оновлено редакцію опису Приготування стандарту; оновлено редакцію опису Приготування зразка; додано таблицю послідовностей ін’єкцій; деталізовано формулу розрахунку для Силденафілу цитрату (надано розрахунки на основу та на безводну основу), оновлено редакцію в роз’ясненнях до формул, видалено таблицю «Список необхідного посуду», додано графу «Хроматографічні умови».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UA/6702/01/02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НОВОПАРИН®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382749">
              <w:rPr>
                <w:rFonts w:ascii="Arial" w:hAnsi="Arial" w:cs="Arial"/>
                <w:color w:val="000000"/>
                <w:sz w:val="16"/>
                <w:szCs w:val="16"/>
              </w:rPr>
              <w:t>розчин для ін'єкцій, 100 мг (10 000 анти-фактор Ха МО)/мл, по 0,2 мл (20мг), або по 0,4 мл (40мг), або по 0,6 мл (60мг), або по 0,8 мл (80мг), або по 1,0 мл (100 мг) у попередньо наповненому шприці; по 2 шприци в блістері; по 1 блістеру в картонній коробці; по 0,2 мл (20мг), або по 0,4 мл (40мг), або по 0,6 мл (60мг), або по 0,8 мл (80мг) у попередньо наповненому шприці; по 2 шприци в блістері; по 5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ДЖЕНОФАРМ ЛТД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Велика Британiя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Шенджен Текдоу Фармасьютикал Ко.,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Китай</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w:t>
            </w:r>
            <w:r w:rsidRPr="00F175F2">
              <w:rPr>
                <w:rFonts w:ascii="Arial" w:hAnsi="Arial" w:cs="Arial"/>
                <w:color w:val="000000"/>
                <w:sz w:val="16"/>
                <w:szCs w:val="16"/>
              </w:rPr>
              <w:br/>
              <w:t>Зміни внесено до інструкції для медичного застосування лікарського засобу до розділів "Особливості застосування" та "Побічні реакції" відповідно до рекомендацій PRAC</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UA/9061/01/01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НОВОСЕВЕН®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ліофілізований для приготування розчину для ін'єкцій по 5 мг (250 КМО) 1 скляний флакон з ліофілізованим порошком у комплекті з 1 попередньо заповненим шприцом, який містить 5 мл розчинника (гістидин, вода для ін'єкцій), штоком поршня, перехідником для флакона в індивідуальній упаковці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Ново Нордіск</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Данiя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виробник діючої речовини, готового продукту та виробник, відповідальний за випуск серій готового продукту: А/Т Ново Нордіск, Данія; дільниця виробництва, на якій проводиться контроль/випробування серії готового продукту: А/Т Ново Нордіск, Данія; Дільниця, на якій проводиться виготовлення розчинника у попередньо наповненому шприці та його первинне пакування:</w:t>
            </w:r>
            <w:r w:rsidRPr="00F175F2">
              <w:rPr>
                <w:rFonts w:ascii="Arial" w:hAnsi="Arial" w:cs="Arial"/>
                <w:color w:val="000000"/>
                <w:sz w:val="16"/>
                <w:szCs w:val="16"/>
              </w:rPr>
              <w:br/>
              <w:t>Веттер Фарма-Фертігунг ГмбХ унд Ко. КГ, Німеччина; Дільниця виробництва, на якій проводиться контроль/випробування розчинника у попередньо наповненому шприці: Веттер Фарма-Фертігунг ГмбХ унд Ко. КГ, Німеччина; Дільниця виробництва, на якій проводиться вторинне пакування готового продукту: А/Т Ново Нордіск, Данія; А/Т Ново Нордіск, Данія; дільниця виробництва, на якій проводиться виробництво нерозфасованого продукту, фільтрування, наповнення та ліофілізація порошку: А/Т Ново Нордіск, Данія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rPr>
              <w:t>Данія</w:t>
            </w:r>
            <w:r w:rsidRPr="00F175F2">
              <w:rPr>
                <w:rFonts w:ascii="Arial" w:hAnsi="Arial" w:cs="Arial"/>
                <w:color w:val="000000"/>
                <w:sz w:val="16"/>
                <w:szCs w:val="16"/>
                <w:lang w:val="ru-RU"/>
              </w:rPr>
              <w:t>/</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w:t>
            </w:r>
            <w:r w:rsidRPr="00F175F2">
              <w:rPr>
                <w:rFonts w:ascii="Arial" w:hAnsi="Arial" w:cs="Arial"/>
                <w:color w:val="000000"/>
                <w:sz w:val="16"/>
                <w:szCs w:val="16"/>
              </w:rPr>
              <w:br/>
              <w:t>для дозування 5 мг (250 КМО) Зміни внесено до Інструкції для медичного застосування лікарського засобу до розділу "Особливості застосування" щодо інформації стосовно відстежуваності та вмісту допоміжної речовини натрію. Термін введення змін протягом 6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для дозування 5 мг (250 КМО) Зміни внесено до Інструкції для медичного застосування лікарського засобу до розділу "Побічні реакції" щодо інформації стосовно повідомлення про небажані побічні реакції.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UA/5178/01/04</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НОВОСЕВЕН®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ліофілізований для приготування розчину для ін'єкцій по 2 мг (100 КМО) 1 скляний флакон з ліофілізованим порошком у комплекті з 1 попередньо заповненим шприцом, який містить 2 мл розчинника (гістидин, вода для ін'єкцій), штоком поршня, перехідником для флакона в індивідуальній упаковці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Ново Нордіск</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Данiя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виробник діючої речовини, готового продукту та виробник, відповідальний за випуск серії готового продукту: А/Т Ново Нордіск, Данія; дільниця виробництва, на якій проводиться контроль/випробування серії готового продукту: А/Т Ново Нордіск, Данія; А/Т Ново Нордіск, Данія; Дільниця, на якій проводиться виготовлення розчинника у попередньо наповненому шприці та його первинне пакування: Веттер Фарма-Фертігунг ГмбХ унд Ко. КГ, Німеччина; Дільниця виробництва, на якій проводиться контроль/випробування розчинника у попередньо наповненому шприці: Веттер Фарма-Фертігунг ГмбХ унд Ко. КГ, Німеччина; Дільниця виробництва, на якій проводиться вторинне пакування готового продукту: А/Т Ново Нордіск, Данія; А/Т Ново Нордіск, Данія; Дільниця виробництва, на якій проводиться виробництво нерозфасованого продукту, фільтрування, наповнення та ліофілізація порошку: А/Т Ново Нордіск, Данія; Дільниця виробництва, на якій проводиться виробництво нерозфасованого продукту, фільтрування, наповнення та ліофілізація порошку: А/Т Ново Нордіск, Данія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rPr>
              <w:t>Данія</w:t>
            </w:r>
            <w:r w:rsidRPr="00F175F2">
              <w:rPr>
                <w:rFonts w:ascii="Arial" w:hAnsi="Arial" w:cs="Arial"/>
                <w:color w:val="000000"/>
                <w:sz w:val="16"/>
                <w:szCs w:val="16"/>
                <w:lang w:val="ru-RU"/>
              </w:rPr>
              <w:t>/</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(В. (х) ІБ)</w:t>
            </w:r>
            <w:r w:rsidRPr="00F175F2">
              <w:rPr>
                <w:rFonts w:ascii="Arial" w:hAnsi="Arial" w:cs="Arial"/>
                <w:color w:val="000000"/>
                <w:sz w:val="16"/>
                <w:szCs w:val="16"/>
              </w:rPr>
              <w:br/>
              <w:t>для дозування 2 мг (100 КМО) Зміни внесено до Інструкції для медичного застосування лікарського засобу до розділу "Особливості застосування" щодо інформації стосовно відстежуваності та вмісту допоміжної речовини натрію. Термін введення змін протягом 6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для дозування 2 мг (100 КМО) Зміни внесено до Інструкції для медичного застосування лікарського засобу до розділу "Побічні реакції" щодо інформації стосовно повідомлення про небажані побічні реакції.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UA/5178/01/05</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НОЛЕТ</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таблетки по 5 мг; по 10 таблеток у блістері; по 3 блістери у картонній пачці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F175F2">
              <w:rPr>
                <w:rFonts w:ascii="Arial" w:hAnsi="Arial" w:cs="Arial"/>
                <w:color w:val="000000"/>
                <w:sz w:val="16"/>
                <w:szCs w:val="16"/>
              </w:rPr>
              <w:br/>
              <w:t xml:space="preserve">Діюча редакція: Mihaela Mosnegutu. Пропонована редакція: Dr. Marius Cozma.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w:t>
            </w:r>
            <w:r w:rsidRPr="00F175F2">
              <w:rPr>
                <w:rFonts w:ascii="Arial" w:hAnsi="Arial" w:cs="Arial"/>
                <w:color w:val="000000"/>
                <w:sz w:val="16"/>
                <w:szCs w:val="16"/>
              </w:rPr>
              <w:br/>
              <w:t>Діюча редакція: Кириліва Галина Георгіївна. Пропонована редакція: Мілієнко Марія Валентинівна.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UA/18540/01/01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НО-ШПА® КОМФОРТ</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40 мг, № 24: по 24 таблетки у блістері; по 1 блістеру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"Опелла Хелскеа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ХІНОЇН Завод Фармацевтичних та Хімічних Продуктів Прайвіт Ко. Лтд. Підприємство 2 (підприємство Верешедьхаз)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Угорщина </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F175F2">
              <w:rPr>
                <w:rFonts w:ascii="Arial" w:hAnsi="Arial" w:cs="Arial"/>
                <w:color w:val="000000"/>
                <w:sz w:val="16"/>
                <w:szCs w:val="16"/>
              </w:rPr>
              <w:br/>
              <w:t xml:space="preserve">Діюча редакція: Ходаківська Тетяна Вячеславівна. Пропонована редакція: Михайлов Олександр Володимирович. </w:t>
            </w:r>
            <w:r w:rsidRPr="00F175F2">
              <w:rPr>
                <w:rFonts w:ascii="Arial" w:hAnsi="Arial" w:cs="Arial"/>
                <w:color w:val="000000"/>
                <w:sz w:val="16"/>
                <w:szCs w:val="16"/>
              </w:rPr>
              <w:br/>
              <w:t xml:space="preserve">Зміна контактних даних уповноваженої особи,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UA/15328/01/01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ОБАДЖІО®</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14 мг; № 28 (14х2): по 14 таблеток, вкритих плівковою оболонкою, у блістері з алюмінію; по 2 блістери вкладено в упаковку типу гаманця; по 1 упаковці типу гаманця вкладено в картонну коробку; № 84 (14х6): по 14 таблеток, вкритих плівковою оболонкою, у блістері з алюмінію; по 2 блістери вкладено в упаковку типу гаманця; по 3 упаковки типу гаманця вкладено в картонну коробку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"Санофі-Авентіс Україна"</w:t>
            </w:r>
          </w:p>
          <w:p w:rsidR="0002001C" w:rsidRPr="00F175F2" w:rsidRDefault="0002001C" w:rsidP="00653C56">
            <w:pPr>
              <w:pStyle w:val="110"/>
              <w:tabs>
                <w:tab w:val="left" w:pos="12600"/>
              </w:tabs>
              <w:jc w:val="center"/>
              <w:rPr>
                <w:rFonts w:ascii="Arial" w:hAnsi="Arial" w:cs="Arial"/>
                <w:color w:val="000000"/>
                <w:sz w:val="16"/>
                <w:szCs w:val="16"/>
              </w:rPr>
            </w:pP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Опелла Хелскеа Інтернешнл САС</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(інші зміни). Внесення зміни до р. «Упаковка» МКЯ ЛЗ, Реєстраційного посвідчення, а саме інформації щодо вилучення елементу вторинної упаковки (захисний футляр) з метою приведення у відповідність до SPC. Зміни внесені в інструкцію для медичного застосування лікарського засобу у розділ «Упаковка» з відповідними змінами у тексті маркування упаковки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UA/13689/01/01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ОКРЕВУС®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концентрат для розчину для інфузій по 300 мг/10 мл; по 10 мл у флаконі; по 1 флакону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ТОВ «Рош Україна»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виробництво нерозфасованої продукції, первинне пакування, випробування контролю якості: </w:t>
            </w:r>
            <w:r w:rsidRPr="00F175F2">
              <w:rPr>
                <w:rFonts w:ascii="Arial" w:hAnsi="Arial" w:cs="Arial"/>
                <w:color w:val="000000"/>
                <w:sz w:val="16"/>
                <w:szCs w:val="16"/>
              </w:rPr>
              <w:br/>
              <w:t>Рош Діагностикс ГмбХ, 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виробництво нерозфасованої продукції, первинне пакування, вторинне пакування, випуск серії: </w:t>
            </w:r>
            <w:r w:rsidRPr="00F175F2">
              <w:rPr>
                <w:rFonts w:ascii="Arial" w:hAnsi="Arial" w:cs="Arial"/>
                <w:color w:val="000000"/>
                <w:sz w:val="16"/>
                <w:szCs w:val="16"/>
              </w:rPr>
              <w:br/>
              <w:t>Ф.Хоффманн-Ля Рош Лтд, Швейцарія</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 Швейцарія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зміна заявника (власника реєстраційного посвідчення) (згідно наказу МОЗ від 23.07.2015 № 460).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r>
            <w:r w:rsidRPr="00F175F2">
              <w:rPr>
                <w:rFonts w:ascii="Arial" w:hAnsi="Arial" w:cs="Arial"/>
                <w:color w:val="000000"/>
                <w:sz w:val="16"/>
                <w:szCs w:val="16"/>
              </w:rPr>
              <w:br/>
              <w:t xml:space="preserve">Зміна уповноваженої особи заявника, відповідальної за фармаконагляд. Діюча редакція: Dr Birgitt Gellert. Пропонована редакція: Лойченко Олена Володимирівна. Зміна контактних даних уповноваженої особи, відповідальної за фармаконагляд. </w:t>
            </w:r>
            <w:r w:rsidRPr="00F175F2">
              <w:rPr>
                <w:rFonts w:ascii="Arial" w:hAnsi="Arial" w:cs="Arial"/>
                <w:color w:val="000000"/>
                <w:sz w:val="16"/>
                <w:szCs w:val="16"/>
              </w:rPr>
              <w:br/>
              <w:t xml:space="preserve">Зміна місцезнаходження мастер-файла системи фармаконагляду та його номера. 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UA/16278/01/01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ОКСИТОЦИН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5 МО/мл по 1 мл в ампулі; по 5 ампул у блістері; по 1 або 2 блістери у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"ФЗ "БІОФАРМА"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"ФЗ "БІОФАРМА"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Специфікацію від виробника готового лікарського засобу на субстанцію «Окситоцин» розроблено відповідно до вимог монографії ЕР 0780 діючої версії Європейської?фармакопеї та відповідно до вимог?виробника субстанції, а саме: - критерії прийнятності показника «Розчинність»;</w:t>
            </w:r>
            <w:r w:rsidRPr="00F175F2">
              <w:rPr>
                <w:rFonts w:ascii="Arial" w:hAnsi="Arial" w:cs="Arial"/>
                <w:color w:val="000000"/>
                <w:sz w:val="16"/>
                <w:szCs w:val="16"/>
              </w:rPr>
              <w:br/>
              <w:t>- метод контролю «Амінокислоти» перенесено в пункт «Ідентифікація» та приведено їх допустимі межі відповідно до ЕР, 0780; вилучено показник «Аномальна токсичність»</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UA/1888/01/01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ОЛІЯ ХМЕЛЮ</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рідина (субстанція) у флаконах скляних для фармацевтичного застосування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Система контейнер/закупорювальний засіб. Зміни параметрів специфікацій та/або допустимих меж, зазначених у специфікаціях, для безпосередньої упаковки АФІ (вилучення незначного показника специфікації (наприклад вилучення застарілого показника)) – зміни до реєстраційного досьє на субстанцію Олія хмелю, рідина (субстанція) у флаконах скляних для фармацевтичного застосування виробництва АТ «Фармак», у зв’язку з внесенням зміни до р. 3.2.S.6. Система контейнер/закупорювальний засіб, а саме до специфікації на первинне пакування (флакони зі скломаси з циліндричним корпусом, конусною горловиною та притертою пробкою). Зі специфікації на флакони пропонується вилучити показники: геометричні розміри флакона, маркування, упаковку, умови зберігання, так як зазначені показники є некритичними і не впливають на якість АФІ. Матеріал флаконів та пробок залишається незмінним; зміни І типу - Зміни з якості. АФІ. Система контейнер/закупорювальний засіб. Зміни параметрів специфікацій та/або допустимих меж, зазначених у специфікаціях, для безпосередньої упаковки АФІ (доповнення специфікації новим показником та відповідним методом випробування) - зміни до реєстраційного досьє на субстанцію Олія хмелю, рідина (субстанція) виробництва АТ «Фармак», у зв’язку з внесенням зміни до р. 3.2.S.6. Система контейнер/закупорювальний засіб, а саме внесення показників «Гідролітична стійкість» та «Пропускання світла» у специфікацію на флакон (бутель) з темного скла з притертою пробкою, згідно загальної статті 3.2.1. Скляні контейнери для фармацевтичного застосування, ДФУ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UA/14245/01/01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ОЛФЕН®-100 СР ДЕПОКАПС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капсули пролонгованої дії по 100 мг; по 10 капсул у блістері; по 2 блістери в коробці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"Тева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за повним циклом:</w:t>
            </w:r>
            <w:r w:rsidRPr="00F175F2">
              <w:rPr>
                <w:rFonts w:ascii="Arial" w:hAnsi="Arial" w:cs="Arial"/>
                <w:color w:val="000000"/>
                <w:sz w:val="16"/>
                <w:szCs w:val="16"/>
              </w:rPr>
              <w:br/>
              <w:t>Ацино Фарма АГ, Швейцарія</w:t>
            </w:r>
            <w:r w:rsidRPr="00F175F2">
              <w:rPr>
                <w:rFonts w:ascii="Arial" w:hAnsi="Arial" w:cs="Arial"/>
                <w:color w:val="000000"/>
                <w:sz w:val="16"/>
                <w:szCs w:val="16"/>
              </w:rPr>
              <w:br/>
              <w:t>додаткова лабораторія, що приймає участь в контролі серії:</w:t>
            </w:r>
            <w:r w:rsidRPr="00F175F2">
              <w:rPr>
                <w:rFonts w:ascii="Arial" w:hAnsi="Arial" w:cs="Arial"/>
                <w:color w:val="000000"/>
                <w:sz w:val="16"/>
                <w:szCs w:val="16"/>
              </w:rPr>
              <w:br/>
              <w:t>Унтерзухунгсінститут Хеппелер ГмбХ, Німеччина</w:t>
            </w:r>
            <w:r w:rsidRPr="00F175F2">
              <w:rPr>
                <w:rFonts w:ascii="Arial" w:hAnsi="Arial" w:cs="Arial"/>
                <w:color w:val="000000"/>
                <w:sz w:val="16"/>
                <w:szCs w:val="16"/>
              </w:rPr>
              <w:br/>
              <w:t>Виробництво нерозфасованої продукції, контроль якості, дозвіл на випуск серії:</w:t>
            </w:r>
            <w:r w:rsidRPr="00F175F2">
              <w:rPr>
                <w:rFonts w:ascii="Arial" w:hAnsi="Arial" w:cs="Arial"/>
                <w:color w:val="000000"/>
                <w:sz w:val="16"/>
                <w:szCs w:val="16"/>
              </w:rPr>
              <w:br/>
              <w:t>Ацино Фарма АГ, Швейцарія</w:t>
            </w:r>
            <w:r w:rsidRPr="00F175F2">
              <w:rPr>
                <w:rFonts w:ascii="Arial" w:hAnsi="Arial" w:cs="Arial"/>
                <w:color w:val="000000"/>
                <w:sz w:val="16"/>
                <w:szCs w:val="16"/>
              </w:rPr>
              <w:br/>
              <w:t>Первинна та вторинна упаковка:</w:t>
            </w:r>
            <w:r w:rsidRPr="00F175F2">
              <w:rPr>
                <w:rFonts w:ascii="Arial" w:hAnsi="Arial" w:cs="Arial"/>
                <w:color w:val="000000"/>
                <w:sz w:val="16"/>
                <w:szCs w:val="16"/>
              </w:rPr>
              <w:br/>
              <w:t>Ацино Фарма АГ, Швейцарія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r w:rsidRPr="00F175F2">
              <w:rPr>
                <w:rFonts w:ascii="Arial" w:hAnsi="Arial" w:cs="Arial"/>
                <w:color w:val="000000"/>
                <w:sz w:val="16"/>
                <w:szCs w:val="16"/>
              </w:rPr>
              <w:br/>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Опис та склад. Зміна або додавання штампів, потовщень або інших маркувань, уключаючи заміну або додавання фарб для маркування лікарського засобу (зміна штампів, потовщень або інших маркувань) оновлення складу чорнила для маркування лікарського засобу з відповідними змінами в р. «Склад» МКЯ ЛЗ Затверджено: СКЛАД … Для нанесення штампів на капсули може бути використано чорнила двох наступних альтернативних складів: 1. Шелаковий лак 45 % (на 20 % естерифікований) у спирті етиловому, заліза оксид чорний (Е 172), пропіленгліколь, розчин амонію гідроксиду 28 %. 2. Шелак, пропіленгліколь, концентрований розчин амонію гідроксиду, калію гідроксид, заліза оксид чорний (Е 172). … Запропоновано: СКЛАД … Для нанесення штампів на капсули використовують чорнила наступного складу: шелаковий лак 45 % (на 20 % естерифікований) в етанолі, заліза оксид чорний (Е 172), 1-бутанол, вода очищена, пропіленгліколь (Е 1520), етанол безводний, 2-пропанол, розчин амонію гідроксиду 28 %. …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UA/5124/01/01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ОРМАКС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капсули по 250 мг; по 6 або 10 капсул у пластиковому контейнері; по 1 контейнеру в пачці з картону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Спільне українсько-іспанське підприємство "Сперко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Спільне українсько-іспанське підприємство "Сперко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2007-072 - Rev 02 (затверджено: R1-CEP 2007-072 - Rev 01) для діючої речовини азитроміцину від вже затвердженого виробника PLIVA CROATIA LTD., Хорватія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UA/11108/01/01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ОРМАКС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для оральної суспензії, 100 мг/5 мл; по 11,34 г порошку (для 20 мл (400 мг) суспензії) у контейнері; по 1 контейнеру з дозуючою ложкою та дозуючим шприцом у картонній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Спільне українсько-іспанське підприємство "СПЕРКО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Спільне українсько-іспанське підприємство "Сперко Україна"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2007-072 - Rev 02 (затверджено: R1-CEP 2007-072 - Rev 01) для діючої речовини азитроміцину від вже затвердженого виробника PLIVA CROATIA LTD., Хорватія.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UA/11108/02/01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ОРМАКС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для оральної суспензії, 200 мг/5 мл; по 11,74 г порошку (для 20 мл (800 мг) суспензії) або по 17,6 г порошку (для 30 мл (1200 мг) суспензії) у контейнері; по 1 контейнеру з дозуючою ложкою та дозуючим шприцом</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Спільне українсько-іспанське підприємство "СПЕРКО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Спільне українсько-іспанське підприємство "Сперко Україна",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2007-072 - Rev 02 (затверджено: R1-CEP 2007-072 - Rev 01) для діючої речовини азитроміцину від вже затвердженого виробника PLIVA CROATIA LTD., Хорватія.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UA/11108/02/02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ОРНІДАЗОЛ-ДАРНИЦЯ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інфузій, 5 мг/мл по 100 мл у флаконі, по 1 флакону в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"Фармацевтична фірма "Дарниця"</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"Фармацевтична фірма "Дарниця"</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готового лікарського засобу (затверджено: термін придатності 2 роки; запропоновано: термін придатності 3 роки). Зміни внесені в інструкції для медичного застосування лікарського засобу у розділ "Термін придатності". Введення зміни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UA/17007/01/01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ОФЕВ®</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м`які по 100 мг по 10 капсул у блістері; по 6 блістерів у картонній упаковці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Берінгер Інгельхайм Інтернешнл ГмбХ</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Первинне (блістери) та вторинне пакування, маркування, контроль якості, контроль якості за показником мікробіологічна чистота та випуск серій лікарського засобу:</w:t>
            </w:r>
            <w:r w:rsidRPr="00F175F2">
              <w:rPr>
                <w:rFonts w:ascii="Arial" w:hAnsi="Arial" w:cs="Arial"/>
                <w:color w:val="000000"/>
                <w:sz w:val="16"/>
                <w:szCs w:val="16"/>
              </w:rPr>
              <w:br/>
              <w:t>Берінгер Інгельхайм Фарма ГмбХ і Ко.КГ, Німеччина</w:t>
            </w:r>
            <w:r w:rsidRPr="00F175F2">
              <w:rPr>
                <w:rFonts w:ascii="Arial" w:hAnsi="Arial" w:cs="Arial"/>
                <w:color w:val="000000"/>
                <w:sz w:val="16"/>
                <w:szCs w:val="16"/>
              </w:rPr>
              <w:br/>
              <w:t>Виробництво, упаковка та контроль якості (за виключенням мікробіологічної чистоти) капсул bulk (не розфасованої продукції):</w:t>
            </w:r>
            <w:r w:rsidRPr="00F175F2">
              <w:rPr>
                <w:rFonts w:ascii="Arial" w:hAnsi="Arial" w:cs="Arial"/>
                <w:color w:val="000000"/>
                <w:sz w:val="16"/>
                <w:szCs w:val="16"/>
              </w:rPr>
              <w:br/>
              <w:t>Каталент Німеччина Ебербах ГмбХ, Німеччина</w:t>
            </w:r>
            <w:r w:rsidRPr="00F175F2">
              <w:rPr>
                <w:rFonts w:ascii="Arial" w:hAnsi="Arial" w:cs="Arial"/>
                <w:color w:val="000000"/>
                <w:sz w:val="16"/>
                <w:szCs w:val="16"/>
              </w:rPr>
              <w:br/>
              <w:t>Альтернативні дільниці для вторинного пакування та маркування:</w:t>
            </w:r>
            <w:r w:rsidRPr="00F175F2">
              <w:rPr>
                <w:rFonts w:ascii="Arial" w:hAnsi="Arial" w:cs="Arial"/>
                <w:color w:val="000000"/>
                <w:sz w:val="16"/>
                <w:szCs w:val="16"/>
              </w:rPr>
              <w:br/>
              <w:t>Штегеманн Льонферпакунген унд Логістішер Сервіс е. К., Німеччина</w:t>
            </w:r>
            <w:r w:rsidRPr="00F175F2">
              <w:rPr>
                <w:rFonts w:ascii="Arial" w:hAnsi="Arial" w:cs="Arial"/>
                <w:color w:val="000000"/>
                <w:sz w:val="16"/>
                <w:szCs w:val="16"/>
              </w:rPr>
              <w:br/>
              <w:t>ФармЛог Фарма Лоджістік ГмбХ, Німеччина</w:t>
            </w:r>
            <w:r w:rsidRPr="00F175F2">
              <w:rPr>
                <w:rFonts w:ascii="Arial" w:hAnsi="Arial" w:cs="Arial"/>
                <w:color w:val="000000"/>
                <w:sz w:val="16"/>
                <w:szCs w:val="16"/>
              </w:rPr>
              <w:br/>
              <w:t>Альтернативні лабораторії для проведення контролю якості (за виключенням Мікробіологічної чистоти):</w:t>
            </w:r>
            <w:r w:rsidRPr="00F175F2">
              <w:rPr>
                <w:rFonts w:ascii="Arial" w:hAnsi="Arial" w:cs="Arial"/>
                <w:color w:val="000000"/>
                <w:sz w:val="16"/>
                <w:szCs w:val="16"/>
              </w:rPr>
              <w:br/>
              <w:t>А енд Ем ШТАБТЕСТ Лабор фур Аналітик унд Стабілітатспруфунг ГмбХ, Німеччина</w:t>
            </w:r>
            <w:r w:rsidRPr="00F175F2">
              <w:rPr>
                <w:rFonts w:ascii="Arial" w:hAnsi="Arial" w:cs="Arial"/>
                <w:color w:val="000000"/>
                <w:sz w:val="16"/>
                <w:szCs w:val="16"/>
              </w:rPr>
              <w:br/>
              <w:t>Нувісан ГмбХ, Німеччина</w:t>
            </w:r>
            <w:r w:rsidRPr="00F175F2">
              <w:rPr>
                <w:rFonts w:ascii="Arial" w:hAnsi="Arial" w:cs="Arial"/>
                <w:color w:val="000000"/>
                <w:sz w:val="16"/>
                <w:szCs w:val="16"/>
              </w:rPr>
              <w:br/>
              <w:t>Альтернативна лабораторія для проведення контролю якості Мікробіологічної чистоти:</w:t>
            </w:r>
            <w:r w:rsidRPr="00F175F2">
              <w:rPr>
                <w:rFonts w:ascii="Arial" w:hAnsi="Arial" w:cs="Arial"/>
                <w:color w:val="000000"/>
                <w:sz w:val="16"/>
                <w:szCs w:val="16"/>
              </w:rPr>
              <w:br/>
              <w:t>СГС Інститут Фрезеніус ГмбХ, Німеччина</w:t>
            </w:r>
            <w:r w:rsidRPr="00F175F2">
              <w:rPr>
                <w:rFonts w:ascii="Arial" w:hAnsi="Arial" w:cs="Arial"/>
                <w:color w:val="000000"/>
                <w:sz w:val="16"/>
                <w:szCs w:val="16"/>
              </w:rPr>
              <w:br/>
              <w:t>Лабор ЛС СЕ енд Ко. КГ , Німеччина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II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змін(и), які(а) вимагають(є) подальшого обґрунтування новими додатковим даними, що мають надаватися компетентним органом, оскільки вимагається суттєва оцінка компетентним органом) Заявником надано оновлений згідно з вимогами до Стандартизованого формату ПУР (EMA/PRAC/613102/2015 Rev.2 accompanying GVP , Module V Rev.2, Human Medicines Evaluation Guidance on the format of the risk management plan (RMP) in the EU – in integrated format) план управління ризиками для лікарського засобу ОФЕВ®, капсули м`які по 100 мг та по 150 мг по 10 капсул у блістері; по 6 блістерів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UA/16115/01/01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ОФЕВ®</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465770">
              <w:rPr>
                <w:rFonts w:ascii="Arial" w:hAnsi="Arial" w:cs="Arial"/>
                <w:color w:val="000000"/>
                <w:sz w:val="16"/>
                <w:szCs w:val="16"/>
              </w:rPr>
              <w:t>капсули м`які по 150 мг по 10 капсул у блістері; по 6 блістерів у картонній упаковці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Берінгер Інгельхайм Інтернешнл ГмбХ</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Первинне (блістери) та вторинне пакування, маркування, контроль якості, контроль якості за показником мікробіологічна чистота та випуск серій лікарського засобу:</w:t>
            </w:r>
            <w:r w:rsidRPr="00F175F2">
              <w:rPr>
                <w:rFonts w:ascii="Arial" w:hAnsi="Arial" w:cs="Arial"/>
                <w:color w:val="000000"/>
                <w:sz w:val="16"/>
                <w:szCs w:val="16"/>
              </w:rPr>
              <w:br/>
              <w:t>Берінгер Інгельхайм Фарма ГмбХ і Ко.КГ, Німеччина</w:t>
            </w:r>
            <w:r w:rsidRPr="00F175F2">
              <w:rPr>
                <w:rFonts w:ascii="Arial" w:hAnsi="Arial" w:cs="Arial"/>
                <w:color w:val="000000"/>
                <w:sz w:val="16"/>
                <w:szCs w:val="16"/>
              </w:rPr>
              <w:br/>
              <w:t>Виробництво, упаковка та контроль якості (за виключенням мікробіологічної чистоти) капсул bulk (не розфасованої продукції):</w:t>
            </w:r>
            <w:r w:rsidRPr="00F175F2">
              <w:rPr>
                <w:rFonts w:ascii="Arial" w:hAnsi="Arial" w:cs="Arial"/>
                <w:color w:val="000000"/>
                <w:sz w:val="16"/>
                <w:szCs w:val="16"/>
              </w:rPr>
              <w:br/>
              <w:t>Каталент Німеччина Ебербах ГмбХ, Німеччина</w:t>
            </w:r>
            <w:r w:rsidRPr="00F175F2">
              <w:rPr>
                <w:rFonts w:ascii="Arial" w:hAnsi="Arial" w:cs="Arial"/>
                <w:color w:val="000000"/>
                <w:sz w:val="16"/>
                <w:szCs w:val="16"/>
              </w:rPr>
              <w:br/>
              <w:t>Альтернативні дільниці для вторинного пакування та маркування:</w:t>
            </w:r>
            <w:r w:rsidRPr="00F175F2">
              <w:rPr>
                <w:rFonts w:ascii="Arial" w:hAnsi="Arial" w:cs="Arial"/>
                <w:color w:val="000000"/>
                <w:sz w:val="16"/>
                <w:szCs w:val="16"/>
              </w:rPr>
              <w:br/>
              <w:t>Штегеманн Льонферпакунген унд Логістішер Сервіс е. К., Німеччина</w:t>
            </w:r>
            <w:r w:rsidRPr="00F175F2">
              <w:rPr>
                <w:rFonts w:ascii="Arial" w:hAnsi="Arial" w:cs="Arial"/>
                <w:color w:val="000000"/>
                <w:sz w:val="16"/>
                <w:szCs w:val="16"/>
              </w:rPr>
              <w:br/>
              <w:t>ФармЛог Фарма Лоджістік ГмбХ, Німеччина</w:t>
            </w:r>
            <w:r w:rsidRPr="00F175F2">
              <w:rPr>
                <w:rFonts w:ascii="Arial" w:hAnsi="Arial" w:cs="Arial"/>
                <w:color w:val="000000"/>
                <w:sz w:val="16"/>
                <w:szCs w:val="16"/>
              </w:rPr>
              <w:br/>
              <w:t>Альтернативні лабораторії для проведення контролю якості (за виключенням Мікробіологічної чистоти):</w:t>
            </w:r>
            <w:r w:rsidRPr="00F175F2">
              <w:rPr>
                <w:rFonts w:ascii="Arial" w:hAnsi="Arial" w:cs="Arial"/>
                <w:color w:val="000000"/>
                <w:sz w:val="16"/>
                <w:szCs w:val="16"/>
              </w:rPr>
              <w:br/>
              <w:t>А енд Ем ШТАБТЕСТ Лабор фур Аналітик унд Стабілітатспруфунг ГмбХ, Німеччина</w:t>
            </w:r>
            <w:r w:rsidRPr="00F175F2">
              <w:rPr>
                <w:rFonts w:ascii="Arial" w:hAnsi="Arial" w:cs="Arial"/>
                <w:color w:val="000000"/>
                <w:sz w:val="16"/>
                <w:szCs w:val="16"/>
              </w:rPr>
              <w:br/>
              <w:t>Нувісан ГмбХ, Німеччина</w:t>
            </w:r>
            <w:r w:rsidRPr="00F175F2">
              <w:rPr>
                <w:rFonts w:ascii="Arial" w:hAnsi="Arial" w:cs="Arial"/>
                <w:color w:val="000000"/>
                <w:sz w:val="16"/>
                <w:szCs w:val="16"/>
              </w:rPr>
              <w:br/>
              <w:t>Альтернативна лабораторія для проведення контролю якості Мікробіологічної чистоти:</w:t>
            </w:r>
            <w:r w:rsidRPr="00F175F2">
              <w:rPr>
                <w:rFonts w:ascii="Arial" w:hAnsi="Arial" w:cs="Arial"/>
                <w:color w:val="000000"/>
                <w:sz w:val="16"/>
                <w:szCs w:val="16"/>
              </w:rPr>
              <w:br/>
              <w:t>СГС Інститут Фрезеніус ГмбХ, Німеччина</w:t>
            </w:r>
            <w:r w:rsidRPr="00F175F2">
              <w:rPr>
                <w:rFonts w:ascii="Arial" w:hAnsi="Arial" w:cs="Arial"/>
                <w:color w:val="000000"/>
                <w:sz w:val="16"/>
                <w:szCs w:val="16"/>
              </w:rPr>
              <w:br/>
              <w:t>Лабор ЛС СЕ енд Ко. КГ , Німеччина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II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змін(и), які(а) вимагають(є) подальшого обґрунтування новими додатковим даними, що мають надаватися компетентним органом, оскільки вимагається суттєва оцінка компетентним органом) Заявником надано оновлений згідно з вимогами до Стандартизованого формату ПУР (EMA/PRAC/613102/2015 Rev.2 accompanying GVP , Module V Rev.2, Human Medicines Evaluation Guidance on the format of the risk management plan (RMP) in the EU – in integrated format) план управління ризиками для лікарського засобу ОФЕВ®, капсули м`які по 100 мг та по 150 мг по 10 капсул у блістері; по 6 блістерів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UA/16115/01/02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ПАКСИЛ™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оболонкою, по 20 мг; по 14 таблеток у блістері; по 2 блістери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ГлаксоСмітКляйн Експорт Лімітед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Велика Британiя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ГлаксоСмітКляйн Фармасьютикалз С.А.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Польща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w:t>
            </w:r>
            <w:r w:rsidRPr="00F175F2">
              <w:rPr>
                <w:rFonts w:ascii="Arial" w:hAnsi="Arial" w:cs="Arial"/>
                <w:color w:val="000000"/>
                <w:sz w:val="16"/>
                <w:szCs w:val="16"/>
              </w:rPr>
              <w:br/>
              <w:t>Внесення змін до розділу 3.2.Р.3.2. Склад на серію та 3.2.Р.3.3. Опис виробничого процесу та контролю процесу, зокрема зазначення лімітів використання суспензії для покриття таблеток плівковою оболонкою, оскільки затверджений виробничий процес не включає дану інформацію.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UA/8573/01/01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ПАЛЛАДА-НС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спрей назальний, розчин, 665 мкг/доза, по 30 мл (240 доз) у флаконі із дозуючим пристроєм та захисним ковпачком, по 1 флакону в картонній коробці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ТОВ "УОРЛД МЕДИЦИН"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УОРЛД МЕДИЦИН ІЛАЧ САН. ВЕ ТІДЖ. A.Ш.</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Туреччина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зміна заявника (власника реєстраційного посвідчення) (згідно наказу МОЗ від 23.07.2015 № 460). Термін введення змін протягом 6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Савіщєва Лариса / Savishcheva Larisa.</w:t>
            </w:r>
            <w:r w:rsidRPr="00F175F2">
              <w:rPr>
                <w:rFonts w:ascii="Arial" w:hAnsi="Arial" w:cs="Arial"/>
                <w:color w:val="000000"/>
                <w:sz w:val="16"/>
                <w:szCs w:val="16"/>
              </w:rPr>
              <w:br/>
              <w:t>Пропонована редакція: Пудло Ганна Станіславівна. Зміна контактних даних уповноваженої особи заявника, відповідальної за фармаконагляд. Зміна місця здійснення основної діяльності з фармаконагляду. Зміна місцезнаходження мастер-файла системи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UA/18928/01/01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ПАНАДОЛ ЕКСТРА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шипучі; по 2 таблетки у багатошаровому стрипі; по 6 стрипів у картонній коробці; по 4 таблетки у багатошаровому стрипі; по 3 стрипи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ГлаксоСмітКляйн Консьюмер Хелскер (ЮК) Трейдінг Лімітед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Велика Британiя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Фамар А.В.Е. Антоса плант , Греція; ГлаксоСмітКлайн Дангарван Лімітед, Ірландія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Греція/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Ірландія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у методах випробування готового лікарського засобу за показником «Споріднені сполуки кофеїну».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UA/2691/02/01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ПАНЗІГА/PANZYGA®</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інфузій по 100 мг/мл; по 10 мл, 25 мл розчину у флаконі, по 1 флакону в картонній коробці; по 50 мл, 100 мл розчину у пляшках, по 1 пляшці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Октафарма Фармацевтика Продуктіонсгес м.б.Х.</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Австрія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виробник, відповідальний за виробництво in-bulk, первинне пакування, випуск серії:</w:t>
            </w:r>
            <w:r w:rsidRPr="00F175F2">
              <w:rPr>
                <w:rFonts w:ascii="Arial" w:hAnsi="Arial" w:cs="Arial"/>
                <w:color w:val="000000"/>
                <w:sz w:val="16"/>
                <w:szCs w:val="16"/>
              </w:rPr>
              <w:br/>
              <w:t>Октафарма, Францiя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виробник, відповідальний за первинне та вторинне пакування, контроль якості, випуск серії:</w:t>
            </w:r>
            <w:r w:rsidRPr="00F175F2">
              <w:rPr>
                <w:rFonts w:ascii="Arial" w:hAnsi="Arial" w:cs="Arial"/>
                <w:color w:val="000000"/>
                <w:sz w:val="16"/>
                <w:szCs w:val="16"/>
              </w:rPr>
              <w:br/>
              <w:t>Октафарма Фармацевтика Продуктіонсгес. м.б.Х., Австрія</w:t>
            </w:r>
            <w:r w:rsidRPr="00F175F2">
              <w:rPr>
                <w:rFonts w:ascii="Arial" w:hAnsi="Arial" w:cs="Arial"/>
                <w:color w:val="000000"/>
                <w:sz w:val="16"/>
                <w:szCs w:val="16"/>
              </w:rPr>
              <w:br/>
              <w:t>виробник, відповідальний за вторинне пакування:</w:t>
            </w:r>
            <w:r w:rsidRPr="00F175F2">
              <w:rPr>
                <w:rFonts w:ascii="Arial" w:hAnsi="Arial" w:cs="Arial"/>
                <w:color w:val="000000"/>
                <w:sz w:val="16"/>
                <w:szCs w:val="16"/>
              </w:rPr>
              <w:br/>
              <w:t>Октафарма Дессау ГмбХ, Німеччина</w:t>
            </w:r>
          </w:p>
          <w:p w:rsidR="0002001C" w:rsidRPr="00F175F2" w:rsidRDefault="0002001C" w:rsidP="00653C56">
            <w:pPr>
              <w:pStyle w:val="110"/>
              <w:tabs>
                <w:tab w:val="left" w:pos="12600"/>
              </w:tabs>
              <w:jc w:val="center"/>
              <w:rPr>
                <w:b/>
                <w:sz w:val="16"/>
                <w:szCs w:val="16"/>
              </w:rPr>
            </w:pPr>
            <w:r w:rsidRPr="00F175F2">
              <w:rPr>
                <w:rFonts w:ascii="Arial" w:hAnsi="Arial" w:cs="Arial"/>
                <w:color w:val="000000"/>
                <w:sz w:val="16"/>
                <w:szCs w:val="16"/>
              </w:rPr>
              <w:t>Виробник, відповідальний за випробування алюмінію:</w:t>
            </w:r>
            <w:r w:rsidRPr="00F175F2">
              <w:rPr>
                <w:rFonts w:ascii="Arial" w:hAnsi="Arial" w:cs="Arial"/>
                <w:color w:val="000000"/>
                <w:sz w:val="16"/>
                <w:szCs w:val="16"/>
              </w:rPr>
              <w:br/>
              <w:t>Октафарма Продукціонсгеселлшафт Дойчланд м.б.Х., Німеччина</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rPr>
              <w:t>Францiя</w:t>
            </w:r>
            <w:r w:rsidRPr="00F175F2">
              <w:rPr>
                <w:rFonts w:ascii="Arial" w:hAnsi="Arial" w:cs="Arial"/>
                <w:color w:val="000000"/>
                <w:sz w:val="16"/>
                <w:szCs w:val="16"/>
                <w:lang w:val="ru-RU"/>
              </w:rPr>
              <w:t>/</w:t>
            </w:r>
          </w:p>
          <w:p w:rsidR="0002001C" w:rsidRPr="00F175F2" w:rsidRDefault="0002001C"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rPr>
              <w:t>Австрія</w:t>
            </w:r>
            <w:r w:rsidRPr="00F175F2">
              <w:rPr>
                <w:rFonts w:ascii="Arial" w:hAnsi="Arial" w:cs="Arial"/>
                <w:color w:val="000000"/>
                <w:sz w:val="16"/>
                <w:szCs w:val="16"/>
                <w:lang w:val="ru-RU"/>
              </w:rPr>
              <w:t>/</w:t>
            </w:r>
          </w:p>
          <w:p w:rsidR="0002001C" w:rsidRPr="00F175F2" w:rsidRDefault="0002001C" w:rsidP="00653C56">
            <w:pPr>
              <w:pStyle w:val="110"/>
              <w:tabs>
                <w:tab w:val="left" w:pos="12600"/>
              </w:tabs>
              <w:jc w:val="center"/>
              <w:rPr>
                <w:b/>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Додавання дільниці, відповідальної за випробування ГЛЗ за показником Алюміній. Запропоновано: Виробник, відповідальний за випробування алюмінію Октафарма Продукціонсгеселлшафт Дойчланд мбХ / Octapharma Produktionsgesellschaft Deutschland mbH Вольфганг-Маргуерре-Аллея 1, Спрінге, Нижня Саксонія, 31832, Німеччина / Wolfgang-Marguerre-Allee 1, Springe, Niedersachsen, 31832, Germany;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Незначні зміни у методі випробування ГЛЗ за показником якості Алюміній</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UA/17142/01/01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ПАРАЦЕТАМОЛ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200 мг, по 10 таблеток у блістерах; по 10 таблеток у блістері; по 2 блістери в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"Галичфарм"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"Галичфарм", Україна; ПАТ "Київмедпрепарат",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(інші зміни) - Зміни у виробництві, х) інші зміни. Актуалізація розділу 3.2.Р.3.3 «Опис виробничого процесу та контролю процесу», зміна класу чистоти D на класифіковані приміщення (вилучення інформації про класифікацію виробничих приміщень, у яких проводяться стадії технологічного процесу виробництва ЛЗ, у зв’язку зі зміною класу чистоти D на класифіковані приміщення)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UA/8334/01/01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ПЕНТАКСИМ® ВАКЦИНА ДЛЯ ПРОФІЛАКТИКИ ДИФТЕРІЇ, ПРАВЦЯ, КАШЛЮКУ (АЦЕЛЮЛЯРНИЙ КОМПОНЕНТ), ПОЛІОМІЄЛІТУ ІНАКТИВОВАНА ТА ВАКЦИНА ДЛЯ ПРОФІЛАКТИКИ ІНФЕКЦІЙ, СПРИЧИНЕНИХ HAEMOPHILUS ТИПУ B КОН’ЮГОВАНА, АДСОРБОВАНА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Haemophilus influenzae типу b та суспензія для ін’єкцій (0,5 мл); по 1 флакону з порошком та 1 попередньо заповненому шприцу (0,5 мл) з прикріпленою голкою (або 2 окремими голками), що містить суспензію для ін’єкцій, в картонній коробці; по 1 флакону з порошком та 1 попередньо заповненому шприцу (0,5 мл) з прикріпленою голкою (або 2 окремими голками), що містить суспензію для ін’єкцій, в стандартно-експортній упаковці, яка міститься у картонній коробці (з інструкцією для медичного застосування)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Санофі Пастер</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повний цикл виробництва, заповнення та ліофілізація (флакони), вторинне пакування, контроль якості, випуск серії: Санофі Пастер, Франція; вторинне пакування, випуск серії: Санофі-Авентіс Прайвіт Ко. Лтд., Платформа логістики та дистрибуції у м. Будапешт, Угорщина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Франція/ Угорщина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 Звуження критеріїв прийнятності за показником якості Molecular Size Distribution для проміжного продукту активованого полісахариду Haemophilus influenzae типу b (PRP-AH intermediate). Термін введення змін - квітень 2024 року;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Вилучення випробування на пірогени зі специфікації проміжного продукту полісахариду Haemophilus influenzae типу b (PRP intermediate). Термін введення змін - квітень 2024 року;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Вилучення випробування Residual phenol зі специфікації при випуску готового нерозфасованого продукту полісахариду Haemophilus influenzae типу b, коню’югованого з правцевим протеїном (Haemophilus polysaccharide conjugate concentrated bulk). Термін введення змін - квітень 2024 року;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Введення специфікацій на кінець терміну придатності для проміжного продукту полісахариду Haemophilus influenzae типу b (PRP intermediate) та проміжного продукту активованого полісахариду Haemophilus influenzae типу b (PRP-AH intermediate). Термін введення змін - квітень 2024 року; зміни II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(суттєва зміна у біологічному/імунологічному/імунохімічному методі випробування або методі, у якому використовується біологічний реагент для біологічного АФІ, або його заміна) - Введення нової серії референтного стандарту ДНК тимуса теляти, що використовується при виробництві проміжного продукту полісахариду Haemophilus influenzae типу b (PRP intermediate). Термін введення змін - квітень 2024 року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UA/13010/01/01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ПЕРЦЮ ВОДЯНОГО ЕКСТРАКТ</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екстракт рідкий по 25 мл у флаконі; по 1 флакону в пачці з картону; по 25 мл у флаконах; по 25 мл або по 50 мл у флаконах, укупорених пробками-крапельницями; по 25 мл або по 50 мл у флаконі, укупореному пробкою-крапельницею, по 1 флакону в пачці; по 25 мл у флаконах полімерних, укупорених пробками-крапельницями і кришками; по 25 мл у флаконі полімерному, укупореному пробкою-крапельницею і кришкою; по 1 флакону в пачці; по 50 мл у флаконах полімерних, укупорених пробками-крапельницями і кришками; по 50 мл у флаконі полімерному, укупореному пробкою-крапельницею і кришкою; по 1 флакону в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Фармацевтична фабрика "Віола"</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Фармацевтична фабрика "Віола"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М’які та нестерильні рідкі лікарські форми - введення додаткових упаковок по 25 мл та по 50 мл у флаконах полімерних (ФВП-30-18 та ФВП-55-18 з поліетилентерефталату), укупорених пробками-крапельницями з ПЕВТ (2.2.а-13) та кришками (КФ1) у пачці та без пачки, з відповідними змінами до р. «Упаковка». Зміни внесені в розділ "Упаковка" (введенням чотирьох додаткових розмірів упаковок) в інструкцію для медичного застосування лікарського засобу, як наслідок - затвердження тексту маркування додаткових упаковок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UA/0365/01/01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ПІРАЦЕТАМ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капсули по 0,4 г по 10 капсул у блістері; по 3 або 6 блістерів у пачці з картону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 R1-CEP 2004-083 - Rev 05 (затверджено: R1-CEP 2004-083 - Rev 04) для АФІ Пірацетам від діючого виробника NORTHEAST PHARMACEUTICAL GROUP COMPANY, LIMITED, China. Внесено зміни в специфікацію вхідного контролю даного виробника, а саме вилучено показник «Важкі метали». СЕР доповнений оцінкою ризиків щодо елементних домішок відповідно до вимог ICH Q3D Guideline for elemental impurity. Вилучено виробничу дільницю (No. 37, Zhonggong Bei Street, Tiexi District, China-110026 Shenyang, Liaoning Province);</w:t>
            </w:r>
            <w:r w:rsidRPr="00F175F2">
              <w:rPr>
                <w:rFonts w:ascii="Arial" w:hAnsi="Arial" w:cs="Arial"/>
                <w:color w:val="000000"/>
                <w:sz w:val="16"/>
                <w:szCs w:val="16"/>
              </w:rPr>
              <w:b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 R1-CEP 2004-083 - Rev 06 для АФІ Пірацетам від діючого виробника NORTHEAST PHARMACEUTICAL GROUP COMPANY, LIMITED, China. Як наслідок, зміни в описі пакування АФІ, а саме додавання нового альтернативного типу упаковки субстанції в тришаровому поліетиленовому пакеті (поліетилен / поліетилен білий / поліетилен чорний) у поліпропіленовому тканому мішку, поміщеному в гофрований пакет;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 R1-CEP 2004-083 - Rev 07 для АФІ Пірацетам від діючого виробника NORTHEAST PHARMACEUTICAL GROUP COMPANY, LIMITED, China. Внесено зміни в специфікацію вхідного контролю АФІ за показником «Супровідні домішки» - приведено до вимог монографії ЕР та СЕР (в СЕР видалено інформацію щодо наявності та нормування будь-якої невизначеної домішки);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приведення Методів випробування АФІ Пірацетам виробництва NORTHEAST PHARMACEUTICAL GROUP COMPANY, LIMITED, China за показником "Супровідні домішки" у відповідність до вимог монографії ЕР Рiracetam (2.2.29. метод рідинної хроматографії);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в методах випробування (включаючи заміну або доповнення) для реагенту, що не спричиняє істотного впливу на якість АФІ) - внесення змін до Методів випробування для діючої речовини пірацетам виробника NORTHEAST PHARMACEUTICAL GROUP COMPANY, LIMITED, China за показником "Кількісне визначення", (ЕР, 2.2.29 метод рідинної хроматографії). Методика визначення приводиться до вимог монографії ЕР Рiracetam;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внесення змін до Специфікації/Методів випробування АФІ, зокрема: вилучення контролю за показником "Розчинність" (не є обов'язковим показником, має інформативний характер);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незначні зміни у методах випробування АФІ для визначення «Залишкової кількості органічних розчинників» для виробника NORTHEAST PHARMACEUTICAL GROUP COMPANY, LIMITED, China, а саме виправлено невідповідність у формулі розрахунку – замінено «5» на «0,5»</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UA/1878/01/01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ПІРАЦЕТАМ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20 %, по 5 мл або по 10 мл, або по 20 мл в ампулі; 10 ампул у пачці з картону; по 5 мл або по 10 мл, або по 20 мл в ампулі; по 5 ампул у блістері; по 2 блістери в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 R1-CEP 2004-083 - Rev 05 (затверджено: R1-CEP 2004-083 - Rev 04) для АФІ Пірацетам від діючого виробника NORTHEAST PHARMACEUTICAL GROUP COMPANY, LIMITED, China. Внесено зміни в специфікацію вхідного контролю даного виробника, а саме вилучено показник «Важкі метали». СЕР доповнений оцінкою ризиків щодо елементних домішок відповідно до вимог ICH Q3D Guideline for elemental impurity. Вилучено виробничу дільницю (No. 37, Zhonggong Bei Street, Tiexi District, China-110026 Shenyang, Liaoning Province);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 R1-CEP 2004-083 - Rev 06 для АФІ Пірацетам від діючого виробника NORTHEAST PHARMACEUTICAL GROUP COMPANY, LIMITED, China. Як наслідок, зміни в описі пакування АФІ, а саме додавання нового альтернативного типу упаковки субстанції в тришаровому поліетиленовому пакеті (поліетилен / поліетилен білий / поліетилен чорний) у поліпропіленовому тканому мішку, поміщеному в гофрований пакет;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 R1-CEP 2004-083 - Rev 07 для АФІ Пірацетам від діючого виробника NORTHEAST PHARMACEUTICAL GROUP COMPANY, LIMITED, China. Внесено зміни в специфікацію вхідного контролю АФІ за показником «Супровідні домішки» - приведено до вимог монографії ЕР та СЕР (в СЕР видалено інформацію щодо наявності та нормування будь-якої невизначеної домішки);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-приведення Методів випробування АФІ Пірацетам виробництва NORTHEAST PHARMACEUTICAL GROUP COMPANY, LIMITED, China за показником "Супровідні домішки" у відповідність до вимог монографії ЕР Рiracetam (2.2.29. метод рідинної хроматографії);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в методах випробування (включаючи заміну або доповнення) для реагенту, що не спричиняє істотного впливу на якість АФІ) - внесення змін до Методів випробування для діючої речовини пірацетам за показником "Кількісне визначення", (ЕР, 2.2.29 метод рідинної хроматографії). Методика визначення приводиться до вимог монографії ЕР Рiracetam;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внесення змін до Специфікації/Методів випробування АФІ, зокрема: вилучення контролю за показником "Розчинність" (не є обов'язковим показником, має інформативний характер);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незначні зміни у методах випробування АФІ для визначення «Залишкової кількості органічних розчинників» для виробника Northeast Pharmaceutical Group Co., Ltd, а саме виправлено невідповідність у формулі розрахунку – замінено «5» на «0,5»</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UA/1878/02/01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ПІРИДОКСИН-ДАРНИЦЯ (ВІТАМІН В6-ДАРНИЦЯ)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50 мг/мл; по 1 мл в ампулі, по 5 ампул у контурній чарунковій упаковці; по 2 контурні чарункові упаковки в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"Фармацевтична фірма "Дарниця"</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ПрАТ "Фармацевтична фірма "Дарниця"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Введення альтернативного тексту маркування вторинної упаковки лікарського засобу із зазначенням 2D-коду та іншої технічної інформації на додаток до вже затвердженого тексту маркування.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внесення змін до 3.2.Р.3.2. Склад на серію, зокрема: доповнення затверджених розмірів серій ГЛЗ інформацією щодо кількості ампул.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зміни у процесі виробництва готового лікарського засобу, а саме для забезпечення якісного контролю ампул на герметичність додано можливість проведення операції вакуумування ампул. Додано можливість нанесення 2D-коду та контролю відкриття пачки на індивідуальну упаковку. Відредаговано опис технологічного процесу. Зміни І типу - Зміни з якості. Готовий лікарський засіб. Система контейнер/закупорювальний засіб (інші зміни) </w:t>
            </w:r>
            <w:r w:rsidRPr="00F175F2">
              <w:rPr>
                <w:rFonts w:ascii="Arial" w:hAnsi="Arial" w:cs="Arial"/>
                <w:color w:val="000000"/>
                <w:sz w:val="16"/>
                <w:szCs w:val="16"/>
              </w:rPr>
              <w:br/>
              <w:t>внесення змін до розділу «Упаковка», а саме конкретизовано інформацію щодо етикетки контролю відкриття.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UA/5420/01/01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ПІРОКСИКАМ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0,01 г, по 10 таблеток у блістерах; по 10 таблеток у блістері; по 1 або 2 блістери в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"Хімфармзавод "Червона зірка"</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"Хімфармзавод "Червона зірка"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 Оновлення тексту маркування вторинної упаковки лікарського засобу, а саме вилучення інформації, зазначеної російською мовою.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UA/2058/01/01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ПК-МЕРЦ</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інфузій, 0,4 мг/мл, по 500 мл у флаконі, по 2 флакони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Мерц Фармасьютікалс ГмбХ</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Виробник готового лікарського засобу: Б. Браун Медикал, СА, Іспанія; Виробник, відповідальний за випуск серії: Мерц Фарма ГмбХ і Ко. КГаА, Німеччина; Виробник, відповідальний за вторинне пакування: Престіж Промоушн Веркауфсфоердерунг &amp; Вербесервіс ГмбХ, Німеччина; Виробник, відповідальний за вторинне пакування: X.Е.Л.П.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jc w:val="center"/>
              <w:rPr>
                <w:rFonts w:ascii="Arial" w:hAnsi="Arial" w:cs="Arial"/>
                <w:color w:val="000000"/>
                <w:sz w:val="16"/>
                <w:szCs w:val="16"/>
              </w:rPr>
            </w:pPr>
            <w:r w:rsidRPr="00F175F2">
              <w:rPr>
                <w:rFonts w:ascii="Arial" w:hAnsi="Arial" w:cs="Arial"/>
                <w:color w:val="000000"/>
                <w:sz w:val="16"/>
                <w:szCs w:val="16"/>
              </w:rPr>
              <w:t>Іспанія/</w:t>
            </w:r>
          </w:p>
          <w:p w:rsidR="0002001C" w:rsidRPr="00F175F2" w:rsidRDefault="0002001C" w:rsidP="00653C56">
            <w:pPr>
              <w:jc w:val="center"/>
              <w:rPr>
                <w:b/>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Додавання дільниці Laboratorio Interprofesional Lechero De Cantabria (LILC), Spain, яка відповідає за мікробіологічний контроль в АФІ. </w:t>
            </w:r>
            <w:r w:rsidRPr="00F175F2">
              <w:rPr>
                <w:rFonts w:ascii="Arial" w:hAnsi="Arial" w:cs="Arial"/>
                <w:color w:val="000000"/>
                <w:sz w:val="16"/>
                <w:szCs w:val="16"/>
              </w:rPr>
              <w:br/>
              <w:t>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Оновлення специфікації та аналітичних методик для води очищеної в розділі 3.2.S.2.3, приведення у відповідність до монографії Євр. Фарм (діючого видання).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UA/9031/02/01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ПОМАЛІДОМІД-ВІСТА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тверді по 2 мг, in bulk: по 21 капсулі у флаконі; по 1 флакону в індивідуальній картонній коробці, по 126 картонних коробок (№1) у транспортному коробі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Містрал Кепітал Менеджмент Лімітед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Англія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(повний цикл): Сінтон Хіспанія, С.Л., Іспанія; контроль якості (фізико-хімічний):</w:t>
            </w:r>
            <w:r w:rsidRPr="00F175F2">
              <w:rPr>
                <w:rFonts w:ascii="Arial" w:hAnsi="Arial" w:cs="Arial"/>
                <w:color w:val="000000"/>
                <w:sz w:val="16"/>
                <w:szCs w:val="16"/>
              </w:rPr>
              <w:br/>
              <w:t>Квінта-Аналітіка с.р.о., Чеська Республiка; контроль якості (мікробіологічний): ІТЕСТ плюс, с.р.о., Чеська Республіка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rPr>
              <w:t>Іспанія</w:t>
            </w:r>
            <w:r w:rsidRPr="00F175F2">
              <w:rPr>
                <w:rFonts w:ascii="Arial" w:hAnsi="Arial" w:cs="Arial"/>
                <w:color w:val="000000"/>
                <w:sz w:val="16"/>
                <w:szCs w:val="16"/>
                <w:lang w:val="ru-RU"/>
              </w:rPr>
              <w:t>/</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Чеська Республiка</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Оновлено План управління ризиками, версія 1.1 на лікарський засіб Помалідомід-Віста, капсули тверді по 2 мг або по 3 мг або по 4 мг; по 21 капсулі у флаконі; по 1 флакону в картонній коробці; по 7 капсул у блістері; по 3 блістери в картонній коробці; in bulk: по 21 капсулі у флаконі; по 1 флакону в індивідуальній картонній коробці, по 126 картонних коробок (№1) у транспортному коробі. Зміни внесено до специфікації з безпеки у зв'язку з урахуванням оновленої інформації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UA/18109/01/01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ПОМАЛІДОМІД-ВІСТА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тверді по 3 мг; in bulk: по 21 капсулі у флаконі; по 1 флакону в індивідуальній картонній коробці, по 126 картонних коробок (№1) у транспортному коробі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Містрал Кепітал Менеджмент Лімітед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Англія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(повний цикл): Сінтон Хіспанія, С.Л., Іспанія; контроль якості (фізико-хімічний):</w:t>
            </w:r>
            <w:r w:rsidRPr="00F175F2">
              <w:rPr>
                <w:rFonts w:ascii="Arial" w:hAnsi="Arial" w:cs="Arial"/>
                <w:color w:val="000000"/>
                <w:sz w:val="16"/>
                <w:szCs w:val="16"/>
              </w:rPr>
              <w:br/>
              <w:t>Квінта-Аналітіка с.р.о., Чеська Республiка; контроль якості (мікробіологічний): ІТЕСТ плюс, с.р.о., Чеська Республіка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rPr>
              <w:t>Іспанія</w:t>
            </w:r>
            <w:r w:rsidRPr="00F175F2">
              <w:rPr>
                <w:rFonts w:ascii="Arial" w:hAnsi="Arial" w:cs="Arial"/>
                <w:color w:val="000000"/>
                <w:sz w:val="16"/>
                <w:szCs w:val="16"/>
                <w:lang w:val="ru-RU"/>
              </w:rPr>
              <w:t>/</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Чеська Республiка</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Оновлено План управління ризиками, версія 1.1 на лікарський засіб Помалідомід-Віста, капсули тверді по 2 мг або по 3 мг або по 4 мг; по 21 капсулі у флаконі; по 1 флакону в картонній коробці; по 7 капсул у блістері; по 3 блістери в картонній коробці; in bulk: по 21 капсулі у флаконі; по 1 флакону в індивідуальній картонній коробці, по 126 картонних коробок (№1) у транспортному коробі. Зміни внесено до специфікації з безпеки у зв'язку з урахуванням оновленої інформації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UA/18109/01/02</w:t>
            </w:r>
          </w:p>
        </w:tc>
      </w:tr>
      <w:tr w:rsidR="0002001C" w:rsidRPr="00E06015"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ПОМАЛІДОМІД-ВІСТА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тверді по 4 мг; in bulk: по 21 капсулі у флаконі; по 1 флакону в індивідуальній картонній коробці, по 126 картонних коробок (№1) у транспортному коробі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Містрал Кепітал Менеджмент Лімітед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Англія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(повний цикл): Сінтон Хіспанія, С.Л., Іспанія; контроль якості (фізико-хімічний):</w:t>
            </w:r>
            <w:r w:rsidRPr="00F175F2">
              <w:rPr>
                <w:rFonts w:ascii="Arial" w:hAnsi="Arial" w:cs="Arial"/>
                <w:color w:val="000000"/>
                <w:sz w:val="16"/>
                <w:szCs w:val="16"/>
              </w:rPr>
              <w:br/>
              <w:t>Квінта-Аналітіка с.р.о., Чеська Республiка; контроль якості (мікробіологічний): ІТЕСТ плюс, с.р.о., Чеська Республіка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rPr>
              <w:t>Іспанія</w:t>
            </w:r>
            <w:r w:rsidRPr="00F175F2">
              <w:rPr>
                <w:rFonts w:ascii="Arial" w:hAnsi="Arial" w:cs="Arial"/>
                <w:color w:val="000000"/>
                <w:sz w:val="16"/>
                <w:szCs w:val="16"/>
                <w:lang w:val="ru-RU"/>
              </w:rPr>
              <w:t>/</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Чеська Республiка</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Оновлено План управління ризиками, версія 1.1 на лікарський засіб Помалідомід-Віста, капсули тверді по 2 мг або по 3 мг або по 4 мг; по 21 капсулі у флаконі; по 1 флакону в картонній коробці; по 7 капсул у блістері; по 3 блістери в картонній коробці; in bulk: по 21 капсулі у флаконі; по 1 флакону в індивідуальній картонній коробці, по 126 картонних коробок (№1) у транспортному коробі. Зміни внесено до специфікації з безпеки у зв'язку з урахуванням оновленої інформації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UA/18109/01/03</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ПОМАЛІДОМІД-ВІСТА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тверді по 2 мг; по 21 капсулі у флаконі; по 1 флакону в картонній коробці; по 7 капсул у блістері; по 3 блістери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Містрал Кепітал Менеджмент Лімітед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Англія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(повний цикл): Сінтон Хіспанія, С.Л., Іспанія; контроль якості (фізико-хімічний):</w:t>
            </w:r>
            <w:r w:rsidRPr="00F175F2">
              <w:rPr>
                <w:rFonts w:ascii="Arial" w:hAnsi="Arial" w:cs="Arial"/>
                <w:color w:val="000000"/>
                <w:sz w:val="16"/>
                <w:szCs w:val="16"/>
              </w:rPr>
              <w:br/>
              <w:t>Квінта-Аналітіка с.р.о., Чеська Республiка; контроль якості (мікробіологічний): ІТЕСТ плюс, с.р.о., Чеська Республіка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rPr>
              <w:t>Іспанія</w:t>
            </w:r>
            <w:r w:rsidRPr="00F175F2">
              <w:rPr>
                <w:rFonts w:ascii="Arial" w:hAnsi="Arial" w:cs="Arial"/>
                <w:color w:val="000000"/>
                <w:sz w:val="16"/>
                <w:szCs w:val="16"/>
                <w:lang w:val="ru-RU"/>
              </w:rPr>
              <w:t>/</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Чеська Республiка</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Оновлено План управління ризиками, версія 1.1 на лікарський засіб Помалідомід-Віста, капсули тверді по 2 мг або по 3 мг або по 4 мг; по 21 капсулі у флаконі; по 1 флакону в картонній коробці; по 7 капсул у блістері; по 3 блістери в картонній коробці; in bulk: по 21 капсулі у флаконі; по 1 флакону в індивідуальній картонній коробці, по 126 картонних коробок (№1) у транспортному коробі. Зміни внесено до специфікації з безпеки у зв'язку з урахуванням оновленої інформації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UA/18299/01/01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ПОМАЛІДОМІД-ВІСТА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тверді по 3 мг; по 21 капсулі у флаконі; по 1 флакону в картонній коробці; по 7 капсул у блістері; по 3 блістери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Містрал Кепітал Менеджмент Лімітед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Англія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(повний цикл): Сінтон Хіспанія, С.Л., Іспанія; контроль якості (фізико-хімічний):</w:t>
            </w:r>
            <w:r w:rsidRPr="00F175F2">
              <w:rPr>
                <w:rFonts w:ascii="Arial" w:hAnsi="Arial" w:cs="Arial"/>
                <w:color w:val="000000"/>
                <w:sz w:val="16"/>
                <w:szCs w:val="16"/>
              </w:rPr>
              <w:br/>
              <w:t>Квінта-Аналітіка с.р.о., Чеська Республiка; контроль якості (мікробіологічний): ІТЕСТ плюс, с.р.о., Чеська Республіка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rPr>
              <w:t>Іспанія</w:t>
            </w:r>
            <w:r w:rsidRPr="00F175F2">
              <w:rPr>
                <w:rFonts w:ascii="Arial" w:hAnsi="Arial" w:cs="Arial"/>
                <w:color w:val="000000"/>
                <w:sz w:val="16"/>
                <w:szCs w:val="16"/>
                <w:lang w:val="ru-RU"/>
              </w:rPr>
              <w:t>/</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Чеська Республiка</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Оновлено План управління ризиками, версія 1.1 на лікарський засіб Помалідомід-Віста, капсули тверді по 2 мг або по 3 мг або по 4 мг; по 21 капсулі у флаконі; по 1 флакону в картонній коробці; по 7 капсул у блістері; по 3 блістери в картонній коробці; in bulk: по 21 капсулі у флаконі; по 1 флакону в індивідуальній картонній коробці, по 126 картонних коробок (№1) у транспортному коробі. Зміни внесено до специфікації з безпеки у зв'язку з урахуванням оновленої інформації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UA/18299/01/02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ПОМАЛІДОМІД-ВІСТА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тверді по 4 мг; по 21 капсулі у флаконі; по 1 флакону в картонній коробці; по 7 капсул у блістері; по 3 блістери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Містрал Кепітал Менеджмент Лімітед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Англія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(повний цикл): Сінтон Хіспанія, С.Л., Іспанія; контроль якості (фізико-хімічний):</w:t>
            </w:r>
            <w:r w:rsidRPr="00F175F2">
              <w:rPr>
                <w:rFonts w:ascii="Arial" w:hAnsi="Arial" w:cs="Arial"/>
                <w:color w:val="000000"/>
                <w:sz w:val="16"/>
                <w:szCs w:val="16"/>
              </w:rPr>
              <w:br/>
              <w:t>Квінта-Аналітіка с.р.о., Чеська Республiка; контроль якості (мікробіологічний): ІТЕСТ плюс, с.р.о., Чеська Республіка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rPr>
              <w:t>Іспанія</w:t>
            </w:r>
            <w:r w:rsidRPr="00F175F2">
              <w:rPr>
                <w:rFonts w:ascii="Arial" w:hAnsi="Arial" w:cs="Arial"/>
                <w:color w:val="000000"/>
                <w:sz w:val="16"/>
                <w:szCs w:val="16"/>
                <w:lang w:val="ru-RU"/>
              </w:rPr>
              <w:t>/</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Чеська Республiка</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Оновлено План управління ризиками, версія 1.1 на лікарський засіб Помалідомід-Віста, капсули тверді по 2 мг або по 3 мг або по 4 мг; по 21 капсулі у флаконі; по 1 флакону в картонній коробці; по 7 капсул у блістері; по 3 блістери в картонній коробці; in bulk: по 21 капсулі у флаконі; по 1 флакону в індивідуальній картонній коробці, по 126 картонних коробок (№1) у транспортному коробі. Зміни внесено до специфікації з безпеки у зв'язку з урахуванням оновленої інформації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UA/18299/01/03</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ПОРТАЛАК</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сироп, 667 мг/мл, по 250 мл або по 500 мл у флаконі з кришкою та з мірним стаканчиком; по 1 флакону в картонній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Белупо, ліки та косметика, д.д.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Хорватія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Белупо, ліки та косметика, д.д.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Хорватія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в інструкцію для медичного застосування лікарського засобу до розділу "Побічні реакції" відповідно до оновленої інформації з безпеки застосування діючої речовини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UA/14086/01/01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ПРЕВЕНАР® 13 / PREVENAR® 13 ВАКЦИНА ПНЕВМОКОКОВА ПОЛІСАХАРИДНА КОН’ЮГОВАНА (ТРИНАДЦЯТИВАЛЕНТНА АДСОРБОВАНА)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суспензія для ін’єкцій по 1 дозі (0,5 мл) у попередньо наповненому шприці; по 1 попередньо наповненому шприцу та одній відокремленій голці в індивідуальному чохлі у закритому пластиковому контейнері; по 1 пластиковому контейнеру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Пфайзер Ейч.Сі.Пі. Корпорейшн</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США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Пфайзер Менюфекчуринг Бельгія НВ, Бельгія; Пфайзер Ірленд Фармасеутикалс, Ірландія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Бельгія/ Ірландія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для DEAE-Sepharose, що використовується для очищення CRM197, новим показником якості Endotoxin test з критерієм прийнятності &lt; 5.0 EU/mL.</w:t>
            </w:r>
            <w:r w:rsidRPr="00F175F2">
              <w:rPr>
                <w:rFonts w:ascii="Arial" w:hAnsi="Arial" w:cs="Arial"/>
                <w:color w:val="000000"/>
                <w:sz w:val="16"/>
                <w:szCs w:val="16"/>
              </w:rPr>
              <w:br/>
              <w:t xml:space="preserve">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Зміна назви методу у специфікації для DEAE-Sepharose, що використовується для очищення CRM197, з "Total Capacity – mmol Cl- / mL Packed Gel" на "Ionic Capacity – mmol Cl- / mL resin". Зміни І типу - Зміни з якості. АФІ. Виробництво. Зміни в процесі виробництва АФІ (незначна зміна у процесі виробництва АФІ) Незначні зміни у процесі виробництва моновалентного балку кон'югату серотипу 5. </w:t>
            </w:r>
            <w:r w:rsidRPr="00F175F2">
              <w:rPr>
                <w:rFonts w:ascii="Arial" w:hAnsi="Arial" w:cs="Arial"/>
                <w:color w:val="000000"/>
                <w:sz w:val="16"/>
                <w:szCs w:val="16"/>
              </w:rPr>
              <w:br/>
              <w:t>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Звуження допустимих меж показника "Мікробна чистота", визначених у специфікації DEAE-Sepharose, що використовується для очищення CRM197, з ≤ 100 cfu/mL до ≤ 20 cfu/mL.</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UA/15864/01/01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ПРЕВЕНАР® 13 / PREVENAR® 13 ВАКЦИНА ПНЕВМОКОКОВА ПОЛІСАХАРИДНА КОН’ЮГОВАНА (ТРИНАДЦЯТИВАЛЕНТНА АДСОРБОВАНА)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суспензія для ін’єкцій; по 1 дозі (0,5 мл) у попередньо наповненому шприці; по 1 попередньо наповненому шприцу та одній відокремленій голці в індивідуальному чохлі у закритому пластиковому контейнері; по 1 пластиковому контейнеру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Пфайзер Ейч.Сі.Пі. Корпорейшн</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США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Пфайзер Менюфекчуринг Бельгія НВ, Бельгія; Пфайзер Ірленд Фармасеутикалс, Ірландія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Бельгія/ Ірландія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(стерильні лікарські засоби) Зміни зовнішнього розміру адаптеру попередньо наповненого шприца Schott Luer-Lock з 10,74 мм - 10,86 мм до 10,74 мм - 10,89 мм.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UA/15864/01/01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ПРЕДНІЗОЛОН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мазь 0,5%; по 10 г у тубі алюмінієвій; по 1 тубі в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ДП "СТАДА-УКРАЇНА"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ТОВ «ФЗ «БІОФАРМА»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Пруський Станіслав. Пропонована редакція: Гоц Тетяна Юріївна. Зміна контактних даних уповноваженої особи заявника, відповідальної за фармаконагляд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UA/4992/01/01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ПРЕСТАРІУМ® 4 МГ</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4 мг по 30 таблеток у блістері; по 1 блістеру у коробці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ЛЄ ЛАБОРАТУАР СЕРВ'Є</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Лабораторії Серв'є Індастрі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F175F2">
              <w:rPr>
                <w:rFonts w:ascii="Arial" w:hAnsi="Arial" w:cs="Arial"/>
                <w:color w:val="000000"/>
                <w:sz w:val="16"/>
                <w:szCs w:val="16"/>
              </w:rPr>
              <w:br/>
              <w:t>Зміни внесено до Інструкції для медичного застосування лікарського засобу до розділу "Побічні реакції" щодо інформації з безпеки діючої речовини периндоприлу відповідно до рекомендацій PRAC.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 Зміни внесено до Інструкції для медичного застосування лікарського засобу до розділів "Протипоказання", "Особливості застосування", "Взаємодія з іншими лікарськими засобами та інші види взаємодій", "Застосування у період вагітності або годування груддю" щодо інформації з безпеки діючої речовини периндоприлу.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UA/1901/01/01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ПРЕСТАРІУМ® 8 МГ</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8 мг по 30 таблеток у блістері; по 1 блістеру у коробці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ЛЄ ЛАБОРАТУАР СЕРВ'Є</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Лабораторії Серв'є Індастрі, Франція; Серв'є (Ірландія) Індастріс Лтд, Ірландія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Франція/ Ірландія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F175F2">
              <w:rPr>
                <w:rFonts w:ascii="Arial" w:hAnsi="Arial" w:cs="Arial"/>
                <w:color w:val="000000"/>
                <w:sz w:val="16"/>
                <w:szCs w:val="16"/>
              </w:rPr>
              <w:br/>
              <w:t>Зміни внесено до Інструкції для медичного застосування лікарського засобу до розділу "Побічні реакції" щодо інформації з безпеки діючої речовини периндоприлу відповідно до рекомендацій PRAC.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 Зміни внесено до Інструкції для медичного застосування лікарського засобу до розділів "Протипоказання", "Особливості застосування", "Взаємодія з іншими лікарськими засобами та інші види взаємодій", "Застосування у період вагітності або годування груддю" щодо інформації з безпеки діючої речовини периндоприлу.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UA/0679/01/01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ПРОЖЕКТА®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20 ВО/мл по 1 мл або по 2 мл в ампулі; по 10 ампул у пачці; по 1 мл або 2 мл в ампулі; по 5 ампул у блістері; по 2 блістери в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II типу: Зміни з якості. Готовий лікарський засіб. Система контейнер/закупорювальний засіб. Зміна у первинній упаковці готового лікарського засобу (тип контейнера або додавання нового контейнера) - Стерильні лікарські засоби та лікарські засоби біологічного/імунологічного походження</w:t>
            </w:r>
            <w:r w:rsidRPr="00F175F2">
              <w:rPr>
                <w:rFonts w:ascii="Arial" w:hAnsi="Arial" w:cs="Arial"/>
                <w:color w:val="000000"/>
                <w:sz w:val="16"/>
                <w:szCs w:val="16"/>
              </w:rPr>
              <w:br/>
              <w:t xml:space="preserve">Супутня зміна: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випробування)(Б.II.г.2. (а),ІА), - Введення додаткової упаковки, а саме скляні ампули ємністю 2 мл запропонованих виробників «Schott Hungary kft», Угорщина та «Полтавський завод медичного скла», Україна є ідентичними за складом скла до тих, які зареєстровано в складі реєстраційного досьє (скляні ампули ємністю 1 мл виробництва «Thuringer pharmaglas GmbH», Німеччина, «Schott Hungary kft», Угорщина та «Полтавський завод медичного скла», Україна. </w:t>
            </w:r>
            <w:r w:rsidRPr="00F175F2">
              <w:rPr>
                <w:rFonts w:ascii="Arial" w:hAnsi="Arial" w:cs="Arial"/>
                <w:color w:val="000000"/>
                <w:sz w:val="16"/>
                <w:szCs w:val="16"/>
              </w:rPr>
              <w:br/>
              <w:t xml:space="preserve">Як наслідок, внесення відповідних змін до специфікації та методів контролю якості </w:t>
            </w:r>
            <w:r w:rsidRPr="00F175F2">
              <w:rPr>
                <w:rFonts w:ascii="Arial" w:hAnsi="Arial" w:cs="Arial"/>
                <w:color w:val="000000"/>
                <w:sz w:val="16"/>
                <w:szCs w:val="16"/>
              </w:rPr>
              <w:br/>
              <w:t>п. «Об’єм що витягається» (затверджено: Не менше 1 мл; запропоновано: Не менше 1 мл або 2 мл) р. «Упаковка»; Внесені в інструкцію для медичного застосування лікарського засобу у розділ "Упаковка" (введення додаткової упаковки по 2 мл в ампулі); зміни I типу: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зміни до аналітичних методик контролю препарату Прожекта®, розчин для ін’єкцій, 20 ВО/мл, а саме в тест "Кількісне визначення" (пропонується замінити відбір проби шляхом відбору піпеткою на процедуру зважування зразків на аналітичних терезах з точністю до четвертого знаку); зміни I типу: Зміни щодо безпеки/ефективності та фармаконагляду (інші зміни) - Оновлення тексту маркування упаковки лікарського засобу у зв'язку з вилученням інформації російською мовою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UA/12798/01/01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ПРОКТОЗАН® НЕО</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супозиторії ректальні, по 5 супозиторіїв у блістері; по 2 блістера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"Хемофарм" АД</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Республіка Сербія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контроль серії, дозвіл на випуск серії:</w:t>
            </w:r>
            <w:r w:rsidRPr="00F175F2">
              <w:rPr>
                <w:rFonts w:ascii="Arial" w:hAnsi="Arial" w:cs="Arial"/>
                <w:color w:val="000000"/>
                <w:sz w:val="16"/>
                <w:szCs w:val="16"/>
              </w:rPr>
              <w:br/>
              <w:t>"Хемофарм" АД, Республіка Сербія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первинна та вторинна упаковка, контроль серії:</w:t>
            </w:r>
            <w:r w:rsidRPr="00F175F2">
              <w:rPr>
                <w:rFonts w:ascii="Arial" w:hAnsi="Arial" w:cs="Arial"/>
                <w:color w:val="000000"/>
                <w:sz w:val="16"/>
                <w:szCs w:val="16"/>
              </w:rPr>
              <w:br/>
              <w:t>"Хемофарм" АД, Вршац, відділ виробнича дільниця Шабац, Республіка Сербія</w:t>
            </w:r>
            <w:r w:rsidRPr="00F175F2">
              <w:rPr>
                <w:rFonts w:ascii="Arial" w:hAnsi="Arial" w:cs="Arial"/>
                <w:color w:val="000000"/>
                <w:sz w:val="16"/>
                <w:szCs w:val="16"/>
              </w:rPr>
              <w:br/>
              <w:t>виробництво за повним циклом:</w:t>
            </w:r>
            <w:r w:rsidRPr="00F175F2">
              <w:rPr>
                <w:rFonts w:ascii="Arial" w:hAnsi="Arial" w:cs="Arial"/>
                <w:color w:val="000000"/>
                <w:sz w:val="16"/>
                <w:szCs w:val="16"/>
              </w:rPr>
              <w:br/>
              <w:t>ТОВ "ФЗ "БІОФАРМА", Україна</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Республіка Сербія/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 введення додаткової дільниці готового лікарського засобу – ТОВ "ФЗ "БІОФАРМА", Україна.</w:t>
            </w:r>
            <w:r w:rsidRPr="00F175F2">
              <w:rPr>
                <w:rFonts w:ascii="Arial" w:hAnsi="Arial" w:cs="Arial"/>
                <w:color w:val="000000"/>
                <w:sz w:val="16"/>
                <w:szCs w:val="16"/>
              </w:rPr>
              <w:br/>
              <w:t>Супутня зміна</w:t>
            </w:r>
            <w:r w:rsidRPr="00F175F2">
              <w:rPr>
                <w:rFonts w:ascii="Arial" w:hAnsi="Arial" w:cs="Arial"/>
                <w:color w:val="000000"/>
                <w:sz w:val="16"/>
                <w:szCs w:val="16"/>
              </w:rPr>
              <w:br/>
              <w:t>-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w:t>
            </w:r>
            <w:r w:rsidRPr="00F175F2">
              <w:rPr>
                <w:rFonts w:ascii="Arial" w:hAnsi="Arial" w:cs="Arial"/>
                <w:color w:val="000000"/>
                <w:sz w:val="16"/>
                <w:szCs w:val="16"/>
              </w:rPr>
              <w:br/>
              <w:t>-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w:t>
            </w:r>
            <w:r w:rsidRPr="00F175F2">
              <w:rPr>
                <w:rFonts w:ascii="Arial" w:hAnsi="Arial" w:cs="Arial"/>
                <w:color w:val="000000"/>
                <w:sz w:val="16"/>
                <w:szCs w:val="16"/>
              </w:rPr>
              <w:br/>
              <w:t>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додавання виробника ТОВ «ФЗ «БІОФАРМА», Україна, що здійснює випуск серії та контроль якості готового лікарського засобу;</w:t>
            </w:r>
            <w:r w:rsidRPr="00F175F2">
              <w:rPr>
                <w:rFonts w:ascii="Arial" w:hAnsi="Arial" w:cs="Arial"/>
                <w:color w:val="000000"/>
                <w:sz w:val="16"/>
                <w:szCs w:val="16"/>
              </w:rPr>
              <w:br/>
              <w:t>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додана специфікація та методів контролю первинного пакування ТОВ «ФЗ «Біофарма» для плівки полівінілхлоридної, ламінованої поліетиленом.</w:t>
            </w:r>
            <w:r w:rsidRPr="00F175F2">
              <w:rPr>
                <w:rFonts w:ascii="Arial" w:hAnsi="Arial" w:cs="Arial"/>
                <w:color w:val="000000"/>
                <w:sz w:val="16"/>
                <w:szCs w:val="16"/>
              </w:rPr>
              <w:br/>
              <w:t>Супутня зміна</w:t>
            </w:r>
            <w:r w:rsidRPr="00F175F2">
              <w:rPr>
                <w:rFonts w:ascii="Arial" w:hAnsi="Arial" w:cs="Arial"/>
                <w:color w:val="000000"/>
                <w:sz w:val="16"/>
                <w:szCs w:val="16"/>
              </w:rPr>
              <w:br/>
              <w:t>- Зміни з якості. Готовий лікарський засіб. Система контейнер/закупорювальний засіб. Зміна у методах випробування первинної упаковки готового лікарського засобу (інші зміни у методах випробувань (включаючи заміну або додавання));</w:t>
            </w:r>
            <w:r w:rsidRPr="00F175F2">
              <w:rPr>
                <w:rFonts w:ascii="Arial" w:hAnsi="Arial" w:cs="Arial"/>
                <w:color w:val="000000"/>
                <w:sz w:val="16"/>
                <w:szCs w:val="16"/>
              </w:rPr>
              <w:br/>
              <w:t>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 додавання виробника первинного пакування «Sarong S.p.a» для ТОВ «ФЗ «Біофарма»;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введення збільшеного розміру серії готового лікарського засобу - 10 400 уп. для виробничої дільниці ТОВ "ФЗ"БІОФАРМА", Україна;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 введення зменшеного розміру серії готового лікарського засобу – 3 400 уп. для виробничої дільниці ТОВ "ФЗ"БІОФАРМА", Україна. Діюча редакція р. 3.2.P.3.2. Склад на серію</w:t>
            </w:r>
            <w:r w:rsidRPr="00F175F2">
              <w:rPr>
                <w:rFonts w:ascii="Arial" w:hAnsi="Arial" w:cs="Arial"/>
                <w:color w:val="000000"/>
                <w:sz w:val="16"/>
                <w:szCs w:val="16"/>
              </w:rPr>
              <w:br/>
              <w:t>Теоретичний розмір серії: 6 000 уп. р. 3.2.P.3.2. Пропонована редакція Склад на серію</w:t>
            </w:r>
            <w:r w:rsidRPr="00F175F2">
              <w:rPr>
                <w:rFonts w:ascii="Arial" w:hAnsi="Arial" w:cs="Arial"/>
                <w:color w:val="000000"/>
                <w:sz w:val="16"/>
                <w:szCs w:val="16"/>
              </w:rPr>
              <w:br/>
              <w:t xml:space="preserve">Теоретичний розмір серії: 3400 уп. та 10 400 уп. для ТОВ «ФЗ «Біофарма» Теоретичний розмір серії: 6 000 уп. для «Хемофарм» АД;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оновлення та доповнення п.9. Кількісне визначення полідоканолу аналітичних методик у методах контролю якості ЛЗ;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оновлення та доповнення п.7. Кількісне визначення гепарину натрію аналітичних методик у методах контролю якості ЛЗ;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w:t>
            </w:r>
            <w:r w:rsidRPr="00F175F2">
              <w:rPr>
                <w:rFonts w:ascii="Arial" w:hAnsi="Arial" w:cs="Arial"/>
                <w:color w:val="000000"/>
                <w:sz w:val="16"/>
                <w:szCs w:val="16"/>
              </w:rPr>
              <w:br/>
              <w:t>оновлення п.6. Однорідність вмісту преднізолону ацетату аналітичних методик у методах контролю якості ЛЗ;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оновлення п. 8 Кількісне визначення преднізолону ацетату аналітичних методик у методах контролю якості ЛЗ;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оновлення п. 2.3. Ідентифікація Полідоканол аналітичних методик у Методах контролю якості ЛЗ;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оновлення та доповнення п.2.1. Ідентифікація Гепарину натрію Аналітичних методик у Методах контролю якості ЛЗ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UA/4645/02/01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ПРОМЕДОЛ-ЗН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20 мг/мл, по 1 мл в ампулі; по 5 ампул у блістері; по 1 або 2, або 20 блістерів у коробці; по 1 мл в ампулі; по 10 ампул у блістері; по 1 або 10 блістерів у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"Харківське фармацевтичне підприємство "Здоров'я народу"</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всі стадії виробництва, контроль якості:</w:t>
            </w:r>
            <w:r w:rsidRPr="00F175F2">
              <w:rPr>
                <w:rFonts w:ascii="Arial" w:hAnsi="Arial" w:cs="Arial"/>
                <w:color w:val="000000"/>
                <w:sz w:val="16"/>
                <w:szCs w:val="16"/>
              </w:rPr>
              <w:br/>
              <w:t>Акціонерне товариство "Галичфарм", Україна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всі стадії виробництва, контроль якості, випуск серії:</w:t>
            </w:r>
            <w:r w:rsidRPr="00F175F2">
              <w:rPr>
                <w:rFonts w:ascii="Arial" w:hAnsi="Arial" w:cs="Arial"/>
                <w:color w:val="000000"/>
                <w:sz w:val="16"/>
                <w:szCs w:val="16"/>
              </w:rPr>
              <w:br/>
              <w:t>Товариство з обмеженою відповідальністю "Харківське фармацевтичне підприємство "Здоров'я народу", Україна</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серії, контролю якості та вторинного пакування для стерильних лікарських засобів (включаючи вироблені асептичним методом), крім лікарських засобів біологічного/імунологічного походження) – введення додаткової дільниці виробництва для всього виробничого циклу, окрім випуску серії Акціонерне товариство «Галичфарм». Затверджено: Товариство з обмеженою відповідальністю «Харківське фармацевтичне підприємство «Здоров'я народу» Запропоновано: Товариство з обмеженою відповідальністю «Харківське фармацевтичне підприємство «Здоров'я народу» (всі стадії виробництва, контроль якості, випуск серії) Акціонерне товариство «Галичфарм» (всі стадії виробництва, контроль якості) Супутня зміна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введення додаткової дільниці виробництва, на якій здійснюється контроль серії. Затверджено: Товариство з обмеженою відповідальністю «Харківське фармацевтичне підприємство «Здоров'я народу» Запропоновано: Товариство з обмеженою відповідальністю «Харківське фармацевтичне підприємство «Здоров'я народу» (всі стадії виробництва, контроль якості, випуск серії) Акціонерне товариство «Галичфарм» (всі стадії виробництва, контроль якості) </w:t>
            </w:r>
            <w:r w:rsidRPr="00F175F2">
              <w:rPr>
                <w:rFonts w:ascii="Arial" w:hAnsi="Arial" w:cs="Arial"/>
                <w:color w:val="000000"/>
                <w:sz w:val="16"/>
                <w:szCs w:val="16"/>
              </w:rPr>
              <w:br/>
              <w:t>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введення додаткового розміру серії ГЛЗ. Затверджено: 75л (68181 ампул) Запропоновано: 75л (68181 ампул); 150 л (130430 ампул)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вилучення показника якості ГЛЗ «Аномальна токсичність» зі специфікації та методів контролю.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у діапазоні затверджених розмірів упаковки - введення додаткових видів пакування № 10 (10х1) у блістері у коробці та № 100 (10х10) у блістерах у коробці з відповідними змінами в розділі «Упаковка» МКЯ ЛЗ.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зміни у процесі виробництва для нової дільниці виробництва АТ «Галичфарм» - введення фільтру грубої фільтрації з рейтингом 1,0 на стадії виробництва «Фільтрація розчину» та незначні зміни на інших стадіях, обумовлені технічними характеристиками обладнання.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UA/5157/01/01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ПУЛЬМІКОРТ ТУРБУХАЛЕР</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порошок для інгаляцій, 100 мкг/доза по 200 доз у пластиковому інгаляторі, по 1 інгалятору в картонній коробці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АстраЗенека АБ</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Швеція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6A254D" w:rsidRDefault="0002001C" w:rsidP="00653C56">
            <w:pPr>
              <w:autoSpaceDE w:val="0"/>
              <w:autoSpaceDN w:val="0"/>
              <w:adjustRightInd w:val="0"/>
              <w:jc w:val="center"/>
              <w:rPr>
                <w:rFonts w:ascii="Arial" w:hAnsi="Arial" w:cs="Arial"/>
                <w:bCs/>
                <w:color w:val="102B56"/>
                <w:sz w:val="16"/>
                <w:szCs w:val="18"/>
                <w:lang w:eastAsia="en-US"/>
              </w:rPr>
            </w:pPr>
            <w:r w:rsidRPr="006A254D">
              <w:rPr>
                <w:rFonts w:ascii="Arial" w:hAnsi="Arial" w:cs="Arial"/>
                <w:bCs/>
                <w:iCs/>
                <w:color w:val="000000"/>
                <w:sz w:val="16"/>
                <w:szCs w:val="18"/>
                <w:lang w:eastAsia="en-US"/>
              </w:rPr>
              <w:t>виготовлення, наповнення, контроль якості, маркування, вторинне пакування та випуск серії:</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АстраЗенека АБ</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Швеція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адміністративна зміна поштового індексу без зміни фактичного місцезнаходження виробника ГЛЗ і зазначення виробничих функцій виробника в РП та МКЯ ЛЗ. Зміни внесено в інструкцію для медичного застосування лікарського засобу у розділ «Місцезнаходження виробника та адреса місця провадження його діяльності» з відповідними змінами у тексті маркування упаковки лікарського засобу. </w:t>
            </w:r>
            <w:r w:rsidRPr="00F175F2">
              <w:rPr>
                <w:rFonts w:ascii="Arial" w:hAnsi="Arial" w:cs="Arial"/>
                <w:color w:val="000000"/>
                <w:sz w:val="16"/>
                <w:szCs w:val="16"/>
              </w:rPr>
              <w:br/>
              <w:t xml:space="preserve">Введення змін протягом 6-ти місяців після затвердження. Зміни І типу - Зміни щодо безпеки/ефективності та фармаконагляду (інші зміни). Вилучення тексту маркування упаковки лікарського засобу без застосування Міжнародної системи одиниць SI, а також внесення редакційних правок до тексту маркування із застосуванням Міжнародної системи одиниць SI. </w:t>
            </w:r>
            <w:r w:rsidRPr="00F175F2">
              <w:rPr>
                <w:rFonts w:ascii="Arial" w:hAnsi="Arial" w:cs="Arial"/>
                <w:color w:val="000000"/>
                <w:sz w:val="16"/>
                <w:szCs w:val="16"/>
              </w:rPr>
              <w:b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UA/5552/02/01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ПУЛЬМІКОРТ ТУРБУХАЛЕР</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для інгаляцій, 200 мкг/доза, по 100 доз у пластиковому інгаляторі, по 1 інгалятору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АстраЗенека АБ</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Швеція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6A254D" w:rsidRDefault="0002001C" w:rsidP="00653C56">
            <w:pPr>
              <w:autoSpaceDE w:val="0"/>
              <w:autoSpaceDN w:val="0"/>
              <w:adjustRightInd w:val="0"/>
              <w:jc w:val="center"/>
              <w:rPr>
                <w:rFonts w:ascii="Arial" w:hAnsi="Arial" w:cs="Arial"/>
                <w:bCs/>
                <w:color w:val="102B56"/>
                <w:sz w:val="16"/>
                <w:szCs w:val="18"/>
                <w:lang w:eastAsia="en-US"/>
              </w:rPr>
            </w:pPr>
            <w:r w:rsidRPr="006A254D">
              <w:rPr>
                <w:rFonts w:ascii="Arial" w:hAnsi="Arial" w:cs="Arial"/>
                <w:bCs/>
                <w:iCs/>
                <w:color w:val="000000"/>
                <w:sz w:val="16"/>
                <w:szCs w:val="18"/>
                <w:lang w:eastAsia="en-US"/>
              </w:rPr>
              <w:t>виготовлення, наповнення, контроль якості, маркування, вторинне пакування та випуск серії:</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АстраЗенека АБ</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Швеція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адміністративна зміна поштового індексу без зміни фактичного місцезнаходження виробника ГЛЗ і зазначення виробничих функцій виробника в РП та МКЯ ЛЗ. Зміни внесено в інструкцію для медичного застосування лікарського засобу у розділ «Місцезнаходження виробника та адреса місця провадження його діяльності» з відповідними змінами у тексті маркування упаковки лікарського засобу. </w:t>
            </w:r>
            <w:r w:rsidRPr="00F175F2">
              <w:rPr>
                <w:rFonts w:ascii="Arial" w:hAnsi="Arial" w:cs="Arial"/>
                <w:color w:val="000000"/>
                <w:sz w:val="16"/>
                <w:szCs w:val="16"/>
              </w:rPr>
              <w:br/>
              <w:t xml:space="preserve">Введення змін протягом 6-ти місяців після затвердження. Зміни І типу - Зміни щодо безпеки/ефективності та фармаконагляду (інші зміни). Вилучення тексту маркування упаковки лікарського засобу без застосування Міжнародної системи одиниць SI, а також внесення редакційних правок до тексту маркування із застосуванням Міжнародної системи одиниць SI. </w:t>
            </w:r>
            <w:r w:rsidRPr="00F175F2">
              <w:rPr>
                <w:rFonts w:ascii="Arial" w:hAnsi="Arial" w:cs="Arial"/>
                <w:color w:val="000000"/>
                <w:sz w:val="16"/>
                <w:szCs w:val="16"/>
              </w:rPr>
              <w:b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UA/5552/02/02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ПУРИ-НЕТОЛ™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таблетки по 50 мг; по 25 таблеток у флаконі; по 1 флакону у картонній коробці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Аспен Фарма Трейдінг Лімітед</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Ірландiя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вторинне пакування, випробування контролю якості та випуск серій:</w:t>
            </w:r>
            <w:r w:rsidRPr="00F175F2">
              <w:rPr>
                <w:rFonts w:ascii="Arial" w:hAnsi="Arial" w:cs="Arial"/>
                <w:color w:val="000000"/>
                <w:sz w:val="16"/>
                <w:szCs w:val="16"/>
              </w:rPr>
              <w:br/>
              <w:t>Аспен Бад-Ольдесло ГмбХ, Німеччина</w:t>
            </w:r>
          </w:p>
          <w:p w:rsidR="0002001C" w:rsidRPr="00F175F2" w:rsidRDefault="0002001C" w:rsidP="00653C56">
            <w:pPr>
              <w:pStyle w:val="110"/>
              <w:tabs>
                <w:tab w:val="left" w:pos="12600"/>
              </w:tabs>
              <w:jc w:val="center"/>
              <w:rPr>
                <w:b/>
                <w:sz w:val="16"/>
                <w:szCs w:val="16"/>
              </w:rPr>
            </w:pPr>
            <w:r w:rsidRPr="00F175F2">
              <w:rPr>
                <w:rFonts w:ascii="Arial" w:hAnsi="Arial" w:cs="Arial"/>
                <w:color w:val="000000"/>
                <w:sz w:val="16"/>
                <w:szCs w:val="16"/>
              </w:rPr>
              <w:t>виробництво, випробування контролю якості, первинне та вторинне пакування:</w:t>
            </w:r>
            <w:r w:rsidRPr="00F175F2">
              <w:rPr>
                <w:rFonts w:ascii="Arial" w:hAnsi="Arial" w:cs="Arial"/>
                <w:color w:val="000000"/>
                <w:sz w:val="16"/>
                <w:szCs w:val="16"/>
              </w:rPr>
              <w:br/>
              <w:t>Аспен СА Оперейшенз (Пті) Лтд., Південна Африка</w:t>
            </w:r>
            <w:r w:rsidRPr="00F175F2">
              <w:rPr>
                <w:rFonts w:ascii="Arial" w:hAnsi="Arial" w:cs="Arial"/>
                <w:color w:val="000000"/>
                <w:sz w:val="16"/>
                <w:szCs w:val="16"/>
              </w:rPr>
              <w:br/>
              <w:t>виробництво, випробування контролю якості, первинне пакування, вторинне пакування та випуск серій:</w:t>
            </w:r>
            <w:r w:rsidRPr="00F175F2">
              <w:rPr>
                <w:rFonts w:ascii="Arial" w:hAnsi="Arial" w:cs="Arial"/>
                <w:color w:val="000000"/>
                <w:sz w:val="16"/>
                <w:szCs w:val="16"/>
              </w:rPr>
              <w:br/>
              <w:t>Екселла ГмбХ і Ко. КГ, Німеччина</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rPr>
              <w:t>Німеччина</w:t>
            </w:r>
            <w:r w:rsidRPr="00F175F2">
              <w:rPr>
                <w:rFonts w:ascii="Arial" w:hAnsi="Arial" w:cs="Arial"/>
                <w:color w:val="000000"/>
                <w:sz w:val="16"/>
                <w:szCs w:val="16"/>
                <w:lang w:val="ru-RU"/>
              </w:rPr>
              <w:t>/</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Південна Африка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Введення додаткового виробника, відповідального за виробництво in bulk Аспен Порт Елізабет (Пті) Лтд., Південна Африка. Термін введення змін - протягом 6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Введення додаткового виробника Аспен Порт Елізабет (Пті) Лтд., Південна Африка у якості дільниці первинного пакування ГЛЗ. Термін введення змін - протягом 6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додаткового виробника Аспен Порт Елізабет (Пті) Лтд., Південна Африка у якості дільниці вторинного пакування ГЛЗ. Термін введення змін - протягом 6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Введення додаткового виробника Аспен Порт Елізабет (Пті) Лтд., Південна Африка, який здійснює контроль/випробування серії. Термін введення змін протягом 6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(А.5. (б) ІА)</w:t>
            </w:r>
            <w:r w:rsidRPr="00F175F2">
              <w:rPr>
                <w:rFonts w:ascii="Arial" w:hAnsi="Arial" w:cs="Arial"/>
                <w:color w:val="000000"/>
                <w:sz w:val="16"/>
                <w:szCs w:val="16"/>
              </w:rPr>
              <w:br/>
              <w:t xml:space="preserve">Зміна назви та адреси виробника додаткової дільниці Аспен СА Оперейшенз (Пті) Лтд, Південна Африка, без зміни місця впровадження діяльності.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додаткового виробника Аспен Бад-Ольдесло ГмбХ, Німеччина у якості дільниці вторинного пакування ГЛЗ.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щодо додавання дільниці для вторинного пакування. Термін введення змін - протягом 6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w:t>
            </w:r>
            <w:r w:rsidRPr="00F175F2">
              <w:rPr>
                <w:rFonts w:ascii="Arial" w:hAnsi="Arial" w:cs="Arial"/>
                <w:color w:val="000000"/>
                <w:sz w:val="16"/>
                <w:szCs w:val="16"/>
              </w:rPr>
              <w:br/>
              <w:t xml:space="preserve">Введення додаткового виробника Аспен Бад-Ольдесло ГмбХ, Німеччина, який відповідає за випуск серії, включаючи контроль якості.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щодо додавання виробника, що відповідає за випуск серії, як наслідок – затвердження тексту маркування упаковки лікарського засобу для нового виробника. Термін введення змін - протягом 6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Зміни у виробничому процесі ГЛЗ для адаптації технологічного процесу до обладнання нового виробника Аспен Порт Елізабет (Пті) Лтд., Південна Африка. Термін введення змін - протягом 6 місяців після затвердження. Зміни І типу - Зміни з якості. Готовий лікарський засіб. Опис та склад. Зміна або додавання штампів, потовщень або інших маркувань, уключаючи заміну або додавання фарб для маркування лікарського засобу (зміна штампів, потовщень або інших маркувань) Зміна маркування, яке нанесено на таблетки, що виробляються на затвердженій виробничій ділянці Екселла ГмбХ і Ко. КГ, Німеччина. Зміни внесено в інструкцію для медичного застосування лікарського засобу у розділ «Основні фізико-хімічні властивості» для додаткового виробника. Термін введення змін - протягом 6 місяців після затвердження. Зміни І типу - Зміни з якості. Готовий лікарський засіб. Опис та склад. Зміна або додавання штампів, потовщень або інших маркувань, уключаючи заміну або додавання фарб для маркування лікарського засобу (зміна штампів, потовщень або інших маркувань) </w:t>
            </w:r>
            <w:r w:rsidRPr="00F175F2">
              <w:rPr>
                <w:rFonts w:ascii="Arial" w:hAnsi="Arial" w:cs="Arial"/>
                <w:color w:val="000000"/>
                <w:sz w:val="16"/>
                <w:szCs w:val="16"/>
              </w:rPr>
              <w:br/>
              <w:t>Зміна маркування, яке нанесено на таблетки, що виробляються на додаткової дільниці Аспен Порт Елізабет (Пті) Лтд., Південна Африка. Зміни внесено в інструкцію для медичного застосування лікарського засобу у розділ «Основні фізико-хімічні властивості» для затвердженого виробника. Термін введення змін - протягом 6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Звуження допустимих меж суми домішок у показнику «Спорідненні речовини» специфікації на термін придатності (затверджено: не більше 3,0%; запропоновано: не більше 2,8%). Термін введення змін протягом 6 місяців після затвердження. Зміни І типу - Зміни з якості. Готовий лікарський засіб. Контроль готового лікарського засобу (інші зміни) Затверджені методи контролю якості ГЛЗ представлено українською мовою.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UA/14862/01/01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РАМІПРИЛ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таблетки по 2,5 мг; по 10 таблеток у блістері, по 3 або по 6, або по 9 блістерів в картонній пачці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F175F2">
              <w:rPr>
                <w:rFonts w:ascii="Arial" w:hAnsi="Arial" w:cs="Arial"/>
                <w:color w:val="000000"/>
                <w:sz w:val="16"/>
                <w:szCs w:val="16"/>
              </w:rPr>
              <w:br/>
              <w:t xml:space="preserve">Діюча редакція: Mihaela Mosnegutu. Пропонована редакція: Dr. Marius Cozma.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w:t>
            </w:r>
            <w:r w:rsidRPr="00F175F2">
              <w:rPr>
                <w:rFonts w:ascii="Arial" w:hAnsi="Arial" w:cs="Arial"/>
                <w:color w:val="000000"/>
                <w:sz w:val="16"/>
                <w:szCs w:val="16"/>
              </w:rPr>
              <w:br/>
              <w:t>Діюча редакція: Кириліва Галина Георгіївна. Пропонована редакція: Мілієнко Марія Валентинівна.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UA/19532/01/01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РАМІПРИЛ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таблетки по 5 мг, по 10 таблеток у блістері, по 3 або по 6, або по 9 блістерів в картонній пачці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F175F2">
              <w:rPr>
                <w:rFonts w:ascii="Arial" w:hAnsi="Arial" w:cs="Arial"/>
                <w:color w:val="000000"/>
                <w:sz w:val="16"/>
                <w:szCs w:val="16"/>
              </w:rPr>
              <w:br/>
              <w:t xml:space="preserve">Діюча редакція: Mihaela Mosnegutu. Пропонована редакція: Dr. Marius Cozma.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w:t>
            </w:r>
            <w:r w:rsidRPr="00F175F2">
              <w:rPr>
                <w:rFonts w:ascii="Arial" w:hAnsi="Arial" w:cs="Arial"/>
                <w:color w:val="000000"/>
                <w:sz w:val="16"/>
                <w:szCs w:val="16"/>
              </w:rPr>
              <w:br/>
              <w:t>Діюча редакція: Кириліва Галина Георгіївна. Пропонована редакція: Мілієнко Марія Валентинівна.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UA/19532/01/02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РАМІПРИЛ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таблетки по 10 мг; по 10 таблеток у блістері, по 3 або по 6, або по 9 блістерів в картонній пачці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F175F2">
              <w:rPr>
                <w:rFonts w:ascii="Arial" w:hAnsi="Arial" w:cs="Arial"/>
                <w:color w:val="000000"/>
                <w:sz w:val="16"/>
                <w:szCs w:val="16"/>
              </w:rPr>
              <w:br/>
              <w:t xml:space="preserve">Діюча редакція: Mihaela Mosnegutu. Пропонована редакція: Dr. Marius Cozma.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w:t>
            </w:r>
            <w:r w:rsidRPr="00F175F2">
              <w:rPr>
                <w:rFonts w:ascii="Arial" w:hAnsi="Arial" w:cs="Arial"/>
                <w:color w:val="000000"/>
                <w:sz w:val="16"/>
                <w:szCs w:val="16"/>
              </w:rPr>
              <w:br/>
              <w:t>Діюча редакція: Кириліва Галина Георгіївна. Пропонована редакція: Мілієнко Марія Валентинівна.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UA/19532/01/03</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РЕГІСОЛ ІС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lang w:val="ru-RU"/>
              </w:rPr>
            </w:pPr>
            <w:r w:rsidRPr="00F175F2">
              <w:rPr>
                <w:rFonts w:ascii="Arial" w:hAnsi="Arial" w:cs="Arial"/>
                <w:color w:val="000000"/>
                <w:sz w:val="16"/>
                <w:szCs w:val="16"/>
                <w:lang w:val="ru-RU"/>
              </w:rPr>
              <w:t xml:space="preserve">порошок для орального розчину по 18,9 г у саше; по 10 саше у пачці з картону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lang w:val="ru-RU"/>
              </w:rPr>
              <w:t>Товариство з додатковою відповідальністю "ІНТЕРХІМ"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lang w:val="ru-RU"/>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lang w:val="ru-RU"/>
              </w:rPr>
              <w:t xml:space="preserve">Товариство з додатковою відповідальністю "ІНТЕРХІМ"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lang w:val="ru-RU"/>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lang w:val="ru-RU"/>
              </w:rPr>
            </w:pPr>
            <w:r w:rsidRPr="00F175F2">
              <w:rPr>
                <w:rFonts w:ascii="Arial" w:hAnsi="Arial" w:cs="Arial"/>
                <w:color w:val="000000"/>
                <w:sz w:val="16"/>
                <w:szCs w:val="16"/>
                <w:lang w:val="ru-RU"/>
              </w:rPr>
              <w:t xml:space="preserve">внесення змін до реєстраційних матеріалів: </w:t>
            </w:r>
            <w:r w:rsidRPr="00F175F2">
              <w:rPr>
                <w:rFonts w:ascii="Arial" w:hAnsi="Arial" w:cs="Arial"/>
                <w:b/>
                <w:color w:val="000000"/>
                <w:sz w:val="16"/>
                <w:szCs w:val="16"/>
                <w:lang w:val="ru-RU"/>
              </w:rPr>
              <w:t>уточнення реєстраційної процедури в наказі № 1787 від 03.10.2022</w:t>
            </w:r>
            <w:r w:rsidRPr="00F175F2">
              <w:rPr>
                <w:rFonts w:ascii="Arial" w:hAnsi="Arial" w:cs="Arial"/>
                <w:color w:val="000000"/>
                <w:sz w:val="16"/>
                <w:szCs w:val="16"/>
                <w:lang w:val="ru-RU"/>
              </w:rPr>
              <w:t xml:space="preserve"> - Зміни І типу - Зміни щодо безпеки/ефективності та фармаконагляду (інші зміни) - внесення змін до розділу «Маркування» в МКЯ ГЛЗ. Затверджено: МАРКУВАННЯ Текст маркування для первинної та вторинної упаковок лікарського засобу РЕГІСОЛ ІС, порошок для орального розчину по 18,9 г у саше № 10 у пачці з картону, виробництва ТДВ «ІНТЕРХІМ», Україна. Запропоновано: МАРКУВАННЯ Згідно затвердженого тексту маркування.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пропонується зміна назви виробника АФІ Натрію хлорид, що входить до складу ГЛЗ. Адресу підприємства-виробника не змінено. Затверджено: </w:t>
            </w:r>
            <w:r w:rsidRPr="00F175F2">
              <w:rPr>
                <w:rFonts w:ascii="Arial" w:hAnsi="Arial" w:cs="Arial"/>
                <w:color w:val="000000"/>
                <w:sz w:val="16"/>
                <w:szCs w:val="16"/>
              </w:rPr>
              <w:t>Akzo</w:t>
            </w:r>
            <w:r w:rsidRPr="00F175F2">
              <w:rPr>
                <w:rFonts w:ascii="Arial" w:hAnsi="Arial" w:cs="Arial"/>
                <w:color w:val="000000"/>
                <w:sz w:val="16"/>
                <w:szCs w:val="16"/>
                <w:lang w:val="ru-RU"/>
              </w:rPr>
              <w:t xml:space="preserve"> </w:t>
            </w:r>
            <w:r w:rsidRPr="00F175F2">
              <w:rPr>
                <w:rFonts w:ascii="Arial" w:hAnsi="Arial" w:cs="Arial"/>
                <w:color w:val="000000"/>
                <w:sz w:val="16"/>
                <w:szCs w:val="16"/>
              </w:rPr>
              <w:t>Nobel</w:t>
            </w:r>
            <w:r w:rsidRPr="00F175F2">
              <w:rPr>
                <w:rFonts w:ascii="Arial" w:hAnsi="Arial" w:cs="Arial"/>
                <w:color w:val="000000"/>
                <w:sz w:val="16"/>
                <w:szCs w:val="16"/>
                <w:lang w:val="ru-RU"/>
              </w:rPr>
              <w:t xml:space="preserve"> </w:t>
            </w:r>
            <w:r w:rsidRPr="00F175F2">
              <w:rPr>
                <w:rFonts w:ascii="Arial" w:hAnsi="Arial" w:cs="Arial"/>
                <w:color w:val="000000"/>
                <w:sz w:val="16"/>
                <w:szCs w:val="16"/>
              </w:rPr>
              <w:t>Salt</w:t>
            </w:r>
            <w:r w:rsidRPr="00F175F2">
              <w:rPr>
                <w:rFonts w:ascii="Arial" w:hAnsi="Arial" w:cs="Arial"/>
                <w:color w:val="000000"/>
                <w:sz w:val="16"/>
                <w:szCs w:val="16"/>
                <w:lang w:val="ru-RU"/>
              </w:rPr>
              <w:t xml:space="preserve"> </w:t>
            </w:r>
            <w:r w:rsidRPr="00F175F2">
              <w:rPr>
                <w:rFonts w:ascii="Arial" w:hAnsi="Arial" w:cs="Arial"/>
                <w:color w:val="000000"/>
                <w:sz w:val="16"/>
                <w:szCs w:val="16"/>
              </w:rPr>
              <w:t>A</w:t>
            </w:r>
            <w:r w:rsidRPr="00F175F2">
              <w:rPr>
                <w:rFonts w:ascii="Arial" w:hAnsi="Arial" w:cs="Arial"/>
                <w:color w:val="000000"/>
                <w:sz w:val="16"/>
                <w:szCs w:val="16"/>
                <w:lang w:val="ru-RU"/>
              </w:rPr>
              <w:t>/</w:t>
            </w:r>
            <w:r w:rsidRPr="00F175F2">
              <w:rPr>
                <w:rFonts w:ascii="Arial" w:hAnsi="Arial" w:cs="Arial"/>
                <w:color w:val="000000"/>
                <w:sz w:val="16"/>
                <w:szCs w:val="16"/>
              </w:rPr>
              <w:t>S</w:t>
            </w:r>
            <w:r w:rsidRPr="00F175F2">
              <w:rPr>
                <w:rFonts w:ascii="Arial" w:hAnsi="Arial" w:cs="Arial"/>
                <w:color w:val="000000"/>
                <w:sz w:val="16"/>
                <w:szCs w:val="16"/>
                <w:lang w:val="ru-RU"/>
              </w:rPr>
              <w:t xml:space="preserve">, </w:t>
            </w:r>
            <w:r w:rsidRPr="00F175F2">
              <w:rPr>
                <w:rFonts w:ascii="Arial" w:hAnsi="Arial" w:cs="Arial"/>
                <w:color w:val="000000"/>
                <w:sz w:val="16"/>
                <w:szCs w:val="16"/>
              </w:rPr>
              <w:t>Denmark</w:t>
            </w:r>
            <w:r w:rsidRPr="00F175F2">
              <w:rPr>
                <w:rFonts w:ascii="Arial" w:hAnsi="Arial" w:cs="Arial"/>
                <w:color w:val="000000"/>
                <w:sz w:val="16"/>
                <w:szCs w:val="16"/>
                <w:lang w:val="ru-RU"/>
              </w:rPr>
              <w:t xml:space="preserve"> Запропоновано: </w:t>
            </w:r>
            <w:r w:rsidRPr="00F175F2">
              <w:rPr>
                <w:rFonts w:ascii="Arial" w:hAnsi="Arial" w:cs="Arial"/>
                <w:color w:val="000000"/>
                <w:sz w:val="16"/>
                <w:szCs w:val="16"/>
              </w:rPr>
              <w:t>Dansk</w:t>
            </w:r>
            <w:r w:rsidRPr="00F175F2">
              <w:rPr>
                <w:rFonts w:ascii="Arial" w:hAnsi="Arial" w:cs="Arial"/>
                <w:color w:val="000000"/>
                <w:sz w:val="16"/>
                <w:szCs w:val="16"/>
                <w:lang w:val="ru-RU"/>
              </w:rPr>
              <w:t xml:space="preserve"> </w:t>
            </w:r>
            <w:r w:rsidRPr="00F175F2">
              <w:rPr>
                <w:rFonts w:ascii="Arial" w:hAnsi="Arial" w:cs="Arial"/>
                <w:color w:val="000000"/>
                <w:sz w:val="16"/>
                <w:szCs w:val="16"/>
              </w:rPr>
              <w:t>Salt</w:t>
            </w:r>
            <w:r w:rsidRPr="00F175F2">
              <w:rPr>
                <w:rFonts w:ascii="Arial" w:hAnsi="Arial" w:cs="Arial"/>
                <w:color w:val="000000"/>
                <w:sz w:val="16"/>
                <w:szCs w:val="16"/>
                <w:lang w:val="ru-RU"/>
              </w:rPr>
              <w:t xml:space="preserve"> </w:t>
            </w:r>
            <w:r w:rsidRPr="00F175F2">
              <w:rPr>
                <w:rFonts w:ascii="Arial" w:hAnsi="Arial" w:cs="Arial"/>
                <w:color w:val="000000"/>
                <w:sz w:val="16"/>
                <w:szCs w:val="16"/>
              </w:rPr>
              <w:t>A</w:t>
            </w:r>
            <w:r w:rsidRPr="00F175F2">
              <w:rPr>
                <w:rFonts w:ascii="Arial" w:hAnsi="Arial" w:cs="Arial"/>
                <w:color w:val="000000"/>
                <w:sz w:val="16"/>
                <w:szCs w:val="16"/>
                <w:lang w:val="ru-RU"/>
              </w:rPr>
              <w:t>/</w:t>
            </w:r>
            <w:r w:rsidRPr="00F175F2">
              <w:rPr>
                <w:rFonts w:ascii="Arial" w:hAnsi="Arial" w:cs="Arial"/>
                <w:color w:val="000000"/>
                <w:sz w:val="16"/>
                <w:szCs w:val="16"/>
              </w:rPr>
              <w:t>S</w:t>
            </w:r>
            <w:r w:rsidRPr="00F175F2">
              <w:rPr>
                <w:rFonts w:ascii="Arial" w:hAnsi="Arial" w:cs="Arial"/>
                <w:color w:val="000000"/>
                <w:sz w:val="16"/>
                <w:szCs w:val="16"/>
                <w:lang w:val="ru-RU"/>
              </w:rPr>
              <w:t xml:space="preserve">, </w:t>
            </w:r>
            <w:r w:rsidRPr="00F175F2">
              <w:rPr>
                <w:rFonts w:ascii="Arial" w:hAnsi="Arial" w:cs="Arial"/>
                <w:color w:val="000000"/>
                <w:sz w:val="16"/>
                <w:szCs w:val="16"/>
              </w:rPr>
              <w:t>Denmark</w:t>
            </w:r>
            <w:r w:rsidRPr="00F175F2">
              <w:rPr>
                <w:rFonts w:ascii="Arial" w:hAnsi="Arial" w:cs="Arial"/>
                <w:color w:val="000000"/>
                <w:sz w:val="16"/>
                <w:szCs w:val="16"/>
                <w:lang w:val="ru-RU"/>
              </w:rPr>
              <w:t xml:space="preserve">.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збільшення терміну придатності (із заміною назви розділу) АФІ Калію хлорид, що входить до складу ГЛЗ. Затверджено: Термін придатності 3 роки. Запропоновано: Термін переконтролю 5 років.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збільшення терміну зберігання АФІ Натрію цитрат, що входить до складу ГЛЗ. Затверджено: 2 роки. Запропоновано: 3 роки. Зміни І типу - Зміни з якості. АФІ. Система контейнер/закупорювальний засіб (інші зміни) - вилучення виду упаковки діючої речовини Калію хлорид, що входить до складу ГЛЗ, який більше не використовується виробником АФІ. Затверджено: По 25 кг. Багатошаровий паперовий мішок з внутрішнім поліетиленовим мішком, які зшиті між собою. По 25 кг. Первинна упаковка - паперовий мішок, вторинна – картонна коробка, що містить упаковку з силікагелем. Запропоновано: Багатошаровий паперовий мішок з внутрішнім поліетиленовим мішком, які зшиті між собою.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уточнення нормування та методики випробування за показником «Ідентифікація </w:t>
            </w:r>
            <w:r w:rsidRPr="00F175F2">
              <w:rPr>
                <w:rFonts w:ascii="Arial" w:hAnsi="Arial" w:cs="Arial"/>
                <w:color w:val="000000"/>
                <w:sz w:val="16"/>
                <w:szCs w:val="16"/>
              </w:rPr>
              <w:t>B</w:t>
            </w:r>
            <w:r w:rsidRPr="00F175F2">
              <w:rPr>
                <w:rFonts w:ascii="Arial" w:hAnsi="Arial" w:cs="Arial"/>
                <w:color w:val="000000"/>
                <w:sz w:val="16"/>
                <w:szCs w:val="16"/>
                <w:lang w:val="ru-RU"/>
              </w:rPr>
              <w:t>», в специфікації та методах контролю якості діючої речовини Натрію хлорид, що входить до складу ГЛЗ. Діюча редакція. Ідентифікація. В. Субстанція дає реакції на натрій. Пропонована редакція. Ідентифікація. В. Субстанція дає реакцію (а) на натрій.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уточнення нормування та методики випробування за показниками «Розчинність» та «Ідентифікація А» в специфікації та методах контролю якості діючої речовини Натрію хлорид, що входить до складу ГЛЗ. Діюча редакція. Розчинність. Легко розчинний у воді Р, практично не розчинний в етанолі Р. Ідентифікація. А.Субстанція дає реакції на хлориди. Пропонована редакція. Розчинність. Легко розчинний у воді Р, практично не розчинний в етанолі безводному Р. Ідентифікація. А.Субстанція дає реакцію (а) на хлориди.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вилучення показника «Важкі метали» із специфікації та методів контролю якості діючої речовини Натрію хлорид, що входить до складу ГЛЗ.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UA/14661/01/01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РЕКОРМОН®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по 2000 МО/0,3 мл;</w:t>
            </w:r>
            <w:r w:rsidRPr="00F175F2">
              <w:rPr>
                <w:rFonts w:ascii="Arial" w:hAnsi="Arial" w:cs="Arial"/>
                <w:color w:val="000000"/>
                <w:sz w:val="16"/>
                <w:szCs w:val="16"/>
              </w:rPr>
              <w:br/>
              <w:t>по 3 попередньо наповнених шприци по 2000 МО/0,3 мл разом з 3 голками для ін’єкцій 27G1/2 (голка поміщена у пластикову упаковку) в контурній чарунковій упаковці, що складається з 3 окремих пластикових контейнерів (1 попередньо наповнений шприц та 1 голка в одному пластиковому контейнері); по 2 контурні чарункові упаковки (6 попередньо наповнених шприців та 6 голок)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ТОВ «Рош Україна»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вторинне пакування, випробування контролю якості, випуск серії:</w:t>
            </w:r>
            <w:r w:rsidRPr="00F175F2">
              <w:rPr>
                <w:rFonts w:ascii="Arial" w:hAnsi="Arial" w:cs="Arial"/>
                <w:color w:val="000000"/>
                <w:sz w:val="16"/>
                <w:szCs w:val="16"/>
              </w:rPr>
              <w:br/>
              <w:t>Рош Діагностикс ГмбХ, 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Виробництво нерозфасованої продукції, випробування контролю якості: </w:t>
            </w:r>
            <w:r w:rsidRPr="00F175F2">
              <w:rPr>
                <w:rFonts w:ascii="Arial" w:hAnsi="Arial" w:cs="Arial"/>
                <w:color w:val="000000"/>
                <w:sz w:val="16"/>
                <w:szCs w:val="16"/>
              </w:rPr>
              <w:br/>
              <w:t>Веттер Фарма-Фертигунг ГмбХ і Ко КГ, 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Ф.Хоффманн-Ля Рош Лтд, 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Випробування контролю якості:</w:t>
            </w:r>
            <w:r w:rsidRPr="00F175F2">
              <w:rPr>
                <w:rFonts w:ascii="Arial" w:hAnsi="Arial" w:cs="Arial"/>
                <w:color w:val="000000"/>
                <w:sz w:val="16"/>
                <w:szCs w:val="16"/>
              </w:rPr>
              <w:br/>
              <w:t>Веттер Фарма-Фертигунг ГмбХ і Ко КГ, Німеччина</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r>
            <w:r w:rsidRPr="00F175F2">
              <w:rPr>
                <w:rFonts w:ascii="Arial" w:hAnsi="Arial" w:cs="Arial"/>
                <w:color w:val="000000"/>
                <w:sz w:val="16"/>
                <w:szCs w:val="16"/>
              </w:rPr>
              <w:br/>
              <w:t xml:space="preserve">Зміна уповноваженої особи заявника, відповідальної за фармаконагляд. Діюча редакція: Dr Birgitt Gellert. Пропонована редакція: Лойченко Олена Володимирівна. Зміна контактних даних уповноваженої особи, відповідальної за фармаконагляд. </w:t>
            </w:r>
            <w:r w:rsidRPr="00F175F2">
              <w:rPr>
                <w:rFonts w:ascii="Arial" w:hAnsi="Arial" w:cs="Arial"/>
                <w:color w:val="000000"/>
                <w:sz w:val="16"/>
                <w:szCs w:val="16"/>
              </w:rPr>
              <w:br/>
              <w:t xml:space="preserve">Зміна місцезнаходження мастер-файла системи фармаконагляду та його номера. 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UA/5146/01/02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РЕКОРМОН®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по 30 000 МО/0,6 мл;</w:t>
            </w:r>
            <w:r w:rsidRPr="00F175F2">
              <w:rPr>
                <w:rFonts w:ascii="Arial" w:hAnsi="Arial" w:cs="Arial"/>
                <w:color w:val="000000"/>
                <w:sz w:val="16"/>
                <w:szCs w:val="16"/>
              </w:rPr>
              <w:br/>
              <w:t>по 1 попередньо наповненому шприці по 30 000 МО/0,6 мл разом з голкою для ін’єкцій 27G1/2 (голка поміщена у пластикову упаковку); в контурній чарунковій упаковці, що складається з 4 пластикових контейнерів (1 попередньо наповнений шприц та 1 голка в одному пластиковому контейнері); по 1 контурній чарунковій упаковці (4 попередньо наповнених шприци та 4 голки) у картонній коробці;</w:t>
            </w:r>
            <w:r w:rsidRPr="00F175F2">
              <w:rPr>
                <w:rFonts w:ascii="Arial" w:hAnsi="Arial" w:cs="Arial"/>
                <w:color w:val="000000"/>
                <w:sz w:val="16"/>
                <w:szCs w:val="16"/>
              </w:rPr>
              <w:br/>
              <w:t>по 1 попередньо наповненому шприці по 30 000 МО/0,6 мл разом з голкою для ін’єкцій 27G1/2 (голка поміщена у пластикову упаковку); в контурній чарунковій упаковці, що складається з 1 пластикового контейнера (1 попередньо наповнений шприц та 1 голка в одному пластиковому контейнері); по 1 контурній чарунковій упаковці (1 попередньо наповнений шприц та 1 голка)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ТОВ «Рош Україна»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вторинне пакування, випробування контролю якості, випуск серії:</w:t>
            </w:r>
            <w:r w:rsidRPr="00F175F2">
              <w:rPr>
                <w:rFonts w:ascii="Arial" w:hAnsi="Arial" w:cs="Arial"/>
                <w:color w:val="000000"/>
                <w:sz w:val="16"/>
                <w:szCs w:val="16"/>
              </w:rPr>
              <w:br/>
              <w:t>Рош Діагностикс ГмбХ, 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Випробування контролю якості:</w:t>
            </w:r>
            <w:r w:rsidRPr="00F175F2">
              <w:rPr>
                <w:rFonts w:ascii="Arial" w:hAnsi="Arial" w:cs="Arial"/>
                <w:color w:val="000000"/>
                <w:sz w:val="16"/>
                <w:szCs w:val="16"/>
              </w:rPr>
              <w:br/>
              <w:t>Ф.Хоффманн-Ля Рош Лтд, Швейцарія</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 Швейцарія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r>
            <w:r w:rsidRPr="00F175F2">
              <w:rPr>
                <w:rFonts w:ascii="Arial" w:hAnsi="Arial" w:cs="Arial"/>
                <w:color w:val="000000"/>
                <w:sz w:val="16"/>
                <w:szCs w:val="16"/>
              </w:rPr>
              <w:br/>
              <w:t xml:space="preserve">Зміна уповноваженої особи заявника, відповідальної за фармаконагляд. Діюча редакція: Dr Birgitt Gellert. Пропонована редакція: Лойченко Олена Володимирівна. Зміна контактних даних уповноваженої особи, відповідальної за фармаконагляд. </w:t>
            </w:r>
            <w:r w:rsidRPr="00F175F2">
              <w:rPr>
                <w:rFonts w:ascii="Arial" w:hAnsi="Arial" w:cs="Arial"/>
                <w:color w:val="000000"/>
                <w:sz w:val="16"/>
                <w:szCs w:val="16"/>
              </w:rPr>
              <w:br/>
              <w:t xml:space="preserve">Зміна місцезнаходження мастер-файла системи фармаконагляду та його номера. 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UA/5146/01/04</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РЕКОРМОН®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по 2000 МО/0,3 мл; по 3 попередньо наповнених шприци по 2000 МО/0,3 мл разом з 3 голками для ін’єкцій 27G1/2 (голка поміщена у пластикову упаковку) в контурній чарунковій упаковці, що складається з 3 окремих пластикових контейнерів (1 попередньо наповнений шприц та 1 голка в одному пластиковому контейнері); по 2 контурні чарункові упаковки (6 попередньо наповнених шприців та 6 голок)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Ф.Хоффманн-Ля Рош Лтд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794C94">
              <w:rPr>
                <w:rFonts w:ascii="Arial" w:hAnsi="Arial" w:cs="Arial"/>
                <w:color w:val="000000"/>
                <w:sz w:val="16"/>
                <w:szCs w:val="16"/>
              </w:rPr>
              <w:t>Виробництво нерозфасованої продукції, вторинне пакування, випробування контролю якості, випуск серії: Рош Діагностикс ГмбХ , Німеччина; Виробництво нерозфасованої продукції, випробування контролю якості: Веттер Фарма-Фертигунг ГмбХ і Ко КГ, Німеччина; Ф.Хоффманн-Ля Рош Лтд, Швейцарія; Випробування контролю якості: Веттер Фарма-Фертигунг ГмбХ і Ко КГ,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додавання дільниць Roche Diagnostics Penzberg, Germany, Genentech, Inc. South San Francisco, U.S.A та Genentech, Inс Oceanside U.S.A для тестування на паравірусу. </w:t>
            </w:r>
            <w:r w:rsidRPr="00F175F2">
              <w:rPr>
                <w:rFonts w:ascii="Arial" w:hAnsi="Arial" w:cs="Arial"/>
                <w:color w:val="000000"/>
                <w:sz w:val="16"/>
                <w:szCs w:val="16"/>
              </w:rPr>
              <w:br/>
              <w:t xml:space="preserve">Введення змін протягом 6 місяців після затвердження.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додавання дільниць Genentech Oceanside та Genentech South San Francisco для тестування на мікоплазму та лептоспіру додатково до затвердженого сайту Roche Penzberg. Введення змін протягом 6 місяців після затвердження.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додавання додаткових дільниць Roche Penzberg, Genentech Oceanside та Genentech South San Francisco для тестування загального скринінгу на віруси, в додаток для поточного сайту BioReliance Ltd. Введення змін протягом 6 місяців після затвердження. Зміни II типу - Зміни з якості. АФІ. Контроль АФІ (інші зміни). Оновлення системи контролю управління життєвим циклом (CS-LCM) для оцінки характеристик якості лікарського засобу, системи контролю аналітичних технологій та регуляторних очікувань; Оновлення розділів S.2.2 опис процесу; контроль критичних точок; валідація аналітичних процедур IPC; розробка процесу виробництва; S.4.1 специфікація; S.4.2 аналітична процедура; </w:t>
            </w:r>
            <w:r w:rsidRPr="00F175F2">
              <w:rPr>
                <w:rFonts w:ascii="Arial" w:hAnsi="Arial" w:cs="Arial"/>
                <w:color w:val="000000"/>
                <w:sz w:val="16"/>
                <w:szCs w:val="16"/>
              </w:rPr>
              <w:br/>
              <w:t xml:space="preserve">Введення змін протягом 6 місяців після затвердження. Зміни II типу - Зміни з якості. Готовий лікарський засіб. Контроль готового лікарського засобу (інші зміни). Зміни у специфікації та методах випробування для готового лікарського </w:t>
            </w:r>
            <w:r w:rsidRPr="00F175F2">
              <w:rPr>
                <w:rFonts w:ascii="Arial" w:hAnsi="Arial" w:cs="Arial"/>
                <w:color w:val="000000"/>
                <w:sz w:val="16"/>
                <w:szCs w:val="16"/>
              </w:rPr>
              <w:br/>
              <w:t>- т. Опис прозорості /опалесценція – додавання шкали кольоровості/опалесценції, відповідно ЕР; - заміна методу ідентифікації SE-HPLC на метод ідентифікації пептидне картування, межа «позитивна ідентифікація» - т. Чистота зміна методу SE-HPLC у зв’язку з удосконаленням методики; - т. Вміст білку зміна методу RP-HPLC у зв’язку з удосконаленням методики; редакційні правки в примітці до специфікації(зміна одиниць для вмісту білку ЕПО in-vivoдля активності (мкг/шприц) - оновлення валідації біологічного аналізу на нормоцитемічних мишах (на термін придатності); - видалення зі специфікації стабільності: чистота методом обернено-фазової ВЕРХ, чистота методом вестерн-блот, розподіл ізоформ методом CZE, конформація методом флуоресцентної спектроскопії, імунореактивний білок методом ELISA; - додавання до специфікації стабільності: цілісність герметизації контейнера, випробування здійснюється лише під час стабільності - редакційні зміни в специфікації (введення специфікації на випуск/термін придатності.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UA/5146/01/02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РЕКОРМОН®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по 30 000 МО/0,6 мл; по 1 попередньо наповненому шприці по 30 000 МО/0,6 мл разом з голкою для ін’єкцій 27G1/2 (голка поміщена у пластикову упаковку); в контурній чарунковій упаковці, що складається з 4 пластикових контейнерів (1 попередньо наповнений шприц та 1 голка в одному пластиковому контейнері); 1 контурній чарунковій упаковці (4 попередньо наповнених шприци та 4 голки) у картонній коробці; по 1 попередньо наповненому шприці по 30 000 МО/0,6 мл разом з голкою для ін’єкцій 27G1/2 (голка поміщена у пластикову упаковку); в контурній чарунковій упаковці, що складається з 1 пластикового контейнера (1 попередньо наповнений шприц та 1 голка в одному пластиковому контейнері); ; по 1 контурній чарунковій упаковці (1 попередньо наповнений шприц та 1 голка)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Ф.Хоффманн-Ля Рош Лтд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794C94">
              <w:rPr>
                <w:rFonts w:ascii="Arial" w:hAnsi="Arial" w:cs="Arial"/>
                <w:color w:val="000000"/>
                <w:sz w:val="16"/>
                <w:szCs w:val="16"/>
              </w:rPr>
              <w:t>Виробництво нерозфасованої продукції, вторинне пакування, випробування контролю якості, випуск серії: Рош Діагностикс ГмбХ, Німеччина; Випробування контролю якості: Ф.Хоффманн-Ля Рош Лтд, Швейцарія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додавання дільниць Roche Diagnostics Penzberg, Germany, Genentech, Inc. South San Francisco, U.S.A та Genentech, Inс Oceanside U.S.A для тестування на паравірусу. </w:t>
            </w:r>
            <w:r w:rsidRPr="00F175F2">
              <w:rPr>
                <w:rFonts w:ascii="Arial" w:hAnsi="Arial" w:cs="Arial"/>
                <w:color w:val="000000"/>
                <w:sz w:val="16"/>
                <w:szCs w:val="16"/>
              </w:rPr>
              <w:br/>
              <w:t xml:space="preserve">Введення змін протягом 6 місяців після затвердження.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додавання дільниць Genentech Oceanside та Genentech South San Francisco для тестування на мікоплазму та лептоспіру додатково до затвердженого сайту Roche Penzberg. Введення змін протягом 6 місяців після затвердження.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додавання додаткових дільниць Roche Penzberg, Genentech Oceanside та Genentech South San Francisco для тестування загального скринінгу на віруси, в додаток для поточного сайту BioReliance Ltd. Введення змін протягом 6 місяців після затвердження. Зміни II типу - Зміни з якості. АФІ. Контроль АФІ (інші зміни). Оновлення системи контролю управління життєвим циклом (CS-LCM) для оцінки характеристик якості лікарського засобу, системи контролю аналітичних технологій та регуляторних очікувань; Оновлення розділів S.2.2 опис процесу; контроль критичних точок; валідація аналітичних процедур IPC; розробка процесу виробництва; S.4.1 специфікація; S.4.2 аналітична процедура; </w:t>
            </w:r>
            <w:r w:rsidRPr="00F175F2">
              <w:rPr>
                <w:rFonts w:ascii="Arial" w:hAnsi="Arial" w:cs="Arial"/>
                <w:color w:val="000000"/>
                <w:sz w:val="16"/>
                <w:szCs w:val="16"/>
              </w:rPr>
              <w:br/>
              <w:t xml:space="preserve">Введення змін протягом 6 місяців після затвердження. Зміни II типу - Зміни з якості. Готовий лікарський засіб. Контроль готового лікарського засобу (інші зміни). Зміни у специфікації та методах випробування для готового лікарського </w:t>
            </w:r>
            <w:r w:rsidRPr="00F175F2">
              <w:rPr>
                <w:rFonts w:ascii="Arial" w:hAnsi="Arial" w:cs="Arial"/>
                <w:color w:val="000000"/>
                <w:sz w:val="16"/>
                <w:szCs w:val="16"/>
              </w:rPr>
              <w:br/>
              <w:t>- т. Опис прозорості /опалесценція – додавання шкали кольоровості/опалесценції, відповідно ЕР; - заміна методу ідентифікації SE-HPLC на метод ідентифікації пептидне картування, межа «позитивна ідентифікація» - т. Чистота зміна методу SE-HPLC у зв’язку з удосконаленням методики; - т. Вміст білку зміна методу RP-HPLC у зв’язку з удосконаленням методики; редакційні правки в примітці до специфікації(зміна одиниць для вмісту білку ЕПО in-vivoдля активності (мкг/шприц) - оновлення валідації біологічного аналізу на нормоцитемічних мишах (на термін придатності); - видалення зі специфікації стабільності: чистота методом обернено-фазової ВЕРХ, чистота методом вестерн-блот, розподіл ізоформ методом CZE, конформація методом флуоресцентної спектроскопії, імунореактивний білок методом ELISA; - додавання до специфікації стабільності: цілісність герметизації контейнера, випробування здійснюється лише під час стабільності - редакційні зміни в специфікації (введення специфікації на випуск/термін придатності.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UA/5146/01/04</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РЕМЕНСУРО</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тверді; по 10 капсул у блістері; по 3 або 6, або 12 блістерів у картонній коробці; по 20 капсул у блістері з лінією перфорації; по 3 або 6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«ПЕРРІГО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Омега Фарма Меньюфекчерінг ГмбХ і Ко. КГ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в інструкцію для медичного застосування лікарського засобу до розділів "Протипоказання" (перенесено інформацію в розділ "Особливості застосування"), "Особливі заходи безпеки" (перенесено інформацію в розділ "Особливості застосування"), "Застосування у період вагітності або годування груддю" (безпека), "Діти" (редагування інформації з безпеки), "Побічні реакції".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UA/16305/01/01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РИНЗА®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4 таблетки у блістері; по 1 блістеру в картонній коробочці; по 4 таблетки у блістері; по 1 блістеру в картонній коробочці; по 25 картонних коробочок у картонній коробці; по 10 таблеток у блістері; по 1 блістеру в картонній коробочці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"Джонсон і Джонсон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Юнік Фармасьютикал Лабораторіз (відділення фірми "Дж. Б. Кемікалз енд Фармасьютикалз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внесені до Інструкції для медичного застосування лікарського засобу до розділів: "Фармакологічні властивості", "Взаємодія з іншими лікарськими засобами та інші види взаємодій", "Спосіб застосування та дози", "Побічні реакції" відповідно до матеріалів реєстраційного досьє.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 № 4, № 10 - без рецепта; № 100 - 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UA/2078/01/01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РИНОФЛУІМУЦИЛ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спрей назальний, розчин; по 10 мл у флаконі; по 1 флакону з розпилювачем в картонній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Замбон С.П.А.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Італiя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Замбон С.П.А.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Італія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ЄФ № R1-CEP 1996-070-Rev 09 (затверджено № R1-CEP 1996-070-Rev 08) для АФІ Ацетилцистеїну від вже затвердженого виробника F.I.S. – Fabbrica Italiana Sintetici S.р.A., Італія, та як наслідок надання звіту з оцінки ризику присутності елементних домішок відповідно до ICH Q3D та внесення терміну пере-контролю 5 років, що раніше не зазначався у СЕР. Внесені відповідні зміни до МКЯ ГЛЗ розділу «Склад», а саме: вилучено інформацію щодо зазначення версій СЕР.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одання оновленого сертифікату відповідності ЄФ № R0-CEP 2016-311-Rev 01 (затверджено № R0-CEP 2016-311-Rev 00) для АФІ Ацетилцистеїну від вже затвердженого виробника Zach System S.A., France, та як наслідок додавання нового виробничого процесу та вилучення із специфікації додаткових тестів (важкі метали, діапазон плавлення, неацетильовані амінокислоти та залізо).</w:t>
            </w:r>
            <w:r w:rsidRPr="00F175F2">
              <w:rPr>
                <w:rFonts w:ascii="Arial" w:hAnsi="Arial" w:cs="Arial"/>
                <w:color w:val="000000"/>
                <w:sz w:val="16"/>
                <w:szCs w:val="16"/>
              </w:rPr>
              <w:br/>
              <w:t xml:space="preserve">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ЄФ № R1-CEP 2016-311-Rev 00 для АФІ Ацетилцистеїну від вже затвердженого виробника Zach System S.A., France, та як наслідок внесення терміну пере-контролю 5 років, що раніше не зазначався у СЕР. Внесені відповідні зміни до МКЯ ГЛЗ розділу «Склад», а саме: вилучено інформацію щодо зазначення версій СЕР.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UA/8559/01/01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РИФАМПІЦИН 75 МГ/ІЗОНІАЗИД 50 МГ/ПІРАЗИНАМІД 150 МГ</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дисперговані, по 75 мг/50 мг/150 мг № 84 (28х3): по 28 таблеток у стрипі; по 3 стрипи у картонній упаковці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Маклеодс Фармасьютикалс Лімітед</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Маклеодс Фармасьютикалс Лімітед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(вилучення упаковки певного розміру) Вилучення певних видів первинних упаковок, а також у зв'язку з цим корекція в розділі "Термін придатності" МКЯ. Зміни внесені в інструкцію для медичного застосування лікарського засобу у розділ "Упаковка" (вилучення упаковки певного розміру) як наслідок у розділ "Термін придатності".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UA/17008/01/01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РІАЛТРІС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спрей назальний, дозований, суспензія, по 56, 120 або 240 доз у поліетиленовому флаконі; по 1 флакону з дозуючим насосом-розпилювачем, закритим ковпачком,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Гленмарк Фармасьютикалз Лтд.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Гленмарк Фармасьютикалз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альтернативного виробника для АФІ олопатадину гідрохлориду Glenmark Life Sciences Ltd., Індія з наданням мастер-файла на АФІ (Document no. GLS/OLOP-D329/AP/R-04/2021.11.03).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альтернативного виробника для АФІ мометазону фуроату моногідрату Chemo Indusrtiale Chimica, Італія з наданням мастер-файла на АФІ (version 1 Date 2020/11/13).</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UA/18235/01/01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РОАККУТАН®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по 10 мг; по 10 капсул у блістері, по 3 блістери в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ТОВ «Рош Україна»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первинне та вторинне пакування, випробування контролю якості:</w:t>
            </w:r>
            <w:r w:rsidRPr="00F175F2">
              <w:rPr>
                <w:rFonts w:ascii="Arial" w:hAnsi="Arial" w:cs="Arial"/>
                <w:color w:val="000000"/>
                <w:sz w:val="16"/>
                <w:szCs w:val="16"/>
              </w:rPr>
              <w:br/>
              <w:t>Кетелент Джермані Ебербах  ГмбХ, 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Первинне та вторинне пакування, випробування контролю якості, випуск серії:</w:t>
            </w:r>
            <w:r w:rsidRPr="00F175F2">
              <w:rPr>
                <w:rFonts w:ascii="Arial" w:hAnsi="Arial" w:cs="Arial"/>
                <w:color w:val="000000"/>
                <w:sz w:val="16"/>
                <w:szCs w:val="16"/>
              </w:rPr>
              <w:br/>
              <w:t>Ф. Хоффманн-Ля Рош Лтд, 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Випробування контролю якості:</w:t>
            </w:r>
            <w:r w:rsidRPr="00F175F2">
              <w:rPr>
                <w:rFonts w:ascii="Arial" w:hAnsi="Arial" w:cs="Arial"/>
                <w:color w:val="000000"/>
                <w:sz w:val="16"/>
                <w:szCs w:val="16"/>
              </w:rPr>
              <w:br/>
              <w:t>Ф. Хоффманн-Ля Рош Лтд, 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Випуск серії:</w:t>
            </w:r>
            <w:r w:rsidRPr="00F175F2">
              <w:rPr>
                <w:rFonts w:ascii="Arial" w:hAnsi="Arial" w:cs="Arial"/>
                <w:color w:val="000000"/>
                <w:sz w:val="16"/>
                <w:szCs w:val="16"/>
              </w:rPr>
              <w:br/>
              <w:t>Ф. Хоффман-Ля Рош Лтд, Швейцарія</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зміна заявника (власника реєстраційного посвідчення) (згідно наказу МОЗ від 23.07.2015 № 460).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w:t>
            </w:r>
            <w:r w:rsidRPr="00F175F2">
              <w:rPr>
                <w:rFonts w:ascii="Arial" w:hAnsi="Arial" w:cs="Arial"/>
                <w:color w:val="000000"/>
                <w:sz w:val="16"/>
                <w:szCs w:val="16"/>
              </w:rPr>
              <w:br/>
              <w:t xml:space="preserve">Зміна уповноваженої особи заявника, відповідальної за фармаконагляд. Діюча редакція: Dr Birgitt Gellert. Пропонована редакція: Лойченко Олена Володимирівна. Зміна контактних даних уповноваженої особи, відповідальної за фармаконагляд. </w:t>
            </w:r>
            <w:r w:rsidRPr="00F175F2">
              <w:rPr>
                <w:rFonts w:ascii="Arial" w:hAnsi="Arial" w:cs="Arial"/>
                <w:color w:val="000000"/>
                <w:sz w:val="16"/>
                <w:szCs w:val="16"/>
              </w:rPr>
              <w:br/>
              <w:t xml:space="preserve">Зміна місцезнаходження мастер-файла системи фармаконагляду та його номера. 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UA/2865/01/01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РОЗУВАСТАТИН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10 мг; по 10 таблеток у блістері; по 3 або по 6 або по 9 блістерів у картонній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F175F2">
              <w:rPr>
                <w:rFonts w:ascii="Arial" w:hAnsi="Arial" w:cs="Arial"/>
                <w:color w:val="000000"/>
                <w:sz w:val="16"/>
                <w:szCs w:val="16"/>
              </w:rPr>
              <w:br/>
              <w:t xml:space="preserve">Діюча редакція: Mihaela Mosnegutu. Пропонована редакція: Dr. Marius Cozma.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w:t>
            </w:r>
            <w:r w:rsidRPr="00F175F2">
              <w:rPr>
                <w:rFonts w:ascii="Arial" w:hAnsi="Arial" w:cs="Arial"/>
                <w:color w:val="000000"/>
                <w:sz w:val="16"/>
                <w:szCs w:val="16"/>
              </w:rPr>
              <w:br/>
              <w:t>Діюча редакція: Кириліва Галина Георгіївна. Пропонована редакція: Мілієнко Марія Валентинівна.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UA/18773/01/01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РОЗУВАСТАТИН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20 мг; по 10 таблеток у блістері; по 3 або по 6 або по 9 блістерів у картонній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F175F2">
              <w:rPr>
                <w:rFonts w:ascii="Arial" w:hAnsi="Arial" w:cs="Arial"/>
                <w:color w:val="000000"/>
                <w:sz w:val="16"/>
                <w:szCs w:val="16"/>
              </w:rPr>
              <w:br/>
              <w:t xml:space="preserve">Діюча редакція: Mihaela Mosnegutu. Пропонована редакція: Dr. Marius Cozma.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w:t>
            </w:r>
            <w:r w:rsidRPr="00F175F2">
              <w:rPr>
                <w:rFonts w:ascii="Arial" w:hAnsi="Arial" w:cs="Arial"/>
                <w:color w:val="000000"/>
                <w:sz w:val="16"/>
                <w:szCs w:val="16"/>
              </w:rPr>
              <w:br/>
              <w:t>Діюча редакція: Кириліва Галина Георгіївна. Пропонована редакція: Мілієнко Марія Валентинівна.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UA/18773/01/02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РОНОЦИТ</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оральний, 100 мг/мл; по 10 мл у флаконі; по 10 флаконів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УОРЛД МЕДИЦИН ЛТД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Грузія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УОРЛД МЕДИЦИН ІЛАЧ САН. ВЕ ТІДЖ. А.Ш.</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Туреччина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 "Побічні реакції" згідно з інформацією щодо медичного застосування референтного лікарського засобу (ЦЕРАКСОН, розчин для перорального застосування)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UA/18790/01/01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РОТАРИТМІЛ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таблетки по 200 мг по 10 таблеток у блістері; по 3 блістери в картонній коробці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«УОРЛД МЕДИЦИН»</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Ривофарм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F175F2">
              <w:rPr>
                <w:rFonts w:ascii="Arial" w:hAnsi="Arial" w:cs="Arial"/>
                <w:color w:val="000000"/>
                <w:sz w:val="16"/>
                <w:szCs w:val="16"/>
              </w:rPr>
              <w:br/>
              <w:t>Зміни внесені до інструкції для медичного застосування лікарського засобу у розділи "Взаємодія з іншими лікарськими засобами та інші види взаємодій", "Побічні реакції" відповідно до оновленої інформації з безпеки діючої речовини. Ведення зміни протягом 6-ти міясців після затвердження.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внесені до інструкції для медичного застосування лікарського засобу у розділи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"Побічні реакції" згідно з інформацією щодо медичного застосування референтного лікарського засобу (Кордарон®, таблетки по 200 мг). Введення зміни протягом 6-ти міясців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UA/12887/01/01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САКСЕНДА®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6 мг/мл; по 3 мл у картриджах, вкладених у попередньо заповнену багатодозову одноразову шприц-ручку; по 1, 3 або 5 попередньо заповнені шприц-ручки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Ново Нордіск</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Данiя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Комплектування, маркування та вторинне пакування готового продукту. Сертифікація серії.</w:t>
            </w:r>
            <w:r w:rsidRPr="00F175F2">
              <w:rPr>
                <w:rFonts w:ascii="Arial" w:hAnsi="Arial" w:cs="Arial"/>
                <w:color w:val="000000"/>
                <w:sz w:val="16"/>
                <w:szCs w:val="16"/>
              </w:rPr>
              <w:br/>
              <w:t>А/Т Ново Нордіск, Данія</w:t>
            </w:r>
            <w:r w:rsidRPr="00F175F2">
              <w:rPr>
                <w:rFonts w:ascii="Arial" w:hAnsi="Arial" w:cs="Arial"/>
                <w:color w:val="000000"/>
                <w:sz w:val="16"/>
                <w:szCs w:val="16"/>
              </w:rPr>
              <w:br/>
              <w:t>Виробництво продукту, наповнення картриджу та контроль якості продукції іn bulk. Випуск серії та сертифікація.</w:t>
            </w:r>
            <w:r w:rsidRPr="00F175F2">
              <w:rPr>
                <w:rFonts w:ascii="Arial" w:hAnsi="Arial" w:cs="Arial"/>
                <w:color w:val="000000"/>
                <w:sz w:val="16"/>
                <w:szCs w:val="16"/>
              </w:rPr>
              <w:br/>
              <w:t>А/Т Ново Нордіск, Данія</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Данія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розділу "Побічні реакції" відповідно оновленої інформації з безпеки діючої речовини ліраглутид згідно рекомендацій PRAC. Введення змін протягом 6-ти місяців з дати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w:t>
            </w:r>
            <w:r w:rsidRPr="00F175F2">
              <w:rPr>
                <w:rFonts w:ascii="Arial" w:hAnsi="Arial" w:cs="Arial"/>
                <w:color w:val="000000"/>
                <w:sz w:val="16"/>
                <w:szCs w:val="16"/>
              </w:rPr>
              <w:br/>
              <w:t>Зміни внесено до інструкції для медичного застосування лікарського засобу до розділів "Фармакологічні властивості", "Показання", "Особливості застосування", "Взаємодія з іншими лікарськими засобами та інші види взаємодій", "Спосіб застосування та дози", "Передозування", "Побічні реакції", "Термін придатності" стосовно незначних редакторських правок без зміни суті інформації. Введення змін протягом 6-ти місяців з дати затвердження. Зміни II типу - Зміни щодо безпеки/ефективності та фармаконагляду. Зміни у терапевтичних показаннях (додавання нового терапевтичного показання або зміна у затвердженому показанні) Зміни внесено до інструкції для медичного застосування лікарського засобу до розділів "Фармакологічні властивості", "Показання", "Особливості застосування", "Взаємодія з іншими лікарськими засобами та інші види взаємодій", "Спосіб застосування та дози", "Діти", "Побічні реакції" щодо інформації стосовно можливості застосування лікарського засобу дітям віком від 12 до 18 років з ожирінням на основі результатів дослідження NN8022-4180.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розділу "Фармакологічні властивості" щодо інформації стосовно педіатричних пацієнтів з ожирінням із синдромом Прадера-Віллі на основі результатів 3 фази клінічного дослідження NN8022-4179.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UA/18651/01/01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САЛІЦИЛОВА КИСЛОТА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зовнішнього застосування, спиртовий 1 % по 40 мл у флаконах скляних, укупорених пробками і кришками; по 40 мл у флаконах скляних, укупорених пробками і кришками, по 1 флакону в пачці з картону; по 40 мл у флаконах полімерних, у комплекті з кришками; по 40 мл у флаконах полімерних, у комплекті з кришками, по 1 флакону в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Фармацевтична фабрика "Віола"</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Фармацевтична фабрика "Віола"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М’які та нестерильні рідкі лікарські форми - введення додаткових упаковок по 40 мл у флаконах полімерних (ФВП-55-18 з поліетилентерефталату) у комплекті з кришками (КФ1) у пачці та без пачки, з відповідними змінами до р. «Упаковка».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UA/6683/02/01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САНДІМУН НЕОРАЛ®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м'які in bulk: 25 мг; по 5 капсул у блістері; по 10 блістерів у картонній коробці; по 60 коробок у картонному коробі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контроль якості:</w:t>
            </w:r>
            <w:r w:rsidRPr="00F175F2">
              <w:rPr>
                <w:rFonts w:ascii="Arial" w:hAnsi="Arial" w:cs="Arial"/>
                <w:color w:val="000000"/>
                <w:sz w:val="16"/>
                <w:szCs w:val="16"/>
              </w:rPr>
              <w:br/>
              <w:t>Каталент Німеччина Ебербах ГмбХ, Німеччина</w:t>
            </w:r>
            <w:r w:rsidRPr="00F175F2">
              <w:rPr>
                <w:rFonts w:ascii="Arial" w:hAnsi="Arial" w:cs="Arial"/>
                <w:color w:val="000000"/>
                <w:sz w:val="16"/>
                <w:szCs w:val="16"/>
              </w:rPr>
              <w:br/>
              <w:t>Первинне та вторинне пакування, контроль якості, випуск серії:</w:t>
            </w:r>
            <w:r w:rsidRPr="00F175F2">
              <w:rPr>
                <w:rFonts w:ascii="Arial" w:hAnsi="Arial" w:cs="Arial"/>
                <w:color w:val="000000"/>
                <w:sz w:val="16"/>
                <w:szCs w:val="16"/>
              </w:rPr>
              <w:br/>
              <w:t>Новартіс Фарма Штейн АГ, Швейцарія</w:t>
            </w:r>
            <w:r w:rsidRPr="00F175F2">
              <w:rPr>
                <w:rFonts w:ascii="Arial" w:hAnsi="Arial" w:cs="Arial"/>
                <w:color w:val="000000"/>
                <w:sz w:val="16"/>
                <w:szCs w:val="16"/>
              </w:rPr>
              <w:br/>
              <w:t>Первинне та вторинне пакування, випуск серії:</w:t>
            </w:r>
            <w:r w:rsidRPr="00F175F2">
              <w:rPr>
                <w:rFonts w:ascii="Arial" w:hAnsi="Arial" w:cs="Arial"/>
                <w:color w:val="000000"/>
                <w:sz w:val="16"/>
                <w:szCs w:val="16"/>
              </w:rPr>
              <w:br/>
              <w:t>Лек Фармасьютикалc д.д., виробнича дільниця Лендава, Словенія</w:t>
            </w:r>
            <w:r w:rsidRPr="00F175F2">
              <w:rPr>
                <w:rFonts w:ascii="Arial" w:hAnsi="Arial" w:cs="Arial"/>
                <w:color w:val="000000"/>
                <w:sz w:val="16"/>
                <w:szCs w:val="16"/>
              </w:rPr>
              <w:br/>
              <w:t xml:space="preserve">Випуск серії: </w:t>
            </w:r>
            <w:r w:rsidRPr="00F175F2">
              <w:rPr>
                <w:rFonts w:ascii="Arial" w:hAnsi="Arial" w:cs="Arial"/>
                <w:color w:val="000000"/>
                <w:sz w:val="16"/>
                <w:szCs w:val="16"/>
              </w:rPr>
              <w:br/>
              <w:t>Новартіс Фарма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r w:rsidRPr="00F175F2">
              <w:rPr>
                <w:rFonts w:ascii="Arial" w:hAnsi="Arial" w:cs="Arial"/>
                <w:color w:val="000000"/>
                <w:sz w:val="16"/>
                <w:szCs w:val="16"/>
              </w:rPr>
              <w:br/>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(звуження допустимих меж) Звуження допустимих меж специфікації допоміжної речовини моно-ди-тригліцериди кукурудзяної олії для показника Salmonella з «відсутності в 1 г» до «відсутності в 10 г» для узгодження з монографією Ph. Eur. 2.6.13. Додавання до специфікації та складу ГЛЗ посилання на регламент 231/2012, який підтверджує відповідність європейським стандартам для барвників заліза оксид чорний та кармінова кислота.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UA/10102/01/01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САНДІМУН НЕОРАЛ®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м'які in bulk: 25 мг; по 5 капсул у блістері; по 10 блістерів у картонній коробці; по 60 коробок у картонному коробі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контроль якості:</w:t>
            </w:r>
            <w:r w:rsidRPr="00F175F2">
              <w:rPr>
                <w:rFonts w:ascii="Arial" w:hAnsi="Arial" w:cs="Arial"/>
                <w:color w:val="000000"/>
                <w:sz w:val="16"/>
                <w:szCs w:val="16"/>
              </w:rPr>
              <w:br/>
              <w:t>Каталент Німеччина Ебербах ГмбХ, Німеччина</w:t>
            </w:r>
            <w:r w:rsidRPr="00F175F2">
              <w:rPr>
                <w:rFonts w:ascii="Arial" w:hAnsi="Arial" w:cs="Arial"/>
                <w:color w:val="000000"/>
                <w:sz w:val="16"/>
                <w:szCs w:val="16"/>
              </w:rPr>
              <w:br/>
              <w:t>Первинне та вторинне пакування, контроль якості, випуск серії:</w:t>
            </w:r>
            <w:r w:rsidRPr="00F175F2">
              <w:rPr>
                <w:rFonts w:ascii="Arial" w:hAnsi="Arial" w:cs="Arial"/>
                <w:color w:val="000000"/>
                <w:sz w:val="16"/>
                <w:szCs w:val="16"/>
              </w:rPr>
              <w:br/>
              <w:t>Новартіс Фарма Штейн АГ, Швейцарія</w:t>
            </w:r>
            <w:r w:rsidRPr="00F175F2">
              <w:rPr>
                <w:rFonts w:ascii="Arial" w:hAnsi="Arial" w:cs="Arial"/>
                <w:color w:val="000000"/>
                <w:sz w:val="16"/>
                <w:szCs w:val="16"/>
              </w:rPr>
              <w:br/>
              <w:t>Первинне та вторинне пакування, випуск серії:</w:t>
            </w:r>
            <w:r w:rsidRPr="00F175F2">
              <w:rPr>
                <w:rFonts w:ascii="Arial" w:hAnsi="Arial" w:cs="Arial"/>
                <w:color w:val="000000"/>
                <w:sz w:val="16"/>
                <w:szCs w:val="16"/>
              </w:rPr>
              <w:br/>
              <w:t>Лек Фармасьютикалc д.д., виробнича дільниця Лендава, Словенія</w:t>
            </w:r>
            <w:r w:rsidRPr="00F175F2">
              <w:rPr>
                <w:rFonts w:ascii="Arial" w:hAnsi="Arial" w:cs="Arial"/>
                <w:color w:val="000000"/>
                <w:sz w:val="16"/>
                <w:szCs w:val="16"/>
              </w:rPr>
              <w:br/>
              <w:t xml:space="preserve">Випуск серії: </w:t>
            </w:r>
            <w:r w:rsidRPr="00F175F2">
              <w:rPr>
                <w:rFonts w:ascii="Arial" w:hAnsi="Arial" w:cs="Arial"/>
                <w:color w:val="000000"/>
                <w:sz w:val="16"/>
                <w:szCs w:val="16"/>
              </w:rPr>
              <w:br/>
              <w:t>Новартіс Фарма ГмбХ, Німеччина</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r w:rsidRPr="00F175F2">
              <w:rPr>
                <w:rFonts w:ascii="Arial" w:hAnsi="Arial" w:cs="Arial"/>
                <w:color w:val="000000"/>
                <w:sz w:val="16"/>
                <w:szCs w:val="16"/>
              </w:rPr>
              <w:br/>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АФІ. Виробництво. Зміни в процесі виробництва АФІ (інші зміни). Оновлення модулю 3.2.S.2.2 з метою виправлення незначних типографічних помилок, які були виявлені у реєстраційних документах після перегляду фактичної документації на виробничій ділянці, а саме редагування тексту у розділі 3.3.1.1 (зміна одиниці опису об’єму для ферментаційного обладнання з метричної одиниці ємності (л) на одиницю для об’єму (кубічні метри або м3) та розділу 3.3.1.2 Модулю 3.2.S.2.2 (зміна одиниці виміру петролейного ефіру з 33% до 67 % area на 33% до 67 % v/v).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Додавання до монографії тестування для діючої речовини циклоспорин параметру специфікації та методу «Benzene by GC Headspace» як рутинного тесту з метою забезпечення контролю бензолу в субстанції циклоспорину, що відповідає настановам ICH Q3C (R7) і додатку 1 до керівних принципів щодо розчинників і усуває необхідність визначення бензолу в кожному окремому розчиннику. Редагування тесту Модулів 3.2.S.4.1 (вилучено колонки коли проводиться випробування при випуску серії чи терміну придатності, щоб забезпечити ясність щодо очікувань, згідно з ICH Q6А та щоб відповідати внутрішнім стандартам документації компанії Новартіс. Також вилучено номер версії методу щоб відповідати внутрішнім стандартам документації компанії Новартіс), 3.2.S.4.3 (оновлено посилання на актуальну версію звіту про валідацію). У назві методу втрата в масі при висушуванні, слова «Сушильна піч» вилучено, оскільки немає необхідності у згадці про використаний інструмент. У назві методу специфічне оптичне обертання вилучено згадку про умови (тобто «при 589 нм в метанолі», оскільки це не стосується назви та принципу випробування. У описі методу Residual Solvents by Gas Chromatography виправлено друкарську помилку у розмірі флаконів у заголовку «Хроматографічні умови» з 10 мл до 20 мл. Решта процедури правильно описує використання флаконів об’ємом 20 мл. У описі методу Microbial Enumeration test by Plate count method також було включено посилання на Японську фармакопею на додаток до існуючих посилань на Ph. Eur. та монографії USP. Однак це не означає будь-яких змін у використаному методі. У принципі методу випробування на важкі метали у доповнення до посилання Ph. Eur. загальний розділ 2.2.57, включено посилання USP для визначення основи методу. Оновлено посилання на Європейську фармакопею з «7-го видання» на «поточне видання». Додано висновок про відповідність методів випробувань і специфікацій Novartis з Європейською фармакопеєю.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UA/10102/01/01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САНДІМУН НЕОРАЛ®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м'які in bulk: 25 мг; по 5 капсул у блістері; по 10 блістерів у картонній коробці; по 60 коробок у картонному коробі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контроль якості:</w:t>
            </w:r>
            <w:r w:rsidRPr="00F175F2">
              <w:rPr>
                <w:rFonts w:ascii="Arial" w:hAnsi="Arial" w:cs="Arial"/>
                <w:color w:val="000000"/>
                <w:sz w:val="16"/>
                <w:szCs w:val="16"/>
              </w:rPr>
              <w:br/>
              <w:t>Каталент Німеччина Ебербах ГмбХ, Німеччина</w:t>
            </w:r>
            <w:r w:rsidRPr="00F175F2">
              <w:rPr>
                <w:rFonts w:ascii="Arial" w:hAnsi="Arial" w:cs="Arial"/>
                <w:color w:val="000000"/>
                <w:sz w:val="16"/>
                <w:szCs w:val="16"/>
              </w:rPr>
              <w:br/>
              <w:t>Первинне та вторинне пакування, контроль якості, випуск серії:</w:t>
            </w:r>
            <w:r w:rsidRPr="00F175F2">
              <w:rPr>
                <w:rFonts w:ascii="Arial" w:hAnsi="Arial" w:cs="Arial"/>
                <w:color w:val="000000"/>
                <w:sz w:val="16"/>
                <w:szCs w:val="16"/>
              </w:rPr>
              <w:br/>
              <w:t>Новартіс Фарма Штейн АГ, Швейцарія</w:t>
            </w:r>
            <w:r w:rsidRPr="00F175F2">
              <w:rPr>
                <w:rFonts w:ascii="Arial" w:hAnsi="Arial" w:cs="Arial"/>
                <w:color w:val="000000"/>
                <w:sz w:val="16"/>
                <w:szCs w:val="16"/>
              </w:rPr>
              <w:br/>
              <w:t>Первинне та вторинне пакування, випуск серії:</w:t>
            </w:r>
            <w:r w:rsidRPr="00F175F2">
              <w:rPr>
                <w:rFonts w:ascii="Arial" w:hAnsi="Arial" w:cs="Arial"/>
                <w:color w:val="000000"/>
                <w:sz w:val="16"/>
                <w:szCs w:val="16"/>
              </w:rPr>
              <w:br/>
              <w:t>Лек Фармасьютикалc д.д., виробнича дільниця Лендава, Словенія</w:t>
            </w:r>
            <w:r w:rsidRPr="00F175F2">
              <w:rPr>
                <w:rFonts w:ascii="Arial" w:hAnsi="Arial" w:cs="Arial"/>
                <w:color w:val="000000"/>
                <w:sz w:val="16"/>
                <w:szCs w:val="16"/>
              </w:rPr>
              <w:br/>
              <w:t xml:space="preserve">Випуск серії: </w:t>
            </w:r>
            <w:r w:rsidRPr="00F175F2">
              <w:rPr>
                <w:rFonts w:ascii="Arial" w:hAnsi="Arial" w:cs="Arial"/>
                <w:color w:val="000000"/>
                <w:sz w:val="16"/>
                <w:szCs w:val="16"/>
              </w:rPr>
              <w:br/>
              <w:t xml:space="preserve">Новартіс Фарма ГмбХ , Німеччина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r w:rsidRPr="00F175F2">
              <w:rPr>
                <w:rFonts w:ascii="Arial" w:hAnsi="Arial" w:cs="Arial"/>
                <w:color w:val="000000"/>
                <w:sz w:val="16"/>
                <w:szCs w:val="16"/>
              </w:rPr>
              <w:br/>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Виробництво. Зміни в процесі виробництва АФІ (незначна зміна у процесі виробництва АФІ). </w:t>
            </w:r>
            <w:r w:rsidRPr="00F175F2">
              <w:rPr>
                <w:rFonts w:ascii="Arial" w:hAnsi="Arial" w:cs="Arial"/>
                <w:color w:val="000000"/>
                <w:sz w:val="16"/>
                <w:szCs w:val="16"/>
              </w:rPr>
              <w:br/>
              <w:t>Внесення змін до р. 3.2.S.2.2 Опис виробничого процесута його контролю, а саме- відображення діапазону коефіцієнту завантаження кристалізованого сирого циклоспорину в силікагелі 2 - 3,7% . Зміни І типу - Зміни з якості. АФІ. Виробництво. Зміни в процесі виробництва АФІ (незначна зміна у процесі виробництва АФІ). Зазначення марки використовуваного розчинника (свіжого або відновленого) на відповідному етапі роботи, тобто свіжого або відновленого розчинника для розчинення, і відновленого розчинника для елюювання та відновлення колонки на стадії CYREA виробничого процесу. Зміни І типу - Зміни з якості. АФІ. Виробництво. Зміни в процесі виробництва АФІ (незначна зміна у процесі виробництва АФІ). Видалення типових діапазонів обсягів для фракцій хроматографії на етапі CYREA та CYREA ZL виробничого процесу.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Внесення змін до р. 3.2.S.2.3 Контроль матеріалів, а саме- оновлення методу "Втрата в масі при висушуванні" для вихідного матеріалу CYSPAR.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Оновлення методу "Ідентифікація, кількісне визначення та супутні домішки методом ВЕРХ" для Внесення змін до р. 3.2.S.2.3 Контроль матеріалів, а саме- оновлення методу "Ідентифікація, кількісне визначення та супутні домішки методом ВЕРХ" для вихідного матеріалу CYSPAR.</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UA/10102/01/01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САНДІМУН НЕОРАЛ®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м'які in bulk: 50 мг по 5 капсул у блістері; по 10 блістерів у картонній коробці; по 60 коробок у картонному коробі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контроль якості:</w:t>
            </w:r>
            <w:r w:rsidRPr="00F175F2">
              <w:rPr>
                <w:rFonts w:ascii="Arial" w:hAnsi="Arial" w:cs="Arial"/>
                <w:color w:val="000000"/>
                <w:sz w:val="16"/>
                <w:szCs w:val="16"/>
              </w:rPr>
              <w:br/>
              <w:t>Каталент Німеччина Ебербах ГмбХ, Німеччина</w:t>
            </w:r>
            <w:r w:rsidRPr="00F175F2">
              <w:rPr>
                <w:rFonts w:ascii="Arial" w:hAnsi="Arial" w:cs="Arial"/>
                <w:color w:val="000000"/>
                <w:sz w:val="16"/>
                <w:szCs w:val="16"/>
              </w:rPr>
              <w:br/>
              <w:t>Первинне та вторинне пакування, контроль якості, випуск серії:</w:t>
            </w:r>
            <w:r w:rsidRPr="00F175F2">
              <w:rPr>
                <w:rFonts w:ascii="Arial" w:hAnsi="Arial" w:cs="Arial"/>
                <w:color w:val="000000"/>
                <w:sz w:val="16"/>
                <w:szCs w:val="16"/>
              </w:rPr>
              <w:br/>
              <w:t>Новартіс Фарма Штейн АГ, Швейцарія</w:t>
            </w:r>
            <w:r w:rsidRPr="00F175F2">
              <w:rPr>
                <w:rFonts w:ascii="Arial" w:hAnsi="Arial" w:cs="Arial"/>
                <w:color w:val="000000"/>
                <w:sz w:val="16"/>
                <w:szCs w:val="16"/>
              </w:rPr>
              <w:br/>
              <w:t>Первинне та вторинне пакування, випуск серії:</w:t>
            </w:r>
            <w:r w:rsidRPr="00F175F2">
              <w:rPr>
                <w:rFonts w:ascii="Arial" w:hAnsi="Arial" w:cs="Arial"/>
                <w:color w:val="000000"/>
                <w:sz w:val="16"/>
                <w:szCs w:val="16"/>
              </w:rPr>
              <w:br/>
              <w:t>Лек Фармасьютикалc д.д., виробнича дільниця Лендава, Словенія</w:t>
            </w:r>
            <w:r w:rsidRPr="00F175F2">
              <w:rPr>
                <w:rFonts w:ascii="Arial" w:hAnsi="Arial" w:cs="Arial"/>
                <w:color w:val="000000"/>
                <w:sz w:val="16"/>
                <w:szCs w:val="16"/>
              </w:rPr>
              <w:br/>
              <w:t xml:space="preserve">Випуск серії: </w:t>
            </w:r>
            <w:r w:rsidRPr="00F175F2">
              <w:rPr>
                <w:rFonts w:ascii="Arial" w:hAnsi="Arial" w:cs="Arial"/>
                <w:color w:val="000000"/>
                <w:sz w:val="16"/>
                <w:szCs w:val="16"/>
              </w:rPr>
              <w:br/>
              <w:t>Новартіс Фарма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r w:rsidRPr="00F175F2">
              <w:rPr>
                <w:rFonts w:ascii="Arial" w:hAnsi="Arial" w:cs="Arial"/>
                <w:color w:val="000000"/>
                <w:sz w:val="16"/>
                <w:szCs w:val="16"/>
              </w:rPr>
              <w:br/>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(звуження допустимих меж) Звуження допустимих меж специфікації допоміжної речовини моно-ди-тригліцериди кукурудзяної олії для показника Salmonella з «відсутності в 1 г» до «відсутності в 10 г» для узгодження з монографією Ph. Eur. 2.6.13. Додавання до специфікації та складу ГЛЗ посилання на регламент 231/2012, який підтверджує відповідність європейським стандартам для барвників заліза оксид чорний та кармінова кислота.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UA/10102/01/02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САНДІМУН НЕОРАЛ®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м'які in bulk: 50 мг; по 5 капсул у блістері; по 10 блістерів у картонній коробці; по 60 коробок у картонному коробі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контроль якості:</w:t>
            </w:r>
            <w:r w:rsidRPr="00F175F2">
              <w:rPr>
                <w:rFonts w:ascii="Arial" w:hAnsi="Arial" w:cs="Arial"/>
                <w:color w:val="000000"/>
                <w:sz w:val="16"/>
                <w:szCs w:val="16"/>
              </w:rPr>
              <w:br/>
              <w:t>Каталент Німеччина Ебербах ГмбХ, Німеччина</w:t>
            </w:r>
            <w:r w:rsidRPr="00F175F2">
              <w:rPr>
                <w:rFonts w:ascii="Arial" w:hAnsi="Arial" w:cs="Arial"/>
                <w:color w:val="000000"/>
                <w:sz w:val="16"/>
                <w:szCs w:val="16"/>
              </w:rPr>
              <w:br/>
              <w:t>Первинне та вторинне пакування, контроль якості, випуск серії:</w:t>
            </w:r>
            <w:r w:rsidRPr="00F175F2">
              <w:rPr>
                <w:rFonts w:ascii="Arial" w:hAnsi="Arial" w:cs="Arial"/>
                <w:color w:val="000000"/>
                <w:sz w:val="16"/>
                <w:szCs w:val="16"/>
              </w:rPr>
              <w:br/>
              <w:t>Новартіс Фарма Штейн АГ, Швейцарія</w:t>
            </w:r>
            <w:r w:rsidRPr="00F175F2">
              <w:rPr>
                <w:rFonts w:ascii="Arial" w:hAnsi="Arial" w:cs="Arial"/>
                <w:color w:val="000000"/>
                <w:sz w:val="16"/>
                <w:szCs w:val="16"/>
              </w:rPr>
              <w:br/>
              <w:t>Первинне та вторинне пакування, випуск серії:</w:t>
            </w:r>
            <w:r w:rsidRPr="00F175F2">
              <w:rPr>
                <w:rFonts w:ascii="Arial" w:hAnsi="Arial" w:cs="Arial"/>
                <w:color w:val="000000"/>
                <w:sz w:val="16"/>
                <w:szCs w:val="16"/>
              </w:rPr>
              <w:br/>
              <w:t>Лек Фармасьютикалc д.д., виробнича дільниця Лендава, Словенія</w:t>
            </w:r>
            <w:r w:rsidRPr="00F175F2">
              <w:rPr>
                <w:rFonts w:ascii="Arial" w:hAnsi="Arial" w:cs="Arial"/>
                <w:color w:val="000000"/>
                <w:sz w:val="16"/>
                <w:szCs w:val="16"/>
              </w:rPr>
              <w:br/>
              <w:t xml:space="preserve">Випуск серії: </w:t>
            </w:r>
            <w:r w:rsidRPr="00F175F2">
              <w:rPr>
                <w:rFonts w:ascii="Arial" w:hAnsi="Arial" w:cs="Arial"/>
                <w:color w:val="000000"/>
                <w:sz w:val="16"/>
                <w:szCs w:val="16"/>
              </w:rPr>
              <w:br/>
              <w:t>Новартіс Фарма ГмбХ, Німеччина</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r w:rsidRPr="00F175F2">
              <w:rPr>
                <w:rFonts w:ascii="Arial" w:hAnsi="Arial" w:cs="Arial"/>
                <w:color w:val="000000"/>
                <w:sz w:val="16"/>
                <w:szCs w:val="16"/>
              </w:rPr>
              <w:br/>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АФІ. Виробництво. Зміни в процесі виробництва АФІ (інші зміни). Оновлення модулю 3.2.S.2.2 з метою виправлення незначних типографічних помилок, які були виявлені у реєстраційних документах після перегляду фактичної документації на виробничій ділянці, а саме редагування тексту у розділі 3.3.1.1 (зміна одиниці опису об’єму для ферментаційного обладнання з метричної одиниці ємності (л) на одиницю для об’єму (кубічні метри або м3) та розділу 3.3.1.2 Модулю 3.2.S.2.2 (зміна одиниці виміру петролейного ефіру з 33% до 67 % area на 33% до 67 % v/v).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Додавання до монографії тестування для діючої речовини циклоспорин параметру специфікації та методу «Benzene by GC Headspace» як рутинного тесту з метою забезпечення контролю бензолу в субстанції циклоспорину, що відповідає настановам ICH Q3C (R7) і додатку 1 до керівних принципів щодо розчинників і усуває необхідність визначення бензолу в кожному окремому розчиннику. Редагування тесту Модулів 3.2.S.4.1 (вилучено колонки коли проводиться випробування при випуску серії чи терміну придатності, щоб забезпечити ясність щодо очікувань, згідно з ICH Q6А та щоб відповідати внутрішнім стандартам документації компанії Новартіс. Також вилучено номер версії методу щоб відповідати внутрішнім стандартам документації компанії Новартіс), 3.2.S.4.3 (оновлено посилання на актуальну версію звіту про валідацію). У назві методу втрата в масі при висушуванні, слова «Сушильна піч» вилучено, оскільки немає необхідності у згадці про використаний інструмент. У назві методу специфічне оптичне обертання вилучено згадку про умови (тобто «при 589 нм в метанолі», оскільки це не стосується назви та принципу випробування. У описі методу Residual Solvents by Gas Chromatography виправлено друкарську помилку у розмірі флаконів у заголовку «Хроматографічні умови» з 10 мл до 20 мл. Решта процедури правильно описує використання флаконів об’ємом 20 мл. У описі методу Microbial Enumeration test by Plate count method також було включено посилання на Японську фармакопею на додаток до існуючих посилань на Ph. Eur. та монографії USP. Однак це не означає будь-яких змін у використаному методі. У принципі методу випробування на важкі метали у доповнення до посилання Ph. Eur. загальний розділ 2.2.57, включено посилання USP для визначення основи методу. Оновлено посилання на Європейську фармакопею з «7-го видання» на «поточне видання». Додано висновок про відповідність методів випробувань і специфікацій Novartis з Європейською фармакопеєю.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UA/10102/01/02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САНДІМУН НЕОРАЛ®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м'які in bulk: 50 мг; по 5 капсул у блістері; по 10 блістерів у картонній коробці; по 60 коробок у картонному коробі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контроль якості:</w:t>
            </w:r>
            <w:r w:rsidRPr="00F175F2">
              <w:rPr>
                <w:rFonts w:ascii="Arial" w:hAnsi="Arial" w:cs="Arial"/>
                <w:color w:val="000000"/>
                <w:sz w:val="16"/>
                <w:szCs w:val="16"/>
              </w:rPr>
              <w:br/>
              <w:t>Каталент Німеччина Ебербах ГмбХ, Німеччина</w:t>
            </w:r>
            <w:r w:rsidRPr="00F175F2">
              <w:rPr>
                <w:rFonts w:ascii="Arial" w:hAnsi="Arial" w:cs="Arial"/>
                <w:color w:val="000000"/>
                <w:sz w:val="16"/>
                <w:szCs w:val="16"/>
              </w:rPr>
              <w:br/>
              <w:t>Первинне та вторинне пакування, контроль якості, випуск серії:</w:t>
            </w:r>
            <w:r w:rsidRPr="00F175F2">
              <w:rPr>
                <w:rFonts w:ascii="Arial" w:hAnsi="Arial" w:cs="Arial"/>
                <w:color w:val="000000"/>
                <w:sz w:val="16"/>
                <w:szCs w:val="16"/>
              </w:rPr>
              <w:br/>
              <w:t>Новартіс Фарма Штейн АГ, Швейцарія</w:t>
            </w:r>
            <w:r w:rsidRPr="00F175F2">
              <w:rPr>
                <w:rFonts w:ascii="Arial" w:hAnsi="Arial" w:cs="Arial"/>
                <w:color w:val="000000"/>
                <w:sz w:val="16"/>
                <w:szCs w:val="16"/>
              </w:rPr>
              <w:br/>
              <w:t>Первинне та вторинне пакування, випуск серії:</w:t>
            </w:r>
            <w:r w:rsidRPr="00F175F2">
              <w:rPr>
                <w:rFonts w:ascii="Arial" w:hAnsi="Arial" w:cs="Arial"/>
                <w:color w:val="000000"/>
                <w:sz w:val="16"/>
                <w:szCs w:val="16"/>
              </w:rPr>
              <w:br/>
              <w:t>Лек Фармасьютикалc д.д., виробнича дільниця Лендава, Словенія</w:t>
            </w:r>
            <w:r w:rsidRPr="00F175F2">
              <w:rPr>
                <w:rFonts w:ascii="Arial" w:hAnsi="Arial" w:cs="Arial"/>
                <w:color w:val="000000"/>
                <w:sz w:val="16"/>
                <w:szCs w:val="16"/>
              </w:rPr>
              <w:br/>
              <w:t xml:space="preserve">Випуск серії: </w:t>
            </w:r>
            <w:r w:rsidRPr="00F175F2">
              <w:rPr>
                <w:rFonts w:ascii="Arial" w:hAnsi="Arial" w:cs="Arial"/>
                <w:color w:val="000000"/>
                <w:sz w:val="16"/>
                <w:szCs w:val="16"/>
              </w:rPr>
              <w:br/>
              <w:t xml:space="preserve">Новартіс Фарма ГмбХ , Німеччина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r w:rsidRPr="00F175F2">
              <w:rPr>
                <w:rFonts w:ascii="Arial" w:hAnsi="Arial" w:cs="Arial"/>
                <w:color w:val="000000"/>
                <w:sz w:val="16"/>
                <w:szCs w:val="16"/>
              </w:rPr>
              <w:br/>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Виробництво. Зміни в процесі виробництва АФІ (незначна зміна у процесі виробництва АФІ). </w:t>
            </w:r>
            <w:r w:rsidRPr="00F175F2">
              <w:rPr>
                <w:rFonts w:ascii="Arial" w:hAnsi="Arial" w:cs="Arial"/>
                <w:color w:val="000000"/>
                <w:sz w:val="16"/>
                <w:szCs w:val="16"/>
              </w:rPr>
              <w:br/>
              <w:t>Внесення змін до р. 3.2.S.2.2 Опис виробничого процесута його контролю, а саме- відображення діапазону коефіцієнту завантаження кристалізованого сирого циклоспорину в силікагелі 2 - 3,7% . Зміни І типу - Зміни з якості. АФІ. Виробництво. Зміни в процесі виробництва АФІ (незначна зміна у процесі виробництва АФІ). Зазначення марки використовуваного розчинника (свіжого або відновленого) на відповідному етапі роботи, тобто свіжого або відновленого розчинника для розчинення, і відновленого розчинника для елюювання та відновлення колонки на стадії CYREA виробничого процесу. Зміни І типу - Зміни з якості. АФІ. Виробництво. Зміни в процесі виробництва АФІ (незначна зміна у процесі виробництва АФІ). Видалення типових діапазонів обсягів для фракцій хроматографії на етапі CYREA та CYREA ZL виробничого процесу.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Внесення змін до р. 3.2.S.2.3 Контроль матеріалів, а саме- оновлення методу "Втрата в масі при висушуванні" для вихідного матеріалу CYSPAR.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Оновлення методу "Ідентифікація, кількісне визначення та супутні домішки методом ВЕРХ" для Внесення змін до р. 3.2.S.2.3 Контроль матеріалів, а саме- оновлення методу "Ідентифікація, кількісне визначення та супутні домішки методом ВЕРХ" для вихідного матеріалу CYSPAR.</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UA/10102/01/02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САНДІМУН НЕОРАЛ®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м'які in bulk: 100 мг по 5 капсул у блістері; по 10 блістерів у картонній коробці; по 50 коробок у картонному коробі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контроль якості:</w:t>
            </w:r>
            <w:r w:rsidRPr="00F175F2">
              <w:rPr>
                <w:rFonts w:ascii="Arial" w:hAnsi="Arial" w:cs="Arial"/>
                <w:color w:val="000000"/>
                <w:sz w:val="16"/>
                <w:szCs w:val="16"/>
              </w:rPr>
              <w:br/>
              <w:t>Каталент Німеччина Ебербах ГмбХ, Німеччина</w:t>
            </w:r>
            <w:r w:rsidRPr="00F175F2">
              <w:rPr>
                <w:rFonts w:ascii="Arial" w:hAnsi="Arial" w:cs="Arial"/>
                <w:color w:val="000000"/>
                <w:sz w:val="16"/>
                <w:szCs w:val="16"/>
              </w:rPr>
              <w:br/>
              <w:t>Первинне та вторинне пакування, контроль якості, випуск серії:</w:t>
            </w:r>
            <w:r w:rsidRPr="00F175F2">
              <w:rPr>
                <w:rFonts w:ascii="Arial" w:hAnsi="Arial" w:cs="Arial"/>
                <w:color w:val="000000"/>
                <w:sz w:val="16"/>
                <w:szCs w:val="16"/>
              </w:rPr>
              <w:br/>
              <w:t>Новартіс Фарма Штейн АГ, Швейцарія</w:t>
            </w:r>
            <w:r w:rsidRPr="00F175F2">
              <w:rPr>
                <w:rFonts w:ascii="Arial" w:hAnsi="Arial" w:cs="Arial"/>
                <w:color w:val="000000"/>
                <w:sz w:val="16"/>
                <w:szCs w:val="16"/>
              </w:rPr>
              <w:br/>
              <w:t>Первинне та вторинне пакування, випуск серії:</w:t>
            </w:r>
            <w:r w:rsidRPr="00F175F2">
              <w:rPr>
                <w:rFonts w:ascii="Arial" w:hAnsi="Arial" w:cs="Arial"/>
                <w:color w:val="000000"/>
                <w:sz w:val="16"/>
                <w:szCs w:val="16"/>
              </w:rPr>
              <w:br/>
              <w:t>Лек Фармасьютикалc д.д., виробнича дільниця Лендава, Словенія</w:t>
            </w:r>
            <w:r w:rsidRPr="00F175F2">
              <w:rPr>
                <w:rFonts w:ascii="Arial" w:hAnsi="Arial" w:cs="Arial"/>
                <w:color w:val="000000"/>
                <w:sz w:val="16"/>
                <w:szCs w:val="16"/>
              </w:rPr>
              <w:br/>
              <w:t xml:space="preserve">Випуск серії: </w:t>
            </w:r>
            <w:r w:rsidRPr="00F175F2">
              <w:rPr>
                <w:rFonts w:ascii="Arial" w:hAnsi="Arial" w:cs="Arial"/>
                <w:color w:val="000000"/>
                <w:sz w:val="16"/>
                <w:szCs w:val="16"/>
              </w:rPr>
              <w:br/>
              <w:t>Новартіс Фарма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r w:rsidRPr="00F175F2">
              <w:rPr>
                <w:rFonts w:ascii="Arial" w:hAnsi="Arial" w:cs="Arial"/>
                <w:color w:val="000000"/>
                <w:sz w:val="16"/>
                <w:szCs w:val="16"/>
              </w:rPr>
              <w:br/>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(звуження допустимих меж) Звуження допустимих меж специфікації допоміжної речовини моно-ди-тригліцериди кукурудзяної олії для показника Salmonella з «відсутності в 1 г» до «відсутності в 10 г» для узгодження з монографією Ph. Eur. 2.6.13. Додавання до специфікації та складу ГЛЗ посилання на регламент 231/2012, який підтверджує відповідність європейським стандартам для барвників заліза оксид чорний та кармінова кислота.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UA/10102/01/03</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САНДІМУН НЕОРАЛ®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м'які in bulk: 100 мг по 5 капсул у блістері; по 10 блістерів у картонній коробці; по 50 коробок у картонному коробі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контроль якості:</w:t>
            </w:r>
            <w:r w:rsidRPr="00F175F2">
              <w:rPr>
                <w:rFonts w:ascii="Arial" w:hAnsi="Arial" w:cs="Arial"/>
                <w:color w:val="000000"/>
                <w:sz w:val="16"/>
                <w:szCs w:val="16"/>
              </w:rPr>
              <w:br/>
              <w:t>Каталент Німеччина Ебербах ГмбХ, Німеччина</w:t>
            </w:r>
            <w:r w:rsidRPr="00F175F2">
              <w:rPr>
                <w:rFonts w:ascii="Arial" w:hAnsi="Arial" w:cs="Arial"/>
                <w:color w:val="000000"/>
                <w:sz w:val="16"/>
                <w:szCs w:val="16"/>
              </w:rPr>
              <w:br/>
              <w:t>Первинне та вторинне пакування, контроль якості, випуск серії:</w:t>
            </w:r>
            <w:r w:rsidRPr="00F175F2">
              <w:rPr>
                <w:rFonts w:ascii="Arial" w:hAnsi="Arial" w:cs="Arial"/>
                <w:color w:val="000000"/>
                <w:sz w:val="16"/>
                <w:szCs w:val="16"/>
              </w:rPr>
              <w:br/>
              <w:t>Новартіс Фарма Штейн АГ, Швейцарія</w:t>
            </w:r>
            <w:r w:rsidRPr="00F175F2">
              <w:rPr>
                <w:rFonts w:ascii="Arial" w:hAnsi="Arial" w:cs="Arial"/>
                <w:color w:val="000000"/>
                <w:sz w:val="16"/>
                <w:szCs w:val="16"/>
              </w:rPr>
              <w:br/>
              <w:t>Первинне та вторинне пакування, випуск серії:</w:t>
            </w:r>
            <w:r w:rsidRPr="00F175F2">
              <w:rPr>
                <w:rFonts w:ascii="Arial" w:hAnsi="Arial" w:cs="Arial"/>
                <w:color w:val="000000"/>
                <w:sz w:val="16"/>
                <w:szCs w:val="16"/>
              </w:rPr>
              <w:br/>
              <w:t>Лек Фармасьютикалc д.д., виробнича дільниця Лендава, Словенія</w:t>
            </w:r>
            <w:r w:rsidRPr="00F175F2">
              <w:rPr>
                <w:rFonts w:ascii="Arial" w:hAnsi="Arial" w:cs="Arial"/>
                <w:color w:val="000000"/>
                <w:sz w:val="16"/>
                <w:szCs w:val="16"/>
              </w:rPr>
              <w:br/>
              <w:t xml:space="preserve">Випуск серії: </w:t>
            </w:r>
            <w:r w:rsidRPr="00F175F2">
              <w:rPr>
                <w:rFonts w:ascii="Arial" w:hAnsi="Arial" w:cs="Arial"/>
                <w:color w:val="000000"/>
                <w:sz w:val="16"/>
                <w:szCs w:val="16"/>
              </w:rPr>
              <w:br/>
              <w:t>Новартіс Фарма ГмбХ, Німеччина</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r w:rsidRPr="00F175F2">
              <w:rPr>
                <w:rFonts w:ascii="Arial" w:hAnsi="Arial" w:cs="Arial"/>
                <w:color w:val="000000"/>
                <w:sz w:val="16"/>
                <w:szCs w:val="16"/>
              </w:rPr>
              <w:br/>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АФІ. Виробництво. Зміни в процесі виробництва АФІ (інші зміни). Оновлення модулю 3.2.S.2.2 з метою виправлення незначних типографічних помилок, які були виявлені у реєстраційних документах після перегляду фактичної документації на виробничій ділянці, а саме редагування тексту у розділі 3.3.1.1 (зміна одиниці опису об’єму для ферментаційного обладнання з метричної одиниці ємності (л) на одиницю для об’єму (кубічні метри або м3) та розділу 3.3.1.2 Модулю 3.2.S.2.2 (зміна одиниці виміру петролейного ефіру з 33% до 67 % area на 33% до 67 % v/v).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Додавання до монографії тестування для діючої речовини циклоспорин параметру специфікації та методу «Benzene by GC Headspace» як рутинного тесту з метою забезпечення контролю бензолу в субстанції циклоспорину, що відповідає настановам ICH Q3C (R7) і додатку 1 до керівних принципів щодо розчинників і усуває необхідність визначення бензолу в кожному окремому розчиннику. Редагування тесту Модулів 3.2.S.4.1 (вилучено колонки коли проводиться випробування при випуску серії чи терміну придатності, щоб забезпечити ясність щодо очікувань, згідно з ICH Q6А та щоб відповідати внутрішнім стандартам документації компанії Новартіс. Також вилучено номер версії методу щоб відповідати внутрішнім стандартам документації компанії Новартіс), 3.2.S.4.3 (оновлено посилання на актуальну версію звіту про валідацію). У назві методу втрата в масі при висушуванні, слова «Сушильна піч» вилучено, оскільки немає необхідності у згадці про використаний інструмент. У назві методу специфічне оптичне обертання вилучено згадку про умови (тобто «при 589 нм в метанолі», оскільки це не стосується назви та принципу випробування. У описі методу Residual Solvents by Gas Chromatography виправлено друкарську помилку у розмірі флаконів у заголовку «Хроматографічні умови» з 10 мл до 20 мл. Решта процедури правильно описує використання флаконів об’ємом 20 мл. У описі методу Microbial Enumeration test by Plate count method також було включено посилання на Японську фармакопею на додаток до існуючих посилань на Ph. Eur. та монографії USP. Однак це не означає будь-яких змін у використаному методі. У принципі методу випробування на важкі метали у доповнення до посилання Ph. Eur. загальний розділ 2.2.57, включено посилання USP для визначення основи методу. Оновлено посилання на Європейську фармакопею з «7-го видання» на «поточне видання». Додано висновок про відповідність методів випробувань і специфікацій Novartis з Європейською фармакопеєю.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UA/10102/01/03</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САНДІМУН НЕОРАЛ®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м'які in bulk: 100 мг по 5 капсул у блістері; по 10 блістерів у картонній коробці; по 50 коробок у картонному коробі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контроль якості:</w:t>
            </w:r>
            <w:r w:rsidRPr="00F175F2">
              <w:rPr>
                <w:rFonts w:ascii="Arial" w:hAnsi="Arial" w:cs="Arial"/>
                <w:color w:val="000000"/>
                <w:sz w:val="16"/>
                <w:szCs w:val="16"/>
              </w:rPr>
              <w:br/>
              <w:t>Каталент Німеччина Ебербах ГмбХ, Німеччина</w:t>
            </w:r>
            <w:r w:rsidRPr="00F175F2">
              <w:rPr>
                <w:rFonts w:ascii="Arial" w:hAnsi="Arial" w:cs="Arial"/>
                <w:color w:val="000000"/>
                <w:sz w:val="16"/>
                <w:szCs w:val="16"/>
              </w:rPr>
              <w:br/>
              <w:t>Первинне та вторинне пакування, контроль якості, випуск серії:</w:t>
            </w:r>
            <w:r w:rsidRPr="00F175F2">
              <w:rPr>
                <w:rFonts w:ascii="Arial" w:hAnsi="Arial" w:cs="Arial"/>
                <w:color w:val="000000"/>
                <w:sz w:val="16"/>
                <w:szCs w:val="16"/>
              </w:rPr>
              <w:br/>
              <w:t>Новартіс Фарма Штейн АГ, Швейцарія</w:t>
            </w:r>
            <w:r w:rsidRPr="00F175F2">
              <w:rPr>
                <w:rFonts w:ascii="Arial" w:hAnsi="Arial" w:cs="Arial"/>
                <w:color w:val="000000"/>
                <w:sz w:val="16"/>
                <w:szCs w:val="16"/>
              </w:rPr>
              <w:br/>
              <w:t>Первинне та вторинне пакування, випуск серії:</w:t>
            </w:r>
            <w:r w:rsidRPr="00F175F2">
              <w:rPr>
                <w:rFonts w:ascii="Arial" w:hAnsi="Arial" w:cs="Arial"/>
                <w:color w:val="000000"/>
                <w:sz w:val="16"/>
                <w:szCs w:val="16"/>
              </w:rPr>
              <w:br/>
              <w:t>Лек Фармасьютикалc д.д., виробнича дільниця Лендава, Словенія</w:t>
            </w:r>
            <w:r w:rsidRPr="00F175F2">
              <w:rPr>
                <w:rFonts w:ascii="Arial" w:hAnsi="Arial" w:cs="Arial"/>
                <w:color w:val="000000"/>
                <w:sz w:val="16"/>
                <w:szCs w:val="16"/>
              </w:rPr>
              <w:br/>
              <w:t xml:space="preserve">Випуск серії: </w:t>
            </w:r>
            <w:r w:rsidRPr="00F175F2">
              <w:rPr>
                <w:rFonts w:ascii="Arial" w:hAnsi="Arial" w:cs="Arial"/>
                <w:color w:val="000000"/>
                <w:sz w:val="16"/>
                <w:szCs w:val="16"/>
              </w:rPr>
              <w:br/>
              <w:t xml:space="preserve">Новартіс Фарма ГмбХ , Німеччина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r w:rsidRPr="00F175F2">
              <w:rPr>
                <w:rFonts w:ascii="Arial" w:hAnsi="Arial" w:cs="Arial"/>
                <w:color w:val="000000"/>
                <w:sz w:val="16"/>
                <w:szCs w:val="16"/>
              </w:rPr>
              <w:br/>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Виробництво. Зміни в процесі виробництва АФІ (незначна зміна у процесі виробництва АФІ). </w:t>
            </w:r>
            <w:r w:rsidRPr="00F175F2">
              <w:rPr>
                <w:rFonts w:ascii="Arial" w:hAnsi="Arial" w:cs="Arial"/>
                <w:color w:val="000000"/>
                <w:sz w:val="16"/>
                <w:szCs w:val="16"/>
              </w:rPr>
              <w:br/>
              <w:t>Внесення змін до р. 3.2.S.2.2 Опис виробничого процесута його контролю, а саме- відображення діапазону коефіцієнту завантаження кристалізованого сирого циклоспорину в силікагелі 2 - 3,7% . Зміни І типу - Зміни з якості. АФІ. Виробництво. Зміни в процесі виробництва АФІ (незначна зміна у процесі виробництва АФІ). Зазначення марки використовуваного розчинника (свіжого або відновленого) на відповідному етапі роботи, тобто свіжого або відновленого розчинника для розчинення, і відновленого розчинника для елюювання та відновлення колонки на стадії CYREA виробничого процесу. Зміни І типу - Зміни з якості. АФІ. Виробництво. Зміни в процесі виробництва АФІ (незначна зміна у процесі виробництва АФІ). Видалення типових діапазонів обсягів для фракцій хроматографії на етапі CYREA та CYREA ZL виробничого процесу.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Внесення змін до р. 3.2.S.2.3 Контроль матеріалів, а саме- оновлення методу "Втрата в масі при висушуванні" для вихідного матеріалу CYSPAR.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Оновлення методу "Ідентифікація, кількісне визначення та супутні домішки методом ВЕРХ" для Внесення змін до р. 3.2.S.2.3 Контроль матеріалів, а саме- оновлення методу "Ідентифікація, кількісне визначення та супутні домішки методом ВЕРХ" для вихідного матеріалу CYSPAR.</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UA/10102/01/03</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САНДІМУН НЕОРАЛ®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м'які по 10 мг, по 10 капсул у блістері; по 6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контроль якості:</w:t>
            </w:r>
            <w:r w:rsidRPr="00F175F2">
              <w:rPr>
                <w:rFonts w:ascii="Arial" w:hAnsi="Arial" w:cs="Arial"/>
                <w:color w:val="000000"/>
                <w:sz w:val="16"/>
                <w:szCs w:val="16"/>
              </w:rPr>
              <w:br/>
              <w:t>Каталент Німеччина Ебербах ГмбХ, Німеччина</w:t>
            </w:r>
            <w:r w:rsidRPr="00F175F2">
              <w:rPr>
                <w:rFonts w:ascii="Arial" w:hAnsi="Arial" w:cs="Arial"/>
                <w:color w:val="000000"/>
                <w:sz w:val="16"/>
                <w:szCs w:val="16"/>
              </w:rPr>
              <w:br/>
              <w:t>Первинне та вторинне пакування, контроль якості, випуск серії:</w:t>
            </w:r>
            <w:r w:rsidRPr="00F175F2">
              <w:rPr>
                <w:rFonts w:ascii="Arial" w:hAnsi="Arial" w:cs="Arial"/>
                <w:color w:val="000000"/>
                <w:sz w:val="16"/>
                <w:szCs w:val="16"/>
              </w:rPr>
              <w:br/>
              <w:t>Новартіс Фарма Штейн АГ, Швейцарія</w:t>
            </w:r>
            <w:r w:rsidRPr="00F175F2">
              <w:rPr>
                <w:rFonts w:ascii="Arial" w:hAnsi="Arial" w:cs="Arial"/>
                <w:color w:val="000000"/>
                <w:sz w:val="16"/>
                <w:szCs w:val="16"/>
              </w:rPr>
              <w:br/>
              <w:t>Первинне та вторинне пакування, випуск серії:</w:t>
            </w:r>
            <w:r w:rsidRPr="00F175F2">
              <w:rPr>
                <w:rFonts w:ascii="Arial" w:hAnsi="Arial" w:cs="Arial"/>
                <w:color w:val="000000"/>
                <w:sz w:val="16"/>
                <w:szCs w:val="16"/>
              </w:rPr>
              <w:br/>
              <w:t>Лек Фармасьютикалc д.д., виробнича дільниця Лендава, Словенія</w:t>
            </w:r>
            <w:r w:rsidRPr="00F175F2">
              <w:rPr>
                <w:rFonts w:ascii="Arial" w:hAnsi="Arial" w:cs="Arial"/>
                <w:color w:val="000000"/>
                <w:sz w:val="16"/>
                <w:szCs w:val="16"/>
              </w:rPr>
              <w:br/>
              <w:t xml:space="preserve">Випуск серії: </w:t>
            </w:r>
            <w:r w:rsidRPr="00F175F2">
              <w:rPr>
                <w:rFonts w:ascii="Arial" w:hAnsi="Arial" w:cs="Arial"/>
                <w:color w:val="000000"/>
                <w:sz w:val="16"/>
                <w:szCs w:val="16"/>
              </w:rPr>
              <w:br/>
              <w:t>Новартіс Фарма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r w:rsidRPr="00F175F2">
              <w:rPr>
                <w:rFonts w:ascii="Arial" w:hAnsi="Arial" w:cs="Arial"/>
                <w:color w:val="000000"/>
                <w:sz w:val="16"/>
                <w:szCs w:val="16"/>
              </w:rPr>
              <w:br/>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(звуження допустимих меж) Звуження допустимих меж специфікації допоміжної речовини моно-ди-тригліцериди кукурудзяної олії для показника Salmonella з «відсутності в 1 г» до «відсутності в 10 г» для узгодження з монографією Ph. Eur. 2.6.13. Додавання до специфікації та складу ГЛЗ посилання на регламент 231/2012, який підтверджує відповідність європейським стандартам для барвників заліза оксид чорний та кармінова кислота.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UA/3165/01/01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САНДІМУН НЕОРАЛ®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м'які по 10 мг, по 10 капсул у блістері; по 6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контроль якості:</w:t>
            </w:r>
            <w:r w:rsidRPr="00F175F2">
              <w:rPr>
                <w:rFonts w:ascii="Arial" w:hAnsi="Arial" w:cs="Arial"/>
                <w:color w:val="000000"/>
                <w:sz w:val="16"/>
                <w:szCs w:val="16"/>
              </w:rPr>
              <w:br/>
              <w:t>Каталент Німеччина Ебербах ГмбХ, Німеччина</w:t>
            </w:r>
            <w:r w:rsidRPr="00F175F2">
              <w:rPr>
                <w:rFonts w:ascii="Arial" w:hAnsi="Arial" w:cs="Arial"/>
                <w:color w:val="000000"/>
                <w:sz w:val="16"/>
                <w:szCs w:val="16"/>
              </w:rPr>
              <w:br/>
              <w:t>Первинне та вторинне пакування, контроль якості, випуск серії:</w:t>
            </w:r>
            <w:r w:rsidRPr="00F175F2">
              <w:rPr>
                <w:rFonts w:ascii="Arial" w:hAnsi="Arial" w:cs="Arial"/>
                <w:color w:val="000000"/>
                <w:sz w:val="16"/>
                <w:szCs w:val="16"/>
              </w:rPr>
              <w:br/>
              <w:t>Новартіс Фарма Штейн АГ, Швейцарія</w:t>
            </w:r>
            <w:r w:rsidRPr="00F175F2">
              <w:rPr>
                <w:rFonts w:ascii="Arial" w:hAnsi="Arial" w:cs="Arial"/>
                <w:color w:val="000000"/>
                <w:sz w:val="16"/>
                <w:szCs w:val="16"/>
              </w:rPr>
              <w:br/>
              <w:t>Первинне та вторинне пакування, випуск серії:</w:t>
            </w:r>
            <w:r w:rsidRPr="00F175F2">
              <w:rPr>
                <w:rFonts w:ascii="Arial" w:hAnsi="Arial" w:cs="Arial"/>
                <w:color w:val="000000"/>
                <w:sz w:val="16"/>
                <w:szCs w:val="16"/>
              </w:rPr>
              <w:br/>
              <w:t>Лек Фармасьютикалc д.д., виробнича дільниця Лендава, Словенія</w:t>
            </w:r>
            <w:r w:rsidRPr="00F175F2">
              <w:rPr>
                <w:rFonts w:ascii="Arial" w:hAnsi="Arial" w:cs="Arial"/>
                <w:color w:val="000000"/>
                <w:sz w:val="16"/>
                <w:szCs w:val="16"/>
              </w:rPr>
              <w:br/>
              <w:t xml:space="preserve">Випуск серії: </w:t>
            </w:r>
            <w:r w:rsidRPr="00F175F2">
              <w:rPr>
                <w:rFonts w:ascii="Arial" w:hAnsi="Arial" w:cs="Arial"/>
                <w:color w:val="000000"/>
                <w:sz w:val="16"/>
                <w:szCs w:val="16"/>
              </w:rPr>
              <w:br/>
              <w:t>Новартіс Фарма ГмбХ, Німеччина</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r w:rsidRPr="00F175F2">
              <w:rPr>
                <w:rFonts w:ascii="Arial" w:hAnsi="Arial" w:cs="Arial"/>
                <w:color w:val="000000"/>
                <w:sz w:val="16"/>
                <w:szCs w:val="16"/>
              </w:rPr>
              <w:br/>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АФІ. Виробництво. Зміни в процесі виробництва АФІ (інші зміни). Оновлення модулю 3.2.S.2.2 з метою виправлення незначних типографічних помилок, які були виявлені у реєстраційних документах після перегляду фактичної документації на виробничій ділянці, а саме редагування тексту у розділі 3.3.1.1 (зміна одиниці опису об’єму для ферментаційного обладнання з метричної одиниці ємності (л) на одиницю для об’єму (кубічні метри або м3) та розділу 3.3.1.2 Модулю 3.2.S.2.2 (зміна одиниці виміру петролейного ефіру з 33% до 67 % area на 33% до 67 % v/v).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Додавання до монографії тестування для діючої речовини циклоспорин параметру специфікації та методу «Benzene by GC Headspace» як рутинного тесту з метою забезпечення контролю бензолу в субстанції циклоспорину, що відповідає настановам ICH Q3C (R7) і додатку 1 до керівних принципів щодо розчинників і усуває необхідність визначення бензолу в кожному окремому розчиннику. Редагування тесту Модулів 3.2.S.4.1 (вилучено колонки коли проводиться випробування при випуску серії чи терміну придатності, щоб забезпечити ясність щодо очікувань, згідно з ICH Q6А та щоб відповідати внутрішнім стандартам документації компанії Новартіс. Також вилучено номер версії методу щоб відповідати внутрішнім стандартам документації компанії Новартіс), 3.2.S.4.3 (оновлено посилання на актуальну версію звіту про валідацію). У назві методу втрата в масі при висушуванні, слова «Сушильна піч» вилучено, оскільки немає необхідності у згадці про використаний інструмент. У назві методу специфічне оптичне обертання вилучено згадку про умови (тобто «при 589 нм в метанолі», оскільки це не стосується назви та принципу випробування. У описі методу Residual Solvents by Gas Chromatography виправлено друкарську помилку у розмірі флаконів у заголовку «Хроматографічні умови» з 10 мл до 20 мл. Решта процедури правильно описує використання флаконів об’ємом 20 мл. У описі методу Microbial Enumeration test by Plate count method також було включено посилання на Японську фармакопею на додаток до існуючих посилань на Ph. Eur. та монографії USP. Однак це не означає будь-яких змін у використаному методі. У принципі методу випробування на важкі метали у доповнення до посилання Ph. Eur. загальний розділ 2.2.57, включено посилання USP для визначення основи методу. Оновлено посилання на Європейську фармакопею з «7-го видання» на «поточне видання». Додано висновок про відповідність методів випробувань і специфікацій Novartis з Європейською фармакопеєю.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UA/3165/01/01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САНДІМУН НЕОРАЛ®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м'які по 10 мг, по 10 капсул у блістері; по 6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контроль якості:</w:t>
            </w:r>
            <w:r w:rsidRPr="00F175F2">
              <w:rPr>
                <w:rFonts w:ascii="Arial" w:hAnsi="Arial" w:cs="Arial"/>
                <w:color w:val="000000"/>
                <w:sz w:val="16"/>
                <w:szCs w:val="16"/>
              </w:rPr>
              <w:br/>
              <w:t>Каталент Німеччина Ебербах ГмбХ, Німеччина</w:t>
            </w:r>
            <w:r w:rsidRPr="00F175F2">
              <w:rPr>
                <w:rFonts w:ascii="Arial" w:hAnsi="Arial" w:cs="Arial"/>
                <w:color w:val="000000"/>
                <w:sz w:val="16"/>
                <w:szCs w:val="16"/>
              </w:rPr>
              <w:br/>
              <w:t>Первинне та вторинне пакування, контроль якості, випуск серії:</w:t>
            </w:r>
            <w:r w:rsidRPr="00F175F2">
              <w:rPr>
                <w:rFonts w:ascii="Arial" w:hAnsi="Arial" w:cs="Arial"/>
                <w:color w:val="000000"/>
                <w:sz w:val="16"/>
                <w:szCs w:val="16"/>
              </w:rPr>
              <w:br/>
              <w:t>Новартіс Фарма Штейн АГ, Швейцарія</w:t>
            </w:r>
            <w:r w:rsidRPr="00F175F2">
              <w:rPr>
                <w:rFonts w:ascii="Arial" w:hAnsi="Arial" w:cs="Arial"/>
                <w:color w:val="000000"/>
                <w:sz w:val="16"/>
                <w:szCs w:val="16"/>
              </w:rPr>
              <w:br/>
              <w:t>Первинне та вторинне пакування, випуск серії:</w:t>
            </w:r>
            <w:r w:rsidRPr="00F175F2">
              <w:rPr>
                <w:rFonts w:ascii="Arial" w:hAnsi="Arial" w:cs="Arial"/>
                <w:color w:val="000000"/>
                <w:sz w:val="16"/>
                <w:szCs w:val="16"/>
              </w:rPr>
              <w:br/>
              <w:t>Лек Фармасьютикалc д.д., виробнича дільниця Лендава, Словенія</w:t>
            </w:r>
            <w:r w:rsidRPr="00F175F2">
              <w:rPr>
                <w:rFonts w:ascii="Arial" w:hAnsi="Arial" w:cs="Arial"/>
                <w:color w:val="000000"/>
                <w:sz w:val="16"/>
                <w:szCs w:val="16"/>
              </w:rPr>
              <w:br/>
              <w:t xml:space="preserve">Випуск серії: </w:t>
            </w:r>
            <w:r w:rsidRPr="00F175F2">
              <w:rPr>
                <w:rFonts w:ascii="Arial" w:hAnsi="Arial" w:cs="Arial"/>
                <w:color w:val="000000"/>
                <w:sz w:val="16"/>
                <w:szCs w:val="16"/>
              </w:rPr>
              <w:br/>
              <w:t xml:space="preserve">Новартіс Фарма ГмбХ , Німеччина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r w:rsidRPr="00F175F2">
              <w:rPr>
                <w:rFonts w:ascii="Arial" w:hAnsi="Arial" w:cs="Arial"/>
                <w:color w:val="000000"/>
                <w:sz w:val="16"/>
                <w:szCs w:val="16"/>
              </w:rPr>
              <w:br/>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Виробництво. Зміни в процесі виробництва АФІ (незначна зміна у процесі виробництва АФІ). </w:t>
            </w:r>
            <w:r w:rsidRPr="00F175F2">
              <w:rPr>
                <w:rFonts w:ascii="Arial" w:hAnsi="Arial" w:cs="Arial"/>
                <w:color w:val="000000"/>
                <w:sz w:val="16"/>
                <w:szCs w:val="16"/>
              </w:rPr>
              <w:br/>
              <w:t>Внесення змін до р. 3.2.S.2.2 Опис виробничого процесута його контролю, а саме- відображення діапазону коефіцієнту завантаження кристалізованого сирого циклоспорину в силікагелі 2 - 3,7% . Зміни І типу - Зміни з якості. АФІ. Виробництво. Зміни в процесі виробництва АФІ (незначна зміна у процесі виробництва АФІ). Зазначення марки використовуваного розчинника (свіжого або відновленого) на відповідному етапі роботи, тобто свіжого або відновленого розчинника для розчинення, і відновленого розчинника для елюювання та відновлення колонки на стадії CYREA виробничого процесу. Зміни І типу - Зміни з якості. АФІ. Виробництво. Зміни в процесі виробництва АФІ (незначна зміна у процесі виробництва АФІ). Видалення типових діапазонів обсягів для фракцій хроматографії на етапі CYREA та CYREA ZL виробничого процесу.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Внесення змін до р. 3.2.S.2.3 Контроль матеріалів, а саме- оновлення методу "Втрата в масі при висушуванні" для вихідного матеріалу CYSPAR.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Оновлення методу "Ідентифікація, кількісне визначення та супутні домішки методом ВЕРХ" для Внесення змін до р. 3.2.S.2.3 Контроль матеріалів, а саме- оновлення методу "Ідентифікація, кількісне визначення та супутні домішки методом ВЕРХ" для вихідного матеріалу CYSPAR.</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UA/3165/01/01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САНДІМУН НЕОРАЛ®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м'які по 25 мг, по 5 капсул у блістері; по 10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контроль якості:</w:t>
            </w:r>
            <w:r w:rsidRPr="00F175F2">
              <w:rPr>
                <w:rFonts w:ascii="Arial" w:hAnsi="Arial" w:cs="Arial"/>
                <w:color w:val="000000"/>
                <w:sz w:val="16"/>
                <w:szCs w:val="16"/>
              </w:rPr>
              <w:br/>
              <w:t>Каталент Німеччина Ебербах ГмбХ, Німеччина</w:t>
            </w:r>
            <w:r w:rsidRPr="00F175F2">
              <w:rPr>
                <w:rFonts w:ascii="Arial" w:hAnsi="Arial" w:cs="Arial"/>
                <w:color w:val="000000"/>
                <w:sz w:val="16"/>
                <w:szCs w:val="16"/>
              </w:rPr>
              <w:br/>
              <w:t>Первинне та вторинне пакування, контроль якості, випуск серії:</w:t>
            </w:r>
            <w:r w:rsidRPr="00F175F2">
              <w:rPr>
                <w:rFonts w:ascii="Arial" w:hAnsi="Arial" w:cs="Arial"/>
                <w:color w:val="000000"/>
                <w:sz w:val="16"/>
                <w:szCs w:val="16"/>
              </w:rPr>
              <w:br/>
              <w:t>Новартіс Фарма Штейн АГ, Швейцарія</w:t>
            </w:r>
            <w:r w:rsidRPr="00F175F2">
              <w:rPr>
                <w:rFonts w:ascii="Arial" w:hAnsi="Arial" w:cs="Arial"/>
                <w:color w:val="000000"/>
                <w:sz w:val="16"/>
                <w:szCs w:val="16"/>
              </w:rPr>
              <w:br/>
              <w:t>Первинне та вторинне пакування, випуск серії:</w:t>
            </w:r>
            <w:r w:rsidRPr="00F175F2">
              <w:rPr>
                <w:rFonts w:ascii="Arial" w:hAnsi="Arial" w:cs="Arial"/>
                <w:color w:val="000000"/>
                <w:sz w:val="16"/>
                <w:szCs w:val="16"/>
              </w:rPr>
              <w:br/>
              <w:t>Лек Фармасьютикалc д.д., виробнича дільниця Лендава, Словенія</w:t>
            </w:r>
            <w:r w:rsidRPr="00F175F2">
              <w:rPr>
                <w:rFonts w:ascii="Arial" w:hAnsi="Arial" w:cs="Arial"/>
                <w:color w:val="000000"/>
                <w:sz w:val="16"/>
                <w:szCs w:val="16"/>
              </w:rPr>
              <w:br/>
              <w:t xml:space="preserve">Випуск серії: </w:t>
            </w:r>
            <w:r w:rsidRPr="00F175F2">
              <w:rPr>
                <w:rFonts w:ascii="Arial" w:hAnsi="Arial" w:cs="Arial"/>
                <w:color w:val="000000"/>
                <w:sz w:val="16"/>
                <w:szCs w:val="16"/>
              </w:rPr>
              <w:br/>
              <w:t>Новартіс Фарма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r w:rsidRPr="00F175F2">
              <w:rPr>
                <w:rFonts w:ascii="Arial" w:hAnsi="Arial" w:cs="Arial"/>
                <w:color w:val="000000"/>
                <w:sz w:val="16"/>
                <w:szCs w:val="16"/>
              </w:rPr>
              <w:br/>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(звуження допустимих меж) Звуження допустимих меж специфікації допоміжної речовини моно-ди-тригліцериди кукурудзяної олії для показника Salmonella з «відсутності в 1 г» до «відсутності в 10 г» для узгодження з монографією Ph. Eur. 2.6.13. Додавання до специфікації та складу ГЛЗ посилання на регламент 231/2012, який підтверджує відповідність європейським стандартам для барвників заліза оксид чорний та кармінова кислота.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UA/3165/01/02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САНДІМУН НЕОРАЛ®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м'які по 25 мг, по 5 капсул у блістері; по 10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контроль якості:</w:t>
            </w:r>
            <w:r w:rsidRPr="00F175F2">
              <w:rPr>
                <w:rFonts w:ascii="Arial" w:hAnsi="Arial" w:cs="Arial"/>
                <w:color w:val="000000"/>
                <w:sz w:val="16"/>
                <w:szCs w:val="16"/>
              </w:rPr>
              <w:br/>
              <w:t>Каталент Німеччина Ебербах ГмбХ, Німеччина</w:t>
            </w:r>
            <w:r w:rsidRPr="00F175F2">
              <w:rPr>
                <w:rFonts w:ascii="Arial" w:hAnsi="Arial" w:cs="Arial"/>
                <w:color w:val="000000"/>
                <w:sz w:val="16"/>
                <w:szCs w:val="16"/>
              </w:rPr>
              <w:br/>
              <w:t>Первинне та вторинне пакування, контроль якості, випуск серії:</w:t>
            </w:r>
            <w:r w:rsidRPr="00F175F2">
              <w:rPr>
                <w:rFonts w:ascii="Arial" w:hAnsi="Arial" w:cs="Arial"/>
                <w:color w:val="000000"/>
                <w:sz w:val="16"/>
                <w:szCs w:val="16"/>
              </w:rPr>
              <w:br/>
              <w:t>Новартіс Фарма Штейн АГ, Швейцарія</w:t>
            </w:r>
            <w:r w:rsidRPr="00F175F2">
              <w:rPr>
                <w:rFonts w:ascii="Arial" w:hAnsi="Arial" w:cs="Arial"/>
                <w:color w:val="000000"/>
                <w:sz w:val="16"/>
                <w:szCs w:val="16"/>
              </w:rPr>
              <w:br/>
              <w:t>Первинне та вторинне пакування, випуск серії:</w:t>
            </w:r>
            <w:r w:rsidRPr="00F175F2">
              <w:rPr>
                <w:rFonts w:ascii="Arial" w:hAnsi="Arial" w:cs="Arial"/>
                <w:color w:val="000000"/>
                <w:sz w:val="16"/>
                <w:szCs w:val="16"/>
              </w:rPr>
              <w:br/>
              <w:t>Лек Фармасьютикалc д.д., виробнича дільниця Лендава, Словенія</w:t>
            </w:r>
            <w:r w:rsidRPr="00F175F2">
              <w:rPr>
                <w:rFonts w:ascii="Arial" w:hAnsi="Arial" w:cs="Arial"/>
                <w:color w:val="000000"/>
                <w:sz w:val="16"/>
                <w:szCs w:val="16"/>
              </w:rPr>
              <w:br/>
              <w:t xml:space="preserve">Випуск серії: </w:t>
            </w:r>
            <w:r w:rsidRPr="00F175F2">
              <w:rPr>
                <w:rFonts w:ascii="Arial" w:hAnsi="Arial" w:cs="Arial"/>
                <w:color w:val="000000"/>
                <w:sz w:val="16"/>
                <w:szCs w:val="16"/>
              </w:rPr>
              <w:br/>
              <w:t>Новартіс Фарма ГмбХ, Німеччина</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r w:rsidRPr="00F175F2">
              <w:rPr>
                <w:rFonts w:ascii="Arial" w:hAnsi="Arial" w:cs="Arial"/>
                <w:color w:val="000000"/>
                <w:sz w:val="16"/>
                <w:szCs w:val="16"/>
              </w:rPr>
              <w:br/>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АФІ. Виробництво. Зміни в процесі виробництва АФІ (інші зміни). Оновлення модулю 3.2.S.2.2 з метою виправлення незначних типографічних помилок, які були виявлені у реєстраційних документах після перегляду фактичної документації на виробничій ділянці, а саме редагування тексту у розділі 3.3.1.1 (зміна одиниці опису об’єму для ферментаційного обладнання з метричної одиниці ємності (л) на одиницю для об’єму (кубічні метри або м3) та розділу 3.3.1.2 Модулю 3.2.S.2.2 (зміна одиниці виміру петролейного ефіру з 33% до 67 % area на 33% до 67 % v/v).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Додавання до монографії тестування для діючої речовини циклоспорин параметру специфікації та методу «Benzene by GC Headspace» як рутинного тесту з метою забезпечення контролю бензолу в субстанції циклоспорину, що відповідає настановам ICH Q3C (R7) і додатку 1 до керівних принципів щодо розчинників і усуває необхідність визначення бензолу в кожному окремому розчиннику. Редагування тесту Модулів 3.2.S.4.1 (вилучено колонки коли проводиться випробування при випуску серії чи терміну придатності, щоб забезпечити ясність щодо очікувань, згідно з ICH Q6А та щоб відповідати внутрішнім стандартам документації компанії Новартіс. Також вилучено номер версії методу щоб відповідати внутрішнім стандартам документації компанії Новартіс), 3.2.S.4.3 (оновлено посилання на актуальну версію звіту про валідацію). У назві методу втрата в масі при висушуванні, слова «Сушильна піч» вилучено, оскільки немає необхідності у згадці про використаний інструмент. У назві методу специфічне оптичне обертання вилучено згадку про умови (тобто «при 589 нм в метанолі», оскільки це не стосується назви та принципу випробування. У описі методу Residual Solvents by Gas Chromatography виправлено друкарську помилку у розмірі флаконів у заголовку «Хроматографічні умови» з 10 мл до 20 мл. Решта процедури правильно описує використання флаконів об’ємом 20 мл. У описі методу Microbial Enumeration test by Plate count method також було включено посилання на Японську фармакопею на додаток до існуючих посилань на Ph. Eur. та монографії USP. Однак це не означає будь-яких змін у використаному методі. У принципі методу випробування на важкі метали у доповнення до посилання Ph. Eur. загальний розділ 2.2.57, включено посилання USP для визначення основи методу. Оновлено посилання на Європейську фармакопею з «7-го видання» на «поточне видання». Додано висновок про відповідність методів випробувань і специфікацій Novartis з Європейською фармакопеєю.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UA/3165/01/02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САНДІМУН НЕОРАЛ®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м'які по 25 мг, по 5 капсул у блістері; по 10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контроль якості:</w:t>
            </w:r>
            <w:r w:rsidRPr="00F175F2">
              <w:rPr>
                <w:rFonts w:ascii="Arial" w:hAnsi="Arial" w:cs="Arial"/>
                <w:color w:val="000000"/>
                <w:sz w:val="16"/>
                <w:szCs w:val="16"/>
              </w:rPr>
              <w:br/>
              <w:t>Каталент Німеччина Ебербах ГмбХ, Німеччина</w:t>
            </w:r>
            <w:r w:rsidRPr="00F175F2">
              <w:rPr>
                <w:rFonts w:ascii="Arial" w:hAnsi="Arial" w:cs="Arial"/>
                <w:color w:val="000000"/>
                <w:sz w:val="16"/>
                <w:szCs w:val="16"/>
              </w:rPr>
              <w:br/>
              <w:t>Первинне та вторинне пакування, контроль якості, випуск серії:</w:t>
            </w:r>
            <w:r w:rsidRPr="00F175F2">
              <w:rPr>
                <w:rFonts w:ascii="Arial" w:hAnsi="Arial" w:cs="Arial"/>
                <w:color w:val="000000"/>
                <w:sz w:val="16"/>
                <w:szCs w:val="16"/>
              </w:rPr>
              <w:br/>
              <w:t>Новартіс Фарма Штейн АГ, Швейцарія</w:t>
            </w:r>
            <w:r w:rsidRPr="00F175F2">
              <w:rPr>
                <w:rFonts w:ascii="Arial" w:hAnsi="Arial" w:cs="Arial"/>
                <w:color w:val="000000"/>
                <w:sz w:val="16"/>
                <w:szCs w:val="16"/>
              </w:rPr>
              <w:br/>
              <w:t>Первинне та вторинне пакування, випуск серії:</w:t>
            </w:r>
            <w:r w:rsidRPr="00F175F2">
              <w:rPr>
                <w:rFonts w:ascii="Arial" w:hAnsi="Arial" w:cs="Arial"/>
                <w:color w:val="000000"/>
                <w:sz w:val="16"/>
                <w:szCs w:val="16"/>
              </w:rPr>
              <w:br/>
              <w:t>Лек Фармасьютикалc д.д., виробнича дільниця Лендава, Словенія</w:t>
            </w:r>
            <w:r w:rsidRPr="00F175F2">
              <w:rPr>
                <w:rFonts w:ascii="Arial" w:hAnsi="Arial" w:cs="Arial"/>
                <w:color w:val="000000"/>
                <w:sz w:val="16"/>
                <w:szCs w:val="16"/>
              </w:rPr>
              <w:br/>
              <w:t xml:space="preserve">Випуск серії: </w:t>
            </w:r>
            <w:r w:rsidRPr="00F175F2">
              <w:rPr>
                <w:rFonts w:ascii="Arial" w:hAnsi="Arial" w:cs="Arial"/>
                <w:color w:val="000000"/>
                <w:sz w:val="16"/>
                <w:szCs w:val="16"/>
              </w:rPr>
              <w:br/>
              <w:t xml:space="preserve">Новартіс Фарма ГмбХ , Німеччина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r w:rsidRPr="00F175F2">
              <w:rPr>
                <w:rFonts w:ascii="Arial" w:hAnsi="Arial" w:cs="Arial"/>
                <w:color w:val="000000"/>
                <w:sz w:val="16"/>
                <w:szCs w:val="16"/>
              </w:rPr>
              <w:br/>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Виробництво. Зміни в процесі виробництва АФІ (незначна зміна у процесі виробництва АФІ). </w:t>
            </w:r>
            <w:r w:rsidRPr="00F175F2">
              <w:rPr>
                <w:rFonts w:ascii="Arial" w:hAnsi="Arial" w:cs="Arial"/>
                <w:color w:val="000000"/>
                <w:sz w:val="16"/>
                <w:szCs w:val="16"/>
              </w:rPr>
              <w:br/>
              <w:t>Внесення змін до р. 3.2.S.2.2 Опис виробничого процесута його контролю, а саме- відображення діапазону коефіцієнту завантаження кристалізованого сирого циклоспорину в силікагелі 2 - 3,7% . Зміни І типу - Зміни з якості. АФІ. Виробництво. Зміни в процесі виробництва АФІ (незначна зміна у процесі виробництва АФІ). Зазначення марки використовуваного розчинника (свіжого або відновленого) на відповідному етапі роботи, тобто свіжого або відновленого розчинника для розчинення, і відновленого розчинника для елюювання та відновлення колонки на стадії CYREA виробничого процесу. Зміни І типу - Зміни з якості. АФІ. Виробництво. Зміни в процесі виробництва АФІ (незначна зміна у процесі виробництва АФІ). Видалення типових діапазонів обсягів для фракцій хроматографії на етапі CYREA та CYREA ZL виробничого процесу.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Внесення змін до р. 3.2.S.2.3 Контроль матеріалів, а саме- оновлення методу "Втрата в масі при висушуванні" для вихідного матеріалу CYSPAR.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Оновлення методу "Ідентифікація, кількісне визначення та супутні домішки методом ВЕРХ" для Внесення змін до р. 3.2.S.2.3 Контроль матеріалів, а саме- оновлення методу "Ідентифікація, кількісне визначення та супутні домішки методом ВЕРХ" для вихідного матеріалу CYSPAR.</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UA/3165/01/02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САНДІМУН НЕОРАЛ®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м'які по 50 мг, по 5 капсул у блістері; по 10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контроль якості:</w:t>
            </w:r>
            <w:r w:rsidRPr="00F175F2">
              <w:rPr>
                <w:rFonts w:ascii="Arial" w:hAnsi="Arial" w:cs="Arial"/>
                <w:color w:val="000000"/>
                <w:sz w:val="16"/>
                <w:szCs w:val="16"/>
              </w:rPr>
              <w:br/>
              <w:t>Каталент Німеччина Ебербах ГмбХ, Німеччина</w:t>
            </w:r>
            <w:r w:rsidRPr="00F175F2">
              <w:rPr>
                <w:rFonts w:ascii="Arial" w:hAnsi="Arial" w:cs="Arial"/>
                <w:color w:val="000000"/>
                <w:sz w:val="16"/>
                <w:szCs w:val="16"/>
              </w:rPr>
              <w:br/>
              <w:t>Первинне та вторинне пакування, контроль якості, випуск серії:</w:t>
            </w:r>
            <w:r w:rsidRPr="00F175F2">
              <w:rPr>
                <w:rFonts w:ascii="Arial" w:hAnsi="Arial" w:cs="Arial"/>
                <w:color w:val="000000"/>
                <w:sz w:val="16"/>
                <w:szCs w:val="16"/>
              </w:rPr>
              <w:br/>
              <w:t>Новартіс Фарма Штейн АГ, Швейцарія</w:t>
            </w:r>
            <w:r w:rsidRPr="00F175F2">
              <w:rPr>
                <w:rFonts w:ascii="Arial" w:hAnsi="Arial" w:cs="Arial"/>
                <w:color w:val="000000"/>
                <w:sz w:val="16"/>
                <w:szCs w:val="16"/>
              </w:rPr>
              <w:br/>
              <w:t>Первинне та вторинне пакування, випуск серії:</w:t>
            </w:r>
            <w:r w:rsidRPr="00F175F2">
              <w:rPr>
                <w:rFonts w:ascii="Arial" w:hAnsi="Arial" w:cs="Arial"/>
                <w:color w:val="000000"/>
                <w:sz w:val="16"/>
                <w:szCs w:val="16"/>
              </w:rPr>
              <w:br/>
              <w:t>Лек Фармасьютикалc д.д., виробнича дільниця Лендава, Словенія</w:t>
            </w:r>
            <w:r w:rsidRPr="00F175F2">
              <w:rPr>
                <w:rFonts w:ascii="Arial" w:hAnsi="Arial" w:cs="Arial"/>
                <w:color w:val="000000"/>
                <w:sz w:val="16"/>
                <w:szCs w:val="16"/>
              </w:rPr>
              <w:br/>
              <w:t xml:space="preserve">Випуск серії: </w:t>
            </w:r>
            <w:r w:rsidRPr="00F175F2">
              <w:rPr>
                <w:rFonts w:ascii="Arial" w:hAnsi="Arial" w:cs="Arial"/>
                <w:color w:val="000000"/>
                <w:sz w:val="16"/>
                <w:szCs w:val="16"/>
              </w:rPr>
              <w:br/>
              <w:t>Новартіс Фарма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r w:rsidRPr="00F175F2">
              <w:rPr>
                <w:rFonts w:ascii="Arial" w:hAnsi="Arial" w:cs="Arial"/>
                <w:color w:val="000000"/>
                <w:sz w:val="16"/>
                <w:szCs w:val="16"/>
              </w:rPr>
              <w:br/>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(звуження допустимих меж) Звуження допустимих меж специфікації допоміжної речовини моно-ди-тригліцериди кукурудзяної олії для показника Salmonella з «відсутності в 1 г» до «відсутності в 10 г» для узгодження з монографією Ph. Eur. 2.6.13. Додавання до специфікації та складу ГЛЗ посилання на регламент 231/2012, який підтверджує відповідність європейським стандартам для барвників заліза оксид чорний та кармінова кислота.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UA/3165/01/03</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САНДІМУН НЕОРАЛ®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м'які по 50 мг, по 5 капсул у блістері; по 10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контроль якості:</w:t>
            </w:r>
            <w:r w:rsidRPr="00F175F2">
              <w:rPr>
                <w:rFonts w:ascii="Arial" w:hAnsi="Arial" w:cs="Arial"/>
                <w:color w:val="000000"/>
                <w:sz w:val="16"/>
                <w:szCs w:val="16"/>
              </w:rPr>
              <w:br/>
              <w:t>Каталент Німеччина Ебербах ГмбХ, Німеччина</w:t>
            </w:r>
            <w:r w:rsidRPr="00F175F2">
              <w:rPr>
                <w:rFonts w:ascii="Arial" w:hAnsi="Arial" w:cs="Arial"/>
                <w:color w:val="000000"/>
                <w:sz w:val="16"/>
                <w:szCs w:val="16"/>
              </w:rPr>
              <w:br/>
              <w:t>Первинне та вторинне пакування, контроль якості, випуск серії:</w:t>
            </w:r>
            <w:r w:rsidRPr="00F175F2">
              <w:rPr>
                <w:rFonts w:ascii="Arial" w:hAnsi="Arial" w:cs="Arial"/>
                <w:color w:val="000000"/>
                <w:sz w:val="16"/>
                <w:szCs w:val="16"/>
              </w:rPr>
              <w:br/>
              <w:t>Новартіс Фарма Штейн АГ, Швейцарія</w:t>
            </w:r>
            <w:r w:rsidRPr="00F175F2">
              <w:rPr>
                <w:rFonts w:ascii="Arial" w:hAnsi="Arial" w:cs="Arial"/>
                <w:color w:val="000000"/>
                <w:sz w:val="16"/>
                <w:szCs w:val="16"/>
              </w:rPr>
              <w:br/>
              <w:t>Первинне та вторинне пакування, випуск серії:</w:t>
            </w:r>
            <w:r w:rsidRPr="00F175F2">
              <w:rPr>
                <w:rFonts w:ascii="Arial" w:hAnsi="Arial" w:cs="Arial"/>
                <w:color w:val="000000"/>
                <w:sz w:val="16"/>
                <w:szCs w:val="16"/>
              </w:rPr>
              <w:br/>
              <w:t>Лек Фармасьютикалc д.д., виробнича дільниця Лендава, Словенія</w:t>
            </w:r>
            <w:r w:rsidRPr="00F175F2">
              <w:rPr>
                <w:rFonts w:ascii="Arial" w:hAnsi="Arial" w:cs="Arial"/>
                <w:color w:val="000000"/>
                <w:sz w:val="16"/>
                <w:szCs w:val="16"/>
              </w:rPr>
              <w:br/>
              <w:t xml:space="preserve">Випуск серії: </w:t>
            </w:r>
            <w:r w:rsidRPr="00F175F2">
              <w:rPr>
                <w:rFonts w:ascii="Arial" w:hAnsi="Arial" w:cs="Arial"/>
                <w:color w:val="000000"/>
                <w:sz w:val="16"/>
                <w:szCs w:val="16"/>
              </w:rPr>
              <w:br/>
              <w:t>Новартіс Фарма ГмбХ, Німеччина</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r w:rsidRPr="00F175F2">
              <w:rPr>
                <w:rFonts w:ascii="Arial" w:hAnsi="Arial" w:cs="Arial"/>
                <w:color w:val="000000"/>
                <w:sz w:val="16"/>
                <w:szCs w:val="16"/>
              </w:rPr>
              <w:br/>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АФІ. Виробництво. Зміни в процесі виробництва АФІ (інші зміни). Оновлення модулю 3.2.S.2.2 з метою виправлення незначних типографічних помилок, які були виявлені у реєстраційних документах після перегляду фактичної документації на виробничій ділянці, а саме редагування тексту у розділі 3.3.1.1 (зміна одиниці опису об’єму для ферментаційного обладнання з метричної одиниці ємності (л) на одиницю для об’єму (кубічні метри або м3) та розділу 3.3.1.2 Модулю 3.2.S.2.2 (зміна одиниці виміру петролейного ефіру з 33% до 67 % area на 33% до 67 % v/v).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Додавання до монографії тестування для діючої речовини циклоспорин параметру специфікації та методу «Benzene by GC Headspace» як рутинного тесту з метою забезпечення контролю бензолу в субстанції циклоспорину, що відповідає настановам ICH Q3C (R7) і додатку 1 до керівних принципів щодо розчинників і усуває необхідність визначення бензолу в кожному окремому розчиннику. Редагування тесту Модулів 3.2.S.4.1 (вилучено колонки коли проводиться випробування при випуску серії чи терміну придатності, щоб забезпечити ясність щодо очікувань, згідно з ICH Q6А та щоб відповідати внутрішнім стандартам документації компанії Новартіс. Також вилучено номер версії методу щоб відповідати внутрішнім стандартам документації компанії Новартіс), 3.2.S.4.3 (оновлено посилання на актуальну версію звіту про валідацію). У назві методу втрата в масі при висушуванні, слова «Сушильна піч» вилучено, оскільки немає необхідності у згадці про використаний інструмент. У назві методу специфічне оптичне обертання вилучено згадку про умови (тобто «при 589 нм в метанолі», оскільки це не стосується назви та принципу випробування. У описі методу Residual Solvents by Gas Chromatography виправлено друкарську помилку у розмірі флаконів у заголовку «Хроматографічні умови» з 10 мл до 20 мл. Решта процедури правильно описує використання флаконів об’ємом 20 мл. У описі методу Microbial Enumeration test by Plate count method також було включено посилання на Японську фармакопею на додаток до існуючих посилань на Ph. Eur. та монографії USP. Однак це не означає будь-яких змін у використаному методі. У принципі методу випробування на важкі метали у доповнення до посилання Ph. Eur. загальний розділ 2.2.57, включено посилання USP для визначення основи методу. Оновлено посилання на Європейську фармакопею з «7-го видання» на «поточне видання». Додано висновок про відповідність методів випробувань і специфікацій Novartis з Європейською фармакопеєю.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UA/3165/01/03</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САНДІМУН НЕОРАЛ®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м'які по 50 мг, по 5 капсул у блістері; по 10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контроль якості:</w:t>
            </w:r>
            <w:r w:rsidRPr="00F175F2">
              <w:rPr>
                <w:rFonts w:ascii="Arial" w:hAnsi="Arial" w:cs="Arial"/>
                <w:color w:val="000000"/>
                <w:sz w:val="16"/>
                <w:szCs w:val="16"/>
              </w:rPr>
              <w:br/>
              <w:t>Каталент Німеччина Ебербах ГмбХ, Німеччина</w:t>
            </w:r>
            <w:r w:rsidRPr="00F175F2">
              <w:rPr>
                <w:rFonts w:ascii="Arial" w:hAnsi="Arial" w:cs="Arial"/>
                <w:color w:val="000000"/>
                <w:sz w:val="16"/>
                <w:szCs w:val="16"/>
              </w:rPr>
              <w:br/>
              <w:t>Первинне та вторинне пакування, контроль якості, випуск серії:</w:t>
            </w:r>
            <w:r w:rsidRPr="00F175F2">
              <w:rPr>
                <w:rFonts w:ascii="Arial" w:hAnsi="Arial" w:cs="Arial"/>
                <w:color w:val="000000"/>
                <w:sz w:val="16"/>
                <w:szCs w:val="16"/>
              </w:rPr>
              <w:br/>
              <w:t>Новартіс Фарма Штейн АГ, Швейцарія</w:t>
            </w:r>
            <w:r w:rsidRPr="00F175F2">
              <w:rPr>
                <w:rFonts w:ascii="Arial" w:hAnsi="Arial" w:cs="Arial"/>
                <w:color w:val="000000"/>
                <w:sz w:val="16"/>
                <w:szCs w:val="16"/>
              </w:rPr>
              <w:br/>
              <w:t>Первинне та вторинне пакування, випуск серії:</w:t>
            </w:r>
            <w:r w:rsidRPr="00F175F2">
              <w:rPr>
                <w:rFonts w:ascii="Arial" w:hAnsi="Arial" w:cs="Arial"/>
                <w:color w:val="000000"/>
                <w:sz w:val="16"/>
                <w:szCs w:val="16"/>
              </w:rPr>
              <w:br/>
              <w:t>Лек Фармасьютикалc д.д., виробнича дільниця Лендава, Словенія</w:t>
            </w:r>
            <w:r w:rsidRPr="00F175F2">
              <w:rPr>
                <w:rFonts w:ascii="Arial" w:hAnsi="Arial" w:cs="Arial"/>
                <w:color w:val="000000"/>
                <w:sz w:val="16"/>
                <w:szCs w:val="16"/>
              </w:rPr>
              <w:br/>
              <w:t xml:space="preserve">Випуск серії: </w:t>
            </w:r>
            <w:r w:rsidRPr="00F175F2">
              <w:rPr>
                <w:rFonts w:ascii="Arial" w:hAnsi="Arial" w:cs="Arial"/>
                <w:color w:val="000000"/>
                <w:sz w:val="16"/>
                <w:szCs w:val="16"/>
              </w:rPr>
              <w:br/>
              <w:t xml:space="preserve">Новартіс Фарма ГмбХ , Німеччина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r w:rsidRPr="00F175F2">
              <w:rPr>
                <w:rFonts w:ascii="Arial" w:hAnsi="Arial" w:cs="Arial"/>
                <w:color w:val="000000"/>
                <w:sz w:val="16"/>
                <w:szCs w:val="16"/>
              </w:rPr>
              <w:br/>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Виробництво. Зміни в процесі виробництва АФІ (незначна зміна у процесі виробництва АФІ). </w:t>
            </w:r>
            <w:r w:rsidRPr="00F175F2">
              <w:rPr>
                <w:rFonts w:ascii="Arial" w:hAnsi="Arial" w:cs="Arial"/>
                <w:color w:val="000000"/>
                <w:sz w:val="16"/>
                <w:szCs w:val="16"/>
              </w:rPr>
              <w:br/>
              <w:t>Внесення змін до р. 3.2.S.2.2 Опис виробничого процесута його контролю, а саме- відображення діапазону коефіцієнту завантаження кристалізованого сирого циклоспорину в силікагелі 2 - 3,7% . Зміни І типу - Зміни з якості. АФІ. Виробництво. Зміни в процесі виробництва АФІ (незначна зміна у процесі виробництва АФІ). Зазначення марки використовуваного розчинника (свіжого або відновленого) на відповідному етапі роботи, тобто свіжого або відновленого розчинника для розчинення, і відновленого розчинника для елюювання та відновлення колонки на стадії CYREA виробничого процесу. Зміни І типу - Зміни з якості. АФІ. Виробництво. Зміни в процесі виробництва АФІ (незначна зміна у процесі виробництва АФІ). Видалення типових діапазонів обсягів для фракцій хроматографії на етапі CYREA та CYREA ZL виробничого процесу.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Внесення змін до р. 3.2.S.2.3 Контроль матеріалів, а саме- оновлення методу "Втрата в масі при висушуванні" для вихідного матеріалу CYSPAR.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Оновлення методу "Ідентифікація, кількісне визначення та супутні домішки методом ВЕРХ" для Внесення змін до р. 3.2.S.2.3 Контроль матеріалів, а саме- оновлення методу "Ідентифікація, кількісне визначення та супутні домішки методом ВЕРХ" для вихідного матеріалу CYSPAR.</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UA/3165/01/03</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САНДІМУН НЕОРАЛ®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м'які по 100 мг по 5 капсул у блістері; по 10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контроль якості:</w:t>
            </w:r>
            <w:r w:rsidRPr="00F175F2">
              <w:rPr>
                <w:rFonts w:ascii="Arial" w:hAnsi="Arial" w:cs="Arial"/>
                <w:color w:val="000000"/>
                <w:sz w:val="16"/>
                <w:szCs w:val="16"/>
              </w:rPr>
              <w:br/>
              <w:t>Каталент Німеччина Ебербах ГмбХ, Німеччина</w:t>
            </w:r>
            <w:r w:rsidRPr="00F175F2">
              <w:rPr>
                <w:rFonts w:ascii="Arial" w:hAnsi="Arial" w:cs="Arial"/>
                <w:color w:val="000000"/>
                <w:sz w:val="16"/>
                <w:szCs w:val="16"/>
              </w:rPr>
              <w:br/>
              <w:t>Первинне та вторинне пакування, контроль якості, випуск серії:</w:t>
            </w:r>
            <w:r w:rsidRPr="00F175F2">
              <w:rPr>
                <w:rFonts w:ascii="Arial" w:hAnsi="Arial" w:cs="Arial"/>
                <w:color w:val="000000"/>
                <w:sz w:val="16"/>
                <w:szCs w:val="16"/>
              </w:rPr>
              <w:br/>
              <w:t>Новартіс Фарма Штейн АГ, Швейцарія</w:t>
            </w:r>
            <w:r w:rsidRPr="00F175F2">
              <w:rPr>
                <w:rFonts w:ascii="Arial" w:hAnsi="Arial" w:cs="Arial"/>
                <w:color w:val="000000"/>
                <w:sz w:val="16"/>
                <w:szCs w:val="16"/>
              </w:rPr>
              <w:br/>
              <w:t>Первинне та вторинне пакування, випуск серії:</w:t>
            </w:r>
            <w:r w:rsidRPr="00F175F2">
              <w:rPr>
                <w:rFonts w:ascii="Arial" w:hAnsi="Arial" w:cs="Arial"/>
                <w:color w:val="000000"/>
                <w:sz w:val="16"/>
                <w:szCs w:val="16"/>
              </w:rPr>
              <w:br/>
              <w:t>Лек Фармасьютикалc д.д., виробнича дільниця Лендава, Словенія</w:t>
            </w:r>
            <w:r w:rsidRPr="00F175F2">
              <w:rPr>
                <w:rFonts w:ascii="Arial" w:hAnsi="Arial" w:cs="Arial"/>
                <w:color w:val="000000"/>
                <w:sz w:val="16"/>
                <w:szCs w:val="16"/>
              </w:rPr>
              <w:br/>
              <w:t xml:space="preserve">Випуск серії: </w:t>
            </w:r>
            <w:r w:rsidRPr="00F175F2">
              <w:rPr>
                <w:rFonts w:ascii="Arial" w:hAnsi="Arial" w:cs="Arial"/>
                <w:color w:val="000000"/>
                <w:sz w:val="16"/>
                <w:szCs w:val="16"/>
              </w:rPr>
              <w:br/>
              <w:t>Новартіс Фарма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r w:rsidRPr="00F175F2">
              <w:rPr>
                <w:rFonts w:ascii="Arial" w:hAnsi="Arial" w:cs="Arial"/>
                <w:color w:val="000000"/>
                <w:sz w:val="16"/>
                <w:szCs w:val="16"/>
              </w:rPr>
              <w:br/>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(звуження допустимих меж) Звуження допустимих меж специфікації допоміжної речовини моно-ди-тригліцериди кукурудзяної олії для показника Salmonella з «відсутності в 1 г» до «відсутності в 10 г» для узгодження з монографією Ph. Eur. 2.6.13. Додавання до специфікації та складу ГЛЗ посилання на регламент 231/2012, який підтверджує відповідність європейським стандартам для барвників заліза оксид чорний та кармінова кислота.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UA/3165/01/04</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САНДІМУН НЕОРАЛ®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м'які по 10 мг, по 10 капсул у блістері; по 6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контроль якості:</w:t>
            </w:r>
            <w:r w:rsidRPr="00F175F2">
              <w:rPr>
                <w:rFonts w:ascii="Arial" w:hAnsi="Arial" w:cs="Arial"/>
                <w:color w:val="000000"/>
                <w:sz w:val="16"/>
                <w:szCs w:val="16"/>
              </w:rPr>
              <w:br/>
              <w:t>Каталент Німеччина Ебербах ГмбХ, Німеччина</w:t>
            </w:r>
            <w:r w:rsidRPr="00F175F2">
              <w:rPr>
                <w:rFonts w:ascii="Arial" w:hAnsi="Arial" w:cs="Arial"/>
                <w:color w:val="000000"/>
                <w:sz w:val="16"/>
                <w:szCs w:val="16"/>
              </w:rPr>
              <w:br/>
              <w:t>Первинне та вторинне пакування, контроль якості, випуск серії:</w:t>
            </w:r>
            <w:r w:rsidRPr="00F175F2">
              <w:rPr>
                <w:rFonts w:ascii="Arial" w:hAnsi="Arial" w:cs="Arial"/>
                <w:color w:val="000000"/>
                <w:sz w:val="16"/>
                <w:szCs w:val="16"/>
              </w:rPr>
              <w:br/>
              <w:t>Новартіс Фарма Штейн АГ, Швейцарія</w:t>
            </w:r>
            <w:r w:rsidRPr="00F175F2">
              <w:rPr>
                <w:rFonts w:ascii="Arial" w:hAnsi="Arial" w:cs="Arial"/>
                <w:color w:val="000000"/>
                <w:sz w:val="16"/>
                <w:szCs w:val="16"/>
              </w:rPr>
              <w:br/>
              <w:t>Первинне та вторинне пакування, випуск серії:</w:t>
            </w:r>
            <w:r w:rsidRPr="00F175F2">
              <w:rPr>
                <w:rFonts w:ascii="Arial" w:hAnsi="Arial" w:cs="Arial"/>
                <w:color w:val="000000"/>
                <w:sz w:val="16"/>
                <w:szCs w:val="16"/>
              </w:rPr>
              <w:br/>
              <w:t>Лек Фармасьютикалc д.д., виробнича дільниця Лендава, Словенія</w:t>
            </w:r>
            <w:r w:rsidRPr="00F175F2">
              <w:rPr>
                <w:rFonts w:ascii="Arial" w:hAnsi="Arial" w:cs="Arial"/>
                <w:color w:val="000000"/>
                <w:sz w:val="16"/>
                <w:szCs w:val="16"/>
              </w:rPr>
              <w:br/>
              <w:t xml:space="preserve">Випуск серії: </w:t>
            </w:r>
            <w:r w:rsidRPr="00F175F2">
              <w:rPr>
                <w:rFonts w:ascii="Arial" w:hAnsi="Arial" w:cs="Arial"/>
                <w:color w:val="000000"/>
                <w:sz w:val="16"/>
                <w:szCs w:val="16"/>
              </w:rPr>
              <w:br/>
              <w:t>Новартіс Фарма ГмбХ, Німеччина</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r w:rsidRPr="00F175F2">
              <w:rPr>
                <w:rFonts w:ascii="Arial" w:hAnsi="Arial" w:cs="Arial"/>
                <w:color w:val="000000"/>
                <w:sz w:val="16"/>
                <w:szCs w:val="16"/>
              </w:rPr>
              <w:br/>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АФІ. Виробництво. Зміни в процесі виробництва АФІ (інші зміни). Оновлення модулю 3.2.S.2.2 з метою виправлення незначних типографічних помилок, які були виявлені у реєстраційних документах після перегляду фактичної документації на виробничій ділянці, а саме редагування тексту у розділі 3.3.1.1 (зміна одиниці опису об’єму для ферментаційного обладнання з метричної одиниці ємності (л) на одиницю для об’єму (кубічні метри або м3) та розділу 3.3.1.2 Модулю 3.2.S.2.2 (зміна одиниці виміру петролейного ефіру з 33% до 67 % area на 33% до 67 % v/v).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Додавання до монографії тестування для діючої речовини циклоспорин параметру специфікації та методу «Benzene by GC Headspace» як рутинного тесту з метою забезпечення контролю бензолу в субстанції циклоспорину, що відповідає настановам ICH Q3C (R7) і додатку 1 до керівних принципів щодо розчинників і усуває необхідність визначення бензолу в кожному окремому розчиннику. Редагування тесту Модулів 3.2.S.4.1 (вилучено колонки коли проводиться випробування при випуску серії чи терміну придатності, щоб забезпечити ясність щодо очікувань, згідно з ICH Q6А та щоб відповідати внутрішнім стандартам документації компанії Новартіс. Також вилучено номер версії методу щоб відповідати внутрішнім стандартам документації компанії Новартіс), 3.2.S.4.3 (оновлено посилання на актуальну версію звіту про валідацію). У назві методу втрата в масі при висушуванні, слова «Сушильна піч» вилучено, оскільки немає необхідності у згадці про використаний інструмент. У назві методу специфічне оптичне обертання вилучено згадку про умови (тобто «при 589 нм в метанолі», оскільки це не стосується назви та принципу випробування. У описі методу Residual Solvents by Gas Chromatography виправлено друкарську помилку у розмірі флаконів у заголовку «Хроматографічні умови» з 10 мл до 20 мл. Решта процедури правильно описує використання флаконів об’ємом 20 мл. У описі методу Microbial Enumeration test by Plate count method також було включено посилання на Японську фармакопею на додаток до існуючих посилань на Ph. Eur. та монографії USP. Однак це не означає будь-яких змін у використаному методі. У принципі методу випробування на важкі метали у доповнення до посилання Ph. Eur. загальний розділ 2.2.57, включено посилання USP для визначення основи методу. Оновлено посилання на Європейську фармакопею з «7-го видання» на «поточне видання». Додано висновок про відповідність методів випробувань і специфікацій Novartis з Європейською фармакопеєю.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UA/3165/01/04</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САНДІМУН НЕОРАЛ®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м'які по 10 мг, по 10 капсул у блістері; по 6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контроль якості:</w:t>
            </w:r>
            <w:r w:rsidRPr="00F175F2">
              <w:rPr>
                <w:rFonts w:ascii="Arial" w:hAnsi="Arial" w:cs="Arial"/>
                <w:color w:val="000000"/>
                <w:sz w:val="16"/>
                <w:szCs w:val="16"/>
              </w:rPr>
              <w:br/>
              <w:t>Каталент Німеччина Ебербах ГмбХ, Німеччина</w:t>
            </w:r>
            <w:r w:rsidRPr="00F175F2">
              <w:rPr>
                <w:rFonts w:ascii="Arial" w:hAnsi="Arial" w:cs="Arial"/>
                <w:color w:val="000000"/>
                <w:sz w:val="16"/>
                <w:szCs w:val="16"/>
              </w:rPr>
              <w:br/>
              <w:t>Первинне та вторинне пакування, контроль якості, випуск серії:</w:t>
            </w:r>
            <w:r w:rsidRPr="00F175F2">
              <w:rPr>
                <w:rFonts w:ascii="Arial" w:hAnsi="Arial" w:cs="Arial"/>
                <w:color w:val="000000"/>
                <w:sz w:val="16"/>
                <w:szCs w:val="16"/>
              </w:rPr>
              <w:br/>
              <w:t>Новартіс Фарма Штейн АГ, Швейцарія</w:t>
            </w:r>
            <w:r w:rsidRPr="00F175F2">
              <w:rPr>
                <w:rFonts w:ascii="Arial" w:hAnsi="Arial" w:cs="Arial"/>
                <w:color w:val="000000"/>
                <w:sz w:val="16"/>
                <w:szCs w:val="16"/>
              </w:rPr>
              <w:br/>
              <w:t>Первинне та вторинне пакування, випуск серії:</w:t>
            </w:r>
            <w:r w:rsidRPr="00F175F2">
              <w:rPr>
                <w:rFonts w:ascii="Arial" w:hAnsi="Arial" w:cs="Arial"/>
                <w:color w:val="000000"/>
                <w:sz w:val="16"/>
                <w:szCs w:val="16"/>
              </w:rPr>
              <w:br/>
              <w:t>Лек Фармасьютикалc д.д., виробнича дільниця Лендава, Словенія</w:t>
            </w:r>
            <w:r w:rsidRPr="00F175F2">
              <w:rPr>
                <w:rFonts w:ascii="Arial" w:hAnsi="Arial" w:cs="Arial"/>
                <w:color w:val="000000"/>
                <w:sz w:val="16"/>
                <w:szCs w:val="16"/>
              </w:rPr>
              <w:br/>
              <w:t xml:space="preserve">Випуск серії: </w:t>
            </w:r>
            <w:r w:rsidRPr="00F175F2">
              <w:rPr>
                <w:rFonts w:ascii="Arial" w:hAnsi="Arial" w:cs="Arial"/>
                <w:color w:val="000000"/>
                <w:sz w:val="16"/>
                <w:szCs w:val="16"/>
              </w:rPr>
              <w:br/>
              <w:t xml:space="preserve">Новартіс Фарма ГмбХ , Німеччина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r w:rsidRPr="00F175F2">
              <w:rPr>
                <w:rFonts w:ascii="Arial" w:hAnsi="Arial" w:cs="Arial"/>
                <w:color w:val="000000"/>
                <w:sz w:val="16"/>
                <w:szCs w:val="16"/>
              </w:rPr>
              <w:br/>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Виробництво. Зміни в процесі виробництва АФІ (незначна зміна у процесі виробництва АФІ). </w:t>
            </w:r>
            <w:r w:rsidRPr="00F175F2">
              <w:rPr>
                <w:rFonts w:ascii="Arial" w:hAnsi="Arial" w:cs="Arial"/>
                <w:color w:val="000000"/>
                <w:sz w:val="16"/>
                <w:szCs w:val="16"/>
              </w:rPr>
              <w:br/>
              <w:t>Внесення змін до р. 3.2.S.2.2 Опис виробничого процесута його контролю, а саме- відображення діапазону коефіцієнту завантаження кристалізованого сирого циклоспорину в силікагелі 2 - 3,7% . Зміни І типу - Зміни з якості. АФІ. Виробництво. Зміни в процесі виробництва АФІ (незначна зміна у процесі виробництва АФІ). Зазначення марки використовуваного розчинника (свіжого або відновленого) на відповідному етапі роботи, тобто свіжого або відновленого розчинника для розчинення, і відновленого розчинника для елюювання та відновлення колонки на стадії CYREA виробничого процесу. Зміни І типу - Зміни з якості. АФІ. Виробництво. Зміни в процесі виробництва АФІ (незначна зміна у процесі виробництва АФІ). Видалення типових діапазонів обсягів для фракцій хроматографії на етапі CYREA та CYREA ZL виробничого процесу.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Внесення змін до р. 3.2.S.2.3 Контроль матеріалів, а саме- оновлення методу "Втрата в масі при висушуванні" для вихідного матеріалу CYSPAR.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Оновлення методу "Ідентифікація, кількісне визначення та супутні домішки методом ВЕРХ" для Внесення змін до р. 3.2.S.2.3 Контроль матеріалів, а саме- оновлення методу "Ідентифікація, кількісне визначення та супутні домішки методом ВЕРХ" для вихідного матеріалу CYSPAR.</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UA/3165/01/04</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СИБАЗОН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5 мг/мл по 2 мл в ампулі, по 5 ампул в блістері, по 2 блістери в коробці з картону; по 10 ампул у блістері; по 1 блістеру у коробці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"Харківське фармацевтичне підприємство "Здоров'я народу"</w:t>
            </w:r>
          </w:p>
          <w:p w:rsidR="0002001C" w:rsidRPr="00F175F2" w:rsidRDefault="0002001C" w:rsidP="00653C56">
            <w:pPr>
              <w:pStyle w:val="110"/>
              <w:tabs>
                <w:tab w:val="left" w:pos="12600"/>
              </w:tabs>
              <w:jc w:val="center"/>
              <w:rPr>
                <w:rFonts w:ascii="Arial" w:hAnsi="Arial" w:cs="Arial"/>
                <w:color w:val="000000"/>
                <w:sz w:val="16"/>
                <w:szCs w:val="16"/>
              </w:rPr>
            </w:pP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всі стадії виробництва, контроль якості, випуск серії:</w:t>
            </w:r>
            <w:r w:rsidRPr="00F175F2">
              <w:rPr>
                <w:rFonts w:ascii="Arial" w:hAnsi="Arial" w:cs="Arial"/>
                <w:color w:val="000000"/>
                <w:sz w:val="16"/>
                <w:szCs w:val="16"/>
              </w:rPr>
              <w:br/>
              <w:t>Товариство з обмеженою відповідальністю "Харківське фармацевтичне підприємство "Здоров'я народу", Україна</w:t>
            </w:r>
            <w:r w:rsidRPr="00F175F2">
              <w:rPr>
                <w:rFonts w:ascii="Arial" w:hAnsi="Arial" w:cs="Arial"/>
                <w:color w:val="000000"/>
                <w:sz w:val="16"/>
                <w:szCs w:val="16"/>
              </w:rPr>
              <w:br/>
              <w:t>всі стадії виробництва, контроль якості:</w:t>
            </w:r>
            <w:r w:rsidRPr="00F175F2">
              <w:rPr>
                <w:rFonts w:ascii="Arial" w:hAnsi="Arial" w:cs="Arial"/>
                <w:color w:val="000000"/>
                <w:sz w:val="16"/>
                <w:szCs w:val="16"/>
              </w:rPr>
              <w:br/>
              <w:t>Акціонерне товариство "Галичфарм", Україна</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серії, контролю якості та вторинного пакування для стерильних лікарських засобів (включаючи вироблені асептичним методом), крім лікарських засобів біологічного/імунологічного походження) - введення додаткової дільниці виробництва для всього виробничого циклу, окрім випуску серії Акціонерне товариство «Галичфарм»;</w:t>
            </w:r>
            <w:r w:rsidRPr="00F175F2">
              <w:rPr>
                <w:rFonts w:ascii="Arial" w:hAnsi="Arial" w:cs="Arial"/>
                <w:color w:val="000000"/>
                <w:sz w:val="16"/>
                <w:szCs w:val="16"/>
              </w:rPr>
              <w:br/>
              <w:t>Супутня зміна</w:t>
            </w:r>
            <w:r w:rsidRPr="00F175F2">
              <w:rPr>
                <w:rFonts w:ascii="Arial" w:hAnsi="Arial" w:cs="Arial"/>
                <w:color w:val="000000"/>
                <w:sz w:val="16"/>
                <w:szCs w:val="16"/>
              </w:rPr>
              <w:br/>
              <w:t>-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w:t>
            </w:r>
            <w:r w:rsidRPr="00F175F2">
              <w:rPr>
                <w:rFonts w:ascii="Arial" w:hAnsi="Arial" w:cs="Arial"/>
                <w:color w:val="000000"/>
                <w:sz w:val="16"/>
                <w:szCs w:val="16"/>
              </w:rPr>
              <w:br/>
              <w:t>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введення додаткової дільниці виробництва, на якій здійснюється контроль серії;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введення додаткового розміру серії ГЛЗ. Затверджено: 75л (34883 ампул) Запропоновано: 75л (34883 ампул) 600 л (279069 ампул);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вилучення показника якості ГЛЗ «Аномальна токсичність» зі специфікації та методів контролю;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у діапазоні затверджених розмірів упаковки - введення додаткового виду пакування № 10 (10х1) у блістері у коробці. Допускається при пакуванні лікарського засобу в ампули з кільцем зламу або точкою зламу і насічкою не вкладати скарифікатор ампульний.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зміни у процесі виробництва для нової дільниці виробництва АТ «Галичфарм» - введення фільтру грубої фільтрації з рейтингом 1,0 на стадії виробництва «Фільтрація розчину» та незначні зміни на інших стадіях, обумовлені технічними характеристиками обладнання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UA/5794/01/01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СИНАФЛАН-ФІТОФАРМ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мазь 0,025 %; по 15 г у тубі; по 1 тубі у пачці з картону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"ФІТОФАРМ"</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"ФІТОФАРМ"</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UA/2316/01/01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СОДЕРМ®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мазь 0,1 %, по 25 г, 50 г у тубі; по 1 тубі в картонній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«МІБЕ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мібе ГмбХ Арцнайміттель</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2003-022-Rev 02 (затверджено: R1-CEP 2003-022-Rev 01) від вже затвердженого виробника Crystal Pharma S.A.U., Іспанія, який змінив назву на Curia Spain S.A.U., Іспанія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UA/10254/02/01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СОЛІАН® 200 МГ</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200 мг; № 30 (10х3): по 10 таблеток у блістері; по 3 блістери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"Санофі-Авентіс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ДЕЛЬФАРМ ДІЖОН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2002-208 - Rev 08 (затверджено: R1-CEP 2002-208 - Rev 07) для АФІ амісульприду від вже затвердженого виробника SANOFI CHIMIE, Франція у зв’язку зі зміною назви виробника проміжного продукту.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UA/4292/01/03</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СОЛОДКИ КОРЕНЯ СИРОП</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сироп, 250 мг/5 мл, по 100 мл у банці полімерній; по 1 банці зі стаканом мірним та ложкою мірною у пачці з картону; по 100 мл у банці скляній; по 1 банці зі стаканом дозуючим та ложкою мірною у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"Хімфармзавод "Червона зірка"</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"Хімфармзавод "Червона зірка"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 Оновлення тексту маркування вторинної упаковки лікарського засобу, а саме вилучення інформації, зазначеної російською мовою.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UA/17190/01/01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СОЛПАДЕЇН АКТИВ</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шипучі; по 2 таблетки у багатошаровому стрипі; по 6 стрипів у картонній коробці; по 4 таблетки у багатошаровому стрипі; по 3 стрипи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ГлаксоСмітКляйн Консьюмер Хелскер (ЮК) Трейдінг Лімітед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Велика Британiя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Фамар А.В.Е. Антоса плант , Греція </w:t>
            </w:r>
            <w:r w:rsidRPr="00F175F2">
              <w:rPr>
                <w:rFonts w:ascii="Arial" w:hAnsi="Arial" w:cs="Arial"/>
                <w:color w:val="000000"/>
                <w:sz w:val="16"/>
                <w:szCs w:val="16"/>
              </w:rPr>
              <w:br/>
              <w:t>ГлаксоСмітКлайн Дангарван Лімітед, Ірландія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Греція/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Ірландія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у методах випробування готового лікарського засобу за показником «Споріднені сполуки кофеїну».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UA/12392/01/01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СОНДОКС®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0,015 г, по 10 таблеток у блістері; по 1 або 3 блістери у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"Хімфармзавод "Червона зірка"</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"Хімфармзавод "Червона зірка"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 Оновлення тексту маркування вторинної упаковки лікарського засобу, а саме вилучення інформації, зазначеної російською мовою.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UA/7257/01/01</w:t>
            </w:r>
          </w:p>
        </w:tc>
      </w:tr>
      <w:tr w:rsidR="0002001C" w:rsidRPr="00F907C6"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907C6"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907C6" w:rsidRDefault="0002001C" w:rsidP="00653C56">
            <w:pPr>
              <w:pStyle w:val="110"/>
              <w:tabs>
                <w:tab w:val="left" w:pos="12600"/>
              </w:tabs>
              <w:rPr>
                <w:rFonts w:ascii="Arial" w:hAnsi="Arial" w:cs="Arial"/>
                <w:b/>
                <w:i/>
                <w:color w:val="000000"/>
                <w:sz w:val="16"/>
                <w:szCs w:val="16"/>
              </w:rPr>
            </w:pPr>
            <w:r w:rsidRPr="00F907C6">
              <w:rPr>
                <w:rFonts w:ascii="Arial" w:hAnsi="Arial" w:cs="Arial"/>
                <w:b/>
                <w:sz w:val="16"/>
                <w:szCs w:val="16"/>
              </w:rPr>
              <w:t>СОНДОКС®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907C6" w:rsidRDefault="0002001C" w:rsidP="00653C56">
            <w:pPr>
              <w:pStyle w:val="110"/>
              <w:tabs>
                <w:tab w:val="left" w:pos="12600"/>
              </w:tabs>
              <w:rPr>
                <w:rFonts w:ascii="Arial" w:hAnsi="Arial" w:cs="Arial"/>
                <w:color w:val="000000"/>
                <w:sz w:val="16"/>
                <w:szCs w:val="16"/>
              </w:rPr>
            </w:pPr>
            <w:r w:rsidRPr="00F907C6">
              <w:rPr>
                <w:rFonts w:ascii="Arial" w:hAnsi="Arial" w:cs="Arial"/>
                <w:color w:val="000000"/>
                <w:sz w:val="16"/>
                <w:szCs w:val="16"/>
              </w:rPr>
              <w:t>таблетки по 0,015 г, in bulk: № 10000 (по 10 таблеток у блістері; по 1000 блістерів у коробці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907C6" w:rsidRDefault="0002001C" w:rsidP="00653C56">
            <w:pPr>
              <w:pStyle w:val="110"/>
              <w:tabs>
                <w:tab w:val="left" w:pos="12600"/>
              </w:tabs>
              <w:jc w:val="center"/>
              <w:rPr>
                <w:rFonts w:ascii="Arial" w:hAnsi="Arial" w:cs="Arial"/>
                <w:color w:val="000000"/>
                <w:sz w:val="16"/>
                <w:szCs w:val="16"/>
              </w:rPr>
            </w:pPr>
            <w:r w:rsidRPr="00F907C6">
              <w:rPr>
                <w:rFonts w:ascii="Arial" w:hAnsi="Arial" w:cs="Arial"/>
                <w:color w:val="000000"/>
                <w:sz w:val="16"/>
                <w:szCs w:val="16"/>
              </w:rPr>
              <w:t>ПАТ "Хімфармзавод "Червона зірка"</w:t>
            </w:r>
            <w:r w:rsidRPr="00F907C6">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907C6" w:rsidRDefault="0002001C" w:rsidP="00653C56">
            <w:pPr>
              <w:pStyle w:val="110"/>
              <w:tabs>
                <w:tab w:val="left" w:pos="12600"/>
              </w:tabs>
              <w:jc w:val="center"/>
              <w:rPr>
                <w:rFonts w:ascii="Arial" w:hAnsi="Arial" w:cs="Arial"/>
                <w:color w:val="000000"/>
                <w:sz w:val="16"/>
                <w:szCs w:val="16"/>
              </w:rPr>
            </w:pPr>
            <w:r w:rsidRPr="00F907C6">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907C6" w:rsidRDefault="0002001C" w:rsidP="00653C56">
            <w:pPr>
              <w:pStyle w:val="110"/>
              <w:tabs>
                <w:tab w:val="left" w:pos="12600"/>
              </w:tabs>
              <w:jc w:val="center"/>
              <w:rPr>
                <w:rFonts w:ascii="Arial" w:hAnsi="Arial" w:cs="Arial"/>
                <w:color w:val="000000"/>
                <w:sz w:val="16"/>
                <w:szCs w:val="16"/>
              </w:rPr>
            </w:pPr>
            <w:r w:rsidRPr="00F907C6">
              <w:rPr>
                <w:rFonts w:ascii="Arial" w:hAnsi="Arial" w:cs="Arial"/>
                <w:color w:val="000000"/>
                <w:sz w:val="16"/>
                <w:szCs w:val="16"/>
              </w:rPr>
              <w:t>ПАТ "Хімфармзавод "Червона зірка"</w:t>
            </w:r>
            <w:r w:rsidRPr="00F907C6">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907C6" w:rsidRDefault="0002001C" w:rsidP="00653C56">
            <w:pPr>
              <w:pStyle w:val="110"/>
              <w:tabs>
                <w:tab w:val="left" w:pos="12600"/>
              </w:tabs>
              <w:jc w:val="center"/>
              <w:rPr>
                <w:rFonts w:ascii="Arial" w:hAnsi="Arial" w:cs="Arial"/>
                <w:color w:val="000000"/>
                <w:sz w:val="16"/>
                <w:szCs w:val="16"/>
              </w:rPr>
            </w:pPr>
            <w:r w:rsidRPr="00F907C6">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907C6" w:rsidRDefault="0002001C" w:rsidP="00653C56">
            <w:pPr>
              <w:pStyle w:val="110"/>
              <w:tabs>
                <w:tab w:val="left" w:pos="12600"/>
              </w:tabs>
              <w:jc w:val="center"/>
              <w:rPr>
                <w:rFonts w:ascii="Arial" w:hAnsi="Arial" w:cs="Arial"/>
                <w:color w:val="000000"/>
                <w:sz w:val="16"/>
                <w:szCs w:val="16"/>
              </w:rPr>
            </w:pPr>
            <w:r w:rsidRPr="00F907C6">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 Оновлення тексту маркування вторинної упаковки лікарського засобу, а саме вилучення інформації, зазначеної російською мовою.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907C6" w:rsidRDefault="0002001C" w:rsidP="00653C56">
            <w:pPr>
              <w:pStyle w:val="110"/>
              <w:tabs>
                <w:tab w:val="left" w:pos="12600"/>
              </w:tabs>
              <w:ind w:left="-185"/>
              <w:jc w:val="center"/>
              <w:rPr>
                <w:rFonts w:ascii="Arial" w:hAnsi="Arial" w:cs="Arial"/>
                <w:b/>
                <w:i/>
                <w:color w:val="000000"/>
                <w:sz w:val="16"/>
                <w:szCs w:val="16"/>
              </w:rPr>
            </w:pPr>
            <w:r w:rsidRPr="00F907C6">
              <w:rPr>
                <w:rFonts w:ascii="Arial" w:hAnsi="Arial" w:cs="Arial"/>
                <w:i/>
                <w:sz w:val="16"/>
                <w:szCs w:val="16"/>
                <w:lang w:val="en-US"/>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907C6" w:rsidRDefault="0002001C" w:rsidP="00653C56">
            <w:pPr>
              <w:pStyle w:val="110"/>
              <w:tabs>
                <w:tab w:val="left" w:pos="12600"/>
              </w:tabs>
              <w:jc w:val="center"/>
              <w:rPr>
                <w:rFonts w:ascii="Arial" w:hAnsi="Arial" w:cs="Arial"/>
                <w:sz w:val="16"/>
                <w:szCs w:val="16"/>
              </w:rPr>
            </w:pPr>
            <w:r w:rsidRPr="00F907C6">
              <w:rPr>
                <w:rFonts w:ascii="Arial" w:hAnsi="Arial" w:cs="Arial"/>
                <w:sz w:val="16"/>
                <w:szCs w:val="16"/>
              </w:rPr>
              <w:t>UA/13739/01/01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СОНОБАРБОВАЛ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краплі оральні, розчин; по 5 мл у флаконі; по 1 флакону в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Pr>
                <w:rFonts w:ascii="Arial" w:hAnsi="Arial" w:cs="Arial"/>
                <w:color w:val="000000"/>
                <w:sz w:val="16"/>
                <w:szCs w:val="16"/>
              </w:rPr>
              <w:t>АТ "Фармак"</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зміни в методі випробування ГЛЗ за показником «Домішки доксиламіну», а саме ідентифікація компонентів етилового ефіру α-бромізовалеріанової кислоти (ЕЕАБІК) буде проводитися за відносними часами утримування та спектрами оптичного поглинання домішок. Додатково в методі випробування детектор змінено зі спектрофотометичного на діодно-матричний, вилучено розміри предколонки.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вилучення посилання на метод І в специфікації проміжної продукції за показником «Густина». Залишається посилання на ДФУ*, 2.2.5, без конкретного зазначення методу.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UA/17971/01/01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СОФІТІ®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0,03 мг/2 мг; по 28 (21+7) таблеток у блістері; по 1 блістеру разом з календарною шкалою, тримачем для блістеру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"ВОРВАРТС ФАРМА"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Лабораторіос Леон Фарма, С.А.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Іспанія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F175F2">
              <w:rPr>
                <w:rFonts w:ascii="Arial" w:hAnsi="Arial" w:cs="Arial"/>
                <w:color w:val="000000"/>
                <w:sz w:val="16"/>
                <w:szCs w:val="16"/>
              </w:rPr>
              <w:br/>
              <w:t>Діюча редакція: Іваськова Алла Василівна. Пропонована редакція: Бадья Олена Анатоліївна. Зміна контактних даних уповноваженої особи, відповідальної за фармаконагляд.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UA/16220/01/01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СПИРТ ЕТИЛОВИЙ 70%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зовнішнього застосування 70 %; по 100 мл у флаконах</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"Галичфарм"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F175F2">
              <w:rPr>
                <w:rFonts w:ascii="Arial" w:hAnsi="Arial" w:cs="Arial"/>
                <w:color w:val="000000"/>
                <w:sz w:val="16"/>
                <w:szCs w:val="16"/>
              </w:rPr>
              <w:br/>
              <w:t xml:space="preserve">Зміна типу ІА, Б.І.б.1. Зміна у параметрах специфікацій та/або допустимих меж, визначених у специфікаціях на АФІ х) інші зміни. Вилучення інформації щодо проведення випробування для ідентифікації кожного тарного місця субстанції ЕТАНОЛ (96%) з відповідними змінами в розділ 3.2.S.4.1. Специфікація.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UA/13561/01/01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СПИРТ ЕТИЛОВИЙ 96%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розчин для зовнішнього застосування 96 %; по 100 мл у флаконах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"Галичфарм"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F175F2">
              <w:rPr>
                <w:rFonts w:ascii="Arial" w:hAnsi="Arial" w:cs="Arial"/>
                <w:color w:val="000000"/>
                <w:sz w:val="16"/>
                <w:szCs w:val="16"/>
              </w:rPr>
              <w:br/>
              <w:t>Зміна типу ІА, Б.І.б.1. Зміна у параметрах специфікацій та/або допустимих меж, визначених у специфікаціях на АФІ х) інші зміни. Вилучення інформації щодо проведення випробування для ідентифікації кожного тарного місця субстанції ЕТАНОЛ (96%) з відповідними змінами в розділ 3.2.S.4.1. Специфікація.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UA/13561/01/02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СПИРТОЛ®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зовнішнього застосування 96 % по 100 мл у флаконах</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"ФІТОФАРМ"</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відповідальний за виробництво, первинне пакування, контроль якості та випуск серії:</w:t>
            </w:r>
            <w:r w:rsidRPr="00F175F2">
              <w:rPr>
                <w:rFonts w:ascii="Arial" w:hAnsi="Arial" w:cs="Arial"/>
                <w:color w:val="000000"/>
                <w:sz w:val="16"/>
                <w:szCs w:val="16"/>
              </w:rPr>
              <w:br/>
              <w:t>ПРАТ "ФІТОФАРМ", Україна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відповідальний за виробництво, первинне пакування, контроль якості:</w:t>
            </w:r>
            <w:r w:rsidRPr="00F175F2">
              <w:rPr>
                <w:rFonts w:ascii="Arial" w:hAnsi="Arial" w:cs="Arial"/>
                <w:color w:val="000000"/>
                <w:sz w:val="16"/>
                <w:szCs w:val="16"/>
              </w:rPr>
              <w:br/>
              <w:t>АТ "Лубнифарм", Україна</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 Введення додаткової виробничої ділянки АТ «Лубнифарм», відповідальної за виробництво та первинне пакування. Зазначення функцій затвердженого виробника ПРАТ «ФІТОФАРМ»;</w:t>
            </w:r>
            <w:r w:rsidRPr="00F175F2">
              <w:rPr>
                <w:rFonts w:ascii="Arial" w:hAnsi="Arial" w:cs="Arial"/>
                <w:color w:val="000000"/>
                <w:sz w:val="16"/>
                <w:szCs w:val="16"/>
              </w:rPr>
              <w:br/>
              <w:t>Супутня зміна</w:t>
            </w:r>
            <w:r w:rsidRPr="00F175F2">
              <w:rPr>
                <w:rFonts w:ascii="Arial" w:hAnsi="Arial" w:cs="Arial"/>
                <w:color w:val="000000"/>
                <w:sz w:val="16"/>
                <w:szCs w:val="16"/>
              </w:rPr>
              <w:br/>
              <w:t>-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w:t>
            </w:r>
            <w:r w:rsidRPr="00F175F2">
              <w:rPr>
                <w:rFonts w:ascii="Arial" w:hAnsi="Arial" w:cs="Arial"/>
                <w:color w:val="000000"/>
                <w:sz w:val="16"/>
                <w:szCs w:val="16"/>
              </w:rPr>
              <w:br/>
              <w:t xml:space="preserve">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Введення додаткової виробничої ділянки АТ «Лубнифарм», відповідальної за контроль якості. Зазначення функцій затвердженого виробника ПРАТ «ФІТОФАРМ»;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Введення додаткового теоретичного розміру серії 1811 кг (22496 флакони) Затверджено 500 кг (6242 флакони) 1000 кг (12484 флакони) Запропоновано 500 кг (6242 флакони) 1000 кг (12484 флакони) 1811 кг (22496 флакони); 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(нестерильні лікарські засоби) - Додавання упаковок з іншою формою закупорювального засобу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UA/12877/01/01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СТІВАР®</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40 мг; по 28 таблеток у флаконі; по 3 флакони у картонній упаковці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Байєр АГ</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за повним циклом (виробництво in-bulk, первинна упаковка, вторинна упаковка, контроль якості, випуск серії):</w:t>
            </w:r>
            <w:r w:rsidRPr="00F175F2">
              <w:rPr>
                <w:rFonts w:ascii="Arial" w:hAnsi="Arial" w:cs="Arial"/>
                <w:color w:val="000000"/>
                <w:sz w:val="16"/>
                <w:szCs w:val="16"/>
              </w:rPr>
              <w:br/>
              <w:t>Байєр АГ, 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Альтернативний виробник (первинна упаковка, вторинна упаковка):</w:t>
            </w:r>
            <w:r w:rsidRPr="00F175F2">
              <w:rPr>
                <w:rFonts w:ascii="Arial" w:hAnsi="Arial" w:cs="Arial"/>
                <w:color w:val="000000"/>
                <w:sz w:val="16"/>
                <w:szCs w:val="16"/>
              </w:rPr>
              <w:br/>
              <w:t>Оріон Корпорейшн, Оріон Фарма, Фінляндія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 Фінляндія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Адміністративні зміни. Зміна коду АТХ - Зміни внесено до інструкції для медичного застосування лікарського засобу до розділу "Фармакотерапевтична група. Код АТХ" відповідно до міжнародного класифікатора ВООЗ (http://www.whocc.no/atc_ddd_index/): затверджено - Антинеопластичні та імуномоделюючі засоби. Антинеопластичні засоби. Інші антинеопластичні засоби. Інгібітори протеїнкінази. Регорафеніб. Код АТХ L01Х Е21. запропоновано - Антинеопластичні та імуномодулюючі засоби. Антинеопластичні засоби. Інгібітори протеїнкінази. Інші інгібітори протеїнкінази. Регорафеніб. Код АТХ L01EX05. Введення змін протягом 4-х місяців після затвердження.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розділу "Особливості застосування", а саме уточнення інформації щодо безпеки допоміжної речовини (сполуки натрію). </w:t>
            </w:r>
            <w:r w:rsidRPr="00F175F2">
              <w:rPr>
                <w:rFonts w:ascii="Arial" w:hAnsi="Arial" w:cs="Arial"/>
                <w:color w:val="000000"/>
                <w:sz w:val="16"/>
                <w:szCs w:val="16"/>
              </w:rPr>
              <w:br/>
              <w:t>Введення змін протягом 4-х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UA/13395/01/01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ТАЙГЕРОН®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оболонкою, по 500 мг in bulk: по 5 або 10 таблеток у блістері; по 150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ТОВ «ГЛЕДФАРМ ЛТД»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КУСУМ ХЕЛТХКЕР ПВТ ЛТД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(інші зміни) введення додаткової упаковки in bulk для дозування 500 мг: по 5 таблеток у блістері; по 150 блістерів у картонній коробці; по 10 таблеток у блістері; по 150 блістерів у картонній коробці, як наслідок, внесення змін до розділу «Упаковка» МКЯ ЛЗ. Первинний пакувальний матеріал не змінився. Та, як наслідок, внесення змін до розділу «Маркування» МКЯ ЛЗ.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b/>
                <w:color w:val="FF0000"/>
                <w:sz w:val="16"/>
                <w:szCs w:val="16"/>
              </w:rPr>
              <w:t>UA/19805/01/01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ТАЙГЕРОН®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оболонкою, по 750 мг in bulk: по 5 або 10 таблеток у блістері; по 120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ТОВ «ГЛЕДФАРМ ЛТД»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КУСУМ ХЕЛТХКЕР ПВТ ЛТД</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(інші зміни) введення додаткової упаковки in bulk для дозування 750 мг: по 5 таблеток у блістері; по 120 блістерів у картонній коробці; по 10 таблеток у блістері; по 120 блістерів у картонній коробці, як наслідок, внесення змін до розділу «Упаковка» МКЯ ЛЗ. Первинний пакувальний матеріал не змінився. Та, як наслідок, внесення змін до розділу «Маркування» МКЯ ЛЗ.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b/>
                <w:color w:val="FF0000"/>
                <w:sz w:val="16"/>
                <w:szCs w:val="16"/>
              </w:rPr>
              <w:t>UA/19805/01/02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6A71C5" w:rsidRDefault="0002001C" w:rsidP="00653C56">
            <w:pPr>
              <w:pStyle w:val="110"/>
              <w:tabs>
                <w:tab w:val="left" w:pos="12600"/>
              </w:tabs>
              <w:spacing w:line="276" w:lineRule="auto"/>
              <w:jc w:val="center"/>
              <w:rPr>
                <w:rFonts w:ascii="Arial" w:hAnsi="Arial" w:cs="Arial"/>
                <w:b/>
                <w:i/>
                <w:color w:val="000000"/>
                <w:sz w:val="16"/>
                <w:szCs w:val="16"/>
              </w:rPr>
            </w:pPr>
            <w:r w:rsidRPr="006A71C5">
              <w:rPr>
                <w:rFonts w:ascii="Arial" w:hAnsi="Arial" w:cs="Arial"/>
                <w:b/>
                <w:sz w:val="16"/>
                <w:szCs w:val="16"/>
              </w:rPr>
              <w:t>ТАЙГЕРОН®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6A71C5" w:rsidRDefault="0002001C" w:rsidP="00653C56">
            <w:pPr>
              <w:pStyle w:val="110"/>
              <w:tabs>
                <w:tab w:val="left" w:pos="12600"/>
              </w:tabs>
              <w:spacing w:line="276" w:lineRule="auto"/>
              <w:jc w:val="center"/>
              <w:rPr>
                <w:rFonts w:ascii="Arial" w:hAnsi="Arial" w:cs="Arial"/>
                <w:color w:val="000000"/>
                <w:sz w:val="16"/>
                <w:szCs w:val="16"/>
              </w:rPr>
            </w:pPr>
            <w:r w:rsidRPr="006A71C5">
              <w:rPr>
                <w:rFonts w:ascii="Arial" w:hAnsi="Arial" w:cs="Arial"/>
                <w:color w:val="000000"/>
                <w:sz w:val="16"/>
                <w:szCs w:val="16"/>
              </w:rPr>
              <w:t>таблетки, вкриті оболонкою, по 500 мг, по 5 або 10 таблеток у блістері; по 1 блістеру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6A71C5" w:rsidRDefault="0002001C" w:rsidP="00653C56">
            <w:pPr>
              <w:pStyle w:val="110"/>
              <w:tabs>
                <w:tab w:val="left" w:pos="12600"/>
              </w:tabs>
              <w:spacing w:line="276" w:lineRule="auto"/>
              <w:jc w:val="center"/>
              <w:rPr>
                <w:rFonts w:ascii="Arial" w:hAnsi="Arial" w:cs="Arial"/>
                <w:color w:val="000000"/>
                <w:sz w:val="16"/>
                <w:szCs w:val="16"/>
              </w:rPr>
            </w:pPr>
            <w:r>
              <w:rPr>
                <w:rFonts w:ascii="Arial" w:hAnsi="Arial" w:cs="Arial"/>
                <w:color w:val="000000"/>
                <w:sz w:val="16"/>
                <w:szCs w:val="16"/>
              </w:rPr>
              <w:t>ТОВ «ГЛЕДФАРМ ЛТД»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6A71C5" w:rsidRDefault="0002001C" w:rsidP="00653C56">
            <w:pPr>
              <w:pStyle w:val="110"/>
              <w:tabs>
                <w:tab w:val="left" w:pos="12600"/>
              </w:tabs>
              <w:spacing w:line="276" w:lineRule="auto"/>
              <w:jc w:val="center"/>
              <w:rPr>
                <w:rFonts w:ascii="Arial" w:hAnsi="Arial" w:cs="Arial"/>
                <w:color w:val="000000"/>
                <w:sz w:val="16"/>
                <w:szCs w:val="16"/>
              </w:rPr>
            </w:pPr>
            <w:r w:rsidRPr="006A71C5">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6A71C5" w:rsidRDefault="0002001C" w:rsidP="00653C56">
            <w:pPr>
              <w:pStyle w:val="110"/>
              <w:tabs>
                <w:tab w:val="left" w:pos="12600"/>
              </w:tabs>
              <w:spacing w:line="276" w:lineRule="auto"/>
              <w:jc w:val="center"/>
              <w:rPr>
                <w:rFonts w:ascii="Arial" w:hAnsi="Arial" w:cs="Arial"/>
                <w:color w:val="000000"/>
                <w:sz w:val="16"/>
                <w:szCs w:val="16"/>
              </w:rPr>
            </w:pPr>
            <w:r>
              <w:rPr>
                <w:rFonts w:ascii="Arial" w:hAnsi="Arial" w:cs="Arial"/>
                <w:color w:val="000000"/>
                <w:sz w:val="16"/>
                <w:szCs w:val="16"/>
              </w:rPr>
              <w:t>КУСУМ ХЕЛТХКЕР ПВТ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6A71C5" w:rsidRDefault="0002001C" w:rsidP="00653C56">
            <w:pPr>
              <w:pStyle w:val="110"/>
              <w:tabs>
                <w:tab w:val="left" w:pos="12600"/>
              </w:tabs>
              <w:spacing w:line="276" w:lineRule="auto"/>
              <w:jc w:val="center"/>
              <w:rPr>
                <w:rFonts w:ascii="Arial" w:hAnsi="Arial" w:cs="Arial"/>
                <w:color w:val="000000"/>
                <w:sz w:val="16"/>
                <w:szCs w:val="16"/>
              </w:rPr>
            </w:pPr>
            <w:r w:rsidRPr="006A71C5">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6A71C5" w:rsidRDefault="0002001C" w:rsidP="00653C56">
            <w:pPr>
              <w:pStyle w:val="110"/>
              <w:tabs>
                <w:tab w:val="left" w:pos="12600"/>
              </w:tabs>
              <w:spacing w:line="276" w:lineRule="auto"/>
              <w:jc w:val="center"/>
              <w:rPr>
                <w:rFonts w:ascii="Arial" w:hAnsi="Arial" w:cs="Arial"/>
                <w:color w:val="000000"/>
                <w:sz w:val="16"/>
                <w:szCs w:val="16"/>
              </w:rPr>
            </w:pPr>
            <w:r w:rsidRPr="006A71C5">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(інші зміни) введення додаткової упаковки in bulk для дозування 500 мг: по 5 таблеток у блістері; по 150 блістерів у картонній коробці; по 10 таблеток у блістері; по 150 блістерів у картонній коробці, як наслідок, внесення змін до розділу «Упаковка» МКЯ ЛЗ. Первинний пакувальний матеріал не змінився. Та, як наслідок, внесення змін до розділу «Маркування» МКЯ ЛЗ.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6A71C5" w:rsidRDefault="0002001C" w:rsidP="00653C56">
            <w:pPr>
              <w:pStyle w:val="110"/>
              <w:tabs>
                <w:tab w:val="left" w:pos="12600"/>
              </w:tabs>
              <w:spacing w:line="276" w:lineRule="auto"/>
              <w:ind w:left="-185"/>
              <w:jc w:val="center"/>
              <w:rPr>
                <w:rFonts w:ascii="Arial" w:hAnsi="Arial" w:cs="Arial"/>
                <w:b/>
                <w:i/>
                <w:color w:val="000000"/>
                <w:sz w:val="16"/>
                <w:szCs w:val="16"/>
              </w:rPr>
            </w:pPr>
            <w:r w:rsidRPr="006A71C5">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834FD4" w:rsidRDefault="0002001C" w:rsidP="00653C56">
            <w:pPr>
              <w:pStyle w:val="110"/>
              <w:tabs>
                <w:tab w:val="left" w:pos="12600"/>
              </w:tabs>
              <w:jc w:val="center"/>
              <w:rPr>
                <w:rFonts w:ascii="Arial" w:hAnsi="Arial" w:cs="Arial"/>
                <w:color w:val="000000"/>
                <w:sz w:val="16"/>
                <w:szCs w:val="16"/>
              </w:rPr>
            </w:pPr>
            <w:r w:rsidRPr="00834FD4">
              <w:rPr>
                <w:rFonts w:ascii="Arial" w:hAnsi="Arial" w:cs="Arial"/>
                <w:color w:val="000000"/>
                <w:sz w:val="16"/>
                <w:szCs w:val="16"/>
              </w:rPr>
              <w:t>UA/9539/02/01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6A71C5" w:rsidRDefault="0002001C" w:rsidP="00653C56">
            <w:pPr>
              <w:pStyle w:val="110"/>
              <w:tabs>
                <w:tab w:val="left" w:pos="12600"/>
              </w:tabs>
              <w:spacing w:line="276" w:lineRule="auto"/>
              <w:rPr>
                <w:rFonts w:ascii="Arial" w:hAnsi="Arial" w:cs="Arial"/>
                <w:b/>
                <w:sz w:val="16"/>
                <w:szCs w:val="16"/>
              </w:rPr>
            </w:pPr>
            <w:r w:rsidRPr="006A71C5">
              <w:rPr>
                <w:rFonts w:ascii="Arial" w:hAnsi="Arial" w:cs="Arial"/>
                <w:b/>
                <w:sz w:val="16"/>
                <w:szCs w:val="16"/>
              </w:rPr>
              <w:t>ТАЙГЕРОН®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6A71C5" w:rsidRDefault="0002001C" w:rsidP="00653C56">
            <w:pPr>
              <w:pStyle w:val="110"/>
              <w:tabs>
                <w:tab w:val="left" w:pos="12600"/>
              </w:tabs>
              <w:spacing w:line="276" w:lineRule="auto"/>
              <w:jc w:val="center"/>
              <w:rPr>
                <w:rFonts w:ascii="Arial" w:hAnsi="Arial" w:cs="Arial"/>
                <w:color w:val="000000"/>
                <w:sz w:val="16"/>
                <w:szCs w:val="16"/>
              </w:rPr>
            </w:pPr>
            <w:r w:rsidRPr="006A71C5">
              <w:rPr>
                <w:rFonts w:ascii="Arial" w:hAnsi="Arial" w:cs="Arial"/>
                <w:color w:val="000000"/>
                <w:sz w:val="16"/>
                <w:szCs w:val="16"/>
              </w:rPr>
              <w:t>таблетки, вкриті оболонкою, по 750 мг по 5 або 10 таблеток у блістері; по 1 блістеру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6A71C5" w:rsidRDefault="0002001C" w:rsidP="00653C56">
            <w:pPr>
              <w:pStyle w:val="110"/>
              <w:tabs>
                <w:tab w:val="left" w:pos="12600"/>
              </w:tabs>
              <w:spacing w:line="276" w:lineRule="auto"/>
              <w:jc w:val="center"/>
              <w:rPr>
                <w:rFonts w:ascii="Arial" w:hAnsi="Arial" w:cs="Arial"/>
                <w:color w:val="000000"/>
                <w:sz w:val="16"/>
                <w:szCs w:val="16"/>
              </w:rPr>
            </w:pPr>
            <w:r>
              <w:rPr>
                <w:rFonts w:ascii="Arial" w:hAnsi="Arial" w:cs="Arial"/>
                <w:color w:val="000000"/>
                <w:sz w:val="16"/>
                <w:szCs w:val="16"/>
              </w:rPr>
              <w:t>ТОВ «ГЛЕДФАРМ ЛТД»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6A71C5" w:rsidRDefault="0002001C" w:rsidP="00653C56">
            <w:pPr>
              <w:pStyle w:val="110"/>
              <w:tabs>
                <w:tab w:val="left" w:pos="12600"/>
              </w:tabs>
              <w:spacing w:line="276" w:lineRule="auto"/>
              <w:jc w:val="center"/>
              <w:rPr>
                <w:rFonts w:ascii="Arial" w:hAnsi="Arial" w:cs="Arial"/>
                <w:color w:val="000000"/>
                <w:sz w:val="16"/>
                <w:szCs w:val="16"/>
              </w:rPr>
            </w:pPr>
            <w:r w:rsidRPr="006A71C5">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6A71C5" w:rsidRDefault="0002001C" w:rsidP="00653C56">
            <w:pPr>
              <w:pStyle w:val="110"/>
              <w:tabs>
                <w:tab w:val="left" w:pos="12600"/>
              </w:tabs>
              <w:spacing w:line="276" w:lineRule="auto"/>
              <w:jc w:val="center"/>
              <w:rPr>
                <w:rFonts w:ascii="Arial" w:hAnsi="Arial" w:cs="Arial"/>
                <w:color w:val="000000"/>
                <w:sz w:val="16"/>
                <w:szCs w:val="16"/>
              </w:rPr>
            </w:pPr>
            <w:r>
              <w:rPr>
                <w:rFonts w:ascii="Arial" w:hAnsi="Arial" w:cs="Arial"/>
                <w:color w:val="000000"/>
                <w:sz w:val="16"/>
                <w:szCs w:val="16"/>
              </w:rPr>
              <w:t>КУСУМ ХЕЛТХКЕР ПВТ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6A71C5" w:rsidRDefault="0002001C" w:rsidP="00653C56">
            <w:pPr>
              <w:pStyle w:val="110"/>
              <w:tabs>
                <w:tab w:val="left" w:pos="12600"/>
              </w:tabs>
              <w:spacing w:line="276" w:lineRule="auto"/>
              <w:jc w:val="center"/>
              <w:rPr>
                <w:rFonts w:ascii="Arial" w:hAnsi="Arial" w:cs="Arial"/>
                <w:color w:val="000000"/>
                <w:sz w:val="16"/>
                <w:szCs w:val="16"/>
              </w:rPr>
            </w:pPr>
            <w:r w:rsidRPr="006A71C5">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6A71C5" w:rsidRDefault="0002001C" w:rsidP="00653C56">
            <w:pPr>
              <w:pStyle w:val="110"/>
              <w:tabs>
                <w:tab w:val="left" w:pos="12600"/>
              </w:tabs>
              <w:spacing w:line="276" w:lineRule="auto"/>
              <w:jc w:val="center"/>
              <w:rPr>
                <w:rFonts w:ascii="Arial" w:hAnsi="Arial" w:cs="Arial"/>
                <w:color w:val="000000"/>
                <w:sz w:val="16"/>
                <w:szCs w:val="16"/>
              </w:rPr>
            </w:pPr>
            <w:r w:rsidRPr="006A71C5">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(інші зміни) введення додаткової упаковки in bulk для дозування 750 мг: по 5 таблеток у блістері; по 120 блістерів у картонній коробці; по 10 таблеток у блістері; по 120 блістерів у картонній коробці, як наслідок, внесення змін до розділу «Упаковка» МКЯ ЛЗ. Первинний пакувальний матеріал не змінився. Та, як наслідок, внесення змін до розділу «Маркування» МКЯ ЛЗ.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6A71C5" w:rsidRDefault="0002001C" w:rsidP="00653C56">
            <w:pPr>
              <w:pStyle w:val="110"/>
              <w:tabs>
                <w:tab w:val="left" w:pos="12600"/>
              </w:tabs>
              <w:spacing w:line="276" w:lineRule="auto"/>
              <w:ind w:left="-185"/>
              <w:jc w:val="center"/>
              <w:rPr>
                <w:rFonts w:ascii="Arial" w:hAnsi="Arial" w:cs="Arial"/>
                <w:i/>
                <w:sz w:val="16"/>
                <w:szCs w:val="16"/>
              </w:rPr>
            </w:pPr>
            <w:r w:rsidRPr="006A71C5">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834FD4" w:rsidRDefault="0002001C" w:rsidP="00653C56">
            <w:pPr>
              <w:pStyle w:val="110"/>
              <w:tabs>
                <w:tab w:val="left" w:pos="12600"/>
              </w:tabs>
              <w:jc w:val="center"/>
              <w:rPr>
                <w:rFonts w:ascii="Arial" w:hAnsi="Arial" w:cs="Arial"/>
                <w:color w:val="000000"/>
                <w:sz w:val="16"/>
                <w:szCs w:val="16"/>
              </w:rPr>
            </w:pPr>
            <w:r w:rsidRPr="006A71C5">
              <w:rPr>
                <w:rFonts w:ascii="Arial" w:hAnsi="Arial" w:cs="Arial"/>
                <w:color w:val="000000"/>
                <w:sz w:val="16"/>
                <w:szCs w:val="16"/>
              </w:rPr>
              <w:t>UA/9539/02/02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ТАМІФЛЮ®</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порошок для оральної суспензії, 6 мг/мл; по 13 г порошку в пляшці; по 1 пляшці разом з пластиковим адаптером, пластиковим дозатором для орального застосування місткістю 10 мл, пластиковим мірним стаканчиком у картонній коробці; по 13 г порошку в пляшці; по 1 пляшці разом з пластиковим адаптером, пластиковими дозаторами для орального застосування місткістю 3 мл та 10 мл, пластиковим мірним стаканчиком у картонній коробці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«Рош Україна»</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первинне пакування:</w:t>
            </w:r>
            <w:r w:rsidRPr="00F175F2">
              <w:rPr>
                <w:rFonts w:ascii="Arial" w:hAnsi="Arial" w:cs="Arial"/>
                <w:color w:val="000000"/>
                <w:sz w:val="16"/>
                <w:szCs w:val="16"/>
              </w:rPr>
              <w:br/>
              <w:t>Роттендорф Фарма ГмбХ, 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Вторинне пакування, випробування контролю якості, випуск серії:</w:t>
            </w:r>
            <w:r w:rsidRPr="00F175F2">
              <w:rPr>
                <w:rFonts w:ascii="Arial" w:hAnsi="Arial" w:cs="Arial"/>
                <w:color w:val="000000"/>
                <w:sz w:val="16"/>
                <w:szCs w:val="16"/>
              </w:rPr>
              <w:br/>
              <w:t>Ф.Хоффманн-Ля Рош Лтд, 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Випробування контролю якості:</w:t>
            </w:r>
            <w:r w:rsidRPr="00F175F2">
              <w:rPr>
                <w:rFonts w:ascii="Arial" w:hAnsi="Arial" w:cs="Arial"/>
                <w:color w:val="000000"/>
                <w:sz w:val="16"/>
                <w:szCs w:val="16"/>
              </w:rPr>
              <w:br/>
              <w:t>Ф.Хоффманн-Ля Рош Лтд, 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Випробування контролю якості:</w:t>
            </w:r>
            <w:r w:rsidRPr="00F175F2">
              <w:rPr>
                <w:rFonts w:ascii="Arial" w:hAnsi="Arial" w:cs="Arial"/>
                <w:color w:val="000000"/>
                <w:sz w:val="16"/>
                <w:szCs w:val="16"/>
              </w:rPr>
              <w:br/>
              <w:t>Селвіта Сервісес Сп. зо.о., Польща</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Польща</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зміна заявника (власника реєстраційного посвідчення) (згідно наказу МОЗ від 23.07.2015 № 460).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Dr Birgitt Gellert. Пропонована редакція: Лойченко Олена Володимирівна. Зміна контактних даних уповноваженої особи,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UA/3189/01/02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ТАРЦЕВА®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100 мг, по 10 таблеток у блістері; по 3 блістери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ТОВ «Рош Україна»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пакування, випробування контролю якості:</w:t>
            </w:r>
            <w:r w:rsidRPr="00F175F2">
              <w:rPr>
                <w:rFonts w:ascii="Arial" w:hAnsi="Arial" w:cs="Arial"/>
                <w:color w:val="000000"/>
                <w:sz w:val="16"/>
                <w:szCs w:val="16"/>
              </w:rPr>
              <w:br/>
              <w:t>Дельфарм Мілано, С.Р.Л., Італія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Випробування контролю якості, пакування, випуск серії:</w:t>
            </w:r>
            <w:r w:rsidRPr="00F175F2">
              <w:rPr>
                <w:rFonts w:ascii="Arial" w:hAnsi="Arial" w:cs="Arial"/>
                <w:color w:val="000000"/>
                <w:sz w:val="16"/>
                <w:szCs w:val="16"/>
              </w:rPr>
              <w:br/>
              <w:t>Ф.Хоффманн-Ля Рош Лтд, 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випробування контролю якості:</w:t>
            </w:r>
            <w:r w:rsidRPr="00F175F2">
              <w:rPr>
                <w:rFonts w:ascii="Arial" w:hAnsi="Arial" w:cs="Arial"/>
                <w:color w:val="000000"/>
                <w:sz w:val="16"/>
                <w:szCs w:val="16"/>
              </w:rPr>
              <w:br/>
              <w:t>Ф.Хоффманн-Ля Рош Лтд, 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Випуск серії:</w:t>
            </w:r>
            <w:r w:rsidRPr="00F175F2">
              <w:rPr>
                <w:rFonts w:ascii="Arial" w:hAnsi="Arial" w:cs="Arial"/>
                <w:color w:val="000000"/>
                <w:sz w:val="16"/>
                <w:szCs w:val="16"/>
              </w:rPr>
              <w:br/>
              <w:t>Ф.Хоффманн-Ля Рош Лтд, Швейцарія</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Італія/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зміна заявника (власника реєстраційного посвідчення) (згідно наказу МОЗ від 23.07.2015 № 460).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w:t>
            </w:r>
            <w:r w:rsidRPr="00F175F2">
              <w:rPr>
                <w:rFonts w:ascii="Arial" w:hAnsi="Arial" w:cs="Arial"/>
                <w:color w:val="000000"/>
                <w:sz w:val="16"/>
                <w:szCs w:val="16"/>
              </w:rPr>
              <w:br/>
              <w:t xml:space="preserve">Зміна уповноваженої особи заявника, відповідальної за фармаконагляд. Діюча редакція: Dr Birgitt Gellert. Пропонована редакція: Лойченко Олена Володимирівна. Зміна контактних даних уповноваженої особи, відповідальної за фармаконагляд. </w:t>
            </w:r>
            <w:r w:rsidRPr="00F175F2">
              <w:rPr>
                <w:rFonts w:ascii="Arial" w:hAnsi="Arial" w:cs="Arial"/>
                <w:color w:val="000000"/>
                <w:sz w:val="16"/>
                <w:szCs w:val="16"/>
              </w:rPr>
              <w:br/>
              <w:t xml:space="preserve">Зміна місцезнаходження мастер-файла системи фармаконагляду та його номера. 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UA/5372/01/02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ТАРЦЕВА®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150 мг, по 10 таблеток у блістері; по 3 блістери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ТОВ «Рош Україна»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пакування, випробування контролю якості:</w:t>
            </w:r>
            <w:r w:rsidRPr="00F175F2">
              <w:rPr>
                <w:rFonts w:ascii="Arial" w:hAnsi="Arial" w:cs="Arial"/>
                <w:color w:val="000000"/>
                <w:sz w:val="16"/>
                <w:szCs w:val="16"/>
              </w:rPr>
              <w:br/>
              <w:t>Дельфарм Мілано, С.Р.Л., Італія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Випробування контролю якості, пакування, випуск серії:</w:t>
            </w:r>
            <w:r w:rsidRPr="00F175F2">
              <w:rPr>
                <w:rFonts w:ascii="Arial" w:hAnsi="Arial" w:cs="Arial"/>
                <w:color w:val="000000"/>
                <w:sz w:val="16"/>
                <w:szCs w:val="16"/>
              </w:rPr>
              <w:br/>
              <w:t>Ф.Хоффманн-Ля Рош Лтд, 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нерозфасованої продукції, випробування контролю якості:</w:t>
            </w:r>
            <w:r w:rsidRPr="00F175F2">
              <w:rPr>
                <w:rFonts w:ascii="Arial" w:hAnsi="Arial" w:cs="Arial"/>
                <w:color w:val="000000"/>
                <w:sz w:val="16"/>
                <w:szCs w:val="16"/>
              </w:rPr>
              <w:br/>
              <w:t>Ф.Хоффманн-Ля Рош Лтд, Швейцарія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Випуск серії:</w:t>
            </w:r>
            <w:r w:rsidRPr="00F175F2">
              <w:rPr>
                <w:rFonts w:ascii="Arial" w:hAnsi="Arial" w:cs="Arial"/>
                <w:color w:val="000000"/>
                <w:sz w:val="16"/>
                <w:szCs w:val="16"/>
              </w:rPr>
              <w:br/>
              <w:t>Ф.Хоффманн-Ля Рош Лтд, Швейцарія</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Італія/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зміна заявника (власника реєстраційного посвідчення) (згідно наказу МОЗ від 23.07.2015 № 460).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w:t>
            </w:r>
            <w:r w:rsidRPr="00F175F2">
              <w:rPr>
                <w:rFonts w:ascii="Arial" w:hAnsi="Arial" w:cs="Arial"/>
                <w:color w:val="000000"/>
                <w:sz w:val="16"/>
                <w:szCs w:val="16"/>
              </w:rPr>
              <w:br/>
              <w:t xml:space="preserve">Зміна уповноваженої особи заявника, відповідальної за фармаконагляд. Діюча редакція: Dr Birgitt Gellert. Пропонована редакція: Лойченко Олена Володимирівна. Зміна контактних даних уповноваженої особи, відповідальної за фармаконагляд. </w:t>
            </w:r>
            <w:r w:rsidRPr="00F175F2">
              <w:rPr>
                <w:rFonts w:ascii="Arial" w:hAnsi="Arial" w:cs="Arial"/>
                <w:color w:val="000000"/>
                <w:sz w:val="16"/>
                <w:szCs w:val="16"/>
              </w:rPr>
              <w:br/>
              <w:t xml:space="preserve">Зміна місцезнаходження мастер-файла системи фармаконагляду та його номера. Зміна місця здійснення основної діяльності з фармаконагляду.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UA/5372/01/03</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ТАСИГНА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тверді, по 200 мг: по 14 капсул у блістері; по 2 блістери у коробці; по 4 капсули у блістері, по 7 блістерів у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за повним циклом:</w:t>
            </w:r>
            <w:r w:rsidRPr="00F175F2">
              <w:rPr>
                <w:rFonts w:ascii="Arial" w:hAnsi="Arial" w:cs="Arial"/>
                <w:color w:val="000000"/>
                <w:sz w:val="16"/>
                <w:szCs w:val="16"/>
              </w:rPr>
              <w:br/>
              <w:t>Новартіс Фарма Штейн АГ, Швейцарія</w:t>
            </w:r>
            <w:r w:rsidRPr="00F175F2">
              <w:rPr>
                <w:rFonts w:ascii="Arial" w:hAnsi="Arial" w:cs="Arial"/>
                <w:color w:val="000000"/>
                <w:sz w:val="16"/>
                <w:szCs w:val="16"/>
              </w:rPr>
              <w:br/>
              <w:t>первинне та вторинне пакування, випуск серії:</w:t>
            </w:r>
            <w:r w:rsidRPr="00F175F2">
              <w:rPr>
                <w:rFonts w:ascii="Arial" w:hAnsi="Arial" w:cs="Arial"/>
                <w:color w:val="000000"/>
                <w:sz w:val="16"/>
                <w:szCs w:val="16"/>
              </w:rPr>
              <w:br/>
              <w:t>Лек Фармасьютикалс д.д., виробнича дільниця Лендава, Словенія</w:t>
            </w:r>
            <w:r w:rsidRPr="00F175F2">
              <w:rPr>
                <w:rFonts w:ascii="Arial" w:hAnsi="Arial" w:cs="Arial"/>
                <w:color w:val="000000"/>
                <w:sz w:val="16"/>
                <w:szCs w:val="16"/>
              </w:rPr>
              <w:br/>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 Словенія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додаткової дільниці для вторинного пакування Лек Фармасьютикалс д.д., виробнича дільниця Лендава Трімліні 2Д, Лендава, 9220, Словенія/Lek Pharmaceuticals d.d., PE Proizvodnja Lendava Trimlini 2D, Lendava, 9220, Slovenia.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Введення додаткової дільниці для первинного пакування Лек Фармасьютикалс д.д., виробнича дільниця Лендава Трімліні 2Д, Лендава, 9220, Словенія/Lek Pharmaceuticals d.d., PE Proizvodnja Lendava Trimlini 2D, Lendava, 9220, Slovenia. </w:t>
            </w:r>
            <w:r w:rsidRPr="00F175F2">
              <w:rPr>
                <w:rFonts w:ascii="Arial" w:hAnsi="Arial" w:cs="Arial"/>
                <w:color w:val="000000"/>
                <w:sz w:val="16"/>
                <w:szCs w:val="16"/>
              </w:rPr>
              <w:br/>
              <w:t>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Додавання виробника, що відповідає за випуск серії не включаючи випробування серії Лек Фармасьютикалс д.д., виробнича дільниця Лендава, Трімліні 2Д, Лендава, 9220, Словенія/Lek Pharmaceuticals d.d., PE Proizvodnja Lendava Trimlini 2D, Lendava, 9220, Slovenia та зазначення функцій для уже затвердженого виробника. Зміни внесено в інструкцію для медичного застосування у розділи «Виробник» та «Місцезнаходження виробника та адреса місця провадження його діяльності» з відповідними змінами у тексті маркування упаковки лікарського засобу (додавання виробника).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UA/8979/01/01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ТАСИГНА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тверді, по 150 мг; по 4 капсули у блістері; по 7 блістерів у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за повним циклом:</w:t>
            </w:r>
            <w:r w:rsidRPr="00F175F2">
              <w:rPr>
                <w:rFonts w:ascii="Arial" w:hAnsi="Arial" w:cs="Arial"/>
                <w:color w:val="000000"/>
                <w:sz w:val="16"/>
                <w:szCs w:val="16"/>
              </w:rPr>
              <w:br/>
              <w:t>Новартіс Фарма Штейн АГ, Швейцарія</w:t>
            </w:r>
          </w:p>
          <w:p w:rsidR="0002001C" w:rsidRPr="00F175F2" w:rsidRDefault="0002001C" w:rsidP="00653C56">
            <w:pPr>
              <w:pStyle w:val="110"/>
              <w:tabs>
                <w:tab w:val="left" w:pos="12600"/>
              </w:tabs>
              <w:jc w:val="center"/>
              <w:rPr>
                <w:b/>
                <w:sz w:val="16"/>
                <w:szCs w:val="16"/>
              </w:rPr>
            </w:pPr>
            <w:r w:rsidRPr="00F175F2">
              <w:rPr>
                <w:rFonts w:ascii="Arial" w:hAnsi="Arial" w:cs="Arial"/>
                <w:color w:val="000000"/>
                <w:sz w:val="16"/>
                <w:szCs w:val="16"/>
              </w:rPr>
              <w:t>первинне та вторинне пакування, випуск серії:</w:t>
            </w:r>
            <w:r w:rsidRPr="00F175F2">
              <w:rPr>
                <w:rFonts w:ascii="Arial" w:hAnsi="Arial" w:cs="Arial"/>
                <w:color w:val="000000"/>
                <w:sz w:val="16"/>
                <w:szCs w:val="16"/>
              </w:rPr>
              <w:br/>
              <w:t>Лек Фармасьютикалс д.д., виробнича дільниця Лендава, Словенія</w:t>
            </w:r>
            <w:r w:rsidRPr="00F175F2">
              <w:rPr>
                <w:rFonts w:ascii="Arial" w:hAnsi="Arial" w:cs="Arial"/>
                <w:color w:val="000000"/>
                <w:sz w:val="16"/>
                <w:szCs w:val="16"/>
              </w:rPr>
              <w:br/>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 Словенія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додаткової дільниці для вторинного пакування Лек Фармасьютикалс д.д., виробнича дільниця Лендава Трімліні 2Д, Лендава, 9220, Словенія/Lek Pharmaceuticals d.d., PE Proizvodnja Lendava Trimlini 2D, Lendava, 9220, Slovenia.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Введення додаткової дільниці для первинного пакування Лек Фармасьютикалс д.д., виробнича дільниця Лендава Трімліні 2Д, Лендава, 9220, Словенія/Lek Pharmaceuticals d.d., PE Proizvodnja Lendava Trimlini 2D, Lendava, 9220, Slovenia. </w:t>
            </w:r>
            <w:r w:rsidRPr="00F175F2">
              <w:rPr>
                <w:rFonts w:ascii="Arial" w:hAnsi="Arial" w:cs="Arial"/>
                <w:color w:val="000000"/>
                <w:sz w:val="16"/>
                <w:szCs w:val="16"/>
              </w:rPr>
              <w:br/>
              <w:t>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Додавання виробника, що відповідає за випуск серії не включаючи випробування серії Лек Фармасьютикалс д.д., виробнича дільниця Лендава, Трімліні 2Д, Лендава, 9220, Словенія/Lek Pharmaceuticals d.d., PE Proizvodnja Lendava Trimlini 2D, Lendava, 9220, Slovenia та зазначення функцій для уже затвердженого виробника. Зміни внесено в інструкцію для медичного застосування у розділи «Виробник» та «Місцезнаходження виробника та адреса місця провадження його діяльності» з відповідними змінами у тексті маркування упаковки лікарського засобу (додавання виробника).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UA/8979/01/02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ТАФІНЛАР®</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тверді по 50 мг; по 120 капсул у флаконах</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виробник для пакування та випуску серії:</w:t>
            </w:r>
            <w:r w:rsidRPr="00F175F2">
              <w:rPr>
                <w:rFonts w:ascii="Arial" w:hAnsi="Arial" w:cs="Arial"/>
                <w:color w:val="000000"/>
                <w:sz w:val="16"/>
                <w:szCs w:val="16"/>
              </w:rPr>
              <w:br/>
              <w:t>Глаксо Веллком С.А., Іспанія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виробник нерозфасованої продукції:</w:t>
            </w:r>
            <w:r w:rsidRPr="00F175F2">
              <w:rPr>
                <w:rFonts w:ascii="Arial" w:hAnsi="Arial" w:cs="Arial"/>
                <w:color w:val="000000"/>
                <w:sz w:val="16"/>
                <w:szCs w:val="16"/>
              </w:rPr>
              <w:br/>
              <w:t>Глаксо Оперейшнс ЮК Лімітед, Велика Британія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альтернативна дільниця відповідальна за виробництво нерозфасованої продукції та контроль якості:</w:t>
            </w:r>
            <w:r w:rsidRPr="00F175F2">
              <w:rPr>
                <w:rFonts w:ascii="Arial" w:hAnsi="Arial" w:cs="Arial"/>
                <w:color w:val="000000"/>
                <w:sz w:val="16"/>
                <w:szCs w:val="16"/>
              </w:rPr>
              <w:br/>
              <w:t>Зігфрід Барбера С.Л., Іспанiя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альтернативна дільниця відповідальна за первинне та вторинне пакування, випуск серії:</w:t>
            </w:r>
            <w:r w:rsidRPr="00F175F2">
              <w:rPr>
                <w:rFonts w:ascii="Arial" w:hAnsi="Arial" w:cs="Arial"/>
                <w:color w:val="000000"/>
                <w:sz w:val="16"/>
                <w:szCs w:val="16"/>
              </w:rPr>
              <w:br/>
              <w:t>Лек Фармасьютикалс д.д., Словенія</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Іспанія/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Велика Британія/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Іспанiя/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додавання функції випуску серії для вже затвердженого виробника Лек Фармасьютикалс д.д., Веровшкова 57, 1526 Любляна, Словенія/ Lek Pharmaceuticals d.d., Verovskova 57, 1526 Ljubljana, Slovenia.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з відповідними змінами у тексті маркування упаковки лікарського засобу (додавання виробника). Введення змін протягом 6-ти місяців після затвердження. </w:t>
            </w:r>
            <w:r w:rsidRPr="00F175F2">
              <w:rPr>
                <w:rFonts w:ascii="Arial" w:hAnsi="Arial" w:cs="Arial"/>
                <w:color w:val="000000"/>
                <w:sz w:val="16"/>
                <w:szCs w:val="16"/>
              </w:rPr>
              <w:br/>
              <w:t xml:space="preserve">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найменування альтернативної дільниці відповідальної за виробництво нерозфасованої продукції та контроль якості готового лікарського засобу з Новартіс Фармасьютика С.А. Іспанія на Зігфрід Барбера, С.Л. Іспанія, без зміни місця виробництва.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UA/14420/01/01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ТАФІНЛАР®</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тверді по 75 мг; по 120 капсул у флаконах</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Новартіс Фарма АГ</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виробник для пакування та випуску серії:</w:t>
            </w:r>
            <w:r w:rsidRPr="00F175F2">
              <w:rPr>
                <w:rFonts w:ascii="Arial" w:hAnsi="Arial" w:cs="Arial"/>
                <w:color w:val="000000"/>
                <w:sz w:val="16"/>
                <w:szCs w:val="16"/>
              </w:rPr>
              <w:br/>
              <w:t>Глаксо Веллком С.А., Іспанія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виробник нерозфасованої продукції:</w:t>
            </w:r>
            <w:r w:rsidRPr="00F175F2">
              <w:rPr>
                <w:rFonts w:ascii="Arial" w:hAnsi="Arial" w:cs="Arial"/>
                <w:color w:val="000000"/>
                <w:sz w:val="16"/>
                <w:szCs w:val="16"/>
              </w:rPr>
              <w:br/>
              <w:t>Глаксо Оперейшнс ЮК Лімітед, Велика Британія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альтернативна дільниця відповідальна за виробництво нерозфасованої продукції та контроль якості:</w:t>
            </w:r>
            <w:r w:rsidRPr="00F175F2">
              <w:rPr>
                <w:rFonts w:ascii="Arial" w:hAnsi="Arial" w:cs="Arial"/>
                <w:color w:val="000000"/>
                <w:sz w:val="16"/>
                <w:szCs w:val="16"/>
              </w:rPr>
              <w:br/>
              <w:t>Зігфрід Барбера С.Л., Іспанiя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альтернативна дільниця відповідальна за первинне та вторинне пакування, випуск серії:</w:t>
            </w:r>
            <w:r w:rsidRPr="00F175F2">
              <w:rPr>
                <w:rFonts w:ascii="Arial" w:hAnsi="Arial" w:cs="Arial"/>
                <w:color w:val="000000"/>
                <w:sz w:val="16"/>
                <w:szCs w:val="16"/>
              </w:rPr>
              <w:br/>
              <w:t>Лек Фармасьютикалс д.д., Словенія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Іспанія</w:t>
            </w:r>
            <w:r>
              <w:rPr>
                <w:rFonts w:ascii="Arial" w:hAnsi="Arial" w:cs="Arial"/>
                <w:color w:val="000000"/>
                <w:sz w:val="16"/>
                <w:szCs w:val="16"/>
              </w:rPr>
              <w:t>/</w:t>
            </w:r>
          </w:p>
          <w:p w:rsidR="0002001C"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Велика Британія</w:t>
            </w:r>
            <w:r>
              <w:rPr>
                <w:rFonts w:ascii="Arial" w:hAnsi="Arial" w:cs="Arial"/>
                <w:color w:val="000000"/>
                <w:sz w:val="16"/>
                <w:szCs w:val="16"/>
              </w:rPr>
              <w:t>/</w:t>
            </w:r>
          </w:p>
          <w:p w:rsidR="0002001C" w:rsidRPr="00373BD9" w:rsidRDefault="0002001C" w:rsidP="00653C56">
            <w:pPr>
              <w:pStyle w:val="110"/>
              <w:tabs>
                <w:tab w:val="left" w:pos="12600"/>
              </w:tabs>
              <w:jc w:val="center"/>
              <w:rPr>
                <w:b/>
                <w:lang w:val="ru-RU"/>
              </w:rPr>
            </w:pPr>
            <w:r w:rsidRPr="00373BD9">
              <w:rPr>
                <w:rFonts w:ascii="Arial" w:hAnsi="Arial" w:cs="Arial"/>
                <w:color w:val="000000"/>
                <w:sz w:val="16"/>
                <w:szCs w:val="16"/>
                <w:lang w:val="ru-RU"/>
              </w:rPr>
              <w:t>Словенія</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додавання функції випуску серії для вже затвердженого виробника Лек Фармасьютикалс д.д., Веровшкова 57, 1526 Любляна, Словенія/ Lek Pharmaceuticals d.d., Verovskova 57, 1526 Ljubljana, Slovenia.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з відповідними змінами у тексті маркування упаковки лікарського засобу (додавання виробника). Введення змін протягом 6-ти місяців після затвердження. </w:t>
            </w:r>
            <w:r w:rsidRPr="00F175F2">
              <w:rPr>
                <w:rFonts w:ascii="Arial" w:hAnsi="Arial" w:cs="Arial"/>
                <w:color w:val="000000"/>
                <w:sz w:val="16"/>
                <w:szCs w:val="16"/>
              </w:rPr>
              <w:br/>
              <w:t xml:space="preserve">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найменування альтернативної дільниці відповідальної за виробництво нерозфасованої продукції та контроль якості готового лікарського засобу з Новартіс Фармасьютика С.А. Іспанія на Зігфрід Барбера, С.Л. Іспанія, без зміни місця виробництва.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UA/14420/01/02</w:t>
            </w:r>
          </w:p>
        </w:tc>
      </w:tr>
      <w:tr w:rsidR="0002001C" w:rsidRPr="001F2BEA"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ТАХОКОМБ</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матриця для склеювання тканин, по 1 матриці розміром 2,5 см х 3,0 см у блістері; по 1 блістеру в пакеті; по 1 пакету в картонній коробці, по 1 матриці розміром 4,8 см х 4,8 см у блістері; по 1 блістеру в пакеті; по 2 пакети в картонній коробці, по 1 матриці розміром 9,5 см х 4,8 см у блістері; по 1 блістеру в пакеті; по 1 пакету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Корза Медікал ГмбХ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за повним циклом:</w:t>
            </w:r>
            <w:r w:rsidRPr="00F175F2">
              <w:rPr>
                <w:rFonts w:ascii="Arial" w:hAnsi="Arial" w:cs="Arial"/>
                <w:color w:val="000000"/>
                <w:sz w:val="16"/>
                <w:szCs w:val="16"/>
              </w:rPr>
              <w:br/>
              <w:t>Такеда Австрія ГмбХ, Австрія</w:t>
            </w:r>
            <w:r w:rsidRPr="00F175F2">
              <w:rPr>
                <w:rFonts w:ascii="Arial" w:hAnsi="Arial" w:cs="Arial"/>
                <w:color w:val="000000"/>
                <w:sz w:val="16"/>
                <w:szCs w:val="16"/>
              </w:rPr>
              <w:br/>
              <w:t>стерилізація:</w:t>
            </w:r>
            <w:r w:rsidRPr="00F175F2">
              <w:rPr>
                <w:rFonts w:ascii="Arial" w:hAnsi="Arial" w:cs="Arial"/>
                <w:color w:val="000000"/>
                <w:sz w:val="16"/>
                <w:szCs w:val="16"/>
              </w:rPr>
              <w:br/>
              <w:t>ББФ Стерилізаціонсервіс ГмбХ, Німеччина</w:t>
            </w:r>
            <w:r w:rsidRPr="00F175F2">
              <w:rPr>
                <w:rFonts w:ascii="Arial" w:hAnsi="Arial" w:cs="Arial"/>
                <w:color w:val="000000"/>
                <w:sz w:val="16"/>
                <w:szCs w:val="16"/>
              </w:rPr>
              <w:br/>
              <w:t xml:space="preserve">контроль якості серії "Стерильність": </w:t>
            </w:r>
            <w:r w:rsidRPr="00F175F2">
              <w:rPr>
                <w:rFonts w:ascii="Arial" w:hAnsi="Arial" w:cs="Arial"/>
                <w:color w:val="000000"/>
                <w:sz w:val="16"/>
                <w:szCs w:val="16"/>
              </w:rPr>
              <w:br/>
              <w:t>Лабор ЛС СЄ та Ко. КГ, Німеччина</w:t>
            </w:r>
            <w:r w:rsidRPr="00F175F2">
              <w:rPr>
                <w:rFonts w:ascii="Arial" w:hAnsi="Arial" w:cs="Arial"/>
                <w:color w:val="000000"/>
                <w:sz w:val="16"/>
                <w:szCs w:val="16"/>
              </w:rPr>
              <w:br/>
              <w:t xml:space="preserve">контроль якості серії "Стерильність": </w:t>
            </w:r>
            <w:r w:rsidRPr="00F175F2">
              <w:rPr>
                <w:rFonts w:ascii="Arial" w:hAnsi="Arial" w:cs="Arial"/>
                <w:color w:val="000000"/>
                <w:sz w:val="16"/>
                <w:szCs w:val="16"/>
              </w:rPr>
              <w:br/>
              <w:t>Австрійське агенство охорони здоров'я та продовольчої безпеки (AGES) ГмбХ, Австрія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Австрія/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Зміна заявника (власника реєстраційного посвідчення): Введення змін протягом 6-ти місяців після затвердження. Зміни І типу - Зміни щодо безпеки/ефективності та фармаконагляду (інші зміни) Оновлення тексту маркування первинної та вторинної упаковки лікарського засобу (додавання інформації щодо заявника, заміна логотипу виробника на логотип заявника, перерозподіл тексту тощо). </w:t>
            </w:r>
            <w:r w:rsidRPr="00F175F2">
              <w:rPr>
                <w:rFonts w:ascii="Arial" w:hAnsi="Arial" w:cs="Arial"/>
                <w:color w:val="000000"/>
                <w:sz w:val="16"/>
                <w:szCs w:val="16"/>
              </w:rPr>
              <w:b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UA/8345/01/01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ТАХОКОМБ</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матриця для склеювання тканин, по 1 матриці розміром 2,5 см х 3,0 см у блістері; по 1 блістеру в пакеті; по 1 пакету в картонній коробці, по 1 матриці розміром 4,8 см х 4,8 см у блістері; по 1 блістеру в пакеті; по 2 пакети в картонній коробці, по 1 матриці розміром 9,5 см х 4,8 см у блістері; по 1 блістеру в пакеті; по 1 пакету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Корза Медікал ГмбХ</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за повним циклом: Такеда Австрія ГмбХ, Австрія; стерилізація: ББФ Стерилізаціонсервіс ГмбХ, Німеччина; контроль якості серії "Стерильність": Лабор ЛС СЄ та Ко. КГ, Німеччина; контроль якості серії "Стерильність": Австрійське агентство охорони здоров'я та продовольчої безпеки (AGES) ГмбХ Інститут медичної мікробіології та гігієни (IMED), Австрія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Австрія/</w:t>
            </w:r>
          </w:p>
          <w:p w:rsidR="0002001C" w:rsidRPr="00F175F2" w:rsidRDefault="0002001C" w:rsidP="00653C56">
            <w:pPr>
              <w:pStyle w:val="110"/>
              <w:tabs>
                <w:tab w:val="left" w:pos="12600"/>
              </w:tabs>
              <w:jc w:val="center"/>
              <w:rPr>
                <w:b/>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Simon Ashworth. Пропонована редакція: Ioana Frent. Зміна контактних даних уповноваженої особи, відповідальної за фармаконагляд. Зміна контактної особи уповноваженої особи заявника, відповідальної за фармаконагляд в Україні. Діюча редакція: Самоненко Марина Володимирівна. </w:t>
            </w:r>
            <w:r w:rsidRPr="00F175F2">
              <w:rPr>
                <w:rFonts w:ascii="Arial" w:hAnsi="Arial" w:cs="Arial"/>
                <w:color w:val="000000"/>
                <w:sz w:val="16"/>
                <w:szCs w:val="16"/>
              </w:rPr>
              <w:br/>
              <w:t>Пропонована редакція: Reshetevskyi Nazarii Oleksandrovich. Зміна контактних даних контактної особи уповноваженої особи заявника, відповідальної за фармаконагляд в Україні.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UA/8345/01/01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ТЕЛМІЛАКС ПЛЮС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40 мг/ 12,5 мг по 14 таблеток у блістері, по 2 блістери у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 Біотек Лімітед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Велика Британiя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Альтернативна дільниця для проведення аналітичних випробувань:</w:t>
            </w:r>
            <w:r w:rsidRPr="00F175F2">
              <w:rPr>
                <w:rFonts w:ascii="Arial" w:hAnsi="Arial" w:cs="Arial"/>
                <w:color w:val="000000"/>
                <w:sz w:val="16"/>
                <w:szCs w:val="16"/>
              </w:rPr>
              <w:br/>
              <w:t>Лабораторіо Др. Ф. Ечеварне, Аналісіс, С.А., Іспанiя</w:t>
            </w:r>
            <w:r w:rsidRPr="00F175F2">
              <w:rPr>
                <w:rFonts w:ascii="Arial" w:hAnsi="Arial" w:cs="Arial"/>
                <w:color w:val="000000"/>
                <w:sz w:val="16"/>
                <w:szCs w:val="16"/>
              </w:rPr>
              <w:br/>
              <w:t>Виробник, що здійснює повний цикл виробництва і відповідає за випуск серії:</w:t>
            </w:r>
            <w:r w:rsidRPr="00F175F2">
              <w:rPr>
                <w:rFonts w:ascii="Arial" w:hAnsi="Arial" w:cs="Arial"/>
                <w:color w:val="000000"/>
                <w:sz w:val="16"/>
                <w:szCs w:val="16"/>
              </w:rPr>
              <w:br/>
              <w:t>ЛАБОРАТОРІОС ЛІКОНСА, С.А., Іспанія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Іспанія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F175F2">
              <w:rPr>
                <w:rFonts w:ascii="Arial" w:hAnsi="Arial" w:cs="Arial"/>
                <w:color w:val="000000"/>
                <w:sz w:val="16"/>
                <w:szCs w:val="16"/>
              </w:rPr>
              <w:br/>
              <w:t>Зміни внесено до інструкції для медичного застосування лікарського засобу у розділи: "Особливості застосування", "Побічні реакції" відповідно до оновленої інформації з безпеки діючої речовини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UA/16754/01/01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ТЕЛМІЛАКС ПЛЮС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80 мг/ 25 мг по 14 таблеток у блістері, по 2 блістери у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 Біотек Лімітед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Велика Британiя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Альтернативна дільниця для проведення аналітичних випробувань:</w:t>
            </w:r>
            <w:r w:rsidRPr="00F175F2">
              <w:rPr>
                <w:rFonts w:ascii="Arial" w:hAnsi="Arial" w:cs="Arial"/>
                <w:color w:val="000000"/>
                <w:sz w:val="16"/>
                <w:szCs w:val="16"/>
              </w:rPr>
              <w:br/>
              <w:t>Лабораторіо Др. Ф. Ечеварне, Аналісіс, С.А., Іспанiя</w:t>
            </w:r>
            <w:r w:rsidRPr="00F175F2">
              <w:rPr>
                <w:rFonts w:ascii="Arial" w:hAnsi="Arial" w:cs="Arial"/>
                <w:color w:val="000000"/>
                <w:sz w:val="16"/>
                <w:szCs w:val="16"/>
              </w:rPr>
              <w:br/>
              <w:t>Виробник, що здійснює повний цикл виробництва і відповідає за випуск серії:</w:t>
            </w:r>
            <w:r w:rsidRPr="00F175F2">
              <w:rPr>
                <w:rFonts w:ascii="Arial" w:hAnsi="Arial" w:cs="Arial"/>
                <w:color w:val="000000"/>
                <w:sz w:val="16"/>
                <w:szCs w:val="16"/>
              </w:rPr>
              <w:br/>
              <w:t>ЛАБОРАТОРІОС ЛІКОНСА, С.А., Іспанія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Іспанія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F175F2">
              <w:rPr>
                <w:rFonts w:ascii="Arial" w:hAnsi="Arial" w:cs="Arial"/>
                <w:color w:val="000000"/>
                <w:sz w:val="16"/>
                <w:szCs w:val="16"/>
              </w:rPr>
              <w:br/>
              <w:t>Зміни внесено до інструкції для медичного застосування лікарського засобу у розділи: "Особливості застосування", "Побічні реакції" відповідно до оновленої інформації з безпеки діючої речовини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UA/16754/01/02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ТЕЛМІЛАКС ПЛЮС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80 мг/ 12,5 мг по 14 таблеток у блістері, по 2 блістери у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 Біотек Лімітед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Велика Британiя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Альтернативна дільниця для проведення аналітичних випробувань:</w:t>
            </w:r>
            <w:r w:rsidRPr="00F175F2">
              <w:rPr>
                <w:rFonts w:ascii="Arial" w:hAnsi="Arial" w:cs="Arial"/>
                <w:color w:val="000000"/>
                <w:sz w:val="16"/>
                <w:szCs w:val="16"/>
              </w:rPr>
              <w:br/>
              <w:t>Лабораторіо Др. Ф. Ечеварне, Аналісіс, С.А., Іспанiя</w:t>
            </w:r>
            <w:r w:rsidRPr="00F175F2">
              <w:rPr>
                <w:rFonts w:ascii="Arial" w:hAnsi="Arial" w:cs="Arial"/>
                <w:color w:val="000000"/>
                <w:sz w:val="16"/>
                <w:szCs w:val="16"/>
              </w:rPr>
              <w:br/>
              <w:t>Виробник, що здійснює повний цикл виробництва і відповідає за випуск серії:</w:t>
            </w:r>
            <w:r w:rsidRPr="00F175F2">
              <w:rPr>
                <w:rFonts w:ascii="Arial" w:hAnsi="Arial" w:cs="Arial"/>
                <w:color w:val="000000"/>
                <w:sz w:val="16"/>
                <w:szCs w:val="16"/>
              </w:rPr>
              <w:br/>
              <w:t>ЛАБОРАТОРІОС ЛІКОНСА, С.А., Іспанія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Іспанія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F175F2">
              <w:rPr>
                <w:rFonts w:ascii="Arial" w:hAnsi="Arial" w:cs="Arial"/>
                <w:color w:val="000000"/>
                <w:sz w:val="16"/>
                <w:szCs w:val="16"/>
              </w:rPr>
              <w:br/>
              <w:t>Зміни внесено до інструкції для медичного застосування лікарського засобу у розділи: "Особливості застосування", "Побічні реакції" відповідно до оновленої інформації з безпеки діючої речовини.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UA/16755/01/01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ТЕНЗОКАРД</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з модифікованим вивільненням, тверді, по 5 мг/1,5 мг, по 10 капсул у блістері, по 3 блістери у пачці з картону або 30 капсул у банці, по 1 банці у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НВФ «МІКРОХІМ»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НВФ «МІКРОХІМ»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Журба Лілія Володимирівна. Пропонована редакція: Євстратова Ірина Ігорівна.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UA/19608/01/01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ТЕНЗОКАРД</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з модифікованим вивільненням, тверді, по 10 мг/1,5 мг, по 10 капсул у блістері, по 3 блістери у пачці з картону або 30 капсул у банці, по 1 банці у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НВФ «МІКРОХІМ»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НВФ «МІКРОХІМ»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Журба Лілія Володимирівна. Пропонована редакція: Євстратова Ірина Ігорівна.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UA/19608/01/02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ТЕТРАЦИКЛІНУ ГІДРОХЛОРИД</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таблетки, вкриті оболонкою, по 100 мг по 10 таблеток у блістері; по 1 або по 2 блістери у пачці з картону; по 10 таблеток у блістерах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“ВІТАМІНИ”</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АТ “ВІТАМІНИ”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сертифікату відповідності ЄФ № R1-CEP 2001-349-Rev 04 для АФІ Тетрацикліну гідрохлорид від вже затвердженого виробника Ningxia Qiyuan Pharmaceutical Co., Ltd., Китай, та як наслідок внесені наступні зміни до вхідного контролю діючої речовини: </w:t>
            </w:r>
            <w:r w:rsidRPr="00F175F2">
              <w:rPr>
                <w:rFonts w:ascii="Arial" w:hAnsi="Arial" w:cs="Arial"/>
                <w:color w:val="000000"/>
                <w:sz w:val="16"/>
                <w:szCs w:val="16"/>
              </w:rPr>
              <w:br/>
              <w:t>- зміни у показнику якості «Залишкові кількості органічних розчинників», а саме: змінена методика визначення вмісту н-бутанолу і ацетону;</w:t>
            </w:r>
            <w:r w:rsidRPr="00F175F2">
              <w:rPr>
                <w:rFonts w:ascii="Arial" w:hAnsi="Arial" w:cs="Arial"/>
                <w:color w:val="000000"/>
                <w:sz w:val="16"/>
                <w:szCs w:val="16"/>
              </w:rPr>
              <w:br/>
              <w:t xml:space="preserve">- зміни у методах контролю за показником «Питоме оптичне обертання» та «Втрата в масі при висушуванні»; </w:t>
            </w:r>
            <w:r w:rsidRPr="00F175F2">
              <w:rPr>
                <w:rFonts w:ascii="Arial" w:hAnsi="Arial" w:cs="Arial"/>
                <w:color w:val="000000"/>
                <w:sz w:val="16"/>
                <w:szCs w:val="16"/>
              </w:rPr>
              <w:br/>
              <w:t>- вилучення показника якості «Важкі метали» та надання звіту з оцінки ризику присутності елементних домішок відповідно до керівництва ICH Q3D</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UA/0965/01/01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ТЕТРАЦИКЛІНУ ГІДРОХЛОРИД</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(субстанція) у поліетиленовому пакеті, в алюмінієвому мішку, упакованому в фібровому барабані або пластиковій коробці або в картонній коробці для фармацевтичного застосування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“ВІТАМІНИ”</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Нінгксія Кіюан Фармацеутікал Ко.,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Китай</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ЄФ № R1-CEP 2001-349-Rev 04 (затверджено № R1-CEP 2001-349-Rev 03) для АФІ Тетрацикліну гідрохлорид від вже затвердженого виробника Ningxia Qiyuan Pharmaceutical Co., Ltd., Китай, та як наслідок внесені наступні зміни: </w:t>
            </w:r>
            <w:r w:rsidRPr="00F175F2">
              <w:rPr>
                <w:rFonts w:ascii="Arial" w:hAnsi="Arial" w:cs="Arial"/>
                <w:color w:val="000000"/>
                <w:sz w:val="16"/>
                <w:szCs w:val="16"/>
              </w:rPr>
              <w:br/>
              <w:t xml:space="preserve">- зміни у показнику якості «Залишкові кількості органічних розчинників», а саме: змінена методика визначення вмісту н-бутанолу і ацетону, а також кількісний вміст органічних розчинників обчислюється в ppm (значення у % вилучено); </w:t>
            </w:r>
            <w:r w:rsidRPr="00F175F2">
              <w:rPr>
                <w:rFonts w:ascii="Arial" w:hAnsi="Arial" w:cs="Arial"/>
                <w:color w:val="000000"/>
                <w:sz w:val="16"/>
                <w:szCs w:val="16"/>
              </w:rPr>
              <w:br/>
              <w:t xml:space="preserve">- в розділі «Загальна характеристика», в п. «Розчинність» доданий текст: «Розчин у воді каламутніє при стоянні внаслідок випадання в осад тетрацикліну»; </w:t>
            </w:r>
            <w:r w:rsidRPr="00F175F2">
              <w:rPr>
                <w:rFonts w:ascii="Arial" w:hAnsi="Arial" w:cs="Arial"/>
                <w:color w:val="000000"/>
                <w:sz w:val="16"/>
                <w:szCs w:val="16"/>
              </w:rPr>
              <w:br/>
              <w:t>- зміни у методах контролю за показником «Питоме оптичне обертання» та «Втрата в масі при висушуванні»; вилучення показника якості «Важкі метали» та надання звіту з оцінки ризику присутності елементних домішок відповідно до керівництва ICH Q3D</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UA/16322/01/01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ТИМАЛІН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ліофілізат для розчину для ін'єкцій по 10 мг 5 флаконів з ліофілізатом у блістері; по 2 блістери у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"ФЗ "БІОФАРМА"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"ФЗ "БІОФАРМА"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II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Оновлення специфікації на субстанцію Тимомодулін низьком</w:t>
            </w:r>
            <w:r>
              <w:rPr>
                <w:rFonts w:ascii="Arial" w:hAnsi="Arial" w:cs="Arial"/>
                <w:color w:val="000000"/>
                <w:sz w:val="16"/>
                <w:szCs w:val="16"/>
              </w:rPr>
              <w:t xml:space="preserve">олекулярний відповідно до вимог </w:t>
            </w:r>
            <w:r w:rsidRPr="00F175F2">
              <w:rPr>
                <w:rFonts w:ascii="Arial" w:hAnsi="Arial" w:cs="Arial"/>
                <w:color w:val="000000"/>
                <w:sz w:val="16"/>
                <w:szCs w:val="16"/>
              </w:rPr>
              <w:t>DMF виробника АФІ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UA/2989/01/01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ТИМОГЛОБУЛІН®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ліофілізований порошок для приготування концентрату для розчину для інфузій по 25 мг; № 1: по 1 флакону в картонній коробці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Джензайм Юроп Б.В.</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Нiдерланди</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нерозфасованого продукту, дозвіл на випуск серії: Джензайм Поліклоналс САС, Францiя; первинна та вторинна упаковка, дозвіл на випуск серії: Джензайм Ірланд Лімітед, Ірландія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Францiя/ Ірландія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Виробництво. Зміна розміру серії (включаючи діапазони) АФІ або проміжного продукту, який застосовується у процесі виробництва АФІ (збільшення до 10 разів порівняно із затвердженим розміром) Запропоновано збільшити об'єм серії діючої речовини з близько 30 л до 23,5–44,0 кг і готового нерозфасованого продукту тимоглобуліну з 60 - 230 л до 65,8–250,0 кг. Зміни І типу - Зміни з якості. АФІ. Система контейнер/закупорювальний засіб. Зміна у безпосередній упаковці АФІ (рідких АФІ (нестерильних)) Зміна у безпосередній упаковці АФІ. Запропоновано замінити резервуари з нержавіючої сталі на одноразові поліетиленові пакети як упаковку на етапі зберігання діючої речовини та готового нерозфасовного продукту. </w:t>
            </w:r>
            <w:r w:rsidRPr="00F175F2">
              <w:rPr>
                <w:rFonts w:ascii="Arial" w:hAnsi="Arial" w:cs="Arial"/>
                <w:color w:val="000000"/>
                <w:sz w:val="16"/>
                <w:szCs w:val="16"/>
              </w:rPr>
              <w:br/>
              <w:t>Зміни вносяться для підвищення якості та стабільності тимоглобуліну за рахунок зниження ризику агрегації продукту, пов'язаного з окисленням PS80 під час зберігання продуктів в резервуарі з нержавіючої сталі.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Збільшення терміну зберігання готового нерозфасованого продукту з 9 до 11 тижнів з метою покращення гнучкості виробництва. Якість тимоглобуліну залишається незмінною, а запропонована зміна для подовження терміну зберігання готового нерозфасованого продукту не має негативного впливу на якість, безпеку і ефективність продукту.</w:t>
            </w:r>
            <w:r w:rsidRPr="00F175F2">
              <w:rPr>
                <w:rFonts w:ascii="Arial" w:hAnsi="Arial" w:cs="Arial"/>
                <w:color w:val="000000"/>
                <w:sz w:val="16"/>
                <w:szCs w:val="16"/>
              </w:rPr>
              <w:br/>
              <w:t xml:space="preserve">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Зміни у процесі виробництва готового лікарського засобу, запропоновано додавання стадії рекомбінації на підприємстві з виробництва лікарського засобу в зв'язку з отриманням готового нерозфасованого продукту (ГНП) в одноразових поліетиленових пакетах. Зміни І типу - Зміни з якості. АФІ. Виробництво. Зміни в процесі виробництва АФІ (інші зміни) </w:t>
            </w:r>
            <w:r w:rsidRPr="00F175F2">
              <w:rPr>
                <w:rFonts w:ascii="Arial" w:hAnsi="Arial" w:cs="Arial"/>
                <w:color w:val="000000"/>
                <w:sz w:val="16"/>
                <w:szCs w:val="16"/>
              </w:rPr>
              <w:br/>
              <w:t>Oновлення в частині якості 3.2.S досьє відповідно до виробничої практики:</w:t>
            </w:r>
            <w:r w:rsidRPr="00F175F2">
              <w:rPr>
                <w:rFonts w:ascii="Arial" w:hAnsi="Arial" w:cs="Arial"/>
                <w:color w:val="000000"/>
                <w:sz w:val="16"/>
                <w:szCs w:val="16"/>
              </w:rPr>
              <w:br/>
              <w:t>* передання діяльності з розведення тимоцитів виробникам кролячої сироватки;</w:t>
            </w:r>
            <w:r w:rsidRPr="00F175F2">
              <w:rPr>
                <w:rFonts w:ascii="Arial" w:hAnsi="Arial" w:cs="Arial"/>
                <w:color w:val="000000"/>
                <w:sz w:val="16"/>
                <w:szCs w:val="16"/>
              </w:rPr>
              <w:br/>
              <w:t>* зміна режиму стиснення, що використовується для зупинки кровотечі з вух кроликів;</w:t>
            </w:r>
            <w:r w:rsidRPr="00F175F2">
              <w:rPr>
                <w:rFonts w:ascii="Arial" w:hAnsi="Arial" w:cs="Arial"/>
                <w:color w:val="000000"/>
                <w:sz w:val="16"/>
                <w:szCs w:val="16"/>
              </w:rPr>
              <w:br/>
              <w:t>* скорочений час витримки оброблених формальдегідом еритроцитів (RBC) до 5-го миття;</w:t>
            </w:r>
            <w:r w:rsidRPr="00F175F2">
              <w:rPr>
                <w:rFonts w:ascii="Arial" w:hAnsi="Arial" w:cs="Arial"/>
                <w:color w:val="000000"/>
                <w:sz w:val="16"/>
                <w:szCs w:val="16"/>
              </w:rPr>
              <w:br/>
              <w:t>* регулювання концентрації білка на етапі приготування;</w:t>
            </w:r>
            <w:r w:rsidRPr="00F175F2">
              <w:rPr>
                <w:rFonts w:ascii="Arial" w:hAnsi="Arial" w:cs="Arial"/>
                <w:color w:val="000000"/>
                <w:sz w:val="16"/>
                <w:szCs w:val="16"/>
              </w:rPr>
              <w:br/>
              <w:t>* зміна назви постачальника смоли для іонообмінної хроматографії.</w:t>
            </w:r>
            <w:r w:rsidRPr="00F175F2">
              <w:rPr>
                <w:rFonts w:ascii="Arial" w:hAnsi="Arial" w:cs="Arial"/>
                <w:color w:val="000000"/>
                <w:sz w:val="16"/>
                <w:szCs w:val="16"/>
              </w:rPr>
              <w:br/>
              <w:t>Редакційні правки в оновлених розділах досьє. Зміни І типу - Зміни з якості. АФІ. Виробництво. Зміни в процесі виробництва АФІ (інші зміни) Зміни в процесі виробництва АФІ, а саме часу зберігання проміжного продукту з кролячої сироватки. з 36 місяців до запропонованого терміну зберігання кролячої сироватки 35 місяців, що ґрунтується на результатах аналізу стабільності, проведеного на серіях сироватки. Редакційні правки в оновлених розділах досьє.</w:t>
            </w:r>
            <w:r w:rsidRPr="00F175F2">
              <w:rPr>
                <w:rFonts w:ascii="Arial" w:hAnsi="Arial" w:cs="Arial"/>
                <w:color w:val="000000"/>
                <w:sz w:val="16"/>
                <w:szCs w:val="16"/>
              </w:rPr>
              <w:br/>
              <w:t>Зміни II типу - Зміни з якості. АФІ. Виробництво. Зміни в процесі виробництва АФІ (зміна стосується активної речовини біологічного/імунологічного походження або використання хімічних АФІ у виробництві лікарського засобу біологічного/імунологічного походження, яка може мати значний вплив на якість, безпеку та ефективність лікарського засобу, і не стосується протоколу) Зміни в процесі виробництва АФІ, а саме замінити глибинні фільтри, що використовуються в межах процесу виробництва діючої речовини, оптимізувати етап осадження у виробництві цієї діючої речовини і змінити приготування готового нерозфасованого продукту. Це включає заміну 3 глибинних фільтрів ультратонкої фільтрації фармацевтичного ступеня чистоти, що використовуються в процесі виробництва діючої речовини, заміну приготування глибинних фільтрів, оптимізацію етапів осадження під час процесу виробництва діючої речовини і зміну в приготуванні готового нерозфасованого продукту, включно з кількістю серій діючих речовин, які повинні бути об'єднані в готовий нерозфасований продукт.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UA/15575/01/01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ТИУРЕКС®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12,5 мг; №30 (10х3): по 10 таблеток у блістері; по 3 блістери у картонній упаковці; №60 (10х6): по 10 таблеток у блістері; по 6 блістерів у картонній упаковці; №90 (10х9): по 10 таблеток у блістері; по 9 блістерів у картонній упаковці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"ГЛЕДФАРМ ЛТД"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"КУСУМ 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введення додаткового розміру серії готового лікарського засобу. Затверджено для дозування 12,5 мг: 100 000 таблеток; для дозування 50 мг: 100 000 таблеток. </w:t>
            </w:r>
            <w:r w:rsidRPr="00F175F2">
              <w:rPr>
                <w:rFonts w:ascii="Arial" w:hAnsi="Arial" w:cs="Arial"/>
                <w:color w:val="000000"/>
                <w:sz w:val="16"/>
                <w:szCs w:val="16"/>
              </w:rPr>
              <w:br/>
              <w:t xml:space="preserve">Запропоновано для дозування 12,5 мг: 100 000 таблеток; 700 000 таблеток; для дозування 50 мг: 100 000 таблеток; 175 000 таблеток.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UA/18487/01/01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ТИУРЕКС®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25 мг, №30 (10х3): по 10 таблеток у блістері; по 3 блістери у картонній упаковці; №60 (10х6): по 10 таблеток у блістері; по 6 блістерів у картонній упаковці; №90 (10х9): по 10 таблеток у блістері; по 9 блістерів у картонній упаковці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"ГЛЕДФАРМ ЛТД"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"КУСУМ 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введення додаткового розміру серії готового лікарського засобу. Затверджено: 100 000 таблеток; Запропоновано: 100 000 таблеток; 350 000 таблеток.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UA/18487/01/02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ТИУРЕКС®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50 мг, №30 (10х3): по 10 таблеток у блістері; по 3 блістери у картонній упаковці; №60 (10х6): по 10 таблеток у блістері; по 6 блістерів у картонній упаковці; №90 (10х9): по 10 таблеток у блістері; по 9 блістерів у картонній упаковці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"ГЛЕДФАРМ ЛТД"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"КУСУМ 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введення додаткового розміру серії готового лікарського засобу. Затверджено для дозування 12,5 мг: 100 000 таблеток; для дозування 50 мг: 100 000 таблеток. </w:t>
            </w:r>
            <w:r w:rsidRPr="00F175F2">
              <w:rPr>
                <w:rFonts w:ascii="Arial" w:hAnsi="Arial" w:cs="Arial"/>
                <w:color w:val="000000"/>
                <w:sz w:val="16"/>
                <w:szCs w:val="16"/>
              </w:rPr>
              <w:br/>
              <w:t xml:space="preserve">Запропоновано для дозування 12,5 мг: 100 000 таблеток; 700 000 таблеток; для дозування 50 мг: 100 000 таблеток; 175 000 таблеток.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UA/18487/01/03</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ТІАМІНУ ХЛОРИД (ВІТАМІН В1)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50 мг/мл по 1 мл в ампулі; по 10 ампул в пачці з картону з перегородками; по 1 мл в ампулі; по 5 ампул в однобічному блістері; по 2 блістери в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Приватне акціонерне товариство "Лекхім-Харків"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Приватне акціонерне товариство "Лекхім-Харків"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ЄФ № R1-CEP 1998-131-Rev 05 (затверджено № R1-CEP 1998-131-Rev 04) для АФІ Тіаміну гідрохлориду від вже затвердженого виробника DSM Nutritional Products GmbH, Germany, та як наслідок зміна «Термін придатності» на «Термін переконтролю» та зміна в пакувальних матеріалах АФІ. Діюча редакція: В багатошарових пакетах (поліетилен/алюміній/поліетилентерефталат), поміщених у картонну коробку. Пропонована редакція: В тришарових (поліетилен/фольга/поліестер) мішках, поміщених в ящики з багатошарового гофрокартону.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w:t>
            </w:r>
            <w:r w:rsidRPr="00F175F2">
              <w:rPr>
                <w:rFonts w:ascii="Arial" w:hAnsi="Arial" w:cs="Arial"/>
                <w:color w:val="000000"/>
                <w:sz w:val="16"/>
                <w:szCs w:val="16"/>
              </w:rPr>
              <w:br/>
              <w:t>Приведення специфікації та методів контролю АФІ за показником «Нікель. Цинк» та «Залишкові розчинники» відповідно до вимог СЕР. Вилучення показника «Важкі метали» та надання звіту з оцінки ризику присутності елементних домішок відповідно до ICH Q3D. Супутня зміна-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UA/12783/01/01</w:t>
            </w:r>
          </w:p>
        </w:tc>
      </w:tr>
      <w:tr w:rsidR="0002001C" w:rsidRPr="00DE3F28"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ТІКОВАК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 КУЛЬТУРАЛЬНА ІНАКТИВОВАНА ОЧИЩЕНА СОРБОВАНА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суспензія для ін'єкцій по 1,2 мкг/0,25 мл (1 доза для дітей), по 0,25 мл суспензії у попередньо заповненому одноразовому шприці; по 1 шприцу вкладеному у блістер; по 1 блістеру та окремою голкою у картонній коробці з маркуванням українською мовою та з маркуванням іноземною мовою зі стикером українською мовою</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ПФАЙЗЕР ЕЙЧ. СІ. ПІ. КОРПОРЕЙШН</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США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контроль якості:</w:t>
            </w:r>
            <w:r w:rsidRPr="00F175F2">
              <w:rPr>
                <w:rFonts w:ascii="Arial" w:hAnsi="Arial" w:cs="Arial"/>
                <w:color w:val="000000"/>
                <w:sz w:val="16"/>
                <w:szCs w:val="16"/>
              </w:rPr>
              <w:br/>
              <w:t>ЄУРОФІНС БІОФАРМА ПРОДАКТ ТЕСТІНГ СПЕЙН, С.Л.У, Іспанія</w:t>
            </w:r>
            <w:r w:rsidRPr="00F175F2">
              <w:rPr>
                <w:rFonts w:ascii="Arial" w:hAnsi="Arial" w:cs="Arial"/>
                <w:color w:val="000000"/>
                <w:sz w:val="16"/>
                <w:szCs w:val="16"/>
              </w:rPr>
              <w:br/>
              <w:t>контроль якості:</w:t>
            </w:r>
            <w:r w:rsidRPr="00F175F2">
              <w:rPr>
                <w:rFonts w:ascii="Arial" w:hAnsi="Arial" w:cs="Arial"/>
                <w:color w:val="000000"/>
                <w:sz w:val="16"/>
                <w:szCs w:val="16"/>
              </w:rPr>
              <w:br/>
              <w:t xml:space="preserve">Пфайзер Менюфекчуринг Австрія ГмбХ, Австрія </w:t>
            </w:r>
            <w:r w:rsidRPr="00F175F2">
              <w:rPr>
                <w:rFonts w:ascii="Arial" w:hAnsi="Arial" w:cs="Arial"/>
                <w:color w:val="000000"/>
                <w:sz w:val="16"/>
                <w:szCs w:val="16"/>
              </w:rPr>
              <w:br/>
              <w:t>виробництво продукту у формі in bulk; наповнення шприців, пакування, маркування, контроль якості, випуск серії:</w:t>
            </w:r>
            <w:r w:rsidRPr="00F175F2">
              <w:rPr>
                <w:rFonts w:ascii="Arial" w:hAnsi="Arial" w:cs="Arial"/>
                <w:color w:val="000000"/>
                <w:sz w:val="16"/>
                <w:szCs w:val="16"/>
              </w:rPr>
              <w:br/>
              <w:t>Пфайзер Менюфекчуринг Бельгія НВ, Бельгія</w:t>
            </w:r>
            <w:r w:rsidRPr="00F175F2">
              <w:rPr>
                <w:rFonts w:ascii="Arial" w:hAnsi="Arial" w:cs="Arial"/>
                <w:color w:val="000000"/>
                <w:sz w:val="16"/>
                <w:szCs w:val="16"/>
              </w:rPr>
              <w:br/>
              <w:t>контроль якості:</w:t>
            </w:r>
            <w:r w:rsidRPr="00F175F2">
              <w:rPr>
                <w:rFonts w:ascii="Arial" w:hAnsi="Arial" w:cs="Arial"/>
                <w:color w:val="000000"/>
                <w:sz w:val="16"/>
                <w:szCs w:val="16"/>
              </w:rPr>
              <w:br/>
              <w:t>СГС Лаб Сімон СА, Бельгія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Іспанія/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Австрія/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Бельгія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найменування постачальника гідрогелю алюмінію з Brenntag Biosektor на Croda, Denmark. Термін введення змін - протягом 6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виробничої дільниці, на якій здійснюється контроль вмісту алюмінію. Запропоновано: СГС Лаб Сімон СА / SGS Lab Simon SA Вю Шема дю Поет 10, Вавр, Бельгія / Vieux Chemin du Poete 10, Wavre, 1301 Belgium. Термін введення змін - протягом 6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виробничої дільниці, на якій здійснюється контроль вмісту натрію. Запропоновано: ЄУРОФІНС БІОФАРМА ПРОДАКТ ТЕСТІНГ СПЕЙН, С.Л.У / EUROFINS BIOPHARMA PRODUCT TESTING SPAIN, S.L.U С/Жозеф Арджемі, 13-15, Есплугас-де-Льобрегат, Барселона, 08950, Іспанія / C/Josep Argemi, 13-15, Esplugues de Llobregat, Barcelona, 08950, Spain. Термін введення змін - протягом 6 місяців після затвердження.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Додавання нового постачальника циліндрів шприца Schott. Термін введення змін - протягом 6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(зміна у затвердженому протоколі стабільності) Зміни у затвердженому протоколі стабільності та зобов’язань щодо стабільності. Термін введення змін - протягом 6 місяців після затвердження. Зміни II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проведення контролю якості та вторинного пакування, для лікарських засобів біологічного/імунологічного походження або лікарських форм комплексного (складного) виробничого процесу) Заміна виробничої дільниці Бакстер АГ, Відень, Австрія / Baxter AG, Vienna, Austria на Пфайзер Менюфекчуринг Бельгія НВ, Пуурс, Бельгія / Pfizer Manufacturing Belgium NV, Puurs, Belgium. як дільницю відповідальну за виробництво продукту у формі in bulk та наповнення шприців. Термін введення змін - протягом 6 місяців після затвердження. Зміни II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 якості/випробування серії для біологічного/імунологічного лікарського засобу, та будь-якої дільниці, на якій застосовується біологічний/імунологічний метод випробування) Заміна виробничої дільниці Бакстер АГ, Відень, Австрія / Baxter AG, Vienna, Austria, Бакстер АГ, Орт ан дер Донау, Австрія / Baxter AG, Orth an der Donau, Austria на Пфайзер Менюфекчуринг Бельгія НВ, Пуурс, Бельгія / Pfizer Manufacturing Belgium NV, Puurs, Belgium. як дільницю відповідальну за контроль якості лікарського засобу. Виробник Пфайзер Менюфекчуринг Австрія Гмбх, Орт ан дер Донау, Австрія / Pfizer Manufacturing Austria Gmbh, Orth an der Donau, Austria продовжить проводити контролю якості (випробування на стабільність). </w:t>
            </w:r>
            <w:r w:rsidRPr="00F175F2">
              <w:rPr>
                <w:rFonts w:ascii="Arial" w:hAnsi="Arial" w:cs="Arial"/>
                <w:color w:val="000000"/>
                <w:sz w:val="16"/>
                <w:szCs w:val="16"/>
              </w:rPr>
              <w:br/>
              <w:t>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UA/16694/01/01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ТІКОВАК ВАКЦИНА ДЛЯ ПРОФІЛАКТИКИ КЛІЩОВОГО ЕНЦЕФАЛІТУ КУЛЬТУРАЛЬНА ІНАКТИВОВАНА ОЧИЩЕНА СОРБОВАНА ТІКОВАК ДЖУНІОР ВАКЦИНА ДЛЯ ПРОФІЛАКТИКИ КЛІЩОВОГО ЕНЦЕФАЛІТУ КУЛЬТУРАЛЬНА ІНАКТИВОВАНА ОЧИЩЕНА СОРБОВАНА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суспензія для ін'єкцій по 2,4 мкг/0,5 мл (1 доза для дорослих), по 0,5 мл суспензії у попередньо заповненому одноразовому шприці; по 1 шприцу вкладеному у блістер; по 1 блістеру та окремою голкою у картонній коробці з маркуванням українською мовою та з маркуванням іноземною мовою зі стикером українською мовою</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ПФАЙЗЕР ЕЙЧ. СІ. ПІ. КОРПОРЕЙШН</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США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контроль якості:</w:t>
            </w:r>
            <w:r w:rsidRPr="00F175F2">
              <w:rPr>
                <w:rFonts w:ascii="Arial" w:hAnsi="Arial" w:cs="Arial"/>
                <w:color w:val="000000"/>
                <w:sz w:val="16"/>
                <w:szCs w:val="16"/>
              </w:rPr>
              <w:br/>
              <w:t>ЄУРОФІНС БІОФАРМА ПРОДАКТ ТЕСТІНГ СПЕЙН, С.Л.У, Іспанія</w:t>
            </w:r>
            <w:r w:rsidRPr="00F175F2">
              <w:rPr>
                <w:rFonts w:ascii="Arial" w:hAnsi="Arial" w:cs="Arial"/>
                <w:color w:val="000000"/>
                <w:sz w:val="16"/>
                <w:szCs w:val="16"/>
              </w:rPr>
              <w:br/>
              <w:t>контроль якості:</w:t>
            </w:r>
            <w:r w:rsidRPr="00F175F2">
              <w:rPr>
                <w:rFonts w:ascii="Arial" w:hAnsi="Arial" w:cs="Arial"/>
                <w:color w:val="000000"/>
                <w:sz w:val="16"/>
                <w:szCs w:val="16"/>
              </w:rPr>
              <w:br/>
              <w:t xml:space="preserve">Пфайзер Менюфекчуринг Австрія ГмбХ, Австрія </w:t>
            </w:r>
            <w:r w:rsidRPr="00F175F2">
              <w:rPr>
                <w:rFonts w:ascii="Arial" w:hAnsi="Arial" w:cs="Arial"/>
                <w:color w:val="000000"/>
                <w:sz w:val="16"/>
                <w:szCs w:val="16"/>
              </w:rPr>
              <w:br/>
              <w:t>виробництво продукту у формі in bulk; наповнення шприців, пакування, маркування, контроль якості, випуск серії:</w:t>
            </w:r>
            <w:r w:rsidRPr="00F175F2">
              <w:rPr>
                <w:rFonts w:ascii="Arial" w:hAnsi="Arial" w:cs="Arial"/>
                <w:color w:val="000000"/>
                <w:sz w:val="16"/>
                <w:szCs w:val="16"/>
              </w:rPr>
              <w:br/>
              <w:t>Пфайзер Менюфекчуринг Бельгія НВ, Бельгія</w:t>
            </w:r>
            <w:r w:rsidRPr="00F175F2">
              <w:rPr>
                <w:rFonts w:ascii="Arial" w:hAnsi="Arial" w:cs="Arial"/>
                <w:color w:val="000000"/>
                <w:sz w:val="16"/>
                <w:szCs w:val="16"/>
              </w:rPr>
              <w:br/>
              <w:t>контроль якості:</w:t>
            </w:r>
            <w:r w:rsidRPr="00F175F2">
              <w:rPr>
                <w:rFonts w:ascii="Arial" w:hAnsi="Arial" w:cs="Arial"/>
                <w:color w:val="000000"/>
                <w:sz w:val="16"/>
                <w:szCs w:val="16"/>
              </w:rPr>
              <w:br/>
              <w:t>СГС Лаб Сімон СА, Бельгія</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Іспанія/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Австрія/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Бельгія</w:t>
            </w:r>
            <w:r w:rsidRPr="00F175F2">
              <w:rPr>
                <w:rFonts w:ascii="Arial" w:hAnsi="Arial" w:cs="Arial"/>
                <w:color w:val="000000"/>
                <w:sz w:val="16"/>
                <w:szCs w:val="16"/>
              </w:rPr>
              <w:br/>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найменування постачальника гідрогелю алюмінію з Brenntag Biosektor на Croda, Denmark. Термін введення змін - протягом 6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виробничої дільниці, на якій здійснюється контроль вмісту алюмінію. Запропоновано: СГС Лаб Сімон СА / SGS Lab Simon SA В’ю Шема дю Поет 10, Вавр, Бельгія / Vieux Chemin du Poete 10, Wavre, 1301 Belgium. Термін введення змін - протягом 6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виробничої дільниці, на якій здійснюється контроль вмісту натрію. Запропоновано: ЄУРОФІНС БІОФАРМА ПРОДАКТ ТЕСТІНГ СПЕЙН, С.Л.У / EUROFINS BIOPHARMA PRODUCT TESTING SPAIN, S.L.U С/Жозеф Арджемі, 13-15, Есплугас-де-Льобрегат, Барселона, 08950, Іспанія / C/Josep Argemi, 13-15, Esplugues de Llobregat, Barcelona, 08950, Spain. Термін введення змін - протягом 6 місяців після затвердження.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Додавання нового постачальника циліндрів шприца Schott. Термін введення змін - протягом 6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(зміна у затвердженому протоколі стабільності) Зміни у затвердженому протоколі стабільності та зобов’язань щодо стабільності. Термін введення змін - протягом 6 місяців після затвердження. Зміни II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проведення контролю якості та вторинного пакування, для лікарських засобів біологічного/імунологічного походження або лікарських форм комплексного (складного) виробничого процесу) Заміна виробничої дільниці Бакстер АГ, Відень, Австрія / Baxter AG, Vienna, Austria на Пфайзер Менюфекчуринг Бельгія НВ, Пуурс, Бельгія / Pfizer Manufacturing Belgium NV, Puurs, Belgium. як дільницю відповідальну за виробництво продукту у формі in bulk та наповнення шприців. Термін введення змін - протягом 6 місяців після затвердження. Зміни II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 якості/випробування серії для біологічного/імунологічного лікарського засобу, та будь-якої дільниці, на якій застосовується біологічний/імунологічний метод випробування) Заміна виробничої дільниці Бакстер АГ, Відень, Австрія / Baxter AG, Vienna, Austria, Бакстер АГ, Орт ан дер Донау, Австрія / Baxter AG, Orth an der Donau, Austria на Пфайзер Менюфекчуринг Бельгія НВ, Пуурс, Бельгія / Pfizer Manufacturing Belgium NV, Puurs, Belgium. як дільницю відповідальну за контроль якості лікарського засобу. Виробник Пфайзер Менюфекчуринг Австрія Гмбх, Орт ан дер Донау, Австрія / Pfizer Manufacturing Austria Gmbh, Orth an der Donau, Austria продовжить проводити контролю якості (випробування на стабільність). </w:t>
            </w:r>
            <w:r w:rsidRPr="00F175F2">
              <w:rPr>
                <w:rFonts w:ascii="Arial" w:hAnsi="Arial" w:cs="Arial"/>
                <w:color w:val="000000"/>
                <w:sz w:val="16"/>
                <w:szCs w:val="16"/>
              </w:rPr>
              <w:br/>
              <w:t>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UA/16695/01/01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ТОНГІНАЛ®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краплі оральні, по 20 мл або 50 мл, або 100 мл у флаконі з крапельним дозатором; по 1 флакону у картонній упаковці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Ріхард Біттнер АГ</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Австрія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Ріхард Біттнер АГ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Австрія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АФІ. Виробництво. Зміни в процесі виробництва АФІ (інші зміни) Внесення змін до р.3.2.S.2.3 Контроль матеріалів, а саме –додавання додаткового місця для вирощування рослинного матеріалу Veratrum album (Швейцарія)</w:t>
            </w:r>
            <w:r w:rsidRPr="00F175F2">
              <w:rPr>
                <w:rFonts w:ascii="Arial" w:hAnsi="Arial" w:cs="Arial"/>
                <w:color w:val="000000"/>
                <w:sz w:val="16"/>
                <w:szCs w:val="16"/>
              </w:rPr>
              <w:br/>
              <w:t xml:space="preserve">Затверджено 3.2.S.2.3 Контроль матеріалів- Veratrum album- Herbamed Походження та якість рослинної сировини для виробництва матричних настойок Болгарія Румунія Запропоновано 3.2.S.2.3 Контроль матеріалів- Veratrum album- Herbamed </w:t>
            </w:r>
            <w:r w:rsidRPr="00F175F2">
              <w:rPr>
                <w:rFonts w:ascii="Arial" w:hAnsi="Arial" w:cs="Arial"/>
                <w:color w:val="000000"/>
                <w:sz w:val="16"/>
                <w:szCs w:val="16"/>
              </w:rPr>
              <w:br/>
              <w:t>Походження та якість рослинної сировини для виробництва матричних настойок Болгарія Румунія Швейцарія</w:t>
            </w:r>
            <w:r w:rsidRPr="00F175F2">
              <w:rPr>
                <w:rFonts w:ascii="Arial" w:hAnsi="Arial" w:cs="Arial"/>
                <w:color w:val="000000"/>
                <w:sz w:val="16"/>
                <w:szCs w:val="16"/>
              </w:rPr>
              <w:br/>
              <w:t>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Приведення специфікації діючої речовини Veratrum album D6 до вимог GHP.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Приведення специфікації діючої речовини Camphora D2 до вимог GHP</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UA/5009/01/01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ТОПЕКС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10 мг, по 10 таблеток у блістері; по 3 блістери або по 6 блістерів у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НВФ «МІКРОХІМ»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НВФ «МІКРОХІМ», Україна</w:t>
            </w:r>
            <w:r w:rsidRPr="00F175F2">
              <w:rPr>
                <w:rFonts w:ascii="Arial" w:hAnsi="Arial" w:cs="Arial"/>
                <w:color w:val="000000"/>
                <w:sz w:val="16"/>
                <w:szCs w:val="16"/>
              </w:rPr>
              <w:br/>
              <w:t>(Проведення випробувань в рамках контролю якості. Фізичні/хімічні випробування; Проведення випробувань в рамках контролю якості. Мікробіологічні та біологічні випробування; Виробничі операції)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Журба Лілія Володимирівна. Пропонована редакція: Євстратова Ірина Ігорівна.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UA/19610/01/01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ТОПЕКС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20 мг, по 10 таблеток у блістері; по 3 блістери або по 6 блістерів у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НВФ «МІКРОХІМ»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НВФ «МІКРОХІМ», Україна</w:t>
            </w:r>
            <w:r w:rsidRPr="00F175F2">
              <w:rPr>
                <w:rFonts w:ascii="Arial" w:hAnsi="Arial" w:cs="Arial"/>
                <w:color w:val="000000"/>
                <w:sz w:val="16"/>
                <w:szCs w:val="16"/>
              </w:rPr>
              <w:br/>
              <w:t>(Проведення випробувань в рамках контролю якості. Фізичні/хімічні випробування; Проведення випробувань в рамках контролю якості. Мікробіологічні та біологічні випробування; Виробничі операції)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Журба Лілія Володимирівна. Пропонована редакція: Євстратова Ірина Ігорівна.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UA/19610/01/02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ТОРГАБАЛІН 150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тверді по 150 мг по 4 капсули у блістері; по 3 блістери у картонній упаковці; по 10 капсул у блістері; по 3 блістери у картонній упаковці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Торрент Фармасьютікалс Лтд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Торрент Фармасьютікалс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2015-337 - Rev 01 (затверджено: R1-CEP 2015-337 - Rev 00) для АФІ прегабаліну від вже затвердженого виробника MSN Pharmachem Pvt. Ltd., India у зв’язку з вилученням виробника проміжного продукту.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UA/15969/01/02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ТОРГАБАЛІН 150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тверді по 150 мг по 4 капсули у блістері; по 3 блістери у картонній упаковці; по 10 капсул у блістері; по 3 блістери у картонній упаковці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Торрент Фармасьютікалс Лтд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Торрент Фармасьютікалс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уповноваженої особи заявника, відповідальної за фармаконагляд в Україні. Діюча редакція: Mr. Jigar Jaswantsinh Jadeja. Пропонована редакція: Onyshchuk Liudmyla Valeriivna. </w:t>
            </w:r>
            <w:r w:rsidRPr="00F175F2">
              <w:rPr>
                <w:rFonts w:ascii="Arial" w:hAnsi="Arial" w:cs="Arial"/>
                <w:color w:val="000000"/>
                <w:sz w:val="16"/>
                <w:szCs w:val="16"/>
              </w:rPr>
              <w:br/>
              <w:t xml:space="preserve">Зміна контактних даних контактної особи уповноваженої особи заявника, відповідальної за фармаконагляд в Україні.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UA/15969/01/02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ТОРГАБАЛІН 75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капсули тверді по 75 мг по 10 капсул у блістері; по 3 блістери у картонній упаковці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Торрент Фармасьютікалс Лтд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Торрент Фармасьютікалс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2015-337 - Rev 01 (затверджено: R1-CEP 2015-337 - Rev 00) для АФІ прегабаліну від вже затвердженого виробника MSN Pharmachem Pvt. Ltd., India у зв’язку з вилученням виробника проміжного продукту.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UA/15969/01/01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Pr>
                <w:rFonts w:ascii="Arial" w:hAnsi="Arial" w:cs="Arial"/>
                <w:b/>
                <w:sz w:val="16"/>
                <w:szCs w:val="16"/>
              </w:rPr>
              <w:t>ТОРГАБАЛІН 75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капсули тверді по 75 мг по 10 капсул у блістері; по 3 блістери у картонній упаковці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Торрент Фармасьютікалс Лтд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Торрент Фармасьютікалс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уповноваженої особи заявника, відповідальної за фармаконагляд в Україні. Діюча редакція: Mr. Jigar Jaswantsinh Jadeja. Пропонована редакція: Onyshchuk Liudmyla Valeriivna. </w:t>
            </w:r>
            <w:r w:rsidRPr="00F175F2">
              <w:rPr>
                <w:rFonts w:ascii="Arial" w:hAnsi="Arial" w:cs="Arial"/>
                <w:color w:val="000000"/>
                <w:sz w:val="16"/>
                <w:szCs w:val="16"/>
              </w:rPr>
              <w:br/>
              <w:t xml:space="preserve">Зміна контактних даних контактної особи уповноваженої особи заявника, відповідальної за фармаконагляд в Україні.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UA/15969/01/01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ТОРИДИП 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10 мг; по 10 таблеток у блістері, по 3 блістери у картонній упаковці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Торрент Фармасьютікалс Лтд</w:t>
            </w:r>
          </w:p>
          <w:p w:rsidR="0002001C" w:rsidRPr="00F175F2" w:rsidRDefault="0002001C" w:rsidP="00653C56">
            <w:pPr>
              <w:pStyle w:val="110"/>
              <w:tabs>
                <w:tab w:val="left" w:pos="12600"/>
              </w:tabs>
              <w:jc w:val="center"/>
              <w:rPr>
                <w:rFonts w:ascii="Arial" w:hAnsi="Arial" w:cs="Arial"/>
                <w:color w:val="000000"/>
                <w:sz w:val="16"/>
                <w:szCs w:val="16"/>
              </w:rPr>
            </w:pP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Торрент Фармасьютікалс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додаткового виробника АФІ Лерканідипіну гідрохлориду. Діюча редакція: Glenmark Pharmaceuticals Limited, Індія Пропонована редакція: Glenmark Pharmaceuticals Limited, Індія; Torrent Pharmaceuticals Ltd, Індія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UA/13609/01/01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ТОРИДИП 20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20 мг; по 10 таблеток у блістері, по 3 блістери у картонній упаковці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Торрент Фармасьютікалс Лтд</w:t>
            </w:r>
          </w:p>
          <w:p w:rsidR="0002001C" w:rsidRPr="00F175F2" w:rsidRDefault="0002001C" w:rsidP="00653C56">
            <w:pPr>
              <w:pStyle w:val="110"/>
              <w:tabs>
                <w:tab w:val="left" w:pos="12600"/>
              </w:tabs>
              <w:jc w:val="center"/>
              <w:rPr>
                <w:rFonts w:ascii="Arial" w:hAnsi="Arial" w:cs="Arial"/>
                <w:color w:val="000000"/>
                <w:sz w:val="16"/>
                <w:szCs w:val="16"/>
              </w:rPr>
            </w:pP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Торрент Фармасьютікалс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додаткового виробника АФІ Лерканідипіну гідрохлориду. Діюча редакція: Glenmark Pharmaceuticals Limited, Індія Пропонована редакція: Glenmark Pharmaceuticals Limited, Індія; Torrent Pharmaceuticals Ltd, Індія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UA/13609/01/02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ТРАМАДОЛУ ГІДРОХЛОРИД</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розчин для ін'єкцій 5 %, по 2 мл в ампулі; по 10 ампул у пачці; по 2 мл в ампулі; по 5 ампул у блістері; по 2 блістери в пачці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АТ "Фармак"</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АТ "Фармак"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АФІ. Контроль АФІ (інші зміни) внесення змін до Специфікації/Методів випробування АФІ Трамадолу гідрохлорид, зокрема: вилучення контролю за показником "Важкі метали". Зміни І типу - Зміни з якості. АФІ. Контроль АФІ (інші зміни) внесення змін до Специфікації/Методів випробування АФІ Трамадолу гідрохлорид за показником "Мікробіологічна чистота", зокрема вилучення повного опису проведення методики; доповнення відповідним посиланням на діючу редакцію ДФУ.</w:t>
            </w:r>
            <w:r w:rsidRPr="00F175F2">
              <w:rPr>
                <w:rFonts w:ascii="Arial" w:hAnsi="Arial" w:cs="Arial"/>
                <w:color w:val="000000"/>
                <w:sz w:val="16"/>
                <w:szCs w:val="16"/>
              </w:rPr>
              <w:br/>
              <w:t>Зміни І типу - Зміни з якості. АФІ. Контроль АФІ (інші зміни) внесення змін до Специфікації/Методів випробування АФІ Трамадолу гідрохлорид, зокрема: вилучення контролю за показником "Розчинність", так як даний показник має рекомендаційний характер, та не є обов’язковим. Зміни І типу - Зміни з якості. АФІ. Контроль АФІ (інші зміни) внесення змін до Специфікації/Методів випробування АФІ Трамадолу гідрохлорид, зокрема: вилучення контролю за показником "Залишкові кількості огранічних розчинників Етилацетат, 1,4 - діоксан".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2002-232-Rev 06 (R1-CEP 2002-232-Rev 05) для діючої речовини Трамадолу гідрохлорид від затвердженого виробника SUN PHARMACEUTICAL INDUSTRIES LIMITED.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внесення змін до Специфікації/Методів випробування АФІ Трамадолу гідрохлорид, зокрема введенням визначення показника «Бактеріальні ендотоксини» (Гранична концентрація бактеріальних ендотоксинів у субстанції становить 2,0 МО на 1 мг (ДФУ*, 2,6,14, метод 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UA/3408/01/01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ТРЕНАКСА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розчин для ін`єкцій, 100 мг/мл; по 5 мл або по 10 мл в ампулах; по 1 або по 5, або по 10 ампул в чарунковій упаковці; по 1 чарунковій упаковці в картонній коробці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Маклеодс Фармасьютикалс Лімітед</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Лабіана Фармацевтікалс, С.Л.У., Іспанiя</w:t>
            </w:r>
            <w:r w:rsidRPr="00F175F2">
              <w:rPr>
                <w:rFonts w:ascii="Arial" w:hAnsi="Arial" w:cs="Arial"/>
                <w:color w:val="000000"/>
                <w:sz w:val="16"/>
                <w:szCs w:val="16"/>
              </w:rPr>
              <w:br/>
              <w:t>Індастріа Фармацевтіка Галеніка Сенесе С.Р.Л., Італія</w:t>
            </w:r>
            <w:r w:rsidRPr="00F175F2">
              <w:rPr>
                <w:rFonts w:ascii="Arial" w:hAnsi="Arial" w:cs="Arial"/>
                <w:color w:val="000000"/>
                <w:sz w:val="16"/>
                <w:szCs w:val="16"/>
              </w:rPr>
              <w:br/>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Іспанiя/Італія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додаткового виробника INDUSTRIA FARMACEUTICA GALENICA SENESE S.R.L., Italy відповідального за вторинне пакування ГЛЗ.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введення додаткового виробника INDUSTRIA FARMACEUTICA GALENICA SENESE S.R.L., Italy відповідального за первинне пакування ГЛЗ.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серії, контролю якості та вторинного пакування для стерильних лікарських засобів (включаючи вироблені асептичним методом), крім лікарських засобів біологічного/імунологічного походження) введення додаткового виробника INDUSTRIA FARMACEUTICA GALENICA SENESE S.R.L., Italy відповідального за виробництво in bulk.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введення додаткового виробника INDUSTRIA FARMACEUTICA GALENICA SENESE S.R.L., Italy відповідального за випуск серії та контроль якості ГЛЗ затверджено: </w:t>
            </w:r>
            <w:r w:rsidRPr="00F175F2">
              <w:rPr>
                <w:rFonts w:ascii="Arial" w:hAnsi="Arial" w:cs="Arial"/>
                <w:color w:val="000000"/>
                <w:sz w:val="16"/>
                <w:szCs w:val="16"/>
              </w:rPr>
              <w:br/>
              <w:t>Labiana Pharmaceuticals, S.L.U., Spain; запропоновано: Labiana Pharmaceuticals, S.L.U., Spain; INDUSTRIA FARMACEUTICA GALENICA SENESE S.R.L., Italy Зміни внесені в інструкцію для медичного застосування лікарського засобу у розділи "Виробник", "Місцезнаходження виробника та його адреса місця провадження діяльності" з відповідними змінами в тексті маркування упаковок.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внесення незначних змін у виробництво готового лікарського засобу, зокрема: - зміна тривалості виробничого процесу; - зміна температурного режиму при заповненні водою ємності під час приготування розчину; - зміна умов стерилізації ємності для фільтрування та умов стерилізації готового лікарського засобу.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внесення незначних змін у виробництво готового лікарського засобу, зокрема: виключення процесу депірогенізації порожньої апмули, оскільки їх отримують депірогенізованими від постачальника.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внесення змін до 3.2.P.7. Система контейнер/закупорювальний засіб, зокрема: додавання нового показника контролю БЕ для ампул у зв'язку із введенням нового постачальника ампул Luxenia Unbro Tiberina S.r.L.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введення додаткового нового постачальника ампул Luxenia Unbro Tiberina S.r.L.</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UA/15269/01/01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ТРИТТІКО XR</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пролонгованої дії по 300 мг; по 10 таблеток у блістері; по 1 або по 2, або по 3 блістери у картонній упаковці; по 7 таблеток у блістері; по 2 або по 4 блістери у картонній упаковці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Азіенде Кіміке Ріуніте Анжеліні Франческо - А.К.Р.А.Ф. - С.п.А.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Італiя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Азіенде Кіміке Ріуніте Анжеліні Франческо А.К.Р.А.Ф. С.п.А.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Італiя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АФІ. Виробництво. Зміни в процесі виробництва АФІ (незначна зміна у закритій частині мастер-файла на АФІ) оновлення закритої частини мастер-файлу на АФІ тразодону гідрохлориду виробника Азіенде Кіміке Ріуніте Анжеліні Франческо А.К.Р.А.Ф. С.п.А., Італія з версії липня 2018 до липня 2021 р., а саме внесення незначних оптимізацій в процес виробництва проміжного продукту 1,2,4-триазоло[4,3-а] піридин-3(2Н)-один, виконаного зовнішнім постачальником AMI Organics. Усунена перегонка розчинника, етоксиетанолу, наприкінці реакції у синтезі 1,2,4-триазоло[4,3-а] піридин-3(2Н)-один.</w:t>
            </w:r>
            <w:r w:rsidRPr="00F175F2">
              <w:rPr>
                <w:rFonts w:ascii="Arial" w:hAnsi="Arial" w:cs="Arial"/>
                <w:color w:val="000000"/>
                <w:sz w:val="16"/>
                <w:szCs w:val="16"/>
              </w:rPr>
              <w:br/>
              <w:t>Зміни І типу - Зміни з якості. АФІ. Виробництво. Зміни в процесі виробництва АФІ (незначна зміна у закритій частині мастер-файла на АФІ) оновлення закритої частини мастер-файлу на АФІ тразодону гідрохлориду виробника Азіенде Кіміке Ріуніте Анжеліні Франческо А.К.Р.А.Ф. С.п.А., Італія з версії липня 2018 до липня 2021 р., а саме внесення незначних оптимізацій в процес виробництва проміжного продукту 1,2,4-триазоло[4,3-а] піридин-3(2Н)-один, виконаного зовнішнім постачальником AMI Organics. Час охолодження реакційної маси було оптимізовано і зменшено приблизно на 2 години у синтезі 1,2,4-триазоло[4,3-а] піридин-3(2Н)-один. Зміни І типу - Зміни з якості. АФІ. Виробництво. Зміни в процесі виробництва АФІ (незначна зміна у закритій частині мастер-файла на АФІ) оновлення закритої частини мастер-файлу на АФІ тразодону гідрохлориду виробника Азіенде Кіміке Ріуніте Анжеліні Франческо А.К.Р.А.Ф. С.п.А., Італія з версії липня 2018 до липня 2021 р., а саме внесення незначних оптимізацій в процес виробництва проміжного продукту 1,2,4-триазоло[4,3-а] піридин-3(2Н)-один, виконаного зовнішнім постачальником AMI Organics. Для отримання кінцевого проміжного продукту дуже високої чистоти, було додано стадію очищення за допомогою NaOH, активованого вугілля та HCl у синтезі 1,2,4-триазоло[4,3-а] піридин-3(2Н)-один. Зміни І типу - Зміни з якості. АФІ. Виробництво. Зміни в процесі виробництва АФІ (незначна зміна у закритій частині мастер-файла на АФІ) оновлення закритої частини мастер-файлу на АФІ тразодону гідрохлориду виробника Азіенде Кіміке Ріуніте Анжеліні Франческо А.К.Р.А.Ф. С.п.А., Італія з версії липня 2018 до липня 2021 р., а саме внесення незначних оптимізацій в процес виробництва проміжного продукту 1,2,4-триазоло[4,3-а] піридин-3(2Н)-один, виконаного зовнішнім постачальником AMI Organics. Додану сірчану кислоту як каталізатор реакції синтезу 1,2,4-триазоло[4,3-а] піридин-3(2Н)-один.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заміною вимог монографії ДФУ або іншої національної фармакопеї держави ЄС на вимоги монографії Європейської фармакопеї) зміни у специфікації на АФІ тразодону гідрохлориду для приведення у відповідність до вимог ЄФ, а саме: за п. «Apperance» незначні зміни вимог (запропоновано: White or almost white, crystalline powder); зміни за п. «Identification» (введено «Identification B» Ph. Eur. 2.3.1.); уточнено вимоги за п. «рН»; введено п. «Water» (із нормуванням maximum 0.5%); показник якості «Residue on ignition» замінено на п. «Sulphated ash» із встановленням критерій прийнятності maximum 0.1%; вилучено показник якості «Heavy metals»; зміни за п. «Assay and Chromatographic purity»; вилучення потенціометричного аналізу при кількісному визначенні (in-house method) за наявності Ph. Eur. 2.2.29. Зміни II типу - Зміни з якості. АФІ. (інші зміни) оновлення ASMF на АФІ тразодону гідрохлориду з версії травня 2015 до липня 2018 р. зареєстрованого виробника Азіенде Кіміке Ріуніте Анжеліні Франческо А.К.Р.А.Ф. С.п.А., Італія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UA/15577/01/02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ТРОКСЕВАЗИН®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по 300 мг, по 10 капсул у блістері; по 5 або по 10 блістерів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«Тева Україна»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Балканфарма-Разград 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Болгарія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(ГЕ-сертифікат відповідності Європейській фармакопеї для АФІ/вихідного матеріалу/реагенту/проміжного продукту або допоміжної речовини) - Новий сертифікат для вихідного матеріалу/реагенту/проміжного продукту або допоміжної речовини від нового або вже затвердженого виробника - Зміна подана у зв’язку із додаванням нового виробника желатинових капсул ACG Europe d.o.o., Croatia, що використовує желатин, якість якого підтверджується відповідними ГЕ-сертифікатами відповідності ЄФ.</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UA/3368/02/01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ТРОКСЕРУТИН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гель, 20 мг/г по 35 г гелю у тубі; по 1 тубі у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"Хімфармзавод "Червона зірка"</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"Хімфармзавод "Червона зірка"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 Оновлення тексту маркування первинної та вторинної упаковки лікарського засобу, а саме вилучення інформації, зазначеної російською мовою.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UA/3917/01/01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ТРУВАДА®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200 мг/300 мг; по 30 таблеток у флаконі; по 1 флакону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Гілеад Сайєнсиз Інк.</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США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Гілеад Сайєнсиз Айеленд ЮС, Ірландія (випуск серій, первинна та вторинна упаковка, контроль якості); Такеда ГмбХ, Німеччина (виробництво, первинна та вторинна упаковка, контроль якості); Каталент Джермані Шорндорф ГмбХ, Німеччина (первинна та вторинна упаковка); Мілмаунт Хелскеа Лтд., Ірландія (вторинна упаковка)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Ірландія/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розділу "Побічні реакції" уточнення та редагування інформації.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UA/8375/01/01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ТУГІНА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100 мг/мл; по 5 мл в ампулі; по 5 ампул в лотку з ПВХ; кожен лоток в упаковці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Туліп Лаб Прайвіт Лімітед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Стерил-Джен Лайф Сайєнсиз (П)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Зміна вноситься до розділу "Маркування" МКЯ. </w:t>
            </w:r>
            <w:r w:rsidRPr="00F175F2">
              <w:rPr>
                <w:rFonts w:ascii="Arial" w:hAnsi="Arial" w:cs="Arial"/>
                <w:color w:val="000000"/>
                <w:sz w:val="16"/>
                <w:szCs w:val="16"/>
              </w:rPr>
              <w:br/>
              <w:t>Оновлення тексту маркування упаковки лікарського засобу з внесенням інформації щодо зазначення одиниць вимірювання у системі SI.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UA/8117/01/01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УРОЛЕСАН®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капсули по 10 капсул у блістері; по 4 блістери в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"Київмедпрепарат"</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"Київмедпрепарат"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допоміжних речовин (інші зміни) зміна назви виробника капсул желатинових із «ACG Lukaps d.o.o.», Хорватія на «ACG Europe d.o.o.», Хорватія. Затверджено: «ACG Lukaps d.o.o.», Хорватія Запропоновано: «ACG Europe d.o.o.», Хорватія.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(звуження допустимих меж)</w:t>
            </w:r>
            <w:r w:rsidRPr="00F175F2">
              <w:rPr>
                <w:rFonts w:ascii="Arial" w:hAnsi="Arial" w:cs="Arial"/>
                <w:color w:val="000000"/>
                <w:sz w:val="16"/>
                <w:szCs w:val="16"/>
              </w:rPr>
              <w:br/>
              <w:t xml:space="preserve">звуження допустимих меж за показником «Середня маса» в специфікації вхідного контролю допоміжної речовини Капсули желатинові для виробника «ACG Europe d.o.o.», Хорватія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UA/10393/01/01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УРОЛЕСАН®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краплі оральні по 25 мл у флаконі-крапельниці, по 1 флакону-крапельниці в пачці; по 25 мл у флаконі-крапельниці, закритому кришкою з контролем першого розкриття, по 1 флакону-крапельниці в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"Галичфарм"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F175F2">
              <w:rPr>
                <w:rFonts w:ascii="Arial" w:hAnsi="Arial" w:cs="Arial"/>
                <w:color w:val="000000"/>
                <w:sz w:val="16"/>
                <w:szCs w:val="16"/>
              </w:rPr>
              <w:br/>
              <w:t xml:space="preserve">вилучення інформації щодо проведення випробування для ідентифікації кожного тарного місця субстанції ЕТАНОЛ (96%) з відповідними змінами в розділ 3.2.S.2.3. Контроль матеріалів для АФІ ХМЕЛЮ ШИШОК ЕКСТРАКТ РІДКИЙ, екстракт рідкий (субстанція).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вилучення інформації щодо проведення випробування для ідентифікації кожного тарного місця субстанції ЕТАНОЛ (96%) з відповідними змінами в розділ 3.2.S.2.3. Контроль матеріалів для АФІ МАТЕРИНКИ ТРАВИ ЕКСТРАКТ РІДКИЙ, екстракт рідкий (субстанція).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UA/2727/02/01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УРОЛЕСАН®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краплі оральні in bulk: по 25 мл у флаконі-крапельниці ; по 88 флаконів-крапельниць у коробі картонному; по 25 мл у флаконі-крапельниці, закритому кришкою з контролем першого розкриття, по 88 флаконів-крапельниць у коробі картонному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"Галичфарм"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ПАТ "Галичфарм"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F175F2">
              <w:rPr>
                <w:rFonts w:ascii="Arial" w:hAnsi="Arial" w:cs="Arial"/>
                <w:color w:val="000000"/>
                <w:sz w:val="16"/>
                <w:szCs w:val="16"/>
              </w:rPr>
              <w:br/>
              <w:t xml:space="preserve">вилучення інформації щодо проведення випробування для ідентифікації кожного тарного місця субстанції ЕТАНОЛ (96%) з відповідними змінами в розділ 3.2.S.2.3. Контроль матеріалів для АФІ ХМЕЛЮ ШИШОК ЕКСТРАКТ РІДКИЙ, екстракт рідкий (субстанція).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вилучення інформації щодо проведення випробування для ідентифікації кожного тарного місця субстанції ЕТАНОЛ (96%) з відповідними змінами в розділ 3.2.S.2.3. Контроль матеріалів для АФІ МАТЕРИНКИ ТРАВИ ЕКСТРАКТ РІДКИЙ, екстракт рідкий (субстанція).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UA/9517/01/01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ФЕНТАНІЛ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ін'єкцій, 0,05 мг/мл, по 2 мл або по 10 мл в ампулі; по 5 ампул у блістері; по 1 або 2, або 20 блістерів у коробці з картону; по 2 мл в ампулі; по 10 ампул у блістері; по 1 або 10 блістерів у коробці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"Харківське фармацевтичне підприємство "Здоров'я народу"</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всі стадії виробництва, контроль якості, випуск серії: </w:t>
            </w:r>
            <w:r w:rsidRPr="00F175F2">
              <w:rPr>
                <w:rFonts w:ascii="Arial" w:hAnsi="Arial" w:cs="Arial"/>
                <w:color w:val="000000"/>
                <w:sz w:val="16"/>
                <w:szCs w:val="16"/>
              </w:rPr>
              <w:br/>
              <w:t>Товариство з обмеженою відповідальністю "Харківське фармацевтичне підприємство "Здоров'я народу", Україна;</w:t>
            </w:r>
            <w:r w:rsidRPr="00F175F2">
              <w:rPr>
                <w:rFonts w:ascii="Arial" w:hAnsi="Arial" w:cs="Arial"/>
                <w:color w:val="000000"/>
                <w:sz w:val="16"/>
                <w:szCs w:val="16"/>
              </w:rPr>
              <w:br/>
              <w:t xml:space="preserve">всі стадії виробництва, контроль якості: </w:t>
            </w:r>
            <w:r w:rsidRPr="00F175F2">
              <w:rPr>
                <w:rFonts w:ascii="Arial" w:hAnsi="Arial" w:cs="Arial"/>
                <w:color w:val="000000"/>
                <w:sz w:val="16"/>
                <w:szCs w:val="16"/>
              </w:rPr>
              <w:br/>
              <w:t>Акціонерне товариство "Галичфарм", Україна</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серії, контролю якості та вторинного пакування для стерильних лікарських засобів (включаючи вироблені асептичним методом), крім лікарських засобів біологічного/імунологічного походження) - введення додаткової дільниці виробництва для всього виробничого циклу, окрім випуску серії - Акціонерне товариство «Галичфарм». Затверджено: Товариство з обмеженою відповідальністю «Харківське фармацевтичне підприємство «Здоров'я народу» Запропоновано: Товариство з обмеженою відповідальністю «Харківське фармацевтичне підприємство «Здоров'я народу» (всі стадії виробництва, контроль якості, випуск серії) Акціонерне товариство «Галичфарм» (всі стадії виробництва, контроль якості) Супутня зміна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введення додаткової дільниці виробництва, на якій здійснюється контроль серії. Затверджено: Товариство з обмеженою відповідальністю «Харківське фармацевтичне підприємство «Здоров'я народу» Запропоновано: Товариство з обмеженою відповідальністю «Харківське фармацевтичне підприємство «Здоров'я народу» (всі стадії виробництва, контроль якості, випуск серії) Акціонерне товариство «Галичфарм» (всі стадії виробництва, контроль якості).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введення додаткового розміру серії ГЛЗ. Затверджено: 150 л (69767 ампул та 14700 ампул) Запропоновано: 150 л (69767 ампул та 14700 ампул); 300 л (139534 ампул).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вилучення показника якості «Аномальна токсичність» зі специфікації та методів контролю ГЛЗ.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у діапазоні затверджених розмірів упаковки - введення додаткових видів пакування № 10 (10х1) у блістері у коробці та № 100 (10х10) у блістерах у коробці. допускається при пакуванні лікарського засобу в ампули з кільцем зламу або точкою зламу і насічкою не вкладати скарифікатор ампульний.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зміни у процесі виробництва для нової дільниці виробництва АТ «Галичфарм» - введення фільтру грубої фільтрації з рейтингом 1,0 на стадії виробництва «Фільтрація розчину» та незначні зміни на інших стадіях, обумовлені технічними характеристиками обладнання.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UA/5185/01/01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ФЛУІМУЦИЛ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шипучі по 600 мг; по 2 таблетки у блістері; по 5 блістерів у картонній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Замбон С.П.А.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Італiя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Замбон Світцерланд Лтд.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1996-070-Rev 09 (затверджено: R1-CEP 1996-070-Rev 08) для АФІ ацетилцистеїну від вже затвердженого виробника F.I.S. – Fabbrica Italiana Sintetici S.р.A., Італія;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R0-CEP 2016-311-Rev 01 (затверджено: R0-CEP 2016-311-Rev 00) для АФІ ацетилцистеїну від вже затвердженого виробника Zach System S.A., France;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2016-311-Rev 00 для АФІ ацетилцистеїну від вже затвердженого виробника Zach System S.A., France</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UA/3083/01/01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ФОРТРАНС®</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для орального розчину; по 73,69 г порошку у пакетику; по 4 пакетики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ІПСЕН КОНСЬЮМЕР ХЕЛСКЕА, Акціонерне товариство спрощеного типу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БОФУР ІПСЕН ІНДУСТРІ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Францiя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Евр. Фармакопеї на субстанцію Калію Хлорид від уже затвердженого виробника, версія R1-CEP 2010-380-Rev 00 оновлюється на версію R1-CEP 2010-380-Rev 01. Попередня версія СЕР переглянута у зв'язку зі зміною назви власника Сертифікату з K+S KALI GMBH на K+S Minerals and Agriculture GMBH (тільки адміністративна зміна).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UA/6620/01/01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ХЕЛПЕКС® АНТИКОЛД</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in bulk: по 5000 таблеток у подвійному поліетиленовому пакеті в контейнері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Мові Хелс ГмбХ</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Медітоп Фармасьютікал Лтд., Угорщина; Сава Хелскеа Лтд,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Угорщина/Індія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Внесення змін до специфікації на АФІ парацетамол для приведення у відповідність до монографії Paracetamol Eur Ph/British Pharmacopoeia.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UA/9664/01/01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ХЕЛПЕКС® АНТИКОЛД</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4 таблетки у блістері; по 1 блістеру в картонній пачці; по 4 таблетки у блістері; по 1 блістеру в картонній пачці; по 10 пачок у груповій картонній упаковці; по 4 таблетки у блістері; по 1 блістеру в картонній пачці; по 20 пачок у груповій картонній упаковці; по 10 таблеток у блістері; по 1 блістеру в картонній пачці; по 10 таблеток у блістері; по 1 блістеру в картонній пачці; по 10 пачок у груповій картонній упаковці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Мові Хелс ГмбХ</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Медітоп Фармасьютікал Лтд., Угорщина; Сава Хелскеа Лтд,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Угорщина/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Внесення змін до специфікації на АФІ парацетамол для приведення у відповідність до монографії Paracetamol Eur Ph/British Pharmacopoeia.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UA/9824/01/01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ХЕЛПЕКС® АНТИКОЛД DX</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in bulk: по 5000 таблеток у подвійному поліетиленовому пакеті в контейнері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Мові Хелс ГмбХ</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Медітоп Фармасьютікал Лтд., Угорщина; Сава Хелскеа Лтд,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Угорщина/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Внесення змін до специфікації на АФІ парацетамол для приведення у відповідність до монографії Paracetamol Eur Ph/British Pharmacopoeia.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UA/9722/01/01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ХЕЛПЕКС® АНТИКОЛД DX</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4 таблетки у блістері; по 1 блістеру в картонній пачці; по 4 таблетки у блістері; по 1 блістеру в картонній пачці; по 10 пачок у груповій картонній упаковці; по 4 таблетки у блістері; по 1 блістеру в картонній пачці; по 20 пачок у груповій картонній упаковці; по 10 таблеток у блістері; по 1 блістеру в картонній пачці; по 10 таблеток у блістері; по 1 блістеру в картонній пачці; по 10 пачок у груповій картонній упаковці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Мові Хелс ГмбХ</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Медітоп Фармасьютікал Лтд., Угорщина; Сава Хелскеа Лтд,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Угорщина/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Внесення змін до специфікації на АФІ парацетамол для приведення у відповідність до монографії Paracetamol Eur Ph/British Pharmacopoeia.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UA/9825/01/01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ХЕЛПЕКС® АНТИКОЛД НЕО</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для орального розчину з лимонним смаком; по 4 г порошку в саше; по 10 саше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"Мові Хелс"</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за повним циклом: Алпекс Фарма СА, Швейцарія; первинне та вторинне пакування: Ламп Сан Просперо СПА, Італія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 Італія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Приведення методики визначення супровідних домішок у методах контролю якості готового лікарського засобу у відповідність до матеріалів реєстраційного досьє(р. 3.2.P.5.2. Аналітичні методики).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UA/15354/01/01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ХЕЛПЕКС® АНТИКОЛД НЕО</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для орального розчину з малиновим смаком; по 4 г порошку в саше; по 10 саше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ТОВ "Мові Хелс"</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за повним циклом: Алпекс Фарма СА, Швейцарія; первинне та вторинне пакування: Ламп Сан Просперо СПА, Італія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Швейцарія/ Італія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spacing w:after="240"/>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Приведення методики визначення супровідних домішок у методах контролю якості готового лікарського засобу у відповідність до матеріалів реєстраційного досьє(р. 3.2.P.5.2. Аналітичні методики).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UA/15355/01/01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ХЛОРГЕКСИДИН</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розчин для зовнішнього застосування, 0,05% по 100 мл або 200 мл у полімерних флаконах з насадкою для спрямованого введення лікарського засобу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ПРАТ "ФІТОФАРМ</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відповідальний за виробництво, первинне пакування, контроль якості та випуск серії:</w:t>
            </w:r>
            <w:r w:rsidRPr="00F175F2">
              <w:rPr>
                <w:rFonts w:ascii="Arial" w:hAnsi="Arial" w:cs="Arial"/>
                <w:color w:val="000000"/>
                <w:sz w:val="16"/>
                <w:szCs w:val="16"/>
              </w:rPr>
              <w:br/>
              <w:t>ПРАТ "ФІТОФАРМ", Україна;</w:t>
            </w:r>
            <w:r w:rsidRPr="00F175F2">
              <w:rPr>
                <w:rFonts w:ascii="Arial" w:hAnsi="Arial" w:cs="Arial"/>
                <w:color w:val="000000"/>
                <w:sz w:val="16"/>
                <w:szCs w:val="16"/>
              </w:rPr>
              <w:br/>
              <w:t>відповідальний за виробництво, первинне пакування та контроль якості:</w:t>
            </w:r>
            <w:r w:rsidRPr="00F175F2">
              <w:rPr>
                <w:rFonts w:ascii="Arial" w:hAnsi="Arial" w:cs="Arial"/>
                <w:color w:val="000000"/>
                <w:sz w:val="16"/>
                <w:szCs w:val="16"/>
              </w:rPr>
              <w:br/>
              <w:t>ТОВ "Фарма Черкас", Україна</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адреси заявника. Зміни внесено в інструкцію для медичного застосування лікарського засобу у розділ «Місцезнаходження заявника».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UA/18022/01/01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ЦЕТЛО®</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5 мг, in bulk: по 1000 таблеток у подвійних поліетиленових пакетах</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ОРГАНОСИН ЛАЙФСАЄНСИЗ (ЕФ ЗЕТ 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ОАЕ</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Евертоджен Лайф Саєнсиз  Лімітед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вилучення несуттєвих випробувань проміжного контролю готового лікарського засобу: - для стадії грануляції (Granulation), підстадії попереднього змішування (Pre-Lubrication) вилучається показник «Опис» (Description); - для стадії грануляції (Granulation), підстадії змішування (Lubrication) вилучається показник «Однорідність суміші» (Blend Uniformity); - для стадії пресування (Compression) вилучаються показники «Однорідність дозованих одиниць» (Uniformity of Dosage Units), «Кількісне визначення» (Assay); - для стадії покриття таблеток плівковою оболонкою (Coating) вилучається показник «Розчинення» (Dissolution)</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UA/16176/01/01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ЦЕТЛО®</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5 мг, по 10 таблеток у блістері; по 1 або по 3 блістери у картонній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ОРГАНОСИН ЛАЙФСАЄНСИЗ (ЕФ ЗЕТ 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ОАЕ</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Евертоджен Лайф Саєнсиз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Індія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вилучення несуттєвих випробувань проміжного контролю готового лікарського засобу: - для стадії грануляції (Granulation), підстадії попереднього змішування (Pre-Lubrication) вилучається показник «Опис» (Description); - для стадії грануляції (Granulation), підстадії змішування (Lubrication) вилучається показник «Однорідність суміші» (Blend Uniformity); - для стадії пресування (Compression) вилучаються показники «Однорідність дозованих одиниць» (Uniformity of Dosage Units), «Кількісне визначення» (Assay); - для стадії покриття таблеток плівковою оболонкою (Coating) вилучається показник «Розчинення» (Dissolution)</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UA/16177/01/01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ЦЕФІКСИМ-ВІСТА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400 мг, по 5 таблеток у блістері; по 1 або 2 блістери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Містрал Кепітал Менеджмент Лімітед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Англія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АЦС ДОБФАР С.П.А.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Італія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здійснення фармаконагляду. </w:t>
            </w:r>
            <w:r w:rsidRPr="00F175F2">
              <w:rPr>
                <w:rFonts w:ascii="Arial" w:hAnsi="Arial" w:cs="Arial"/>
                <w:color w:val="000000"/>
                <w:sz w:val="16"/>
                <w:szCs w:val="16"/>
              </w:rPr>
              <w:br/>
              <w:t>Діюча редакція: Сотнікова Світлана Вікторівна. Пропонована редакція: Сірахов Ігор Олександрович. Зміна контактних даних уповноваженої особи заявника, відповідальної за здійснення фармаконагляду.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UA/19614/01/01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ЦЕФОРТ</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порошок для розчину для ін'єкцій або інфузій по 1 г; по 1 або по 10 флаконів у картонній пачці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вторинне пакування, тестування, випуск серії: АНТИБІОТИКИ СА, Румунія; виробництво кінцевого продукту, первинне та вторинне пакування: Сінофарм Жиюн (Шеньчжен) Фармасьютикал Ко., Лтд., Китай</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Китай</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F175F2">
              <w:rPr>
                <w:rFonts w:ascii="Arial" w:hAnsi="Arial" w:cs="Arial"/>
                <w:color w:val="000000"/>
                <w:sz w:val="16"/>
                <w:szCs w:val="16"/>
              </w:rPr>
              <w:br/>
              <w:t xml:space="preserve">Діюча редакція: Mihaela Mosnegutu. Пропонована редакція: Dr. Marius Cozma.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w:t>
            </w:r>
            <w:r w:rsidRPr="00F175F2">
              <w:rPr>
                <w:rFonts w:ascii="Arial" w:hAnsi="Arial" w:cs="Arial"/>
                <w:color w:val="000000"/>
                <w:sz w:val="16"/>
                <w:szCs w:val="16"/>
              </w:rPr>
              <w:br/>
              <w:t>Діюча редакція: Кириліва Галина Георгіївна. Пропонована редакція: Мілієнко Марія Валентинівна.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UA/18819/01/01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ЦЕФОРТ</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порошок для розчину для ін'єкцій або інфузій по 2 г; по 1 або по 10 флаконів у картонній пачці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вторинне пакування, тестування, випуск серії: АНТИБІОТИКИ СА, Румунія; виробництво кінцевого продукту, первинне та вторинне пакування: Сінофарм Жиюн (Шеньчжен) Фармасьютикал Ко., Лтд., Китай</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Китай</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F175F2">
              <w:rPr>
                <w:rFonts w:ascii="Arial" w:hAnsi="Arial" w:cs="Arial"/>
                <w:color w:val="000000"/>
                <w:sz w:val="16"/>
                <w:szCs w:val="16"/>
              </w:rPr>
              <w:br/>
              <w:t xml:space="preserve">Діюча редакція: Mihaela Mosnegutu. Пропонована редакція: Dr. Marius Cozma.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w:t>
            </w:r>
            <w:r w:rsidRPr="00F175F2">
              <w:rPr>
                <w:rFonts w:ascii="Arial" w:hAnsi="Arial" w:cs="Arial"/>
                <w:color w:val="000000"/>
                <w:sz w:val="16"/>
                <w:szCs w:val="16"/>
              </w:rPr>
              <w:br/>
              <w:t>Діюча редакція: Кириліва Галина Георгіївна. Пропонована редакція: Мілієнко Марія Валентинівна.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UA/18819/01/02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ЦЕФТАЗИДИМ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для розчину для ін'єкцій або інфузій по 1 г; по 1 або по 10 флаконів у картонній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АНТИБІОТИКИ СА, Румунiя (вторинне пакування, тестування та випуск серії); Сінофарм Жиюн (Шеньчжен) Фармасьютикал Ко., Лтд., Китай (виробництво, первинне та вторинне пакування)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Румунія/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Китай</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F175F2">
              <w:rPr>
                <w:rFonts w:ascii="Arial" w:hAnsi="Arial" w:cs="Arial"/>
                <w:color w:val="000000"/>
                <w:sz w:val="16"/>
                <w:szCs w:val="16"/>
              </w:rPr>
              <w:br/>
              <w:t xml:space="preserve">Діюча редакція: Mihaela Mosnegutu. Пропонована редакція: Dr. Marius Cozma. Зміна контактних даних уповноваженої особи заявника, відповідальної за фармаконагляд. Зміна контактної особи заявника, відповідальної за фармаконагляд в Україні. </w:t>
            </w:r>
            <w:r w:rsidRPr="00F175F2">
              <w:rPr>
                <w:rFonts w:ascii="Arial" w:hAnsi="Arial" w:cs="Arial"/>
                <w:color w:val="000000"/>
                <w:sz w:val="16"/>
                <w:szCs w:val="16"/>
              </w:rPr>
              <w:br/>
              <w:t>Діюча редакція: Кириліва Галина Георгіївна. Пропонована редакція: Мілієнко Марія Валентинівна.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UA/18721/01/01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ЦЕФУРОКСИМ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для розчину для ін`єкцій по 0,75 г по 1, 5 або 50 флаконів з порошком у пачці; або по 1 або 5 флаконів з порошком у блістері, по 1 блістеру у пачці з картону; 1 флакон з порошком та 1 ампула з розчинником (вода для ін'єкцій по 10 мл) у блістері; по 1 блістеру у пачці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Приватне акціонерне товариство "Лекхім-Харків"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Приватне акціонерне товариство "Лекхім-Харків", Україна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(пакування із форми in bulk фірми-виробника Квілу Фармацеутікал Ко., Лтд., Китай)</w:t>
            </w:r>
            <w:r w:rsidRPr="00F175F2">
              <w:rPr>
                <w:rFonts w:ascii="Arial" w:hAnsi="Arial" w:cs="Arial"/>
                <w:color w:val="000000"/>
                <w:sz w:val="16"/>
                <w:szCs w:val="16"/>
              </w:rPr>
              <w:br/>
              <w:t xml:space="preserve">ТОВ "Лекхім-Обухів", Україна </w:t>
            </w:r>
            <w:r w:rsidRPr="00F175F2">
              <w:rPr>
                <w:rFonts w:ascii="Arial" w:hAnsi="Arial" w:cs="Arial"/>
                <w:color w:val="000000"/>
                <w:sz w:val="16"/>
                <w:szCs w:val="16"/>
              </w:rPr>
              <w:br/>
              <w:t>(пакування із форми in bulk фірми-виробника Квілу Фармацеутікал Ко., Лтд., Китай)</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додаткової виробничої дільниці виробництва для вторинного пакування ГЛЗ ТОВ «Лекхім-Обухів», Україна.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введення додаткової виробничої дільниці ГЛЗ ТОВ «Лекхім-Обухів», Україна, відповідальної за контроль та випуск серії. Зміни І типу - Зміни з якості. Готовий лікарський засіб. Система контейнер/закупорювальний засіб. Зміна розміру упаковки готового лікарського засобу (інші зміни) В зв’язку з введенням в дію нової виробничої дільниці групи компаній вводяться додаткові варіанти упаковки №1 та №5 у блістері для ГЛЗ ЦЕФУРОКСИМ, порошок для розчину для ін’єкцій по 0,75 г або по 1,5 г, з відповідними змінами в р. «Упаковка» МКЯ ЛЗ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UA/15365/01/01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ЦЕФУРОКСИМ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 xml:space="preserve">порошок для розчину для ін`єкцій по 1,5 г по 1, 5 або 50 флаконів з порошком у пачці, по 1 або 5 флаконів з порошком у блістері, по 1 блістеру у пачці з картону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Приватне акціонерне товариство "Лекхім-Харків" </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Приватне акціонерне товариство "Лекхім-Харків", Україна</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(пакування із форми in bulk фірми-виробника Квілу Фармацеутікал Ко., Лтд., Китай)</w:t>
            </w:r>
            <w:r w:rsidRPr="00F175F2">
              <w:rPr>
                <w:rFonts w:ascii="Arial" w:hAnsi="Arial" w:cs="Arial"/>
                <w:color w:val="000000"/>
                <w:sz w:val="16"/>
                <w:szCs w:val="16"/>
              </w:rPr>
              <w:br/>
              <w:t xml:space="preserve">ТОВ "Лекхім-Обухів", Україна </w:t>
            </w:r>
            <w:r w:rsidRPr="00F175F2">
              <w:rPr>
                <w:rFonts w:ascii="Arial" w:hAnsi="Arial" w:cs="Arial"/>
                <w:color w:val="000000"/>
                <w:sz w:val="16"/>
                <w:szCs w:val="16"/>
              </w:rPr>
              <w:br/>
              <w:t>(пакування із форми in bulk фірми-виробника Квілу Фармацеутікал Ко., Лтд., Китай)</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додаткової виробничої дільниці виробництва для вторинного пакування ГЛЗ ТОВ «Лекхім-Обухів», Україна.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введення додаткової виробничої дільниці ГЛЗ ТОВ «Лекхім-Обухів», Україна, відповідальної за контроль та випуск серії. Зміни І типу - Зміни з якості. Готовий лікарський засіб. Система контейнер/закупорювальний засіб. Зміна розміру упаковки готового лікарського засобу (інші зміни) В зв’язку з введенням в дію нової виробничої дільниці групи компаній вводяться додаткові варіанти упаковки №1 та №5 у блістері для ГЛЗ ЦЕФУРОКСИМ, порошок для розчину для ін’єкцій по 0,75 г або по 1,5 г, з відповідними змінами в р. «Упаковка» МКЯ ЛЗ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UA/15365/01/02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ЦЕФУРОКСИМ-БХФЗ</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для розчину для ін'єкцій по 250 мг 1 флакон з порошком у пачці з картону; 5 флаконів з порошком у касеті; по 1 касеті у пеналі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зміни в Специфікації для контролю первинного пакувального матеріалу «Пробка гумова», а саме в розділі «Ідентифікація» показник «Еластичність матеріалу» замінено на показник «Абсорбційна спектрофотометрія» із внесенням відповідних змін в методики контролю. Уточнення до назв показників специфікації: «Зовнішній вигляд» замінено на «Опис», «Загальна зола» замінено на «Вміст загальної золи», «Речовини, що відновлюють» замінено на «Відновні речовини», «Сухий залишок» замінено на «Залишок після випарювання». Редакційні правки до методики контролю тесту «Зовнішній вигляд».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зміни в Специфікації для контролю первинного пакувального матеріалу «Пробка гумова», а саме зміни до періодичності проведення випробувань: відповідно до Настанови з якості «ЛІКАРСЬКІ ЗАСОБИ Специфікації: контрольні випробування та критерії прийнятності» п. 5.1.2.1. тести специфікації: «Ідентифікація», «Прозорість розчину S», «Кольоровість розчину S», «Кислотність або лужність», «Оптична густина речовини», «Амонію солі», «Цинк, що екстрагується», «Важкі метали, що екстрагуються», «Залишок після випаровування», «Леткі сульфіди» пропонується контролювати першу серію кожного року від кожного виробника.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зміни в Специфікації для контролю первинного пакувального матеріалу «Пробки гумові», а саме зміни критерію прийнятності показника «Вміст загальної золи». Метод аналізу не змінено. Затверджено Ідентифікація -загальна зола від 43,7 % до 49,5 % Запропоновано Ідентифікація Вміст загальної золи від 42,10 % до 46,10 % (1) 43,00 % до 47,00 % (2).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(вилучення постачальника) - вилучення інформації про найменування постачальників пакувальних матеріалів.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UA/0565/01/01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ЦЕФУРОКСИМ-БХФЗ</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для розчину для ін'єкцій по 750 мг 1 флакон з порошком у пачці з картону; 5 флаконів з порошком у касеті; по 1 касеті у пеналі з картону; 1 флакон з порошком у комплекті з розчинником (вода для ін'єкцій) по 5 мл або по 10 мл в ампулі в пачці з картонною перегородкою</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зміни в Специфікації для контролю первинного пакувального матеріалу «Пробка гумова», а саме в розділі «Ідентифікація» показник «Еластичність матеріалу» замінено на показник «Абсорбційна спектрофотометрія» із внесенням відповідних змін в методики контролю. Уточнення до назв показників специфікації: «Зовнішній вигляд» замінено на «Опис», «Загальна зола» замінено на «Вміст загальної золи», «Речовини, що відновлюють» замінено на «Відновні речовини», «Сухий залишок» замінено на «Залишок після випарювання». Редакційні правки до методики контролю тесту «Зовнішній вигляд».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зміни в Специфікації для контролю первинного пакувального матеріалу «Пробка гумова», а саме зміни до періодичності проведення випробувань: відповідно до Настанови з якості «ЛІКАРСЬКІ ЗАСОБИ Специфікації: контрольні випробування та критерії прийнятності» п. 5.1.2.1. тести специфікації: «Ідентифікація», «Прозорість розчину S», «Кольоровість розчину S», «Кислотність або лужність», «Оптична густина речовини», «Амонію солі», «Цинк, що екстрагується», «Важкі метали, що екстрагуються», «Залишок після випаровування», «Леткі сульфіди» пропонується контролювати першу серію кожного року від кожного виробника.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зміни в Специфікації для контролю первинного пакувального матеріалу «Пробки гумові», а саме зміни критерію прийнятності показника «Вміст загальної золи». Метод аналізу не змінено. Затверджено Ідентифікація -загальна зола від 43,7 % до 49,5 % Запропоновано Ідентифікація Вміст загальної золи від 42,10 % до 46,10 % (1) 43,00 % до 47,00 % (2).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(вилучення постачальника) - вилучення інформації про найменування постачальників пакувальних матеріалів.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UA/0565/01/02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ЦЕФУРОКСИМ-БХФЗ</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для розчину для ін'єкцій по 1,5 г 1 флакон з порошком у пачці з картону; 5 флаконів з порошком у касеті; по 1 касеті у пеналі з картону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зміни в Специфікації для контролю первинного пакувального матеріалу «Пробка гумова», а саме в розділі «Ідентифікація» показник «Еластичність матеріалу» замінено на показник «Абсорбційна спектрофотометрія» із внесенням відповідних змін в методики контролю. Уточнення до назв показників специфікації: «Зовнішній вигляд» замінено на «Опис», «Загальна зола» замінено на «Вміст загальної золи», «Речовини, що відновлюють» замінено на «Відновні речовини», «Сухий залишок» замінено на «Залишок після випарювання». Редакційні правки до методики контролю тесту «Зовнішній вигляд».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зміни в Специфікації для контролю первинного пакувального матеріалу «Пробка гумова», а саме зміни до періодичності проведення випробувань: відповідно до Настанови з якості «ЛІКАРСЬКІ ЗАСОБИ Специфікації: контрольні випробування та критерії прийнятності» п. 5.1.2.1. тести специфікації: «Ідентифікація», «Прозорість розчину S», «Кольоровість розчину S», «Кислотність або лужність», «Оптична густина речовини», «Амонію солі», «Цинк, що екстрагується», «Важкі метали, що екстрагуються», «Залишок після випаровування», «Леткі сульфіди» пропонується контролювати першу серію кожного року від кожного виробника.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зміни в Специфікації для контролю первинного пакувального матеріалу «Пробки гумові», а саме зміни критерію прийнятності показника «Вміст загальної золи». Метод аналізу не змінено. Затверджено Ідентифікація -загальна зола від 43,7 % до 49,5 % Запропоновано Ідентифікація Вміст загальної золи від 42,10 % до 46,10 % (1) 43,00 % до 47,00 % (2).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(вилучення постачальника) - вилучення інформації про найменування постачальників пакувальних матеріалів.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UA/0565/01/03</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ЦИКЛОФОСФАМІД САНДОЗ®</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порошок для розчину для ін`єкцій або інфузій по 500 мг; по 1 або 2 флакони з порошком у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Сандоз Фармасьютікалз д.д.</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Словенія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вторинна упаковка, контроль та випуск серії: ЕБЕВЕ Фарма Гес.м.б.Х. Нфг. КГ, Австрія; виробництво нерозфасованої продукції, первинна упаковка: Джіянгсу Хенгруі Медіцін Ко., Лтд., Китай; контроль серії: Умфорана Лабор фюр Аналітік унд Ауфтрагсфоршунг ГмбХ&amp;Ко.КГ, Німеччина; контроль серії: Лабор ЛС СЕ &amp; Ко. КГ,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Австрія/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Китай/</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Німеччина</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Уточнено назву та адресу виробника діючої речовини циклофосфаміду, без зміни місця знаходження. Також додано DUNS-number виробничої дільниці (GPS координати дільниці не змінилися). Оновлено інформацію про контактну особу виробника діючої речовини.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UA/15802/01/01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ЦИПРАМІЛ</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вкриті плівковою оболонкою, по 20 мг; по 14 таблеток у блістері; по 2 блістери в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Лундбек Експорт А/С</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Данiя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Еурофінс Біофарма Продакт Тестінг Денмарк А/С, Данiя (випробування за показником "мікробіологічна чистота"); Х. Лундбек А/С, Данiя (виробництво нерозфасованого продукту , первинне та вторинне пакування, випуск серій)</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Данiя</w:t>
            </w:r>
          </w:p>
          <w:p w:rsidR="0002001C" w:rsidRPr="00F175F2" w:rsidRDefault="0002001C" w:rsidP="00653C56">
            <w:pPr>
              <w:pStyle w:val="110"/>
              <w:tabs>
                <w:tab w:val="left" w:pos="12600"/>
              </w:tabs>
              <w:jc w:val="center"/>
              <w:rPr>
                <w:rFonts w:ascii="Arial" w:hAnsi="Arial" w:cs="Arial"/>
                <w:color w:val="000000"/>
                <w:sz w:val="16"/>
                <w:szCs w:val="16"/>
              </w:rPr>
            </w:pP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II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розділів "Взаємодія з іншими лікарськими засобами та інші види взаємодій" та "Особливості застосування" відповідно до оновленої інформації з безпеки застосування лікарського засобу.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UA/2210/01/02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ЦИТОЗАР®</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ліофілізат для розчину для ін'єкцій по 100 мг; 1 флакон з ліофілізатом та 1 ампула з розчинником (спирт бензиловий, вода для ін'єкцій) по 5 мл у картонній коробці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Пфайзер Інк</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США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первинне пакування, вторинне пакування, контроль якості, випуск серії, випробування на стабільність:</w:t>
            </w:r>
            <w:r w:rsidRPr="00F175F2">
              <w:rPr>
                <w:rFonts w:ascii="Arial" w:hAnsi="Arial" w:cs="Arial"/>
                <w:color w:val="000000"/>
                <w:sz w:val="16"/>
                <w:szCs w:val="16"/>
              </w:rPr>
              <w:br/>
              <w:t>Корден Фарма Латіна С.п.А., Італія</w:t>
            </w:r>
          </w:p>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виробництво, первинне пакування та контрольне випробування розчинника:</w:t>
            </w:r>
            <w:r w:rsidRPr="00F175F2">
              <w:rPr>
                <w:rFonts w:ascii="Arial" w:hAnsi="Arial" w:cs="Arial"/>
                <w:color w:val="000000"/>
                <w:sz w:val="16"/>
                <w:szCs w:val="16"/>
              </w:rPr>
              <w:br/>
              <w:t>Альфасігма С.п.А., Італія</w:t>
            </w:r>
          </w:p>
          <w:p w:rsidR="0002001C" w:rsidRPr="00F175F2" w:rsidRDefault="0002001C" w:rsidP="00653C56">
            <w:pPr>
              <w:pStyle w:val="110"/>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Італія</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готового лікарського засобу на основі позитивних результатів довгострокових досліджень стабільності у реальному часі: Затверджено: Термін придатності: 3 роки Запропоновано: Термін придатності: 4 роки Зміни внесено в інструкцію для медичного застосування лікарського засобу у розділ «Термін придатності» (по 100 мг).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за рецептом</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UA/4840/01/02</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ЦИТРАМОН-М</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таблетки по 6 таблеток у блістері; по 10 таблеток у блістері; по 6 таблеток у блістері, по 1 блістеру в пачці; по 10 таблеток у блістері; по 1 або по 10 блістерів в пачці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"Хімфармзавод "Червона зірка"</w:t>
            </w:r>
            <w:r w:rsidRPr="00F175F2">
              <w:rPr>
                <w:rFonts w:ascii="Arial" w:hAnsi="Arial" w:cs="Arial"/>
                <w:color w:val="000000"/>
                <w:sz w:val="16"/>
                <w:szCs w:val="16"/>
              </w:rPr>
              <w:br/>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"Хімфармзавод "Червона зірка"</w:t>
            </w:r>
            <w:r w:rsidRPr="00F175F2">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 Оновлення тексту маркування вторинної упаковки лікарського засобу, а саме вилучення інформації, зазначеної російською мовою.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без рецепта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UA/8592/01/01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ЦМИНУ ПІЩАНОГО КВІТІВ ЕКСТРАКТ СУХИЙ</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екстракт сухий (субстанція) у мішках поліетиленових для виробництва нестерильних лікарських форм</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"Галичфарм"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ПАТ "Галичфарм"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внесення змін до матеріалів реєстраційного досьє лікарського засобу Цмину піщаного квітів екстракт сухий, екстракт сухий (субстанція), розділ 3.2.S.2.3. Контроль матеріалів, пов’язане з необхідністю вилучення інформації щодо проведення випробування для ідентифікації кожного тарного місця для субстанцій ЕТАНОЛ (96%)</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UA/13551/01/01</w:t>
            </w:r>
          </w:p>
        </w:tc>
      </w:tr>
      <w:tr w:rsidR="0002001C" w:rsidRPr="001B25B1" w:rsidTr="004346DE">
        <w:tblPrEx>
          <w:tblLook w:val="04A0" w:firstRow="1" w:lastRow="0" w:firstColumn="1" w:lastColumn="0" w:noHBand="0" w:noVBand="1"/>
        </w:tblPrEx>
        <w:tc>
          <w:tcPr>
            <w:tcW w:w="568" w:type="dxa"/>
            <w:tcBorders>
              <w:top w:val="single" w:sz="4" w:space="0" w:color="auto"/>
              <w:left w:val="single" w:sz="4" w:space="0" w:color="000000"/>
              <w:bottom w:val="single" w:sz="4" w:space="0" w:color="auto"/>
              <w:right w:val="single" w:sz="4" w:space="0" w:color="000000"/>
            </w:tcBorders>
            <w:shd w:val="clear" w:color="auto" w:fill="auto"/>
          </w:tcPr>
          <w:p w:rsidR="0002001C" w:rsidRPr="00F175F2" w:rsidRDefault="0002001C" w:rsidP="0002001C">
            <w:pPr>
              <w:numPr>
                <w:ilvl w:val="0"/>
                <w:numId w:val="6"/>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02001C" w:rsidRPr="00F175F2" w:rsidRDefault="0002001C" w:rsidP="00653C56">
            <w:pPr>
              <w:pStyle w:val="110"/>
              <w:tabs>
                <w:tab w:val="left" w:pos="12600"/>
              </w:tabs>
              <w:rPr>
                <w:rFonts w:ascii="Arial" w:hAnsi="Arial" w:cs="Arial"/>
                <w:b/>
                <w:i/>
                <w:color w:val="000000"/>
                <w:sz w:val="16"/>
                <w:szCs w:val="16"/>
              </w:rPr>
            </w:pPr>
            <w:r w:rsidRPr="00F175F2">
              <w:rPr>
                <w:rFonts w:ascii="Arial" w:hAnsi="Arial" w:cs="Arial"/>
                <w:b/>
                <w:sz w:val="16"/>
                <w:szCs w:val="16"/>
              </w:rPr>
              <w:t>ЯЛИЦІ ОЛІЯ (ЯЛИЦІ ОЛІЯ ЕФІРНА)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rPr>
                <w:rFonts w:ascii="Arial" w:hAnsi="Arial" w:cs="Arial"/>
                <w:color w:val="000000"/>
                <w:sz w:val="16"/>
                <w:szCs w:val="16"/>
              </w:rPr>
            </w:pPr>
            <w:r w:rsidRPr="00F175F2">
              <w:rPr>
                <w:rFonts w:ascii="Arial" w:hAnsi="Arial" w:cs="Arial"/>
                <w:color w:val="000000"/>
                <w:sz w:val="16"/>
                <w:szCs w:val="16"/>
              </w:rPr>
              <w:t>олія (субстанція) в бочках пластикових для виробництва нестерильних лікарських форм</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ПАТ "Галичфарм"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ПАТ "Галичфарм"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Україна</w:t>
            </w:r>
          </w:p>
        </w:tc>
        <w:tc>
          <w:tcPr>
            <w:tcW w:w="4253"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color w:val="000000"/>
                <w:sz w:val="16"/>
                <w:szCs w:val="16"/>
              </w:rPr>
            </w:pPr>
            <w:r w:rsidRPr="00F175F2">
              <w:rPr>
                <w:rFonts w:ascii="Arial" w:hAnsi="Arial" w:cs="Arial"/>
                <w:color w:val="000000"/>
                <w:sz w:val="16"/>
                <w:szCs w:val="16"/>
              </w:rPr>
              <w:t xml:space="preserve">внесення змін до реєстраційних матеріалів: Зміни І типу - Зміни з якості. АФІ. Виробництво. Зміни в процесі виробництва АФІ (незначна зміна у процесі виробництва АФІ) </w:t>
            </w:r>
            <w:r w:rsidRPr="00F175F2">
              <w:rPr>
                <w:rFonts w:ascii="Arial" w:hAnsi="Arial" w:cs="Arial"/>
                <w:color w:val="000000"/>
                <w:sz w:val="16"/>
                <w:szCs w:val="16"/>
              </w:rPr>
              <w:br/>
              <w:t>- Зміна типу ІА, Б.I.а.2. Зміни в процесі виробництва АФІ а) незначна зміна у процесі виробництва АФІ - внесення змін у процесі виробництва АФІ пов'язано із введенням альтернативного способу фільтрації Ялиці олія, субстанція, а саме використання схеми фільтрації через систему мішечних фільтрів грубої та тонкої фільтрації в пластикові ємності, замість фільтрації через картонні фільтри К-200 та КS-80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b/>
                <w:i/>
                <w:color w:val="000000"/>
                <w:sz w:val="16"/>
                <w:szCs w:val="16"/>
              </w:rPr>
            </w:pPr>
            <w:r w:rsidRPr="00F175F2">
              <w:rPr>
                <w:rFonts w:ascii="Arial" w:hAnsi="Arial" w:cs="Arial"/>
                <w:i/>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02001C" w:rsidRPr="00F175F2" w:rsidRDefault="0002001C" w:rsidP="00653C56">
            <w:pPr>
              <w:pStyle w:val="110"/>
              <w:tabs>
                <w:tab w:val="left" w:pos="12600"/>
              </w:tabs>
              <w:jc w:val="center"/>
              <w:rPr>
                <w:rFonts w:ascii="Arial" w:hAnsi="Arial" w:cs="Arial"/>
                <w:sz w:val="16"/>
                <w:szCs w:val="16"/>
              </w:rPr>
            </w:pPr>
            <w:r w:rsidRPr="00F175F2">
              <w:rPr>
                <w:rFonts w:ascii="Arial" w:hAnsi="Arial" w:cs="Arial"/>
                <w:sz w:val="16"/>
                <w:szCs w:val="16"/>
              </w:rPr>
              <w:t>UA/12797/01/01</w:t>
            </w:r>
          </w:p>
        </w:tc>
      </w:tr>
    </w:tbl>
    <w:p w:rsidR="004346DE" w:rsidRDefault="004346DE"/>
    <w:p w:rsidR="004346DE" w:rsidRDefault="004346DE"/>
    <w:p w:rsidR="004346DE" w:rsidRDefault="004346DE"/>
    <w:tbl>
      <w:tblPr>
        <w:tblW w:w="14860" w:type="dxa"/>
        <w:tblLayout w:type="fixed"/>
        <w:tblLook w:val="04A0" w:firstRow="1" w:lastRow="0" w:firstColumn="1" w:lastColumn="0" w:noHBand="0" w:noVBand="1"/>
      </w:tblPr>
      <w:tblGrid>
        <w:gridCol w:w="7282"/>
        <w:gridCol w:w="7578"/>
      </w:tblGrid>
      <w:tr w:rsidR="0002001C" w:rsidRPr="00D927D3" w:rsidTr="004346DE">
        <w:tc>
          <w:tcPr>
            <w:tcW w:w="7282" w:type="dxa"/>
          </w:tcPr>
          <w:p w:rsidR="0002001C" w:rsidRPr="00AB1A16" w:rsidRDefault="0002001C" w:rsidP="00653C56">
            <w:pPr>
              <w:ind w:right="20"/>
              <w:rPr>
                <w:rStyle w:val="cs95e872d01"/>
                <w:sz w:val="28"/>
                <w:szCs w:val="28"/>
              </w:rPr>
            </w:pPr>
            <w:r w:rsidRPr="00AB1A16">
              <w:rPr>
                <w:rStyle w:val="cs7864ebcf1"/>
                <w:sz w:val="28"/>
                <w:szCs w:val="28"/>
              </w:rPr>
              <w:t xml:space="preserve">В.о. Генерального директора </w:t>
            </w:r>
          </w:p>
          <w:p w:rsidR="0002001C" w:rsidRPr="00D927D3" w:rsidRDefault="0002001C" w:rsidP="00653C56">
            <w:pPr>
              <w:ind w:right="20"/>
              <w:rPr>
                <w:rFonts w:ascii="Arial" w:hAnsi="Arial" w:cs="Arial"/>
                <w:b/>
                <w:bCs/>
                <w:sz w:val="28"/>
                <w:szCs w:val="28"/>
              </w:rPr>
            </w:pPr>
            <w:r>
              <w:rPr>
                <w:rStyle w:val="cs7864ebcf1"/>
                <w:sz w:val="28"/>
                <w:szCs w:val="28"/>
              </w:rPr>
              <w:t>Ф</w:t>
            </w:r>
            <w:r w:rsidRPr="00AB1A16">
              <w:rPr>
                <w:rStyle w:val="cs7864ebcf1"/>
                <w:sz w:val="28"/>
                <w:szCs w:val="28"/>
              </w:rPr>
              <w:t xml:space="preserve">армацевтичного </w:t>
            </w:r>
            <w:r>
              <w:rPr>
                <w:rStyle w:val="cs7864ebcf1"/>
                <w:sz w:val="28"/>
                <w:szCs w:val="28"/>
              </w:rPr>
              <w:t>директорату</w:t>
            </w:r>
            <w:r w:rsidRPr="00D927D3">
              <w:rPr>
                <w:rFonts w:ascii="Arial" w:hAnsi="Arial" w:cs="Arial"/>
                <w:sz w:val="28"/>
                <w:szCs w:val="28"/>
              </w:rPr>
              <w:t>                                    </w:t>
            </w:r>
          </w:p>
        </w:tc>
        <w:tc>
          <w:tcPr>
            <w:tcW w:w="7578" w:type="dxa"/>
          </w:tcPr>
          <w:p w:rsidR="0002001C" w:rsidRPr="00D927D3" w:rsidRDefault="0002001C" w:rsidP="00653C56">
            <w:pPr>
              <w:rPr>
                <w:rFonts w:ascii="Arial" w:hAnsi="Arial" w:cs="Arial"/>
                <w:b/>
                <w:bCs/>
                <w:sz w:val="28"/>
                <w:szCs w:val="28"/>
              </w:rPr>
            </w:pPr>
          </w:p>
          <w:p w:rsidR="0002001C" w:rsidRPr="00D927D3" w:rsidRDefault="0002001C" w:rsidP="00653C56">
            <w:pPr>
              <w:jc w:val="right"/>
              <w:rPr>
                <w:rFonts w:ascii="Arial" w:hAnsi="Arial" w:cs="Arial"/>
                <w:b/>
                <w:bCs/>
                <w:sz w:val="28"/>
                <w:szCs w:val="28"/>
              </w:rPr>
            </w:pPr>
            <w:r w:rsidRPr="00D927D3">
              <w:rPr>
                <w:rFonts w:ascii="Arial" w:hAnsi="Arial" w:cs="Arial"/>
                <w:b/>
                <w:bCs/>
                <w:sz w:val="28"/>
                <w:szCs w:val="28"/>
              </w:rPr>
              <w:t>Іван ЗАДВОРНИХ</w:t>
            </w:r>
          </w:p>
        </w:tc>
      </w:tr>
    </w:tbl>
    <w:p w:rsidR="0002001C" w:rsidRDefault="0002001C" w:rsidP="0002001C">
      <w:pPr>
        <w:tabs>
          <w:tab w:val="left" w:pos="1985"/>
        </w:tabs>
        <w:rPr>
          <w:rFonts w:ascii="Arial" w:hAnsi="Arial" w:cs="Arial"/>
          <w:b/>
          <w:sz w:val="22"/>
          <w:szCs w:val="22"/>
        </w:rPr>
      </w:pPr>
    </w:p>
    <w:p w:rsidR="007F3466" w:rsidRDefault="007F3466" w:rsidP="00FC73F7">
      <w:pPr>
        <w:pStyle w:val="31"/>
        <w:spacing w:after="0"/>
        <w:ind w:left="0"/>
        <w:rPr>
          <w:b/>
          <w:sz w:val="28"/>
          <w:szCs w:val="28"/>
          <w:lang w:val="uk-UA"/>
        </w:rPr>
      </w:pPr>
    </w:p>
    <w:sectPr w:rsidR="007F3466" w:rsidSect="00653C56">
      <w:headerReference w:type="default" r:id="rId16"/>
      <w:footerReference w:type="default" r:id="rId17"/>
      <w:pgSz w:w="16838" w:h="11906" w:orient="landscape"/>
      <w:pgMar w:top="851" w:right="1134" w:bottom="567"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3C56" w:rsidRDefault="00653C56" w:rsidP="00B217C6">
      <w:r>
        <w:separator/>
      </w:r>
    </w:p>
  </w:endnote>
  <w:endnote w:type="continuationSeparator" w:id="0">
    <w:p w:rsidR="00653C56" w:rsidRDefault="00653C56" w:rsidP="00B21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B35F5F">
    <w:pPr>
      <w:pStyle w:val="a5"/>
      <w:framePr w:wrap="around" w:vAnchor="text" w:hAnchor="margin" w:xAlign="center" w:y="1"/>
      <w:rPr>
        <w:rStyle w:val="a7"/>
      </w:rPr>
    </w:pPr>
    <w:r>
      <w:rPr>
        <w:rStyle w:val="a7"/>
      </w:rPr>
      <w:fldChar w:fldCharType="begin"/>
    </w:r>
    <w:r w:rsidR="006E7076">
      <w:rPr>
        <w:rStyle w:val="a7"/>
      </w:rPr>
      <w:instrText xml:space="preserve">PAGE  </w:instrText>
    </w:r>
    <w:r>
      <w:rPr>
        <w:rStyle w:val="a7"/>
      </w:rPr>
      <w:fldChar w:fldCharType="separate"/>
    </w:r>
    <w:r w:rsidR="006E7076">
      <w:rPr>
        <w:rStyle w:val="a7"/>
        <w:noProof/>
      </w:rPr>
      <w:t>2</w:t>
    </w:r>
    <w:r>
      <w:rPr>
        <w:rStyle w:val="a7"/>
      </w:rPr>
      <w:fldChar w:fldCharType="end"/>
    </w:r>
  </w:p>
  <w:p w:rsidR="006E7076" w:rsidRDefault="006E707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6E7076">
    <w:pPr>
      <w:pStyle w:val="a5"/>
      <w:rPr>
        <w:lang w:val="uk-UA"/>
      </w:rPr>
    </w:pPr>
  </w:p>
  <w:p w:rsidR="006E7076" w:rsidRPr="007F3466" w:rsidRDefault="006E7076">
    <w:pPr>
      <w:pStyle w:val="a5"/>
      <w:rPr>
        <w:lang w:val="uk-UA"/>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C56" w:rsidRDefault="00653C56">
    <w:pPr>
      <w:pStyle w:val="a5"/>
      <w:jc w:val="center"/>
    </w:pPr>
  </w:p>
  <w:p w:rsidR="00653C56" w:rsidRDefault="00653C56">
    <w:pPr>
      <w:pStyle w:val="a5"/>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C56" w:rsidRDefault="00653C56">
    <w:pPr>
      <w:pStyle w:val="a5"/>
      <w:jc w:val="center"/>
    </w:pPr>
  </w:p>
  <w:p w:rsidR="00653C56" w:rsidRDefault="00653C5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3C56" w:rsidRDefault="00653C56" w:rsidP="00B217C6">
      <w:r>
        <w:separator/>
      </w:r>
    </w:p>
  </w:footnote>
  <w:footnote w:type="continuationSeparator" w:id="0">
    <w:p w:rsidR="00653C56" w:rsidRDefault="00653C56" w:rsidP="00B21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7C3C6C">
    <w:pPr>
      <w:pStyle w:val="a3"/>
      <w:framePr w:wrap="around" w:vAnchor="text" w:hAnchor="margin" w:xAlign="center" w:y="1"/>
      <w:rPr>
        <w:rStyle w:val="a7"/>
      </w:rPr>
    </w:pPr>
    <w:r>
      <w:rPr>
        <w:rStyle w:val="a7"/>
      </w:rPr>
      <w:fldChar w:fldCharType="begin"/>
    </w:r>
    <w:r w:rsidR="006E7076">
      <w:rPr>
        <w:rStyle w:val="a7"/>
      </w:rPr>
      <w:instrText xml:space="preserve">PAGE  </w:instrText>
    </w:r>
    <w:r>
      <w:rPr>
        <w:rStyle w:val="a7"/>
      </w:rPr>
      <w:fldChar w:fldCharType="separate"/>
    </w:r>
    <w:r w:rsidR="006E7076">
      <w:rPr>
        <w:rStyle w:val="a7"/>
        <w:noProof/>
      </w:rPr>
      <w:t>2</w:t>
    </w:r>
    <w:r>
      <w:rPr>
        <w:rStyle w:val="a7"/>
      </w:rPr>
      <w:fldChar w:fldCharType="end"/>
    </w:r>
  </w:p>
  <w:p w:rsidR="006E7076" w:rsidRDefault="006E707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931258">
    <w:pPr>
      <w:pStyle w:val="a3"/>
      <w:framePr w:wrap="around" w:vAnchor="text" w:hAnchor="margin" w:xAlign="center" w:y="1"/>
      <w:rPr>
        <w:rStyle w:val="a7"/>
      </w:rPr>
    </w:pPr>
    <w:r>
      <w:rPr>
        <w:rStyle w:val="a7"/>
      </w:rPr>
      <w:fldChar w:fldCharType="begin"/>
    </w:r>
    <w:r w:rsidR="006E7076">
      <w:rPr>
        <w:rStyle w:val="a7"/>
      </w:rPr>
      <w:instrText xml:space="preserve">PAGE  </w:instrText>
    </w:r>
    <w:r>
      <w:rPr>
        <w:rStyle w:val="a7"/>
      </w:rPr>
      <w:fldChar w:fldCharType="separate"/>
    </w:r>
    <w:r w:rsidR="00F264A6">
      <w:rPr>
        <w:rStyle w:val="a7"/>
        <w:noProof/>
      </w:rPr>
      <w:t>2</w:t>
    </w:r>
    <w:r>
      <w:rPr>
        <w:rStyle w:val="a7"/>
      </w:rPr>
      <w:fldChar w:fldCharType="end"/>
    </w:r>
  </w:p>
  <w:p w:rsidR="006E7076" w:rsidRDefault="006E7076">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FA8" w:rsidRDefault="00571FA8" w:rsidP="00653C56">
    <w:pPr>
      <w:pStyle w:val="a3"/>
      <w:tabs>
        <w:tab w:val="center" w:pos="7568"/>
        <w:tab w:val="left" w:pos="11796"/>
      </w:tabs>
    </w:pPr>
    <w:r>
      <w:tab/>
    </w:r>
    <w:r>
      <w:tab/>
    </w:r>
    <w:r>
      <w:fldChar w:fldCharType="begin"/>
    </w:r>
    <w:r>
      <w:instrText>PAGE   \* MERGEFORMAT</w:instrText>
    </w:r>
    <w:r>
      <w:fldChar w:fldCharType="separate"/>
    </w:r>
    <w:r w:rsidR="00F264A6">
      <w:rPr>
        <w:noProof/>
      </w:rPr>
      <w:t>3</w:t>
    </w:r>
    <w:r>
      <w:fldChar w:fldCharType="end"/>
    </w:r>
    <w:r>
      <w:tab/>
    </w:r>
    <w:r>
      <w:tab/>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C56" w:rsidRDefault="00653C56" w:rsidP="00653C56">
    <w:pPr>
      <w:pStyle w:val="a3"/>
      <w:tabs>
        <w:tab w:val="center" w:pos="7313"/>
        <w:tab w:val="left" w:pos="11880"/>
      </w:tabs>
    </w:pPr>
    <w:r>
      <w:tab/>
    </w:r>
    <w:r>
      <w:tab/>
    </w:r>
    <w:r>
      <w:fldChar w:fldCharType="begin"/>
    </w:r>
    <w:r>
      <w:instrText>PAGE   \* MERGEFORMAT</w:instrText>
    </w:r>
    <w:r>
      <w:fldChar w:fldCharType="separate"/>
    </w:r>
    <w:r w:rsidR="004346DE">
      <w:rPr>
        <w:noProof/>
      </w:rPr>
      <w:t>27</w:t>
    </w:r>
    <w:r>
      <w:fldChar w:fldCharType="end"/>
    </w:r>
  </w:p>
  <w:p w:rsidR="002255A0" w:rsidRDefault="002255A0" w:rsidP="00653C56">
    <w:pPr>
      <w:pStyle w:val="a3"/>
      <w:tabs>
        <w:tab w:val="center" w:pos="7313"/>
        <w:tab w:val="left" w:pos="11880"/>
      </w:tabs>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C56" w:rsidRDefault="00653C56" w:rsidP="00653C56">
    <w:pPr>
      <w:pStyle w:val="a3"/>
      <w:tabs>
        <w:tab w:val="center" w:pos="7313"/>
        <w:tab w:val="left" w:pos="11376"/>
      </w:tabs>
    </w:pPr>
    <w:r>
      <w:tab/>
    </w:r>
    <w:r>
      <w:tab/>
    </w:r>
    <w:r>
      <w:fldChar w:fldCharType="begin"/>
    </w:r>
    <w:r>
      <w:instrText>PAGE   \* MERGEFORMAT</w:instrText>
    </w:r>
    <w:r>
      <w:fldChar w:fldCharType="separate"/>
    </w:r>
    <w:r w:rsidR="004346DE">
      <w:rPr>
        <w:noProof/>
      </w:rPr>
      <w:t>296</w:t>
    </w:r>
    <w:r>
      <w:fldChar w:fldCharType="end"/>
    </w:r>
  </w:p>
  <w:p w:rsidR="004346DE" w:rsidRDefault="004346DE" w:rsidP="00653C56">
    <w:pPr>
      <w:pStyle w:val="a3"/>
      <w:tabs>
        <w:tab w:val="center" w:pos="7313"/>
        <w:tab w:val="left" w:pos="11376"/>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95806"/>
    <w:multiLevelType w:val="multilevel"/>
    <w:tmpl w:val="5D201474"/>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D917D40"/>
    <w:multiLevelType w:val="multilevel"/>
    <w:tmpl w:val="C4769EC6"/>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291A1387"/>
    <w:multiLevelType w:val="hybridMultilevel"/>
    <w:tmpl w:val="4FFA9CE4"/>
    <w:lvl w:ilvl="0" w:tplc="20EAF468">
      <w:start w:val="1"/>
      <w:numFmt w:val="decimal"/>
      <w:lvlText w:val="%1."/>
      <w:lvlJc w:val="left"/>
      <w:pPr>
        <w:tabs>
          <w:tab w:val="num" w:pos="72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30AA210A"/>
    <w:multiLevelType w:val="hybridMultilevel"/>
    <w:tmpl w:val="8F96F488"/>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4" w15:restartNumberingAfterBreak="0">
    <w:nsid w:val="455D3928"/>
    <w:multiLevelType w:val="multilevel"/>
    <w:tmpl w:val="38DC9EE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C323790"/>
    <w:multiLevelType w:val="hybridMultilevel"/>
    <w:tmpl w:val="AEB28AB4"/>
    <w:lvl w:ilvl="0" w:tplc="0422000F">
      <w:start w:val="1"/>
      <w:numFmt w:val="decimal"/>
      <w:lvlText w:val="%1."/>
      <w:lvlJc w:val="left"/>
      <w:pPr>
        <w:ind w:left="1070" w:hanging="360"/>
      </w:pPr>
    </w:lvl>
    <w:lvl w:ilvl="1" w:tplc="04220019" w:tentative="1">
      <w:start w:val="1"/>
      <w:numFmt w:val="lowerLetter"/>
      <w:lvlText w:val="%2."/>
      <w:lvlJc w:val="left"/>
      <w:pPr>
        <w:ind w:left="1790" w:hanging="360"/>
      </w:pPr>
    </w:lvl>
    <w:lvl w:ilvl="2" w:tplc="0422001B">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num w:numId="1">
    <w:abstractNumId w:val="2"/>
  </w:num>
  <w:num w:numId="2">
    <w:abstractNumId w:val="5"/>
  </w:num>
  <w:num w:numId="3">
    <w:abstractNumId w:val="4"/>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oNotTrackMoves/>
  <w:defaultTabStop w:val="708"/>
  <w:hyphenationZone w:val="425"/>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914DF"/>
    <w:rsid w:val="0000203E"/>
    <w:rsid w:val="0000412E"/>
    <w:rsid w:val="0000427C"/>
    <w:rsid w:val="000043EF"/>
    <w:rsid w:val="00004E7A"/>
    <w:rsid w:val="000064E3"/>
    <w:rsid w:val="00010FAC"/>
    <w:rsid w:val="00011E17"/>
    <w:rsid w:val="0001615C"/>
    <w:rsid w:val="00017351"/>
    <w:rsid w:val="0002001C"/>
    <w:rsid w:val="000206C6"/>
    <w:rsid w:val="0002206E"/>
    <w:rsid w:val="00022179"/>
    <w:rsid w:val="00023AAE"/>
    <w:rsid w:val="00024852"/>
    <w:rsid w:val="0002504C"/>
    <w:rsid w:val="00026A26"/>
    <w:rsid w:val="00026FDF"/>
    <w:rsid w:val="00030183"/>
    <w:rsid w:val="00031EC6"/>
    <w:rsid w:val="00031F12"/>
    <w:rsid w:val="000340E4"/>
    <w:rsid w:val="00034CC9"/>
    <w:rsid w:val="000418D4"/>
    <w:rsid w:val="00041C63"/>
    <w:rsid w:val="00042FC2"/>
    <w:rsid w:val="0004787A"/>
    <w:rsid w:val="00051171"/>
    <w:rsid w:val="00051C9D"/>
    <w:rsid w:val="00054C00"/>
    <w:rsid w:val="000568BB"/>
    <w:rsid w:val="00057542"/>
    <w:rsid w:val="00057F3F"/>
    <w:rsid w:val="00061635"/>
    <w:rsid w:val="000633A9"/>
    <w:rsid w:val="0006598E"/>
    <w:rsid w:val="00071EBE"/>
    <w:rsid w:val="0007456D"/>
    <w:rsid w:val="000843E5"/>
    <w:rsid w:val="00087102"/>
    <w:rsid w:val="00087BA5"/>
    <w:rsid w:val="00087C1F"/>
    <w:rsid w:val="000904D3"/>
    <w:rsid w:val="00091DD7"/>
    <w:rsid w:val="0009260D"/>
    <w:rsid w:val="00093A91"/>
    <w:rsid w:val="000A1CDA"/>
    <w:rsid w:val="000A238C"/>
    <w:rsid w:val="000A4A8C"/>
    <w:rsid w:val="000A6A5A"/>
    <w:rsid w:val="000B102B"/>
    <w:rsid w:val="000B2C70"/>
    <w:rsid w:val="000B2D3B"/>
    <w:rsid w:val="000B2F0A"/>
    <w:rsid w:val="000B3739"/>
    <w:rsid w:val="000B492C"/>
    <w:rsid w:val="000B4DBC"/>
    <w:rsid w:val="000B5FDB"/>
    <w:rsid w:val="000B696D"/>
    <w:rsid w:val="000C18CA"/>
    <w:rsid w:val="000C1B57"/>
    <w:rsid w:val="000C7267"/>
    <w:rsid w:val="000D0363"/>
    <w:rsid w:val="000D1456"/>
    <w:rsid w:val="000D32CE"/>
    <w:rsid w:val="000D3A0C"/>
    <w:rsid w:val="000D7CEC"/>
    <w:rsid w:val="000E5609"/>
    <w:rsid w:val="000F3B3A"/>
    <w:rsid w:val="001025AD"/>
    <w:rsid w:val="0011081E"/>
    <w:rsid w:val="001133FD"/>
    <w:rsid w:val="001177B5"/>
    <w:rsid w:val="00121807"/>
    <w:rsid w:val="001244D5"/>
    <w:rsid w:val="00126378"/>
    <w:rsid w:val="001263C3"/>
    <w:rsid w:val="00126472"/>
    <w:rsid w:val="00127FFC"/>
    <w:rsid w:val="00130FC6"/>
    <w:rsid w:val="0013129D"/>
    <w:rsid w:val="001328BB"/>
    <w:rsid w:val="00132F63"/>
    <w:rsid w:val="0013571C"/>
    <w:rsid w:val="0014077B"/>
    <w:rsid w:val="00141228"/>
    <w:rsid w:val="001426B5"/>
    <w:rsid w:val="00143055"/>
    <w:rsid w:val="00144F5C"/>
    <w:rsid w:val="00145555"/>
    <w:rsid w:val="00146785"/>
    <w:rsid w:val="00150A57"/>
    <w:rsid w:val="00152053"/>
    <w:rsid w:val="00156191"/>
    <w:rsid w:val="00156AD7"/>
    <w:rsid w:val="00156C72"/>
    <w:rsid w:val="00161111"/>
    <w:rsid w:val="00162C24"/>
    <w:rsid w:val="00163210"/>
    <w:rsid w:val="00163AB8"/>
    <w:rsid w:val="00163DE2"/>
    <w:rsid w:val="0016518D"/>
    <w:rsid w:val="00172039"/>
    <w:rsid w:val="00173968"/>
    <w:rsid w:val="00174C59"/>
    <w:rsid w:val="0018152B"/>
    <w:rsid w:val="001825E7"/>
    <w:rsid w:val="00183AB6"/>
    <w:rsid w:val="0018449E"/>
    <w:rsid w:val="00192786"/>
    <w:rsid w:val="00196818"/>
    <w:rsid w:val="00197511"/>
    <w:rsid w:val="001A2F32"/>
    <w:rsid w:val="001A488A"/>
    <w:rsid w:val="001A4A80"/>
    <w:rsid w:val="001A5D99"/>
    <w:rsid w:val="001A70FE"/>
    <w:rsid w:val="001A7BE4"/>
    <w:rsid w:val="001B297D"/>
    <w:rsid w:val="001B6FEE"/>
    <w:rsid w:val="001B73F1"/>
    <w:rsid w:val="001C04E7"/>
    <w:rsid w:val="001C15B1"/>
    <w:rsid w:val="001C1DFE"/>
    <w:rsid w:val="001C3321"/>
    <w:rsid w:val="001C6663"/>
    <w:rsid w:val="001C6B38"/>
    <w:rsid w:val="001D0CD3"/>
    <w:rsid w:val="001D3C5D"/>
    <w:rsid w:val="001D546A"/>
    <w:rsid w:val="001E316F"/>
    <w:rsid w:val="001E411B"/>
    <w:rsid w:val="001E7A82"/>
    <w:rsid w:val="001E7B73"/>
    <w:rsid w:val="001F1D94"/>
    <w:rsid w:val="001F2A46"/>
    <w:rsid w:val="001F3709"/>
    <w:rsid w:val="001F3BDF"/>
    <w:rsid w:val="001F5AD3"/>
    <w:rsid w:val="001F65FF"/>
    <w:rsid w:val="001F6A5E"/>
    <w:rsid w:val="002001FF"/>
    <w:rsid w:val="00200C9C"/>
    <w:rsid w:val="00203416"/>
    <w:rsid w:val="00203FB7"/>
    <w:rsid w:val="002042D2"/>
    <w:rsid w:val="0020787B"/>
    <w:rsid w:val="00210F11"/>
    <w:rsid w:val="00211115"/>
    <w:rsid w:val="00211611"/>
    <w:rsid w:val="0021691B"/>
    <w:rsid w:val="00216D1D"/>
    <w:rsid w:val="00216F32"/>
    <w:rsid w:val="002209E6"/>
    <w:rsid w:val="002214FF"/>
    <w:rsid w:val="0022203B"/>
    <w:rsid w:val="002252BE"/>
    <w:rsid w:val="002255A0"/>
    <w:rsid w:val="002266DA"/>
    <w:rsid w:val="00234ACF"/>
    <w:rsid w:val="0023639F"/>
    <w:rsid w:val="002373E7"/>
    <w:rsid w:val="0024559C"/>
    <w:rsid w:val="0024586C"/>
    <w:rsid w:val="00247020"/>
    <w:rsid w:val="00251031"/>
    <w:rsid w:val="00251C7A"/>
    <w:rsid w:val="002526A8"/>
    <w:rsid w:val="00256FA1"/>
    <w:rsid w:val="002572AE"/>
    <w:rsid w:val="0025784A"/>
    <w:rsid w:val="00260DCE"/>
    <w:rsid w:val="00261438"/>
    <w:rsid w:val="00262047"/>
    <w:rsid w:val="00262F9B"/>
    <w:rsid w:val="00263161"/>
    <w:rsid w:val="00263991"/>
    <w:rsid w:val="00265164"/>
    <w:rsid w:val="00266BB1"/>
    <w:rsid w:val="002674D8"/>
    <w:rsid w:val="00270856"/>
    <w:rsid w:val="00271E39"/>
    <w:rsid w:val="00274E87"/>
    <w:rsid w:val="00274F8B"/>
    <w:rsid w:val="00275391"/>
    <w:rsid w:val="0027568B"/>
    <w:rsid w:val="002757AB"/>
    <w:rsid w:val="002769D8"/>
    <w:rsid w:val="00276A50"/>
    <w:rsid w:val="00286920"/>
    <w:rsid w:val="002877E1"/>
    <w:rsid w:val="002914DF"/>
    <w:rsid w:val="0029260F"/>
    <w:rsid w:val="00293AFD"/>
    <w:rsid w:val="002946CA"/>
    <w:rsid w:val="00295EFF"/>
    <w:rsid w:val="00295F9D"/>
    <w:rsid w:val="0029625E"/>
    <w:rsid w:val="002A03C3"/>
    <w:rsid w:val="002A4855"/>
    <w:rsid w:val="002A5F8E"/>
    <w:rsid w:val="002A6E1E"/>
    <w:rsid w:val="002A7078"/>
    <w:rsid w:val="002B2B02"/>
    <w:rsid w:val="002B33F9"/>
    <w:rsid w:val="002B39D8"/>
    <w:rsid w:val="002B4E2A"/>
    <w:rsid w:val="002B5D28"/>
    <w:rsid w:val="002B66F3"/>
    <w:rsid w:val="002B6F2B"/>
    <w:rsid w:val="002D18D0"/>
    <w:rsid w:val="002D2BF2"/>
    <w:rsid w:val="002D44AB"/>
    <w:rsid w:val="002D5745"/>
    <w:rsid w:val="002D7DBA"/>
    <w:rsid w:val="002D7F6E"/>
    <w:rsid w:val="002E45A4"/>
    <w:rsid w:val="002E5183"/>
    <w:rsid w:val="002E5404"/>
    <w:rsid w:val="002E704A"/>
    <w:rsid w:val="002F0AF2"/>
    <w:rsid w:val="002F0EB9"/>
    <w:rsid w:val="002F12FE"/>
    <w:rsid w:val="002F1CC1"/>
    <w:rsid w:val="002F40E9"/>
    <w:rsid w:val="002F4114"/>
    <w:rsid w:val="002F6DA7"/>
    <w:rsid w:val="002F7BF6"/>
    <w:rsid w:val="00302BCB"/>
    <w:rsid w:val="00304BE4"/>
    <w:rsid w:val="0030767F"/>
    <w:rsid w:val="00311A7B"/>
    <w:rsid w:val="00314FE5"/>
    <w:rsid w:val="0031786C"/>
    <w:rsid w:val="0032027C"/>
    <w:rsid w:val="00322259"/>
    <w:rsid w:val="00323C24"/>
    <w:rsid w:val="00324151"/>
    <w:rsid w:val="00326BD2"/>
    <w:rsid w:val="003276AD"/>
    <w:rsid w:val="0033339B"/>
    <w:rsid w:val="0033546D"/>
    <w:rsid w:val="00335625"/>
    <w:rsid w:val="00336316"/>
    <w:rsid w:val="003373F1"/>
    <w:rsid w:val="00337C44"/>
    <w:rsid w:val="00340459"/>
    <w:rsid w:val="003409B0"/>
    <w:rsid w:val="00342EC1"/>
    <w:rsid w:val="00344746"/>
    <w:rsid w:val="00346D77"/>
    <w:rsid w:val="00347622"/>
    <w:rsid w:val="00350095"/>
    <w:rsid w:val="00353818"/>
    <w:rsid w:val="00353A30"/>
    <w:rsid w:val="00354094"/>
    <w:rsid w:val="00354805"/>
    <w:rsid w:val="00361C48"/>
    <w:rsid w:val="00362420"/>
    <w:rsid w:val="00362A5C"/>
    <w:rsid w:val="00363D6C"/>
    <w:rsid w:val="00372C98"/>
    <w:rsid w:val="0037310A"/>
    <w:rsid w:val="00375C48"/>
    <w:rsid w:val="003779B1"/>
    <w:rsid w:val="003812D4"/>
    <w:rsid w:val="003834F3"/>
    <w:rsid w:val="00383AFC"/>
    <w:rsid w:val="00383D31"/>
    <w:rsid w:val="00383E48"/>
    <w:rsid w:val="00384DAE"/>
    <w:rsid w:val="00386DCB"/>
    <w:rsid w:val="003938A5"/>
    <w:rsid w:val="00395026"/>
    <w:rsid w:val="00395DCB"/>
    <w:rsid w:val="003A1278"/>
    <w:rsid w:val="003A1301"/>
    <w:rsid w:val="003A1790"/>
    <w:rsid w:val="003A2244"/>
    <w:rsid w:val="003A2AED"/>
    <w:rsid w:val="003A5C99"/>
    <w:rsid w:val="003B0334"/>
    <w:rsid w:val="003B19E9"/>
    <w:rsid w:val="003B3698"/>
    <w:rsid w:val="003B3E90"/>
    <w:rsid w:val="003B5460"/>
    <w:rsid w:val="003B58BD"/>
    <w:rsid w:val="003C1EE3"/>
    <w:rsid w:val="003C5271"/>
    <w:rsid w:val="003D1B20"/>
    <w:rsid w:val="003D556F"/>
    <w:rsid w:val="003E1795"/>
    <w:rsid w:val="003E21E5"/>
    <w:rsid w:val="003E30C2"/>
    <w:rsid w:val="003E424E"/>
    <w:rsid w:val="003E5678"/>
    <w:rsid w:val="003E63BE"/>
    <w:rsid w:val="003F2025"/>
    <w:rsid w:val="003F3256"/>
    <w:rsid w:val="003F40D4"/>
    <w:rsid w:val="003F667E"/>
    <w:rsid w:val="004010AA"/>
    <w:rsid w:val="00405468"/>
    <w:rsid w:val="00405CF4"/>
    <w:rsid w:val="00405CFC"/>
    <w:rsid w:val="00407947"/>
    <w:rsid w:val="004079E1"/>
    <w:rsid w:val="0041453A"/>
    <w:rsid w:val="004156E9"/>
    <w:rsid w:val="00417AAC"/>
    <w:rsid w:val="004212D7"/>
    <w:rsid w:val="00422BA9"/>
    <w:rsid w:val="00422C79"/>
    <w:rsid w:val="00422F7F"/>
    <w:rsid w:val="00422FC3"/>
    <w:rsid w:val="00433379"/>
    <w:rsid w:val="00433C52"/>
    <w:rsid w:val="00433EDF"/>
    <w:rsid w:val="004342E4"/>
    <w:rsid w:val="004346DE"/>
    <w:rsid w:val="0043553E"/>
    <w:rsid w:val="00437D4A"/>
    <w:rsid w:val="00440215"/>
    <w:rsid w:val="004402C9"/>
    <w:rsid w:val="00441804"/>
    <w:rsid w:val="00445DD2"/>
    <w:rsid w:val="00450FCB"/>
    <w:rsid w:val="00453159"/>
    <w:rsid w:val="00455805"/>
    <w:rsid w:val="00460A59"/>
    <w:rsid w:val="00463F79"/>
    <w:rsid w:val="004657A7"/>
    <w:rsid w:val="00466CFF"/>
    <w:rsid w:val="0047060F"/>
    <w:rsid w:val="00470BCF"/>
    <w:rsid w:val="00471DD3"/>
    <w:rsid w:val="004817EE"/>
    <w:rsid w:val="004825CB"/>
    <w:rsid w:val="00483CE0"/>
    <w:rsid w:val="00485798"/>
    <w:rsid w:val="0048797F"/>
    <w:rsid w:val="004962E7"/>
    <w:rsid w:val="004A32F4"/>
    <w:rsid w:val="004A36AC"/>
    <w:rsid w:val="004A464D"/>
    <w:rsid w:val="004A60C9"/>
    <w:rsid w:val="004A68C7"/>
    <w:rsid w:val="004B12F8"/>
    <w:rsid w:val="004B1BAF"/>
    <w:rsid w:val="004B2BB1"/>
    <w:rsid w:val="004B5A25"/>
    <w:rsid w:val="004B7B9C"/>
    <w:rsid w:val="004C2149"/>
    <w:rsid w:val="004C6DBC"/>
    <w:rsid w:val="004D1487"/>
    <w:rsid w:val="004D1C54"/>
    <w:rsid w:val="004D3DA8"/>
    <w:rsid w:val="004D6E55"/>
    <w:rsid w:val="004D7714"/>
    <w:rsid w:val="004D7D40"/>
    <w:rsid w:val="004E4E21"/>
    <w:rsid w:val="004E5F69"/>
    <w:rsid w:val="004E6830"/>
    <w:rsid w:val="004F6412"/>
    <w:rsid w:val="00504F7E"/>
    <w:rsid w:val="00505CFE"/>
    <w:rsid w:val="00506545"/>
    <w:rsid w:val="00507939"/>
    <w:rsid w:val="00513B4C"/>
    <w:rsid w:val="00515B18"/>
    <w:rsid w:val="00516865"/>
    <w:rsid w:val="0052030F"/>
    <w:rsid w:val="005207A5"/>
    <w:rsid w:val="00521BA9"/>
    <w:rsid w:val="00522314"/>
    <w:rsid w:val="00523AF2"/>
    <w:rsid w:val="00523CF5"/>
    <w:rsid w:val="00525749"/>
    <w:rsid w:val="00531CA6"/>
    <w:rsid w:val="00534C72"/>
    <w:rsid w:val="00540623"/>
    <w:rsid w:val="005418EE"/>
    <w:rsid w:val="005419A3"/>
    <w:rsid w:val="00541D66"/>
    <w:rsid w:val="005425FB"/>
    <w:rsid w:val="005456B7"/>
    <w:rsid w:val="0054573F"/>
    <w:rsid w:val="00546456"/>
    <w:rsid w:val="005541FB"/>
    <w:rsid w:val="00556EE6"/>
    <w:rsid w:val="00561052"/>
    <w:rsid w:val="0056116A"/>
    <w:rsid w:val="005620D7"/>
    <w:rsid w:val="005638F3"/>
    <w:rsid w:val="00563B67"/>
    <w:rsid w:val="00563F99"/>
    <w:rsid w:val="00564362"/>
    <w:rsid w:val="0057002A"/>
    <w:rsid w:val="005716FA"/>
    <w:rsid w:val="00571FA8"/>
    <w:rsid w:val="005720EF"/>
    <w:rsid w:val="005733EF"/>
    <w:rsid w:val="00574311"/>
    <w:rsid w:val="0057477B"/>
    <w:rsid w:val="00575208"/>
    <w:rsid w:val="00577138"/>
    <w:rsid w:val="00577D46"/>
    <w:rsid w:val="00581699"/>
    <w:rsid w:val="00582B50"/>
    <w:rsid w:val="00585392"/>
    <w:rsid w:val="00594C5D"/>
    <w:rsid w:val="005951D0"/>
    <w:rsid w:val="0059616A"/>
    <w:rsid w:val="00596385"/>
    <w:rsid w:val="005A36EF"/>
    <w:rsid w:val="005A3EFB"/>
    <w:rsid w:val="005A5E82"/>
    <w:rsid w:val="005A6654"/>
    <w:rsid w:val="005A7281"/>
    <w:rsid w:val="005B2696"/>
    <w:rsid w:val="005B59B1"/>
    <w:rsid w:val="005B5F7B"/>
    <w:rsid w:val="005B63B3"/>
    <w:rsid w:val="005B7D18"/>
    <w:rsid w:val="005C4676"/>
    <w:rsid w:val="005C4F4D"/>
    <w:rsid w:val="005C694B"/>
    <w:rsid w:val="005D254E"/>
    <w:rsid w:val="005D3CBD"/>
    <w:rsid w:val="005E19AB"/>
    <w:rsid w:val="005E32B1"/>
    <w:rsid w:val="005E4062"/>
    <w:rsid w:val="005E45C7"/>
    <w:rsid w:val="005E7323"/>
    <w:rsid w:val="005F1774"/>
    <w:rsid w:val="005F4B55"/>
    <w:rsid w:val="005F65C3"/>
    <w:rsid w:val="006024DD"/>
    <w:rsid w:val="00602885"/>
    <w:rsid w:val="006034CA"/>
    <w:rsid w:val="006077EA"/>
    <w:rsid w:val="006170A7"/>
    <w:rsid w:val="00626559"/>
    <w:rsid w:val="006265D9"/>
    <w:rsid w:val="006306B5"/>
    <w:rsid w:val="00636F54"/>
    <w:rsid w:val="006415A7"/>
    <w:rsid w:val="00641E6C"/>
    <w:rsid w:val="00642D3D"/>
    <w:rsid w:val="00643EFB"/>
    <w:rsid w:val="00646B66"/>
    <w:rsid w:val="00651AB3"/>
    <w:rsid w:val="00651D36"/>
    <w:rsid w:val="00653C56"/>
    <w:rsid w:val="0065570B"/>
    <w:rsid w:val="00655954"/>
    <w:rsid w:val="00660B24"/>
    <w:rsid w:val="00661209"/>
    <w:rsid w:val="0066243F"/>
    <w:rsid w:val="00663FC7"/>
    <w:rsid w:val="0067176F"/>
    <w:rsid w:val="006717D9"/>
    <w:rsid w:val="00674BA1"/>
    <w:rsid w:val="00675863"/>
    <w:rsid w:val="0067588C"/>
    <w:rsid w:val="006768F4"/>
    <w:rsid w:val="006772FA"/>
    <w:rsid w:val="0067796F"/>
    <w:rsid w:val="00677ADB"/>
    <w:rsid w:val="00682C38"/>
    <w:rsid w:val="0068697C"/>
    <w:rsid w:val="006916EC"/>
    <w:rsid w:val="006934CC"/>
    <w:rsid w:val="006938DB"/>
    <w:rsid w:val="00694E3F"/>
    <w:rsid w:val="00697D93"/>
    <w:rsid w:val="006A0E4C"/>
    <w:rsid w:val="006A212B"/>
    <w:rsid w:val="006A28F4"/>
    <w:rsid w:val="006A4B79"/>
    <w:rsid w:val="006A5D73"/>
    <w:rsid w:val="006A6116"/>
    <w:rsid w:val="006A6FDC"/>
    <w:rsid w:val="006B1495"/>
    <w:rsid w:val="006C238B"/>
    <w:rsid w:val="006C3575"/>
    <w:rsid w:val="006C3E67"/>
    <w:rsid w:val="006C6B60"/>
    <w:rsid w:val="006D0A8F"/>
    <w:rsid w:val="006D15D4"/>
    <w:rsid w:val="006D4113"/>
    <w:rsid w:val="006D6930"/>
    <w:rsid w:val="006E10FF"/>
    <w:rsid w:val="006E7076"/>
    <w:rsid w:val="006E790E"/>
    <w:rsid w:val="006F75D2"/>
    <w:rsid w:val="007029B6"/>
    <w:rsid w:val="00702CBF"/>
    <w:rsid w:val="00706EAA"/>
    <w:rsid w:val="00706EAB"/>
    <w:rsid w:val="00714884"/>
    <w:rsid w:val="00717C06"/>
    <w:rsid w:val="00720625"/>
    <w:rsid w:val="00723C35"/>
    <w:rsid w:val="007247AD"/>
    <w:rsid w:val="00727A18"/>
    <w:rsid w:val="0073123D"/>
    <w:rsid w:val="00731AF5"/>
    <w:rsid w:val="0073694F"/>
    <w:rsid w:val="00736E2C"/>
    <w:rsid w:val="00737CAF"/>
    <w:rsid w:val="0074670A"/>
    <w:rsid w:val="00747130"/>
    <w:rsid w:val="00750841"/>
    <w:rsid w:val="007511B3"/>
    <w:rsid w:val="00751C89"/>
    <w:rsid w:val="00753062"/>
    <w:rsid w:val="007534D8"/>
    <w:rsid w:val="00755321"/>
    <w:rsid w:val="00756E71"/>
    <w:rsid w:val="00763D8D"/>
    <w:rsid w:val="00764A79"/>
    <w:rsid w:val="0076559F"/>
    <w:rsid w:val="007704E1"/>
    <w:rsid w:val="007716C6"/>
    <w:rsid w:val="007729F1"/>
    <w:rsid w:val="007738D2"/>
    <w:rsid w:val="00773B45"/>
    <w:rsid w:val="00773B7C"/>
    <w:rsid w:val="00773CF5"/>
    <w:rsid w:val="0077447D"/>
    <w:rsid w:val="0078332D"/>
    <w:rsid w:val="00783638"/>
    <w:rsid w:val="00783CBF"/>
    <w:rsid w:val="007929B5"/>
    <w:rsid w:val="00793152"/>
    <w:rsid w:val="007954F5"/>
    <w:rsid w:val="00796BEC"/>
    <w:rsid w:val="007A01D0"/>
    <w:rsid w:val="007A063F"/>
    <w:rsid w:val="007A0C84"/>
    <w:rsid w:val="007A1126"/>
    <w:rsid w:val="007A44F0"/>
    <w:rsid w:val="007A4A9E"/>
    <w:rsid w:val="007A51E1"/>
    <w:rsid w:val="007A7659"/>
    <w:rsid w:val="007A76F3"/>
    <w:rsid w:val="007B144C"/>
    <w:rsid w:val="007B362F"/>
    <w:rsid w:val="007B5845"/>
    <w:rsid w:val="007C1D8C"/>
    <w:rsid w:val="007C3C6C"/>
    <w:rsid w:val="007C3E32"/>
    <w:rsid w:val="007C5334"/>
    <w:rsid w:val="007C65BC"/>
    <w:rsid w:val="007C78B7"/>
    <w:rsid w:val="007C7B3C"/>
    <w:rsid w:val="007D017A"/>
    <w:rsid w:val="007D2E88"/>
    <w:rsid w:val="007D3EEE"/>
    <w:rsid w:val="007D5964"/>
    <w:rsid w:val="007E16CD"/>
    <w:rsid w:val="007E16E4"/>
    <w:rsid w:val="007E21D3"/>
    <w:rsid w:val="007E46B9"/>
    <w:rsid w:val="007F10B9"/>
    <w:rsid w:val="007F3466"/>
    <w:rsid w:val="0080300D"/>
    <w:rsid w:val="008050A1"/>
    <w:rsid w:val="008105BE"/>
    <w:rsid w:val="00811767"/>
    <w:rsid w:val="008132F1"/>
    <w:rsid w:val="00813D5B"/>
    <w:rsid w:val="00815442"/>
    <w:rsid w:val="0081593A"/>
    <w:rsid w:val="00817AE7"/>
    <w:rsid w:val="008207A0"/>
    <w:rsid w:val="00822046"/>
    <w:rsid w:val="00825421"/>
    <w:rsid w:val="0082613E"/>
    <w:rsid w:val="0082741B"/>
    <w:rsid w:val="00831AD2"/>
    <w:rsid w:val="00833BE1"/>
    <w:rsid w:val="0083424F"/>
    <w:rsid w:val="008377C2"/>
    <w:rsid w:val="00837E75"/>
    <w:rsid w:val="00843A9A"/>
    <w:rsid w:val="00843B0D"/>
    <w:rsid w:val="008459C9"/>
    <w:rsid w:val="00846F7D"/>
    <w:rsid w:val="0084754A"/>
    <w:rsid w:val="00850A30"/>
    <w:rsid w:val="00857858"/>
    <w:rsid w:val="00860B88"/>
    <w:rsid w:val="0086404C"/>
    <w:rsid w:val="008650E3"/>
    <w:rsid w:val="008663E4"/>
    <w:rsid w:val="008679CC"/>
    <w:rsid w:val="008729CC"/>
    <w:rsid w:val="008749AD"/>
    <w:rsid w:val="00875A84"/>
    <w:rsid w:val="00881587"/>
    <w:rsid w:val="00882986"/>
    <w:rsid w:val="00882B19"/>
    <w:rsid w:val="008866DB"/>
    <w:rsid w:val="00887C96"/>
    <w:rsid w:val="00890B55"/>
    <w:rsid w:val="008933A1"/>
    <w:rsid w:val="00894414"/>
    <w:rsid w:val="00894B8F"/>
    <w:rsid w:val="008A42C5"/>
    <w:rsid w:val="008A5527"/>
    <w:rsid w:val="008B09EC"/>
    <w:rsid w:val="008B230E"/>
    <w:rsid w:val="008B5689"/>
    <w:rsid w:val="008B70A3"/>
    <w:rsid w:val="008C16AF"/>
    <w:rsid w:val="008C3957"/>
    <w:rsid w:val="008C4BFD"/>
    <w:rsid w:val="008C615F"/>
    <w:rsid w:val="008C6468"/>
    <w:rsid w:val="008C6FC8"/>
    <w:rsid w:val="008D0BD3"/>
    <w:rsid w:val="008D0CC8"/>
    <w:rsid w:val="008D2621"/>
    <w:rsid w:val="008D304A"/>
    <w:rsid w:val="008D47EA"/>
    <w:rsid w:val="008D55F9"/>
    <w:rsid w:val="008D5C36"/>
    <w:rsid w:val="008D65FF"/>
    <w:rsid w:val="008E2545"/>
    <w:rsid w:val="008F11D2"/>
    <w:rsid w:val="008F3C9B"/>
    <w:rsid w:val="008F4B09"/>
    <w:rsid w:val="008F567D"/>
    <w:rsid w:val="008F56CD"/>
    <w:rsid w:val="008F6DB7"/>
    <w:rsid w:val="008F6FB0"/>
    <w:rsid w:val="008F7ED4"/>
    <w:rsid w:val="00900551"/>
    <w:rsid w:val="00900835"/>
    <w:rsid w:val="0091432B"/>
    <w:rsid w:val="00914C5A"/>
    <w:rsid w:val="0091529F"/>
    <w:rsid w:val="0091565D"/>
    <w:rsid w:val="00915F1B"/>
    <w:rsid w:val="00917598"/>
    <w:rsid w:val="009179E2"/>
    <w:rsid w:val="00917DB0"/>
    <w:rsid w:val="00921ECE"/>
    <w:rsid w:val="0092345F"/>
    <w:rsid w:val="00923FF2"/>
    <w:rsid w:val="009253B0"/>
    <w:rsid w:val="00925DA2"/>
    <w:rsid w:val="00927311"/>
    <w:rsid w:val="00931011"/>
    <w:rsid w:val="00931258"/>
    <w:rsid w:val="00931F7B"/>
    <w:rsid w:val="00932F84"/>
    <w:rsid w:val="00934A38"/>
    <w:rsid w:val="00937336"/>
    <w:rsid w:val="00937512"/>
    <w:rsid w:val="009466E6"/>
    <w:rsid w:val="00947054"/>
    <w:rsid w:val="009471D7"/>
    <w:rsid w:val="00951850"/>
    <w:rsid w:val="00952AFF"/>
    <w:rsid w:val="00953708"/>
    <w:rsid w:val="00954374"/>
    <w:rsid w:val="0095631D"/>
    <w:rsid w:val="00956FED"/>
    <w:rsid w:val="00957C7E"/>
    <w:rsid w:val="00963E86"/>
    <w:rsid w:val="009679E4"/>
    <w:rsid w:val="00970BA9"/>
    <w:rsid w:val="00970D5E"/>
    <w:rsid w:val="00973100"/>
    <w:rsid w:val="00975765"/>
    <w:rsid w:val="00977509"/>
    <w:rsid w:val="009777ED"/>
    <w:rsid w:val="00991514"/>
    <w:rsid w:val="00991D4E"/>
    <w:rsid w:val="00993BD3"/>
    <w:rsid w:val="009963A3"/>
    <w:rsid w:val="009963C9"/>
    <w:rsid w:val="009969D7"/>
    <w:rsid w:val="00997A81"/>
    <w:rsid w:val="009A1CB5"/>
    <w:rsid w:val="009A3200"/>
    <w:rsid w:val="009A38E2"/>
    <w:rsid w:val="009A79DC"/>
    <w:rsid w:val="009B3931"/>
    <w:rsid w:val="009C0C36"/>
    <w:rsid w:val="009C3F42"/>
    <w:rsid w:val="009C679E"/>
    <w:rsid w:val="009D0ACE"/>
    <w:rsid w:val="009D0C68"/>
    <w:rsid w:val="009D172E"/>
    <w:rsid w:val="009D265D"/>
    <w:rsid w:val="009D38C2"/>
    <w:rsid w:val="009D6A07"/>
    <w:rsid w:val="009E0052"/>
    <w:rsid w:val="009E1749"/>
    <w:rsid w:val="009E40DA"/>
    <w:rsid w:val="009E5AF3"/>
    <w:rsid w:val="009E6A29"/>
    <w:rsid w:val="009E747D"/>
    <w:rsid w:val="009E7BFB"/>
    <w:rsid w:val="009E7C7B"/>
    <w:rsid w:val="009F06A3"/>
    <w:rsid w:val="009F0A22"/>
    <w:rsid w:val="009F0CAE"/>
    <w:rsid w:val="009F1B56"/>
    <w:rsid w:val="009F2F85"/>
    <w:rsid w:val="009F31DF"/>
    <w:rsid w:val="009F5C52"/>
    <w:rsid w:val="00A019EA"/>
    <w:rsid w:val="00A03DA0"/>
    <w:rsid w:val="00A05173"/>
    <w:rsid w:val="00A05E2D"/>
    <w:rsid w:val="00A06690"/>
    <w:rsid w:val="00A066DA"/>
    <w:rsid w:val="00A10F05"/>
    <w:rsid w:val="00A11DB7"/>
    <w:rsid w:val="00A15688"/>
    <w:rsid w:val="00A157ED"/>
    <w:rsid w:val="00A1621B"/>
    <w:rsid w:val="00A177D9"/>
    <w:rsid w:val="00A22B09"/>
    <w:rsid w:val="00A23CDB"/>
    <w:rsid w:val="00A24F19"/>
    <w:rsid w:val="00A25F18"/>
    <w:rsid w:val="00A26735"/>
    <w:rsid w:val="00A32349"/>
    <w:rsid w:val="00A40123"/>
    <w:rsid w:val="00A402C4"/>
    <w:rsid w:val="00A4170F"/>
    <w:rsid w:val="00A50CC3"/>
    <w:rsid w:val="00A5269A"/>
    <w:rsid w:val="00A53476"/>
    <w:rsid w:val="00A535FC"/>
    <w:rsid w:val="00A54698"/>
    <w:rsid w:val="00A54F8F"/>
    <w:rsid w:val="00A5654A"/>
    <w:rsid w:val="00A56C79"/>
    <w:rsid w:val="00A609BA"/>
    <w:rsid w:val="00A63563"/>
    <w:rsid w:val="00A642B2"/>
    <w:rsid w:val="00A67D17"/>
    <w:rsid w:val="00A7183F"/>
    <w:rsid w:val="00A7276D"/>
    <w:rsid w:val="00A73A44"/>
    <w:rsid w:val="00A80103"/>
    <w:rsid w:val="00A84B9C"/>
    <w:rsid w:val="00A93A17"/>
    <w:rsid w:val="00A93A6A"/>
    <w:rsid w:val="00A93B1A"/>
    <w:rsid w:val="00A93E77"/>
    <w:rsid w:val="00A96282"/>
    <w:rsid w:val="00A96E06"/>
    <w:rsid w:val="00AA04B1"/>
    <w:rsid w:val="00AA2252"/>
    <w:rsid w:val="00AA2D8F"/>
    <w:rsid w:val="00AA2E77"/>
    <w:rsid w:val="00AA4554"/>
    <w:rsid w:val="00AA645C"/>
    <w:rsid w:val="00AB31E7"/>
    <w:rsid w:val="00AB60C7"/>
    <w:rsid w:val="00AC2101"/>
    <w:rsid w:val="00AC36C0"/>
    <w:rsid w:val="00AC39B1"/>
    <w:rsid w:val="00AC4C03"/>
    <w:rsid w:val="00AC5B8D"/>
    <w:rsid w:val="00AC5BAB"/>
    <w:rsid w:val="00AD0051"/>
    <w:rsid w:val="00AD4298"/>
    <w:rsid w:val="00AD44A4"/>
    <w:rsid w:val="00AD480E"/>
    <w:rsid w:val="00AE2C77"/>
    <w:rsid w:val="00AE4448"/>
    <w:rsid w:val="00AE4A19"/>
    <w:rsid w:val="00AE4ECF"/>
    <w:rsid w:val="00AE5824"/>
    <w:rsid w:val="00AE5EA3"/>
    <w:rsid w:val="00AF1D74"/>
    <w:rsid w:val="00AF5051"/>
    <w:rsid w:val="00AF6F8F"/>
    <w:rsid w:val="00B047D8"/>
    <w:rsid w:val="00B058BE"/>
    <w:rsid w:val="00B13518"/>
    <w:rsid w:val="00B13841"/>
    <w:rsid w:val="00B14EDD"/>
    <w:rsid w:val="00B166F4"/>
    <w:rsid w:val="00B217C6"/>
    <w:rsid w:val="00B27351"/>
    <w:rsid w:val="00B31503"/>
    <w:rsid w:val="00B31997"/>
    <w:rsid w:val="00B34192"/>
    <w:rsid w:val="00B35F5F"/>
    <w:rsid w:val="00B3663E"/>
    <w:rsid w:val="00B37657"/>
    <w:rsid w:val="00B40624"/>
    <w:rsid w:val="00B428E1"/>
    <w:rsid w:val="00B43E3F"/>
    <w:rsid w:val="00B44121"/>
    <w:rsid w:val="00B446AB"/>
    <w:rsid w:val="00B461B2"/>
    <w:rsid w:val="00B46D9C"/>
    <w:rsid w:val="00B5017D"/>
    <w:rsid w:val="00B56F73"/>
    <w:rsid w:val="00B61EC6"/>
    <w:rsid w:val="00B62C23"/>
    <w:rsid w:val="00B64FF6"/>
    <w:rsid w:val="00B652F3"/>
    <w:rsid w:val="00B672D5"/>
    <w:rsid w:val="00B67707"/>
    <w:rsid w:val="00B72326"/>
    <w:rsid w:val="00B73533"/>
    <w:rsid w:val="00B7403D"/>
    <w:rsid w:val="00B76E82"/>
    <w:rsid w:val="00B816DE"/>
    <w:rsid w:val="00B85CAD"/>
    <w:rsid w:val="00B87841"/>
    <w:rsid w:val="00B92A56"/>
    <w:rsid w:val="00B92C46"/>
    <w:rsid w:val="00B93FF4"/>
    <w:rsid w:val="00B943B1"/>
    <w:rsid w:val="00B9440F"/>
    <w:rsid w:val="00BA0607"/>
    <w:rsid w:val="00BA0BCD"/>
    <w:rsid w:val="00BA1F6F"/>
    <w:rsid w:val="00BA3CBE"/>
    <w:rsid w:val="00BA56C5"/>
    <w:rsid w:val="00BB107E"/>
    <w:rsid w:val="00BB2520"/>
    <w:rsid w:val="00BB6C17"/>
    <w:rsid w:val="00BC4106"/>
    <w:rsid w:val="00BC5CD9"/>
    <w:rsid w:val="00BC7669"/>
    <w:rsid w:val="00BC795A"/>
    <w:rsid w:val="00BD01C7"/>
    <w:rsid w:val="00BD3221"/>
    <w:rsid w:val="00BD47E5"/>
    <w:rsid w:val="00BE084E"/>
    <w:rsid w:val="00BE0F9E"/>
    <w:rsid w:val="00BE2ACF"/>
    <w:rsid w:val="00BE2B86"/>
    <w:rsid w:val="00BE6CAE"/>
    <w:rsid w:val="00BE7FB4"/>
    <w:rsid w:val="00BF0979"/>
    <w:rsid w:val="00BF2704"/>
    <w:rsid w:val="00BF48C2"/>
    <w:rsid w:val="00BF5060"/>
    <w:rsid w:val="00BF6931"/>
    <w:rsid w:val="00BF7F78"/>
    <w:rsid w:val="00C017C6"/>
    <w:rsid w:val="00C01D49"/>
    <w:rsid w:val="00C021F1"/>
    <w:rsid w:val="00C02A9C"/>
    <w:rsid w:val="00C02F8B"/>
    <w:rsid w:val="00C04E6F"/>
    <w:rsid w:val="00C051C1"/>
    <w:rsid w:val="00C0614B"/>
    <w:rsid w:val="00C11806"/>
    <w:rsid w:val="00C218F4"/>
    <w:rsid w:val="00C24BEA"/>
    <w:rsid w:val="00C3058A"/>
    <w:rsid w:val="00C31408"/>
    <w:rsid w:val="00C32905"/>
    <w:rsid w:val="00C34D8C"/>
    <w:rsid w:val="00C355DC"/>
    <w:rsid w:val="00C36D6A"/>
    <w:rsid w:val="00C36D84"/>
    <w:rsid w:val="00C412CE"/>
    <w:rsid w:val="00C41F68"/>
    <w:rsid w:val="00C4526A"/>
    <w:rsid w:val="00C45922"/>
    <w:rsid w:val="00C45D99"/>
    <w:rsid w:val="00C47388"/>
    <w:rsid w:val="00C50BA4"/>
    <w:rsid w:val="00C530FF"/>
    <w:rsid w:val="00C55E58"/>
    <w:rsid w:val="00C56B59"/>
    <w:rsid w:val="00C603BC"/>
    <w:rsid w:val="00C61ED1"/>
    <w:rsid w:val="00C65000"/>
    <w:rsid w:val="00C71539"/>
    <w:rsid w:val="00C728AC"/>
    <w:rsid w:val="00C816A1"/>
    <w:rsid w:val="00C84320"/>
    <w:rsid w:val="00C852F4"/>
    <w:rsid w:val="00C861A9"/>
    <w:rsid w:val="00C86D64"/>
    <w:rsid w:val="00C9158A"/>
    <w:rsid w:val="00C91803"/>
    <w:rsid w:val="00C95AC3"/>
    <w:rsid w:val="00CA0487"/>
    <w:rsid w:val="00CA63BC"/>
    <w:rsid w:val="00CA78A1"/>
    <w:rsid w:val="00CA7AF9"/>
    <w:rsid w:val="00CB11E5"/>
    <w:rsid w:val="00CB12E4"/>
    <w:rsid w:val="00CB1C38"/>
    <w:rsid w:val="00CB38DB"/>
    <w:rsid w:val="00CB3C57"/>
    <w:rsid w:val="00CB5363"/>
    <w:rsid w:val="00CB6807"/>
    <w:rsid w:val="00CB6908"/>
    <w:rsid w:val="00CB7474"/>
    <w:rsid w:val="00CB758F"/>
    <w:rsid w:val="00CC03C4"/>
    <w:rsid w:val="00CC4B44"/>
    <w:rsid w:val="00CC64BC"/>
    <w:rsid w:val="00CC7466"/>
    <w:rsid w:val="00CD2367"/>
    <w:rsid w:val="00CD3760"/>
    <w:rsid w:val="00CD6929"/>
    <w:rsid w:val="00CD75DF"/>
    <w:rsid w:val="00CE01A6"/>
    <w:rsid w:val="00CE08E4"/>
    <w:rsid w:val="00CE6B51"/>
    <w:rsid w:val="00CE73DB"/>
    <w:rsid w:val="00CF0579"/>
    <w:rsid w:val="00CF1A43"/>
    <w:rsid w:val="00CF1F5C"/>
    <w:rsid w:val="00CF461B"/>
    <w:rsid w:val="00CF7D12"/>
    <w:rsid w:val="00D00305"/>
    <w:rsid w:val="00D031AC"/>
    <w:rsid w:val="00D05F66"/>
    <w:rsid w:val="00D10397"/>
    <w:rsid w:val="00D23184"/>
    <w:rsid w:val="00D23D64"/>
    <w:rsid w:val="00D243D9"/>
    <w:rsid w:val="00D30515"/>
    <w:rsid w:val="00D3091A"/>
    <w:rsid w:val="00D33F8D"/>
    <w:rsid w:val="00D35E68"/>
    <w:rsid w:val="00D35EAF"/>
    <w:rsid w:val="00D4213B"/>
    <w:rsid w:val="00D42B5A"/>
    <w:rsid w:val="00D4537A"/>
    <w:rsid w:val="00D45D19"/>
    <w:rsid w:val="00D55715"/>
    <w:rsid w:val="00D55F00"/>
    <w:rsid w:val="00D57B28"/>
    <w:rsid w:val="00D60115"/>
    <w:rsid w:val="00D606BE"/>
    <w:rsid w:val="00D61591"/>
    <w:rsid w:val="00D61981"/>
    <w:rsid w:val="00D61B9F"/>
    <w:rsid w:val="00D63E78"/>
    <w:rsid w:val="00D64CB9"/>
    <w:rsid w:val="00D65AEA"/>
    <w:rsid w:val="00D660C0"/>
    <w:rsid w:val="00D66B59"/>
    <w:rsid w:val="00D70341"/>
    <w:rsid w:val="00D71F15"/>
    <w:rsid w:val="00D720FD"/>
    <w:rsid w:val="00D74462"/>
    <w:rsid w:val="00D81958"/>
    <w:rsid w:val="00D82E55"/>
    <w:rsid w:val="00D83C5B"/>
    <w:rsid w:val="00D8541B"/>
    <w:rsid w:val="00D9397D"/>
    <w:rsid w:val="00D947B9"/>
    <w:rsid w:val="00D951A6"/>
    <w:rsid w:val="00DA12DB"/>
    <w:rsid w:val="00DA1BF3"/>
    <w:rsid w:val="00DA2EAF"/>
    <w:rsid w:val="00DA5A89"/>
    <w:rsid w:val="00DA646D"/>
    <w:rsid w:val="00DA657B"/>
    <w:rsid w:val="00DA7901"/>
    <w:rsid w:val="00DA7F31"/>
    <w:rsid w:val="00DB34F5"/>
    <w:rsid w:val="00DB3B22"/>
    <w:rsid w:val="00DB5996"/>
    <w:rsid w:val="00DB6131"/>
    <w:rsid w:val="00DC2158"/>
    <w:rsid w:val="00DC35DE"/>
    <w:rsid w:val="00DC3B7D"/>
    <w:rsid w:val="00DC3DFA"/>
    <w:rsid w:val="00DC4FC1"/>
    <w:rsid w:val="00DC5599"/>
    <w:rsid w:val="00DC7451"/>
    <w:rsid w:val="00DD181B"/>
    <w:rsid w:val="00DD4BD7"/>
    <w:rsid w:val="00DE2087"/>
    <w:rsid w:val="00DE2103"/>
    <w:rsid w:val="00DE31D3"/>
    <w:rsid w:val="00DF0352"/>
    <w:rsid w:val="00DF1845"/>
    <w:rsid w:val="00DF22E0"/>
    <w:rsid w:val="00DF2E39"/>
    <w:rsid w:val="00DF5963"/>
    <w:rsid w:val="00DF64F2"/>
    <w:rsid w:val="00DF6C77"/>
    <w:rsid w:val="00E00330"/>
    <w:rsid w:val="00E02055"/>
    <w:rsid w:val="00E026AD"/>
    <w:rsid w:val="00E032EB"/>
    <w:rsid w:val="00E07195"/>
    <w:rsid w:val="00E10FB9"/>
    <w:rsid w:val="00E11788"/>
    <w:rsid w:val="00E150D1"/>
    <w:rsid w:val="00E16389"/>
    <w:rsid w:val="00E2103A"/>
    <w:rsid w:val="00E2446B"/>
    <w:rsid w:val="00E24480"/>
    <w:rsid w:val="00E30BF3"/>
    <w:rsid w:val="00E319F7"/>
    <w:rsid w:val="00E31A4F"/>
    <w:rsid w:val="00E33ADD"/>
    <w:rsid w:val="00E36438"/>
    <w:rsid w:val="00E36F5A"/>
    <w:rsid w:val="00E37B30"/>
    <w:rsid w:val="00E37F26"/>
    <w:rsid w:val="00E4146E"/>
    <w:rsid w:val="00E41B93"/>
    <w:rsid w:val="00E41E2E"/>
    <w:rsid w:val="00E42065"/>
    <w:rsid w:val="00E427AE"/>
    <w:rsid w:val="00E429F8"/>
    <w:rsid w:val="00E43995"/>
    <w:rsid w:val="00E5042D"/>
    <w:rsid w:val="00E51868"/>
    <w:rsid w:val="00E51972"/>
    <w:rsid w:val="00E5278F"/>
    <w:rsid w:val="00E5577B"/>
    <w:rsid w:val="00E56F95"/>
    <w:rsid w:val="00E572CA"/>
    <w:rsid w:val="00E57A78"/>
    <w:rsid w:val="00E616D1"/>
    <w:rsid w:val="00E61998"/>
    <w:rsid w:val="00E6234D"/>
    <w:rsid w:val="00E63548"/>
    <w:rsid w:val="00E63BCE"/>
    <w:rsid w:val="00E65798"/>
    <w:rsid w:val="00E65B6D"/>
    <w:rsid w:val="00E6629C"/>
    <w:rsid w:val="00E671E1"/>
    <w:rsid w:val="00E73F95"/>
    <w:rsid w:val="00E75E5F"/>
    <w:rsid w:val="00E771C4"/>
    <w:rsid w:val="00E80A3D"/>
    <w:rsid w:val="00E8569B"/>
    <w:rsid w:val="00E90860"/>
    <w:rsid w:val="00E90DE8"/>
    <w:rsid w:val="00E91D37"/>
    <w:rsid w:val="00EA3990"/>
    <w:rsid w:val="00EA39B1"/>
    <w:rsid w:val="00EA5805"/>
    <w:rsid w:val="00EB03B8"/>
    <w:rsid w:val="00EB4F83"/>
    <w:rsid w:val="00EB6101"/>
    <w:rsid w:val="00EC13C5"/>
    <w:rsid w:val="00ED1FD0"/>
    <w:rsid w:val="00ED25E3"/>
    <w:rsid w:val="00ED274A"/>
    <w:rsid w:val="00ED5179"/>
    <w:rsid w:val="00ED5572"/>
    <w:rsid w:val="00EE064A"/>
    <w:rsid w:val="00EE25BC"/>
    <w:rsid w:val="00EE679E"/>
    <w:rsid w:val="00EE7407"/>
    <w:rsid w:val="00EF430B"/>
    <w:rsid w:val="00EF589F"/>
    <w:rsid w:val="00EF686E"/>
    <w:rsid w:val="00EF728B"/>
    <w:rsid w:val="00F004E2"/>
    <w:rsid w:val="00F03F0C"/>
    <w:rsid w:val="00F056D9"/>
    <w:rsid w:val="00F07588"/>
    <w:rsid w:val="00F07F9D"/>
    <w:rsid w:val="00F13FA1"/>
    <w:rsid w:val="00F154DF"/>
    <w:rsid w:val="00F17B43"/>
    <w:rsid w:val="00F207AF"/>
    <w:rsid w:val="00F20D9D"/>
    <w:rsid w:val="00F22A46"/>
    <w:rsid w:val="00F23645"/>
    <w:rsid w:val="00F237E2"/>
    <w:rsid w:val="00F25704"/>
    <w:rsid w:val="00F264A6"/>
    <w:rsid w:val="00F30313"/>
    <w:rsid w:val="00F3087B"/>
    <w:rsid w:val="00F33630"/>
    <w:rsid w:val="00F36F47"/>
    <w:rsid w:val="00F420F0"/>
    <w:rsid w:val="00F440D1"/>
    <w:rsid w:val="00F457BB"/>
    <w:rsid w:val="00F458F5"/>
    <w:rsid w:val="00F4602B"/>
    <w:rsid w:val="00F50BFF"/>
    <w:rsid w:val="00F50D30"/>
    <w:rsid w:val="00F52ABC"/>
    <w:rsid w:val="00F54CF2"/>
    <w:rsid w:val="00F557F0"/>
    <w:rsid w:val="00F56CD2"/>
    <w:rsid w:val="00F57A2F"/>
    <w:rsid w:val="00F618C2"/>
    <w:rsid w:val="00F64EAA"/>
    <w:rsid w:val="00F65740"/>
    <w:rsid w:val="00F6594F"/>
    <w:rsid w:val="00F659D3"/>
    <w:rsid w:val="00F65B4E"/>
    <w:rsid w:val="00F660F3"/>
    <w:rsid w:val="00F676D2"/>
    <w:rsid w:val="00F72AB9"/>
    <w:rsid w:val="00F75CCB"/>
    <w:rsid w:val="00F876C0"/>
    <w:rsid w:val="00F911A1"/>
    <w:rsid w:val="00F92AA3"/>
    <w:rsid w:val="00F93F5C"/>
    <w:rsid w:val="00F977A1"/>
    <w:rsid w:val="00FA0B42"/>
    <w:rsid w:val="00FA5D11"/>
    <w:rsid w:val="00FA64E4"/>
    <w:rsid w:val="00FA65F6"/>
    <w:rsid w:val="00FB2252"/>
    <w:rsid w:val="00FB41D0"/>
    <w:rsid w:val="00FC0B87"/>
    <w:rsid w:val="00FC273D"/>
    <w:rsid w:val="00FC2BB2"/>
    <w:rsid w:val="00FC2F52"/>
    <w:rsid w:val="00FC4339"/>
    <w:rsid w:val="00FC5C71"/>
    <w:rsid w:val="00FC6E65"/>
    <w:rsid w:val="00FC73F7"/>
    <w:rsid w:val="00FD177F"/>
    <w:rsid w:val="00FD57F8"/>
    <w:rsid w:val="00FE1C49"/>
    <w:rsid w:val="00FE2D6C"/>
    <w:rsid w:val="00FE3155"/>
    <w:rsid w:val="00FE41F5"/>
    <w:rsid w:val="00FE4416"/>
    <w:rsid w:val="00FE7F2C"/>
    <w:rsid w:val="00FF071A"/>
    <w:rsid w:val="00FF35DA"/>
    <w:rsid w:val="00FF4544"/>
    <w:rsid w:val="00FF4CC1"/>
    <w:rsid w:val="00FF5497"/>
    <w:rsid w:val="00FF650D"/>
    <w:rsid w:val="00FF6A31"/>
    <w:rsid w:val="00FF6C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30473393-9501-4510-BBEF-683E0005D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73F7"/>
    <w:rPr>
      <w:rFonts w:ascii="Times New Roman" w:hAnsi="Times New Roman"/>
      <w:lang w:val="ru-RU" w:eastAsia="ru-RU"/>
    </w:rPr>
  </w:style>
  <w:style w:type="paragraph" w:styleId="1">
    <w:name w:val="heading 1"/>
    <w:basedOn w:val="a"/>
    <w:next w:val="a"/>
    <w:link w:val="10"/>
    <w:uiPriority w:val="9"/>
    <w:qFormat/>
    <w:rsid w:val="00FC73F7"/>
    <w:pPr>
      <w:keepNext/>
      <w:jc w:val="both"/>
      <w:outlineLvl w:val="0"/>
    </w:pPr>
    <w:rPr>
      <w:rFonts w:eastAsia="Times New Roman"/>
      <w:b/>
      <w:sz w:val="26"/>
      <w:lang w:val="x-none"/>
    </w:rPr>
  </w:style>
  <w:style w:type="paragraph" w:styleId="2">
    <w:name w:val="heading 2"/>
    <w:basedOn w:val="a"/>
    <w:next w:val="11"/>
    <w:link w:val="20"/>
    <w:qFormat/>
    <w:rsid w:val="0002001C"/>
    <w:pPr>
      <w:keepNext/>
      <w:outlineLvl w:val="1"/>
    </w:pPr>
    <w:rPr>
      <w:rFonts w:ascii="Arial" w:eastAsia="Times New Roman" w:hAnsi="Arial"/>
      <w:b/>
      <w:caps/>
      <w:sz w:val="16"/>
      <w:lang w:val="uk-UA" w:eastAsia="uk-UA"/>
    </w:rPr>
  </w:style>
  <w:style w:type="paragraph" w:styleId="3">
    <w:name w:val="heading 3"/>
    <w:basedOn w:val="a"/>
    <w:next w:val="a"/>
    <w:link w:val="30"/>
    <w:uiPriority w:val="9"/>
    <w:qFormat/>
    <w:rsid w:val="00FC73F7"/>
    <w:pPr>
      <w:keepNext/>
      <w:spacing w:before="240" w:after="60"/>
      <w:outlineLvl w:val="2"/>
    </w:pPr>
    <w:rPr>
      <w:rFonts w:ascii="Arial" w:eastAsia="Times New Roman" w:hAnsi="Arial"/>
      <w:b/>
      <w:bCs/>
      <w:sz w:val="26"/>
      <w:szCs w:val="26"/>
    </w:rPr>
  </w:style>
  <w:style w:type="paragraph" w:styleId="4">
    <w:name w:val="heading 4"/>
    <w:basedOn w:val="a"/>
    <w:next w:val="a"/>
    <w:link w:val="40"/>
    <w:qFormat/>
    <w:rsid w:val="00E429F8"/>
    <w:pPr>
      <w:keepNext/>
      <w:spacing w:before="240" w:after="60"/>
      <w:outlineLvl w:val="3"/>
    </w:pPr>
    <w:rPr>
      <w:b/>
      <w:bCs/>
      <w:sz w:val="28"/>
      <w:szCs w:val="28"/>
    </w:rPr>
  </w:style>
  <w:style w:type="paragraph" w:styleId="6">
    <w:name w:val="heading 6"/>
    <w:basedOn w:val="a"/>
    <w:link w:val="60"/>
    <w:uiPriority w:val="9"/>
    <w:unhideWhenUsed/>
    <w:qFormat/>
    <w:rsid w:val="0002001C"/>
    <w:pPr>
      <w:spacing w:before="240" w:after="60"/>
      <w:outlineLvl w:val="5"/>
    </w:pPr>
    <w:rPr>
      <w:b/>
      <w:bC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C73F7"/>
    <w:rPr>
      <w:rFonts w:ascii="Times New Roman" w:eastAsia="Times New Roman" w:hAnsi="Times New Roman"/>
      <w:b/>
      <w:sz w:val="26"/>
      <w:lang w:eastAsia="ru-RU"/>
    </w:rPr>
  </w:style>
  <w:style w:type="character" w:customStyle="1" w:styleId="30">
    <w:name w:val="Заголовок 3 Знак"/>
    <w:link w:val="3"/>
    <w:uiPriority w:val="9"/>
    <w:rsid w:val="00FC73F7"/>
    <w:rPr>
      <w:rFonts w:ascii="Arial" w:eastAsia="Times New Roman" w:hAnsi="Arial" w:cs="Arial"/>
      <w:b/>
      <w:bCs/>
      <w:sz w:val="26"/>
      <w:szCs w:val="26"/>
      <w:lang w:val="ru-RU" w:eastAsia="ru-RU"/>
    </w:rPr>
  </w:style>
  <w:style w:type="paragraph" w:styleId="HTML">
    <w:name w:val="HTML Preformatted"/>
    <w:basedOn w:val="a"/>
    <w:link w:val="HTML0"/>
    <w:unhideWhenUsed/>
    <w:rsid w:val="00FC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1"/>
      <w:szCs w:val="21"/>
    </w:rPr>
  </w:style>
  <w:style w:type="character" w:customStyle="1" w:styleId="HTML0">
    <w:name w:val="Стандартный HTML Знак"/>
    <w:link w:val="HTML"/>
    <w:rsid w:val="00FC73F7"/>
    <w:rPr>
      <w:rFonts w:ascii="Courier New" w:hAnsi="Courier New" w:cs="Courier New"/>
      <w:color w:val="000000"/>
      <w:sz w:val="21"/>
      <w:szCs w:val="21"/>
      <w:lang w:val="ru-RU" w:eastAsia="ru-RU"/>
    </w:rPr>
  </w:style>
  <w:style w:type="paragraph" w:styleId="31">
    <w:name w:val="Body Text Indent 3"/>
    <w:basedOn w:val="a"/>
    <w:link w:val="32"/>
    <w:unhideWhenUsed/>
    <w:rsid w:val="00FC73F7"/>
    <w:pPr>
      <w:spacing w:after="120"/>
      <w:ind w:left="283"/>
    </w:pPr>
    <w:rPr>
      <w:sz w:val="16"/>
      <w:szCs w:val="16"/>
    </w:rPr>
  </w:style>
  <w:style w:type="character" w:customStyle="1" w:styleId="32">
    <w:name w:val="Основной текст с отступом 3 Знак"/>
    <w:link w:val="31"/>
    <w:rsid w:val="00FC73F7"/>
    <w:rPr>
      <w:rFonts w:ascii="Times New Roman" w:hAnsi="Times New Roman"/>
      <w:sz w:val="16"/>
      <w:szCs w:val="16"/>
      <w:lang w:val="ru-RU" w:eastAsia="ru-RU"/>
    </w:rPr>
  </w:style>
  <w:style w:type="paragraph" w:styleId="a3">
    <w:name w:val="header"/>
    <w:basedOn w:val="a"/>
    <w:link w:val="a4"/>
    <w:uiPriority w:val="99"/>
    <w:unhideWhenUsed/>
    <w:rsid w:val="00B217C6"/>
    <w:pPr>
      <w:tabs>
        <w:tab w:val="center" w:pos="4819"/>
        <w:tab w:val="right" w:pos="9639"/>
      </w:tabs>
    </w:pPr>
  </w:style>
  <w:style w:type="character" w:customStyle="1" w:styleId="a4">
    <w:name w:val="Верхний колонтитул Знак"/>
    <w:link w:val="a3"/>
    <w:uiPriority w:val="99"/>
    <w:rsid w:val="00B217C6"/>
    <w:rPr>
      <w:rFonts w:ascii="Times New Roman" w:hAnsi="Times New Roman"/>
      <w:lang w:val="ru-RU" w:eastAsia="ru-RU"/>
    </w:rPr>
  </w:style>
  <w:style w:type="paragraph" w:styleId="a5">
    <w:name w:val="footer"/>
    <w:basedOn w:val="a"/>
    <w:link w:val="a6"/>
    <w:uiPriority w:val="99"/>
    <w:unhideWhenUsed/>
    <w:rsid w:val="00B217C6"/>
    <w:pPr>
      <w:tabs>
        <w:tab w:val="center" w:pos="4819"/>
        <w:tab w:val="right" w:pos="9639"/>
      </w:tabs>
    </w:pPr>
  </w:style>
  <w:style w:type="character" w:customStyle="1" w:styleId="a6">
    <w:name w:val="Нижний колонтитул Знак"/>
    <w:link w:val="a5"/>
    <w:uiPriority w:val="99"/>
    <w:rsid w:val="00B217C6"/>
    <w:rPr>
      <w:rFonts w:ascii="Times New Roman" w:hAnsi="Times New Roman"/>
      <w:lang w:val="ru-RU" w:eastAsia="ru-RU"/>
    </w:rPr>
  </w:style>
  <w:style w:type="character" w:styleId="a7">
    <w:name w:val="page number"/>
    <w:basedOn w:val="a0"/>
    <w:rsid w:val="008F7ED4"/>
  </w:style>
  <w:style w:type="character" w:customStyle="1" w:styleId="apple-converted-space">
    <w:name w:val="apple-converted-space"/>
    <w:basedOn w:val="a0"/>
    <w:rsid w:val="004825CB"/>
  </w:style>
  <w:style w:type="paragraph" w:customStyle="1" w:styleId="cs95e872d0">
    <w:name w:val="cs95e872d0"/>
    <w:basedOn w:val="a"/>
    <w:rsid w:val="00571FA8"/>
    <w:rPr>
      <w:rFonts w:eastAsia="Times New Roman"/>
      <w:sz w:val="24"/>
      <w:szCs w:val="24"/>
    </w:rPr>
  </w:style>
  <w:style w:type="paragraph" w:customStyle="1" w:styleId="110">
    <w:name w:val="Обычный11"/>
    <w:aliases w:val="Звичайний,Normal"/>
    <w:basedOn w:val="a"/>
    <w:qFormat/>
    <w:rsid w:val="00571FA8"/>
    <w:rPr>
      <w:rFonts w:eastAsia="Times New Roman"/>
      <w:sz w:val="24"/>
      <w:szCs w:val="24"/>
      <w:lang w:val="uk-UA" w:eastAsia="uk-UA"/>
    </w:rPr>
  </w:style>
  <w:style w:type="character" w:customStyle="1" w:styleId="cs7864ebcf1">
    <w:name w:val="cs7864ebcf1"/>
    <w:rsid w:val="00571FA8"/>
    <w:rPr>
      <w:rFonts w:ascii="Times New Roman" w:hAnsi="Times New Roman" w:cs="Times New Roman" w:hint="default"/>
      <w:b/>
      <w:bCs/>
      <w:i w:val="0"/>
      <w:iCs w:val="0"/>
      <w:color w:val="000000"/>
      <w:sz w:val="26"/>
      <w:szCs w:val="26"/>
      <w:shd w:val="clear" w:color="auto" w:fill="auto"/>
    </w:rPr>
  </w:style>
  <w:style w:type="character" w:customStyle="1" w:styleId="cs188c92b51">
    <w:name w:val="cs188c92b51"/>
    <w:rsid w:val="00342EC1"/>
    <w:rPr>
      <w:rFonts w:ascii="Times New Roman" w:hAnsi="Times New Roman" w:cs="Times New Roman" w:hint="default"/>
      <w:b w:val="0"/>
      <w:bCs w:val="0"/>
      <w:i w:val="0"/>
      <w:iCs w:val="0"/>
      <w:color w:val="000000"/>
      <w:sz w:val="26"/>
      <w:szCs w:val="26"/>
      <w:shd w:val="clear" w:color="auto" w:fill="auto"/>
    </w:rPr>
  </w:style>
  <w:style w:type="character" w:customStyle="1" w:styleId="20">
    <w:name w:val="Заголовок 2 Знак"/>
    <w:link w:val="2"/>
    <w:rsid w:val="0002001C"/>
    <w:rPr>
      <w:rFonts w:ascii="Arial" w:eastAsia="Times New Roman" w:hAnsi="Arial"/>
      <w:b/>
      <w:caps/>
      <w:sz w:val="16"/>
      <w:lang w:val="uk-UA" w:eastAsia="uk-UA"/>
    </w:rPr>
  </w:style>
  <w:style w:type="character" w:customStyle="1" w:styleId="60">
    <w:name w:val="Заголовок 6 Знак"/>
    <w:link w:val="6"/>
    <w:uiPriority w:val="9"/>
    <w:rsid w:val="0002001C"/>
    <w:rPr>
      <w:rFonts w:ascii="Times New Roman" w:hAnsi="Times New Roman"/>
      <w:b/>
      <w:bCs/>
      <w:sz w:val="22"/>
      <w:szCs w:val="22"/>
    </w:rPr>
  </w:style>
  <w:style w:type="character" w:customStyle="1" w:styleId="40">
    <w:name w:val="Заголовок 4 Знак"/>
    <w:link w:val="4"/>
    <w:rsid w:val="0002001C"/>
    <w:rPr>
      <w:rFonts w:ascii="Times New Roman" w:hAnsi="Times New Roman"/>
      <w:b/>
      <w:bCs/>
      <w:sz w:val="28"/>
      <w:szCs w:val="28"/>
      <w:lang w:val="ru-RU" w:eastAsia="ru-RU"/>
    </w:rPr>
  </w:style>
  <w:style w:type="paragraph" w:customStyle="1" w:styleId="11">
    <w:name w:val="Обычный1"/>
    <w:basedOn w:val="a"/>
    <w:qFormat/>
    <w:rsid w:val="0002001C"/>
    <w:rPr>
      <w:rFonts w:eastAsia="Times New Roman"/>
      <w:sz w:val="24"/>
      <w:szCs w:val="24"/>
      <w:lang w:val="uk-UA" w:eastAsia="uk-UA"/>
    </w:rPr>
  </w:style>
  <w:style w:type="paragraph" w:customStyle="1" w:styleId="msolistparagraph0">
    <w:name w:val="msolistparagraph"/>
    <w:basedOn w:val="a"/>
    <w:uiPriority w:val="34"/>
    <w:qFormat/>
    <w:rsid w:val="0002001C"/>
    <w:pPr>
      <w:ind w:left="720"/>
      <w:contextualSpacing/>
    </w:pPr>
    <w:rPr>
      <w:rFonts w:eastAsia="Times New Roman"/>
      <w:sz w:val="24"/>
      <w:szCs w:val="24"/>
      <w:lang w:val="uk-UA" w:eastAsia="uk-UA"/>
    </w:rPr>
  </w:style>
  <w:style w:type="paragraph" w:customStyle="1" w:styleId="Encryption">
    <w:name w:val="Encryption"/>
    <w:basedOn w:val="a"/>
    <w:qFormat/>
    <w:rsid w:val="0002001C"/>
    <w:pPr>
      <w:jc w:val="both"/>
    </w:pPr>
    <w:rPr>
      <w:rFonts w:eastAsia="Times New Roman"/>
      <w:b/>
      <w:bCs/>
      <w:i/>
      <w:iCs/>
      <w:sz w:val="24"/>
      <w:szCs w:val="24"/>
      <w:lang w:val="uk-UA" w:eastAsia="uk-UA"/>
    </w:rPr>
  </w:style>
  <w:style w:type="character" w:customStyle="1" w:styleId="Heading2Char">
    <w:name w:val="Heading 2 Char"/>
    <w:link w:val="21"/>
    <w:locked/>
    <w:rsid w:val="0002001C"/>
    <w:rPr>
      <w:rFonts w:ascii="Arial" w:eastAsia="Times New Roman" w:hAnsi="Arial"/>
      <w:b/>
      <w:caps/>
      <w:sz w:val="16"/>
      <w:lang w:val="ru-RU" w:eastAsia="ru-RU"/>
    </w:rPr>
  </w:style>
  <w:style w:type="paragraph" w:customStyle="1" w:styleId="21">
    <w:name w:val="Заголовок 21"/>
    <w:basedOn w:val="a"/>
    <w:link w:val="Heading2Char"/>
    <w:rsid w:val="0002001C"/>
    <w:rPr>
      <w:rFonts w:ascii="Arial" w:eastAsia="Times New Roman" w:hAnsi="Arial"/>
      <w:b/>
      <w:caps/>
      <w:sz w:val="16"/>
    </w:rPr>
  </w:style>
  <w:style w:type="character" w:customStyle="1" w:styleId="Heading4Char">
    <w:name w:val="Heading 4 Char"/>
    <w:link w:val="41"/>
    <w:locked/>
    <w:rsid w:val="0002001C"/>
    <w:rPr>
      <w:rFonts w:ascii="Arial" w:eastAsia="Times New Roman" w:hAnsi="Arial"/>
      <w:b/>
      <w:lang w:val="ru-RU" w:eastAsia="ru-RU"/>
    </w:rPr>
  </w:style>
  <w:style w:type="paragraph" w:customStyle="1" w:styleId="41">
    <w:name w:val="Заголовок 41"/>
    <w:basedOn w:val="a"/>
    <w:link w:val="Heading4Char"/>
    <w:rsid w:val="0002001C"/>
    <w:rPr>
      <w:rFonts w:ascii="Arial" w:eastAsia="Times New Roman" w:hAnsi="Arial"/>
      <w:b/>
    </w:rPr>
  </w:style>
  <w:style w:type="table" w:styleId="a8">
    <w:name w:val="Table Grid"/>
    <w:basedOn w:val="a1"/>
    <w:rsid w:val="0002001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99"/>
    <w:semiHidden/>
    <w:rsid w:val="0002001C"/>
    <w:rPr>
      <w:lang w:val="uk-UA"/>
    </w:rPr>
    <w:tblPr>
      <w:tblCellMar>
        <w:top w:w="0" w:type="dxa"/>
        <w:left w:w="108" w:type="dxa"/>
        <w:bottom w:w="0" w:type="dxa"/>
        <w:right w:w="108" w:type="dxa"/>
      </w:tblCellMar>
    </w:tblPr>
  </w:style>
  <w:style w:type="character" w:customStyle="1" w:styleId="csb3e8c9cf24">
    <w:name w:val="csb3e8c9cf24"/>
    <w:rsid w:val="0002001C"/>
    <w:rPr>
      <w:rFonts w:ascii="Arial" w:hAnsi="Arial" w:cs="Arial" w:hint="default"/>
      <w:b/>
      <w:bCs/>
      <w:i w:val="0"/>
      <w:iCs w:val="0"/>
      <w:color w:val="000000"/>
      <w:sz w:val="18"/>
      <w:szCs w:val="18"/>
      <w:shd w:val="clear" w:color="auto" w:fill="auto"/>
    </w:rPr>
  </w:style>
  <w:style w:type="paragraph" w:styleId="a9">
    <w:name w:val="Balloon Text"/>
    <w:basedOn w:val="a"/>
    <w:link w:val="aa"/>
    <w:uiPriority w:val="99"/>
    <w:semiHidden/>
    <w:rsid w:val="0002001C"/>
    <w:rPr>
      <w:rFonts w:ascii="Tahoma" w:eastAsia="Times New Roman" w:hAnsi="Tahoma" w:cs="Tahoma"/>
      <w:sz w:val="16"/>
      <w:szCs w:val="16"/>
    </w:rPr>
  </w:style>
  <w:style w:type="character" w:customStyle="1" w:styleId="aa">
    <w:name w:val="Текст выноски Знак"/>
    <w:link w:val="a9"/>
    <w:uiPriority w:val="99"/>
    <w:semiHidden/>
    <w:rsid w:val="0002001C"/>
    <w:rPr>
      <w:rFonts w:ascii="Tahoma" w:eastAsia="Times New Roman" w:hAnsi="Tahoma" w:cs="Tahoma"/>
      <w:sz w:val="16"/>
      <w:szCs w:val="16"/>
      <w:lang w:val="ru-RU" w:eastAsia="ru-RU"/>
    </w:rPr>
  </w:style>
  <w:style w:type="paragraph" w:customStyle="1" w:styleId="BodyTextIndent2">
    <w:name w:val="Body Text Indent2"/>
    <w:basedOn w:val="a"/>
    <w:rsid w:val="0002001C"/>
    <w:pPr>
      <w:jc w:val="center"/>
    </w:pPr>
    <w:rPr>
      <w:rFonts w:ascii="Arial" w:eastAsia="Times New Roman" w:hAnsi="Arial"/>
      <w:b/>
      <w:i/>
      <w:sz w:val="18"/>
      <w:lang w:val="uk-UA"/>
    </w:rPr>
  </w:style>
  <w:style w:type="paragraph" w:customStyle="1" w:styleId="12">
    <w:name w:val="Основной текст с отступом1"/>
    <w:basedOn w:val="a"/>
    <w:link w:val="BodyTextIndentChar"/>
    <w:rsid w:val="0002001C"/>
    <w:pPr>
      <w:spacing w:before="120" w:after="120"/>
    </w:pPr>
    <w:rPr>
      <w:rFonts w:ascii="Arial" w:eastAsia="Times New Roman" w:hAnsi="Arial"/>
      <w:sz w:val="18"/>
    </w:rPr>
  </w:style>
  <w:style w:type="character" w:customStyle="1" w:styleId="BodyTextIndentChar">
    <w:name w:val="Body Text Indent Char"/>
    <w:link w:val="12"/>
    <w:locked/>
    <w:rsid w:val="0002001C"/>
    <w:rPr>
      <w:rFonts w:ascii="Arial" w:eastAsia="Times New Roman" w:hAnsi="Arial"/>
      <w:sz w:val="18"/>
      <w:lang w:val="ru-RU" w:eastAsia="ru-RU"/>
    </w:rPr>
  </w:style>
  <w:style w:type="character" w:customStyle="1" w:styleId="csab6e076947">
    <w:name w:val="csab6e076947"/>
    <w:rsid w:val="0002001C"/>
    <w:rPr>
      <w:rFonts w:ascii="Arial" w:hAnsi="Arial" w:cs="Arial" w:hint="default"/>
      <w:b w:val="0"/>
      <w:bCs w:val="0"/>
      <w:i w:val="0"/>
      <w:iCs w:val="0"/>
      <w:color w:val="000000"/>
      <w:sz w:val="18"/>
      <w:szCs w:val="18"/>
      <w:shd w:val="clear" w:color="auto" w:fill="auto"/>
    </w:rPr>
  </w:style>
  <w:style w:type="character" w:customStyle="1" w:styleId="csab6e076986">
    <w:name w:val="csab6e076986"/>
    <w:rsid w:val="0002001C"/>
    <w:rPr>
      <w:rFonts w:ascii="Arial" w:hAnsi="Arial" w:cs="Arial" w:hint="default"/>
      <w:b w:val="0"/>
      <w:bCs w:val="0"/>
      <w:i w:val="0"/>
      <w:iCs w:val="0"/>
      <w:color w:val="000000"/>
      <w:sz w:val="18"/>
      <w:szCs w:val="18"/>
      <w:shd w:val="clear" w:color="auto" w:fill="auto"/>
    </w:rPr>
  </w:style>
  <w:style w:type="character" w:customStyle="1" w:styleId="csf229d0ff18">
    <w:name w:val="csf229d0ff18"/>
    <w:rsid w:val="0002001C"/>
    <w:rPr>
      <w:rFonts w:ascii="Arial" w:hAnsi="Arial" w:cs="Arial" w:hint="default"/>
      <w:b w:val="0"/>
      <w:bCs w:val="0"/>
      <w:i w:val="0"/>
      <w:iCs w:val="0"/>
      <w:color w:val="000000"/>
      <w:sz w:val="18"/>
      <w:szCs w:val="18"/>
      <w:shd w:val="clear" w:color="auto" w:fill="auto"/>
    </w:rPr>
  </w:style>
  <w:style w:type="character" w:customStyle="1" w:styleId="csf229d0ff2">
    <w:name w:val="csf229d0ff2"/>
    <w:rsid w:val="0002001C"/>
    <w:rPr>
      <w:rFonts w:ascii="Arial" w:hAnsi="Arial" w:cs="Arial" w:hint="default"/>
      <w:b w:val="0"/>
      <w:bCs w:val="0"/>
      <w:i w:val="0"/>
      <w:iCs w:val="0"/>
      <w:color w:val="000000"/>
      <w:sz w:val="18"/>
      <w:szCs w:val="18"/>
      <w:shd w:val="clear" w:color="auto" w:fill="auto"/>
    </w:rPr>
  </w:style>
  <w:style w:type="character" w:customStyle="1" w:styleId="csf229d0ff9">
    <w:name w:val="csf229d0ff9"/>
    <w:rsid w:val="0002001C"/>
    <w:rPr>
      <w:rFonts w:ascii="Arial" w:hAnsi="Arial" w:cs="Arial" w:hint="default"/>
      <w:b w:val="0"/>
      <w:bCs w:val="0"/>
      <w:i w:val="0"/>
      <w:iCs w:val="0"/>
      <w:color w:val="000000"/>
      <w:sz w:val="18"/>
      <w:szCs w:val="18"/>
      <w:shd w:val="clear" w:color="auto" w:fill="auto"/>
    </w:rPr>
  </w:style>
  <w:style w:type="character" w:customStyle="1" w:styleId="csab6e076950">
    <w:name w:val="csab6e076950"/>
    <w:rsid w:val="0002001C"/>
    <w:rPr>
      <w:rFonts w:ascii="Arial" w:hAnsi="Arial" w:cs="Arial" w:hint="default"/>
      <w:b w:val="0"/>
      <w:bCs w:val="0"/>
      <w:i w:val="0"/>
      <w:iCs w:val="0"/>
      <w:color w:val="000000"/>
      <w:sz w:val="18"/>
      <w:szCs w:val="18"/>
      <w:shd w:val="clear" w:color="auto" w:fill="auto"/>
    </w:rPr>
  </w:style>
  <w:style w:type="character" w:customStyle="1" w:styleId="csab6e0769107">
    <w:name w:val="csab6e0769107"/>
    <w:rsid w:val="0002001C"/>
    <w:rPr>
      <w:rFonts w:ascii="Arial" w:hAnsi="Arial" w:cs="Arial" w:hint="default"/>
      <w:b w:val="0"/>
      <w:bCs w:val="0"/>
      <w:i w:val="0"/>
      <w:iCs w:val="0"/>
      <w:color w:val="000000"/>
      <w:sz w:val="18"/>
      <w:szCs w:val="18"/>
      <w:shd w:val="clear" w:color="auto" w:fill="auto"/>
    </w:rPr>
  </w:style>
  <w:style w:type="character" w:customStyle="1" w:styleId="csab6e076910">
    <w:name w:val="csab6e076910"/>
    <w:rsid w:val="0002001C"/>
    <w:rPr>
      <w:rFonts w:ascii="Arial" w:hAnsi="Arial" w:cs="Arial" w:hint="default"/>
      <w:b w:val="0"/>
      <w:bCs w:val="0"/>
      <w:i w:val="0"/>
      <w:iCs w:val="0"/>
      <w:color w:val="000000"/>
      <w:sz w:val="18"/>
      <w:szCs w:val="18"/>
      <w:shd w:val="clear" w:color="auto" w:fill="auto"/>
    </w:rPr>
  </w:style>
  <w:style w:type="character" w:customStyle="1" w:styleId="csab6e076929">
    <w:name w:val="csab6e076929"/>
    <w:rsid w:val="0002001C"/>
    <w:rPr>
      <w:rFonts w:ascii="Arial" w:hAnsi="Arial" w:cs="Arial" w:hint="default"/>
      <w:b w:val="0"/>
      <w:bCs w:val="0"/>
      <w:i w:val="0"/>
      <w:iCs w:val="0"/>
      <w:color w:val="000000"/>
      <w:sz w:val="18"/>
      <w:szCs w:val="18"/>
      <w:shd w:val="clear" w:color="auto" w:fill="auto"/>
    </w:rPr>
  </w:style>
  <w:style w:type="character" w:customStyle="1" w:styleId="csf229d0ff17">
    <w:name w:val="csf229d0ff17"/>
    <w:rsid w:val="0002001C"/>
    <w:rPr>
      <w:rFonts w:ascii="Arial" w:hAnsi="Arial" w:cs="Arial" w:hint="default"/>
      <w:b w:val="0"/>
      <w:bCs w:val="0"/>
      <w:i w:val="0"/>
      <w:iCs w:val="0"/>
      <w:color w:val="000000"/>
      <w:sz w:val="18"/>
      <w:szCs w:val="18"/>
      <w:shd w:val="clear" w:color="auto" w:fill="auto"/>
    </w:rPr>
  </w:style>
  <w:style w:type="character" w:customStyle="1" w:styleId="csab6e076981">
    <w:name w:val="csab6e076981"/>
    <w:rsid w:val="0002001C"/>
    <w:rPr>
      <w:rFonts w:ascii="Arial" w:hAnsi="Arial" w:cs="Arial" w:hint="default"/>
      <w:b w:val="0"/>
      <w:bCs w:val="0"/>
      <w:i w:val="0"/>
      <w:iCs w:val="0"/>
      <w:color w:val="000000"/>
      <w:sz w:val="18"/>
      <w:szCs w:val="18"/>
      <w:shd w:val="clear" w:color="auto" w:fill="auto"/>
    </w:rPr>
  </w:style>
  <w:style w:type="character" w:customStyle="1" w:styleId="csab6e076982">
    <w:name w:val="csab6e076982"/>
    <w:rsid w:val="0002001C"/>
    <w:rPr>
      <w:rFonts w:ascii="Arial" w:hAnsi="Arial" w:cs="Arial" w:hint="default"/>
      <w:b w:val="0"/>
      <w:bCs w:val="0"/>
      <w:i w:val="0"/>
      <w:iCs w:val="0"/>
      <w:color w:val="000000"/>
      <w:sz w:val="18"/>
      <w:szCs w:val="18"/>
      <w:shd w:val="clear" w:color="auto" w:fill="auto"/>
    </w:rPr>
  </w:style>
  <w:style w:type="character" w:customStyle="1" w:styleId="csf229d0ff11">
    <w:name w:val="csf229d0ff11"/>
    <w:rsid w:val="0002001C"/>
    <w:rPr>
      <w:rFonts w:ascii="Arial" w:hAnsi="Arial" w:cs="Arial" w:hint="default"/>
      <w:b w:val="0"/>
      <w:bCs w:val="0"/>
      <w:i w:val="0"/>
      <w:iCs w:val="0"/>
      <w:color w:val="000000"/>
      <w:sz w:val="18"/>
      <w:szCs w:val="18"/>
      <w:shd w:val="clear" w:color="auto" w:fill="auto"/>
    </w:rPr>
  </w:style>
  <w:style w:type="character" w:customStyle="1" w:styleId="csf229d0ff32">
    <w:name w:val="csf229d0ff32"/>
    <w:rsid w:val="0002001C"/>
    <w:rPr>
      <w:rFonts w:ascii="Arial" w:hAnsi="Arial" w:cs="Arial" w:hint="default"/>
      <w:b w:val="0"/>
      <w:bCs w:val="0"/>
      <w:i w:val="0"/>
      <w:iCs w:val="0"/>
      <w:color w:val="000000"/>
      <w:sz w:val="18"/>
      <w:szCs w:val="18"/>
      <w:shd w:val="clear" w:color="auto" w:fill="auto"/>
    </w:rPr>
  </w:style>
  <w:style w:type="character" w:customStyle="1" w:styleId="csafaf574182">
    <w:name w:val="csafaf574182"/>
    <w:rsid w:val="0002001C"/>
    <w:rPr>
      <w:rFonts w:ascii="Arial" w:hAnsi="Arial" w:cs="Arial" w:hint="default"/>
      <w:b/>
      <w:bCs/>
      <w:i w:val="0"/>
      <w:iCs w:val="0"/>
      <w:color w:val="000000"/>
      <w:sz w:val="18"/>
      <w:szCs w:val="18"/>
      <w:shd w:val="clear" w:color="auto" w:fill="auto"/>
    </w:rPr>
  </w:style>
  <w:style w:type="character" w:customStyle="1" w:styleId="csab6e076980">
    <w:name w:val="csab6e076980"/>
    <w:rsid w:val="0002001C"/>
    <w:rPr>
      <w:rFonts w:ascii="Arial" w:hAnsi="Arial" w:cs="Arial" w:hint="default"/>
      <w:b w:val="0"/>
      <w:bCs w:val="0"/>
      <w:i w:val="0"/>
      <w:iCs w:val="0"/>
      <w:color w:val="000000"/>
      <w:sz w:val="18"/>
      <w:szCs w:val="18"/>
      <w:shd w:val="clear" w:color="auto" w:fill="auto"/>
    </w:rPr>
  </w:style>
  <w:style w:type="character" w:customStyle="1" w:styleId="csf229d0ff53">
    <w:name w:val="csf229d0ff53"/>
    <w:rsid w:val="0002001C"/>
    <w:rPr>
      <w:rFonts w:ascii="Arial" w:hAnsi="Arial" w:cs="Arial" w:hint="default"/>
      <w:b w:val="0"/>
      <w:bCs w:val="0"/>
      <w:i w:val="0"/>
      <w:iCs w:val="0"/>
      <w:color w:val="000000"/>
      <w:sz w:val="18"/>
      <w:szCs w:val="18"/>
      <w:shd w:val="clear" w:color="auto" w:fill="auto"/>
    </w:rPr>
  </w:style>
  <w:style w:type="character" w:customStyle="1" w:styleId="csb3e8c9cf8">
    <w:name w:val="csb3e8c9cf8"/>
    <w:rsid w:val="0002001C"/>
    <w:rPr>
      <w:rFonts w:ascii="Arial" w:hAnsi="Arial" w:cs="Arial" w:hint="default"/>
      <w:b/>
      <w:bCs/>
      <w:i w:val="0"/>
      <w:iCs w:val="0"/>
      <w:color w:val="000000"/>
      <w:sz w:val="18"/>
      <w:szCs w:val="18"/>
      <w:shd w:val="clear" w:color="auto" w:fill="auto"/>
    </w:rPr>
  </w:style>
  <w:style w:type="character" w:customStyle="1" w:styleId="csab6e076961">
    <w:name w:val="csab6e076961"/>
    <w:rsid w:val="0002001C"/>
    <w:rPr>
      <w:rFonts w:ascii="Arial" w:hAnsi="Arial" w:cs="Arial" w:hint="default"/>
      <w:b w:val="0"/>
      <w:bCs w:val="0"/>
      <w:i w:val="0"/>
      <w:iCs w:val="0"/>
      <w:color w:val="000000"/>
      <w:sz w:val="18"/>
      <w:szCs w:val="18"/>
      <w:shd w:val="clear" w:color="auto" w:fill="auto"/>
    </w:rPr>
  </w:style>
  <w:style w:type="character" w:customStyle="1" w:styleId="csf229d0ff27">
    <w:name w:val="csf229d0ff27"/>
    <w:rsid w:val="0002001C"/>
    <w:rPr>
      <w:rFonts w:ascii="Arial" w:hAnsi="Arial" w:cs="Arial" w:hint="default"/>
      <w:b w:val="0"/>
      <w:bCs w:val="0"/>
      <w:i w:val="0"/>
      <w:iCs w:val="0"/>
      <w:color w:val="000000"/>
      <w:sz w:val="18"/>
      <w:szCs w:val="18"/>
      <w:shd w:val="clear" w:color="auto" w:fill="auto"/>
    </w:rPr>
  </w:style>
  <w:style w:type="character" w:customStyle="1" w:styleId="csf229d0ff3">
    <w:name w:val="csf229d0ff3"/>
    <w:rsid w:val="0002001C"/>
    <w:rPr>
      <w:rFonts w:ascii="Arial" w:hAnsi="Arial" w:cs="Arial" w:hint="default"/>
      <w:b w:val="0"/>
      <w:bCs w:val="0"/>
      <w:i w:val="0"/>
      <w:iCs w:val="0"/>
      <w:color w:val="000000"/>
      <w:sz w:val="18"/>
      <w:szCs w:val="18"/>
      <w:shd w:val="clear" w:color="auto" w:fill="auto"/>
    </w:rPr>
  </w:style>
  <w:style w:type="character" w:customStyle="1" w:styleId="csab6e0769122">
    <w:name w:val="csab6e0769122"/>
    <w:rsid w:val="0002001C"/>
    <w:rPr>
      <w:rFonts w:ascii="Arial" w:hAnsi="Arial" w:cs="Arial" w:hint="default"/>
      <w:b w:val="0"/>
      <w:bCs w:val="0"/>
      <w:i w:val="0"/>
      <w:iCs w:val="0"/>
      <w:color w:val="000000"/>
      <w:sz w:val="18"/>
      <w:szCs w:val="18"/>
      <w:shd w:val="clear" w:color="auto" w:fill="auto"/>
    </w:rPr>
  </w:style>
  <w:style w:type="character" w:customStyle="1" w:styleId="csab6e076957">
    <w:name w:val="csab6e076957"/>
    <w:rsid w:val="0002001C"/>
    <w:rPr>
      <w:rFonts w:ascii="Arial" w:hAnsi="Arial" w:cs="Arial" w:hint="default"/>
      <w:b w:val="0"/>
      <w:bCs w:val="0"/>
      <w:i w:val="0"/>
      <w:iCs w:val="0"/>
      <w:color w:val="000000"/>
      <w:sz w:val="18"/>
      <w:szCs w:val="18"/>
      <w:shd w:val="clear" w:color="auto" w:fill="auto"/>
    </w:rPr>
  </w:style>
  <w:style w:type="character" w:customStyle="1" w:styleId="csab6e076941">
    <w:name w:val="csab6e076941"/>
    <w:rsid w:val="0002001C"/>
    <w:rPr>
      <w:rFonts w:ascii="Arial" w:hAnsi="Arial" w:cs="Arial" w:hint="default"/>
      <w:b w:val="0"/>
      <w:bCs w:val="0"/>
      <w:i w:val="0"/>
      <w:iCs w:val="0"/>
      <w:color w:val="000000"/>
      <w:sz w:val="18"/>
      <w:szCs w:val="18"/>
      <w:shd w:val="clear" w:color="auto" w:fill="auto"/>
    </w:rPr>
  </w:style>
  <w:style w:type="character" w:customStyle="1" w:styleId="csab6e076991">
    <w:name w:val="csab6e076991"/>
    <w:rsid w:val="0002001C"/>
    <w:rPr>
      <w:rFonts w:ascii="Arial" w:hAnsi="Arial" w:cs="Arial" w:hint="default"/>
      <w:b w:val="0"/>
      <w:bCs w:val="0"/>
      <w:i w:val="0"/>
      <w:iCs w:val="0"/>
      <w:color w:val="000000"/>
      <w:sz w:val="18"/>
      <w:szCs w:val="18"/>
      <w:shd w:val="clear" w:color="auto" w:fill="auto"/>
    </w:rPr>
  </w:style>
  <w:style w:type="character" w:customStyle="1" w:styleId="csab6e0769156">
    <w:name w:val="csab6e0769156"/>
    <w:rsid w:val="0002001C"/>
    <w:rPr>
      <w:rFonts w:ascii="Arial" w:hAnsi="Arial" w:cs="Arial" w:hint="default"/>
      <w:b w:val="0"/>
      <w:bCs w:val="0"/>
      <w:i w:val="0"/>
      <w:iCs w:val="0"/>
      <w:color w:val="000000"/>
      <w:sz w:val="18"/>
      <w:szCs w:val="18"/>
      <w:shd w:val="clear" w:color="auto" w:fill="auto"/>
    </w:rPr>
  </w:style>
  <w:style w:type="character" w:customStyle="1" w:styleId="csafaf5741248">
    <w:name w:val="csafaf5741248"/>
    <w:rsid w:val="0002001C"/>
    <w:rPr>
      <w:rFonts w:ascii="Arial" w:hAnsi="Arial" w:cs="Arial" w:hint="default"/>
      <w:b/>
      <w:bCs/>
      <w:i w:val="0"/>
      <w:iCs w:val="0"/>
      <w:color w:val="000000"/>
      <w:sz w:val="18"/>
      <w:szCs w:val="18"/>
      <w:shd w:val="clear" w:color="auto" w:fill="auto"/>
    </w:rPr>
  </w:style>
  <w:style w:type="character" w:customStyle="1" w:styleId="csab6e0769276">
    <w:name w:val="csab6e0769276"/>
    <w:rsid w:val="0002001C"/>
    <w:rPr>
      <w:rFonts w:ascii="Arial" w:hAnsi="Arial" w:cs="Arial" w:hint="default"/>
      <w:b w:val="0"/>
      <w:bCs w:val="0"/>
      <w:i w:val="0"/>
      <w:iCs w:val="0"/>
      <w:color w:val="000000"/>
      <w:sz w:val="18"/>
      <w:szCs w:val="18"/>
      <w:shd w:val="clear" w:color="auto" w:fill="auto"/>
    </w:rPr>
  </w:style>
  <w:style w:type="character" w:customStyle="1" w:styleId="csab6e0769219">
    <w:name w:val="csab6e0769219"/>
    <w:rsid w:val="0002001C"/>
    <w:rPr>
      <w:rFonts w:ascii="Arial" w:hAnsi="Arial" w:cs="Arial" w:hint="default"/>
      <w:b w:val="0"/>
      <w:bCs w:val="0"/>
      <w:i w:val="0"/>
      <w:iCs w:val="0"/>
      <w:color w:val="000000"/>
      <w:sz w:val="18"/>
      <w:szCs w:val="18"/>
      <w:shd w:val="clear" w:color="auto" w:fill="auto"/>
    </w:rPr>
  </w:style>
  <w:style w:type="character" w:customStyle="1" w:styleId="csafaf574111">
    <w:name w:val="csafaf574111"/>
    <w:rsid w:val="0002001C"/>
    <w:rPr>
      <w:rFonts w:ascii="Arial" w:hAnsi="Arial" w:cs="Arial" w:hint="default"/>
      <w:b/>
      <w:bCs/>
      <w:i w:val="0"/>
      <w:iCs w:val="0"/>
      <w:color w:val="000000"/>
      <w:sz w:val="18"/>
      <w:szCs w:val="18"/>
      <w:shd w:val="clear" w:color="auto" w:fill="auto"/>
    </w:rPr>
  </w:style>
  <w:style w:type="character" w:customStyle="1" w:styleId="csf229d0ff13">
    <w:name w:val="csf229d0ff13"/>
    <w:rsid w:val="0002001C"/>
    <w:rPr>
      <w:rFonts w:ascii="Arial" w:hAnsi="Arial" w:cs="Arial" w:hint="default"/>
      <w:b w:val="0"/>
      <w:bCs w:val="0"/>
      <w:i w:val="0"/>
      <w:iCs w:val="0"/>
      <w:color w:val="000000"/>
      <w:sz w:val="18"/>
      <w:szCs w:val="18"/>
      <w:shd w:val="clear" w:color="auto" w:fill="auto"/>
    </w:rPr>
  </w:style>
  <w:style w:type="character" w:customStyle="1" w:styleId="csab6e0769131">
    <w:name w:val="csab6e0769131"/>
    <w:rsid w:val="0002001C"/>
    <w:rPr>
      <w:rFonts w:ascii="Arial" w:hAnsi="Arial" w:cs="Arial" w:hint="default"/>
      <w:b w:val="0"/>
      <w:bCs w:val="0"/>
      <w:i w:val="0"/>
      <w:iCs w:val="0"/>
      <w:color w:val="000000"/>
      <w:sz w:val="18"/>
      <w:szCs w:val="18"/>
      <w:shd w:val="clear" w:color="auto" w:fill="auto"/>
    </w:rPr>
  </w:style>
  <w:style w:type="character" w:customStyle="1" w:styleId="csafaf574199">
    <w:name w:val="csafaf574199"/>
    <w:rsid w:val="0002001C"/>
    <w:rPr>
      <w:rFonts w:ascii="Arial" w:hAnsi="Arial" w:cs="Arial" w:hint="default"/>
      <w:b/>
      <w:bCs/>
      <w:i w:val="0"/>
      <w:iCs w:val="0"/>
      <w:color w:val="000000"/>
      <w:sz w:val="18"/>
      <w:szCs w:val="18"/>
      <w:shd w:val="clear" w:color="auto" w:fill="auto"/>
    </w:rPr>
  </w:style>
  <w:style w:type="character" w:customStyle="1" w:styleId="csafaf5741100">
    <w:name w:val="csafaf5741100"/>
    <w:rsid w:val="0002001C"/>
    <w:rPr>
      <w:rFonts w:ascii="Arial" w:hAnsi="Arial" w:cs="Arial" w:hint="default"/>
      <w:b/>
      <w:bCs/>
      <w:i w:val="0"/>
      <w:iCs w:val="0"/>
      <w:color w:val="000000"/>
      <w:sz w:val="18"/>
      <w:szCs w:val="18"/>
      <w:shd w:val="clear" w:color="auto" w:fill="auto"/>
    </w:rPr>
  </w:style>
  <w:style w:type="paragraph" w:styleId="ab">
    <w:name w:val="Body Text Indent"/>
    <w:basedOn w:val="a"/>
    <w:link w:val="ac"/>
    <w:uiPriority w:val="99"/>
    <w:rsid w:val="0002001C"/>
    <w:pPr>
      <w:spacing w:after="120"/>
      <w:ind w:left="283"/>
    </w:pPr>
    <w:rPr>
      <w:rFonts w:eastAsia="Times New Roman"/>
      <w:sz w:val="24"/>
      <w:szCs w:val="24"/>
    </w:rPr>
  </w:style>
  <w:style w:type="character" w:customStyle="1" w:styleId="ac">
    <w:name w:val="Основной текст с отступом Знак"/>
    <w:link w:val="ab"/>
    <w:uiPriority w:val="99"/>
    <w:rsid w:val="0002001C"/>
    <w:rPr>
      <w:rFonts w:ascii="Times New Roman" w:eastAsia="Times New Roman" w:hAnsi="Times New Roman"/>
      <w:sz w:val="24"/>
      <w:szCs w:val="24"/>
      <w:lang w:val="ru-RU" w:eastAsia="ru-RU"/>
    </w:rPr>
  </w:style>
  <w:style w:type="character" w:customStyle="1" w:styleId="csf229d0ff16">
    <w:name w:val="csf229d0ff16"/>
    <w:rsid w:val="0002001C"/>
    <w:rPr>
      <w:rFonts w:ascii="Arial" w:hAnsi="Arial" w:cs="Arial" w:hint="default"/>
      <w:b w:val="0"/>
      <w:bCs w:val="0"/>
      <w:i w:val="0"/>
      <w:iCs w:val="0"/>
      <w:color w:val="000000"/>
      <w:sz w:val="18"/>
      <w:szCs w:val="18"/>
      <w:shd w:val="clear" w:color="auto" w:fill="auto"/>
    </w:rPr>
  </w:style>
  <w:style w:type="paragraph" w:styleId="33">
    <w:name w:val="Body Text 3"/>
    <w:basedOn w:val="a"/>
    <w:link w:val="34"/>
    <w:unhideWhenUsed/>
    <w:rsid w:val="0002001C"/>
    <w:pPr>
      <w:spacing w:after="120"/>
    </w:pPr>
    <w:rPr>
      <w:rFonts w:eastAsia="Times New Roman"/>
      <w:sz w:val="16"/>
      <w:szCs w:val="16"/>
      <w:lang w:val="uk-UA" w:eastAsia="uk-UA"/>
    </w:rPr>
  </w:style>
  <w:style w:type="character" w:customStyle="1" w:styleId="34">
    <w:name w:val="Основной текст 3 Знак"/>
    <w:link w:val="33"/>
    <w:rsid w:val="0002001C"/>
    <w:rPr>
      <w:rFonts w:ascii="Times New Roman" w:eastAsia="Times New Roman" w:hAnsi="Times New Roman"/>
      <w:sz w:val="16"/>
      <w:szCs w:val="16"/>
      <w:lang w:val="uk-UA" w:eastAsia="uk-UA"/>
    </w:rPr>
  </w:style>
  <w:style w:type="character" w:customStyle="1" w:styleId="csab6e076931">
    <w:name w:val="csab6e076931"/>
    <w:rsid w:val="0002001C"/>
    <w:rPr>
      <w:rFonts w:ascii="Arial" w:hAnsi="Arial" w:cs="Arial" w:hint="default"/>
      <w:b w:val="0"/>
      <w:bCs w:val="0"/>
      <w:i w:val="0"/>
      <w:iCs w:val="0"/>
      <w:color w:val="000000"/>
      <w:sz w:val="18"/>
      <w:szCs w:val="18"/>
      <w:shd w:val="clear" w:color="auto" w:fill="auto"/>
    </w:rPr>
  </w:style>
  <w:style w:type="character" w:customStyle="1" w:styleId="csab6e076928">
    <w:name w:val="csab6e076928"/>
    <w:rsid w:val="0002001C"/>
    <w:rPr>
      <w:rFonts w:ascii="Arial" w:hAnsi="Arial" w:cs="Arial" w:hint="default"/>
      <w:b w:val="0"/>
      <w:bCs w:val="0"/>
      <w:i w:val="0"/>
      <w:iCs w:val="0"/>
      <w:color w:val="000000"/>
      <w:sz w:val="18"/>
      <w:szCs w:val="18"/>
      <w:shd w:val="clear" w:color="auto" w:fill="auto"/>
    </w:rPr>
  </w:style>
  <w:style w:type="character" w:customStyle="1" w:styleId="csf229d0ff15">
    <w:name w:val="csf229d0ff15"/>
    <w:rsid w:val="0002001C"/>
    <w:rPr>
      <w:rFonts w:ascii="Arial" w:hAnsi="Arial" w:cs="Arial" w:hint="default"/>
      <w:b w:val="0"/>
      <w:bCs w:val="0"/>
      <w:i w:val="0"/>
      <w:iCs w:val="0"/>
      <w:color w:val="000000"/>
      <w:sz w:val="18"/>
      <w:szCs w:val="18"/>
      <w:shd w:val="clear" w:color="auto" w:fill="auto"/>
    </w:rPr>
  </w:style>
  <w:style w:type="character" w:customStyle="1" w:styleId="csafaf574134">
    <w:name w:val="csafaf574134"/>
    <w:rsid w:val="0002001C"/>
    <w:rPr>
      <w:rFonts w:ascii="Arial" w:hAnsi="Arial" w:cs="Arial" w:hint="default"/>
      <w:b/>
      <w:bCs/>
      <w:i w:val="0"/>
      <w:iCs w:val="0"/>
      <w:color w:val="000000"/>
      <w:sz w:val="18"/>
      <w:szCs w:val="18"/>
      <w:shd w:val="clear" w:color="auto" w:fill="auto"/>
    </w:rPr>
  </w:style>
  <w:style w:type="paragraph" w:customStyle="1" w:styleId="22">
    <w:name w:val="Основной текст с отступом2"/>
    <w:basedOn w:val="a"/>
    <w:rsid w:val="0002001C"/>
    <w:pPr>
      <w:ind w:firstLine="708"/>
      <w:jc w:val="both"/>
    </w:pPr>
    <w:rPr>
      <w:rFonts w:ascii="Arial" w:eastAsia="Times New Roman" w:hAnsi="Arial"/>
      <w:b/>
      <w:sz w:val="18"/>
      <w:lang w:val="uk-UA"/>
    </w:rPr>
  </w:style>
  <w:style w:type="character" w:customStyle="1" w:styleId="csf229d0ff25">
    <w:name w:val="csf229d0ff25"/>
    <w:rsid w:val="0002001C"/>
    <w:rPr>
      <w:rFonts w:ascii="Arial" w:hAnsi="Arial" w:cs="Arial" w:hint="default"/>
      <w:b w:val="0"/>
      <w:bCs w:val="0"/>
      <w:i w:val="0"/>
      <w:iCs w:val="0"/>
      <w:color w:val="000000"/>
      <w:sz w:val="18"/>
      <w:szCs w:val="18"/>
      <w:shd w:val="clear" w:color="auto" w:fill="auto"/>
    </w:rPr>
  </w:style>
  <w:style w:type="paragraph" w:customStyle="1" w:styleId="35">
    <w:name w:val="Основной текст с отступом3"/>
    <w:basedOn w:val="a"/>
    <w:rsid w:val="0002001C"/>
    <w:pPr>
      <w:ind w:firstLine="708"/>
      <w:jc w:val="both"/>
    </w:pPr>
    <w:rPr>
      <w:rFonts w:ascii="Arial" w:eastAsia="Times New Roman" w:hAnsi="Arial"/>
      <w:b/>
      <w:sz w:val="18"/>
      <w:lang w:val="uk-UA" w:eastAsia="uk-UA"/>
    </w:rPr>
  </w:style>
  <w:style w:type="paragraph" w:customStyle="1" w:styleId="42">
    <w:name w:val="Основной текст с отступом4"/>
    <w:basedOn w:val="a"/>
    <w:rsid w:val="0002001C"/>
    <w:pPr>
      <w:ind w:firstLine="708"/>
      <w:jc w:val="both"/>
    </w:pPr>
    <w:rPr>
      <w:rFonts w:ascii="Arial" w:eastAsia="Times New Roman" w:hAnsi="Arial"/>
      <w:b/>
      <w:sz w:val="18"/>
      <w:lang w:val="uk-UA" w:eastAsia="uk-UA"/>
    </w:rPr>
  </w:style>
  <w:style w:type="paragraph" w:customStyle="1" w:styleId="5">
    <w:name w:val="Основной текст с отступом5"/>
    <w:basedOn w:val="a"/>
    <w:rsid w:val="0002001C"/>
    <w:pPr>
      <w:ind w:firstLine="708"/>
      <w:jc w:val="both"/>
    </w:pPr>
    <w:rPr>
      <w:rFonts w:ascii="Arial" w:eastAsia="Times New Roman" w:hAnsi="Arial"/>
      <w:b/>
      <w:sz w:val="18"/>
      <w:lang w:val="uk-UA" w:eastAsia="uk-UA"/>
    </w:rPr>
  </w:style>
  <w:style w:type="character" w:customStyle="1" w:styleId="cs95e872d01">
    <w:name w:val="cs95e872d01"/>
    <w:rsid w:val="0002001C"/>
  </w:style>
  <w:style w:type="paragraph" w:customStyle="1" w:styleId="cse71256d6">
    <w:name w:val="cse71256d6"/>
    <w:basedOn w:val="a"/>
    <w:rsid w:val="0002001C"/>
    <w:pPr>
      <w:ind w:left="1440"/>
    </w:pPr>
    <w:rPr>
      <w:rFonts w:eastAsia="Times New Roman"/>
      <w:sz w:val="24"/>
      <w:szCs w:val="24"/>
      <w:lang w:val="uk-UA" w:eastAsia="uk-UA"/>
    </w:rPr>
  </w:style>
  <w:style w:type="character" w:customStyle="1" w:styleId="csb3e8c9cf10">
    <w:name w:val="csb3e8c9cf10"/>
    <w:rsid w:val="0002001C"/>
    <w:rPr>
      <w:rFonts w:ascii="Arial" w:hAnsi="Arial" w:cs="Arial" w:hint="default"/>
      <w:b/>
      <w:bCs/>
      <w:i w:val="0"/>
      <w:iCs w:val="0"/>
      <w:color w:val="000000"/>
      <w:sz w:val="18"/>
      <w:szCs w:val="18"/>
      <w:shd w:val="clear" w:color="auto" w:fill="auto"/>
    </w:rPr>
  </w:style>
  <w:style w:type="character" w:customStyle="1" w:styleId="csafaf574127">
    <w:name w:val="csafaf574127"/>
    <w:rsid w:val="0002001C"/>
    <w:rPr>
      <w:rFonts w:ascii="Arial" w:hAnsi="Arial" w:cs="Arial" w:hint="default"/>
      <w:b/>
      <w:bCs/>
      <w:i w:val="0"/>
      <w:iCs w:val="0"/>
      <w:color w:val="000000"/>
      <w:sz w:val="18"/>
      <w:szCs w:val="18"/>
      <w:shd w:val="clear" w:color="auto" w:fill="auto"/>
    </w:rPr>
  </w:style>
  <w:style w:type="character" w:customStyle="1" w:styleId="csf229d0ff10">
    <w:name w:val="csf229d0ff10"/>
    <w:rsid w:val="0002001C"/>
    <w:rPr>
      <w:rFonts w:ascii="Arial" w:hAnsi="Arial" w:cs="Arial" w:hint="default"/>
      <w:b w:val="0"/>
      <w:bCs w:val="0"/>
      <w:i w:val="0"/>
      <w:iCs w:val="0"/>
      <w:color w:val="000000"/>
      <w:sz w:val="18"/>
      <w:szCs w:val="18"/>
      <w:shd w:val="clear" w:color="auto" w:fill="auto"/>
    </w:rPr>
  </w:style>
  <w:style w:type="character" w:customStyle="1" w:styleId="csab6e0769103">
    <w:name w:val="csab6e0769103"/>
    <w:rsid w:val="0002001C"/>
    <w:rPr>
      <w:rFonts w:ascii="Arial" w:hAnsi="Arial" w:cs="Arial" w:hint="default"/>
      <w:b w:val="0"/>
      <w:bCs w:val="0"/>
      <w:i w:val="0"/>
      <w:iCs w:val="0"/>
      <w:color w:val="000000"/>
      <w:sz w:val="18"/>
      <w:szCs w:val="18"/>
      <w:shd w:val="clear" w:color="auto" w:fill="auto"/>
    </w:rPr>
  </w:style>
  <w:style w:type="character" w:customStyle="1" w:styleId="csab6e0769104">
    <w:name w:val="csab6e0769104"/>
    <w:rsid w:val="0002001C"/>
    <w:rPr>
      <w:rFonts w:ascii="Arial" w:hAnsi="Arial" w:cs="Arial" w:hint="default"/>
      <w:b w:val="0"/>
      <w:bCs w:val="0"/>
      <w:i w:val="0"/>
      <w:iCs w:val="0"/>
      <w:color w:val="000000"/>
      <w:sz w:val="18"/>
      <w:szCs w:val="18"/>
      <w:shd w:val="clear" w:color="auto" w:fill="auto"/>
    </w:rPr>
  </w:style>
  <w:style w:type="character" w:customStyle="1" w:styleId="csafaf5741105">
    <w:name w:val="csafaf5741105"/>
    <w:rsid w:val="0002001C"/>
    <w:rPr>
      <w:rFonts w:ascii="Arial" w:hAnsi="Arial" w:cs="Arial" w:hint="default"/>
      <w:b/>
      <w:bCs/>
      <w:i w:val="0"/>
      <w:iCs w:val="0"/>
      <w:color w:val="000000"/>
      <w:sz w:val="18"/>
      <w:szCs w:val="18"/>
      <w:shd w:val="clear" w:color="auto" w:fill="auto"/>
    </w:rPr>
  </w:style>
  <w:style w:type="character" w:customStyle="1" w:styleId="csafaf5741106">
    <w:name w:val="csafaf5741106"/>
    <w:rsid w:val="0002001C"/>
    <w:rPr>
      <w:rFonts w:ascii="Arial" w:hAnsi="Arial" w:cs="Arial" w:hint="default"/>
      <w:b/>
      <w:bCs/>
      <w:i w:val="0"/>
      <w:iCs w:val="0"/>
      <w:color w:val="000000"/>
      <w:sz w:val="18"/>
      <w:szCs w:val="18"/>
      <w:shd w:val="clear" w:color="auto" w:fill="auto"/>
    </w:rPr>
  </w:style>
  <w:style w:type="paragraph" w:customStyle="1" w:styleId="61">
    <w:name w:val="Основной текст с отступом6"/>
    <w:basedOn w:val="a"/>
    <w:rsid w:val="0002001C"/>
    <w:pPr>
      <w:ind w:firstLine="708"/>
      <w:jc w:val="both"/>
    </w:pPr>
    <w:rPr>
      <w:rFonts w:ascii="Arial" w:eastAsia="Times New Roman" w:hAnsi="Arial"/>
      <w:b/>
      <w:sz w:val="18"/>
      <w:lang w:val="uk-UA" w:eastAsia="uk-UA"/>
    </w:rPr>
  </w:style>
  <w:style w:type="paragraph" w:customStyle="1" w:styleId="7">
    <w:name w:val="Основной текст с отступом7"/>
    <w:basedOn w:val="a"/>
    <w:rsid w:val="0002001C"/>
    <w:pPr>
      <w:ind w:firstLine="708"/>
      <w:jc w:val="both"/>
    </w:pPr>
    <w:rPr>
      <w:rFonts w:ascii="Arial" w:eastAsia="Times New Roman" w:hAnsi="Arial"/>
      <w:b/>
      <w:sz w:val="18"/>
      <w:lang w:val="uk-UA" w:eastAsia="uk-UA"/>
    </w:rPr>
  </w:style>
  <w:style w:type="character" w:customStyle="1" w:styleId="csafaf5741216">
    <w:name w:val="csafaf5741216"/>
    <w:rsid w:val="0002001C"/>
    <w:rPr>
      <w:rFonts w:ascii="Arial" w:hAnsi="Arial" w:cs="Arial" w:hint="default"/>
      <w:b/>
      <w:bCs/>
      <w:i w:val="0"/>
      <w:iCs w:val="0"/>
      <w:color w:val="000000"/>
      <w:sz w:val="18"/>
      <w:szCs w:val="18"/>
      <w:shd w:val="clear" w:color="auto" w:fill="auto"/>
    </w:rPr>
  </w:style>
  <w:style w:type="character" w:customStyle="1" w:styleId="csf229d0ff19">
    <w:name w:val="csf229d0ff19"/>
    <w:rsid w:val="0002001C"/>
    <w:rPr>
      <w:rFonts w:ascii="Arial" w:hAnsi="Arial" w:cs="Arial" w:hint="default"/>
      <w:b w:val="0"/>
      <w:bCs w:val="0"/>
      <w:i w:val="0"/>
      <w:iCs w:val="0"/>
      <w:color w:val="000000"/>
      <w:sz w:val="18"/>
      <w:szCs w:val="18"/>
      <w:shd w:val="clear" w:color="auto" w:fill="auto"/>
    </w:rPr>
  </w:style>
  <w:style w:type="character" w:customStyle="1" w:styleId="csf229d0ff24">
    <w:name w:val="csf229d0ff24"/>
    <w:rsid w:val="0002001C"/>
    <w:rPr>
      <w:rFonts w:ascii="Arial" w:hAnsi="Arial" w:cs="Arial" w:hint="default"/>
      <w:b w:val="0"/>
      <w:bCs w:val="0"/>
      <w:i w:val="0"/>
      <w:iCs w:val="0"/>
      <w:color w:val="000000"/>
      <w:sz w:val="18"/>
      <w:szCs w:val="18"/>
      <w:shd w:val="clear" w:color="auto" w:fill="auto"/>
    </w:rPr>
  </w:style>
  <w:style w:type="paragraph" w:customStyle="1" w:styleId="8">
    <w:name w:val="Основной текст с отступом8"/>
    <w:basedOn w:val="a"/>
    <w:rsid w:val="0002001C"/>
    <w:pPr>
      <w:ind w:firstLine="708"/>
      <w:jc w:val="both"/>
    </w:pPr>
    <w:rPr>
      <w:rFonts w:ascii="Arial" w:eastAsia="Times New Roman" w:hAnsi="Arial"/>
      <w:b/>
      <w:sz w:val="18"/>
      <w:lang w:val="uk-UA" w:eastAsia="uk-UA"/>
    </w:rPr>
  </w:style>
  <w:style w:type="paragraph" w:customStyle="1" w:styleId="9">
    <w:name w:val="Основной текст с отступом9"/>
    <w:basedOn w:val="a"/>
    <w:rsid w:val="0002001C"/>
    <w:pPr>
      <w:ind w:firstLine="708"/>
      <w:jc w:val="both"/>
    </w:pPr>
    <w:rPr>
      <w:rFonts w:ascii="Arial" w:eastAsia="Times New Roman" w:hAnsi="Arial"/>
      <w:b/>
      <w:sz w:val="18"/>
      <w:lang w:val="uk-UA" w:eastAsia="uk-UA"/>
    </w:rPr>
  </w:style>
  <w:style w:type="paragraph" w:customStyle="1" w:styleId="111">
    <w:name w:val="Основной текст с отступом11"/>
    <w:basedOn w:val="a"/>
    <w:rsid w:val="0002001C"/>
    <w:pPr>
      <w:ind w:firstLine="708"/>
      <w:jc w:val="both"/>
    </w:pPr>
    <w:rPr>
      <w:rFonts w:ascii="Arial" w:eastAsia="Times New Roman" w:hAnsi="Arial"/>
      <w:b/>
      <w:sz w:val="18"/>
      <w:lang w:val="uk-UA" w:eastAsia="uk-UA"/>
    </w:rPr>
  </w:style>
  <w:style w:type="paragraph" w:customStyle="1" w:styleId="100">
    <w:name w:val="Основной текст с отступом10"/>
    <w:basedOn w:val="a"/>
    <w:rsid w:val="0002001C"/>
    <w:pPr>
      <w:ind w:firstLine="708"/>
      <w:jc w:val="both"/>
    </w:pPr>
    <w:rPr>
      <w:rFonts w:ascii="Arial" w:eastAsia="Times New Roman" w:hAnsi="Arial"/>
      <w:b/>
      <w:sz w:val="18"/>
      <w:lang w:val="uk-UA" w:eastAsia="uk-UA"/>
    </w:rPr>
  </w:style>
  <w:style w:type="character" w:customStyle="1" w:styleId="csf229d0ff14">
    <w:name w:val="csf229d0ff14"/>
    <w:rsid w:val="0002001C"/>
    <w:rPr>
      <w:rFonts w:ascii="Arial" w:hAnsi="Arial" w:cs="Arial" w:hint="default"/>
      <w:b w:val="0"/>
      <w:bCs w:val="0"/>
      <w:i w:val="0"/>
      <w:iCs w:val="0"/>
      <w:color w:val="000000"/>
      <w:sz w:val="18"/>
      <w:szCs w:val="18"/>
      <w:shd w:val="clear" w:color="auto" w:fill="auto"/>
    </w:rPr>
  </w:style>
  <w:style w:type="paragraph" w:customStyle="1" w:styleId="1100">
    <w:name w:val="Основной текст с отступом110"/>
    <w:basedOn w:val="a"/>
    <w:rsid w:val="0002001C"/>
    <w:pPr>
      <w:ind w:firstLine="708"/>
      <w:jc w:val="both"/>
    </w:pPr>
    <w:rPr>
      <w:rFonts w:ascii="Arial" w:eastAsia="Times New Roman" w:hAnsi="Arial"/>
      <w:b/>
      <w:sz w:val="18"/>
      <w:szCs w:val="22"/>
      <w:lang w:val="uk-UA"/>
    </w:rPr>
  </w:style>
  <w:style w:type="paragraph" w:customStyle="1" w:styleId="120">
    <w:name w:val="Основной текст с отступом12"/>
    <w:basedOn w:val="a"/>
    <w:rsid w:val="0002001C"/>
    <w:pPr>
      <w:ind w:firstLine="708"/>
      <w:jc w:val="both"/>
    </w:pPr>
    <w:rPr>
      <w:rFonts w:ascii="Arial" w:eastAsia="Times New Roman" w:hAnsi="Arial"/>
      <w:b/>
      <w:sz w:val="18"/>
      <w:lang w:val="uk-UA" w:eastAsia="uk-UA"/>
    </w:rPr>
  </w:style>
  <w:style w:type="paragraph" w:customStyle="1" w:styleId="13">
    <w:name w:val="Основной текст с отступом13"/>
    <w:basedOn w:val="a"/>
    <w:rsid w:val="0002001C"/>
    <w:pPr>
      <w:ind w:firstLine="708"/>
      <w:jc w:val="both"/>
    </w:pPr>
    <w:rPr>
      <w:rFonts w:ascii="Arial" w:eastAsia="Times New Roman" w:hAnsi="Arial"/>
      <w:b/>
      <w:sz w:val="18"/>
      <w:lang w:val="uk-UA" w:eastAsia="uk-UA"/>
    </w:rPr>
  </w:style>
  <w:style w:type="paragraph" w:customStyle="1" w:styleId="14">
    <w:name w:val="Основной текст с отступом14"/>
    <w:basedOn w:val="a"/>
    <w:rsid w:val="0002001C"/>
    <w:pPr>
      <w:ind w:firstLine="708"/>
      <w:jc w:val="both"/>
    </w:pPr>
    <w:rPr>
      <w:rFonts w:ascii="Arial" w:eastAsia="Times New Roman" w:hAnsi="Arial"/>
      <w:b/>
      <w:sz w:val="18"/>
      <w:lang w:val="uk-UA" w:eastAsia="uk-UA"/>
    </w:rPr>
  </w:style>
  <w:style w:type="paragraph" w:customStyle="1" w:styleId="15">
    <w:name w:val="Основной текст с отступом15"/>
    <w:basedOn w:val="a"/>
    <w:rsid w:val="0002001C"/>
    <w:pPr>
      <w:ind w:firstLine="708"/>
      <w:jc w:val="both"/>
    </w:pPr>
    <w:rPr>
      <w:rFonts w:ascii="Arial" w:eastAsia="Times New Roman" w:hAnsi="Arial"/>
      <w:b/>
      <w:sz w:val="18"/>
      <w:lang w:val="uk-UA" w:eastAsia="uk-UA"/>
    </w:rPr>
  </w:style>
  <w:style w:type="character" w:customStyle="1" w:styleId="csab6e0769225">
    <w:name w:val="csab6e0769225"/>
    <w:rsid w:val="0002001C"/>
    <w:rPr>
      <w:rFonts w:ascii="Arial" w:hAnsi="Arial" w:cs="Arial" w:hint="default"/>
      <w:b w:val="0"/>
      <w:bCs w:val="0"/>
      <w:i w:val="0"/>
      <w:iCs w:val="0"/>
      <w:color w:val="000000"/>
      <w:sz w:val="18"/>
      <w:szCs w:val="18"/>
      <w:shd w:val="clear" w:color="auto" w:fill="auto"/>
    </w:rPr>
  </w:style>
  <w:style w:type="paragraph" w:customStyle="1" w:styleId="16">
    <w:name w:val="Основной текст с отступом16"/>
    <w:basedOn w:val="a"/>
    <w:rsid w:val="0002001C"/>
    <w:pPr>
      <w:ind w:firstLine="708"/>
      <w:jc w:val="both"/>
    </w:pPr>
    <w:rPr>
      <w:rFonts w:ascii="Arial" w:eastAsia="Times New Roman" w:hAnsi="Arial"/>
      <w:b/>
      <w:sz w:val="18"/>
      <w:lang w:val="uk-UA" w:eastAsia="uk-UA"/>
    </w:rPr>
  </w:style>
  <w:style w:type="character" w:customStyle="1" w:styleId="csb3e8c9cf3">
    <w:name w:val="csb3e8c9cf3"/>
    <w:rsid w:val="0002001C"/>
    <w:rPr>
      <w:rFonts w:ascii="Arial" w:hAnsi="Arial" w:cs="Arial" w:hint="default"/>
      <w:b/>
      <w:bCs/>
      <w:i w:val="0"/>
      <w:iCs w:val="0"/>
      <w:color w:val="000000"/>
      <w:sz w:val="18"/>
      <w:szCs w:val="18"/>
      <w:shd w:val="clear" w:color="auto" w:fill="auto"/>
    </w:rPr>
  </w:style>
  <w:style w:type="paragraph" w:customStyle="1" w:styleId="17">
    <w:name w:val="Основной текст с отступом17"/>
    <w:basedOn w:val="a"/>
    <w:rsid w:val="0002001C"/>
    <w:pPr>
      <w:ind w:firstLine="708"/>
      <w:jc w:val="both"/>
    </w:pPr>
    <w:rPr>
      <w:rFonts w:ascii="Arial" w:eastAsia="Times New Roman" w:hAnsi="Arial"/>
      <w:b/>
      <w:sz w:val="18"/>
      <w:lang w:val="uk-UA" w:eastAsia="uk-UA"/>
    </w:rPr>
  </w:style>
  <w:style w:type="paragraph" w:customStyle="1" w:styleId="18">
    <w:name w:val="Основной текст с отступом18"/>
    <w:basedOn w:val="a"/>
    <w:rsid w:val="0002001C"/>
    <w:pPr>
      <w:ind w:firstLine="708"/>
      <w:jc w:val="both"/>
    </w:pPr>
    <w:rPr>
      <w:rFonts w:ascii="Arial" w:eastAsia="Times New Roman" w:hAnsi="Arial"/>
      <w:b/>
      <w:sz w:val="18"/>
      <w:lang w:val="uk-UA" w:eastAsia="uk-UA"/>
    </w:rPr>
  </w:style>
  <w:style w:type="paragraph" w:customStyle="1" w:styleId="19">
    <w:name w:val="Основной текст с отступом19"/>
    <w:basedOn w:val="a"/>
    <w:rsid w:val="0002001C"/>
    <w:pPr>
      <w:ind w:firstLine="708"/>
      <w:jc w:val="both"/>
    </w:pPr>
    <w:rPr>
      <w:rFonts w:ascii="Arial" w:eastAsia="Times New Roman" w:hAnsi="Arial"/>
      <w:b/>
      <w:sz w:val="18"/>
      <w:lang w:val="uk-UA" w:eastAsia="uk-UA"/>
    </w:rPr>
  </w:style>
  <w:style w:type="character" w:customStyle="1" w:styleId="csb86c8cfe1">
    <w:name w:val="csb86c8cfe1"/>
    <w:rsid w:val="0002001C"/>
    <w:rPr>
      <w:rFonts w:ascii="Times New Roman" w:hAnsi="Times New Roman" w:cs="Times New Roman" w:hint="default"/>
      <w:b/>
      <w:bCs/>
      <w:i w:val="0"/>
      <w:iCs w:val="0"/>
      <w:color w:val="000000"/>
      <w:sz w:val="24"/>
      <w:szCs w:val="24"/>
    </w:rPr>
  </w:style>
  <w:style w:type="character" w:customStyle="1" w:styleId="csf229d0ff21">
    <w:name w:val="csf229d0ff21"/>
    <w:rsid w:val="0002001C"/>
    <w:rPr>
      <w:rFonts w:ascii="Arial" w:hAnsi="Arial" w:cs="Arial" w:hint="default"/>
      <w:b w:val="0"/>
      <w:bCs w:val="0"/>
      <w:i w:val="0"/>
      <w:iCs w:val="0"/>
      <w:color w:val="000000"/>
      <w:sz w:val="18"/>
      <w:szCs w:val="18"/>
    </w:rPr>
  </w:style>
  <w:style w:type="paragraph" w:customStyle="1" w:styleId="200">
    <w:name w:val="Основной текст с отступом20"/>
    <w:basedOn w:val="a"/>
    <w:rsid w:val="0002001C"/>
    <w:pPr>
      <w:ind w:firstLine="708"/>
      <w:jc w:val="both"/>
    </w:pPr>
    <w:rPr>
      <w:rFonts w:ascii="Arial" w:eastAsia="Times New Roman" w:hAnsi="Arial"/>
      <w:b/>
      <w:sz w:val="18"/>
      <w:lang w:val="uk-UA" w:eastAsia="uk-UA"/>
    </w:rPr>
  </w:style>
  <w:style w:type="character" w:customStyle="1" w:styleId="csf229d0ff26">
    <w:name w:val="csf229d0ff26"/>
    <w:rsid w:val="0002001C"/>
    <w:rPr>
      <w:rFonts w:ascii="Arial" w:hAnsi="Arial" w:cs="Arial" w:hint="default"/>
      <w:b w:val="0"/>
      <w:bCs w:val="0"/>
      <w:i w:val="0"/>
      <w:iCs w:val="0"/>
      <w:color w:val="000000"/>
      <w:sz w:val="18"/>
      <w:szCs w:val="18"/>
      <w:shd w:val="clear" w:color="auto" w:fill="auto"/>
    </w:rPr>
  </w:style>
  <w:style w:type="paragraph" w:customStyle="1" w:styleId="cs80d9435b">
    <w:name w:val="cs80d9435b"/>
    <w:basedOn w:val="a"/>
    <w:uiPriority w:val="99"/>
    <w:semiHidden/>
    <w:rsid w:val="0002001C"/>
    <w:pPr>
      <w:jc w:val="both"/>
    </w:pPr>
    <w:rPr>
      <w:rFonts w:ascii="Arial" w:eastAsia="Times New Roman" w:hAnsi="Arial"/>
      <w:sz w:val="24"/>
      <w:szCs w:val="24"/>
      <w:lang w:val="uk-UA" w:eastAsia="uk-UA"/>
    </w:rPr>
  </w:style>
  <w:style w:type="character" w:customStyle="1" w:styleId="cs8c2cf3831">
    <w:name w:val="cs8c2cf3831"/>
    <w:rsid w:val="0002001C"/>
    <w:rPr>
      <w:rFonts w:ascii="Arial" w:hAnsi="Arial" w:cs="Arial" w:hint="default"/>
      <w:b/>
      <w:bCs/>
      <w:i/>
      <w:iCs/>
      <w:color w:val="102B56"/>
      <w:sz w:val="18"/>
      <w:szCs w:val="18"/>
      <w:shd w:val="clear" w:color="auto" w:fill="auto"/>
    </w:rPr>
  </w:style>
  <w:style w:type="character" w:customStyle="1" w:styleId="csd71f5e5a1">
    <w:name w:val="csd71f5e5a1"/>
    <w:rsid w:val="0002001C"/>
    <w:rPr>
      <w:rFonts w:ascii="Arial" w:hAnsi="Arial" w:cs="Arial" w:hint="default"/>
      <w:b w:val="0"/>
      <w:bCs w:val="0"/>
      <w:i/>
      <w:iCs/>
      <w:color w:val="102B56"/>
      <w:sz w:val="18"/>
      <w:szCs w:val="18"/>
      <w:shd w:val="clear" w:color="auto" w:fill="auto"/>
    </w:rPr>
  </w:style>
  <w:style w:type="character" w:customStyle="1" w:styleId="cs8f6c24af1">
    <w:name w:val="cs8f6c24af1"/>
    <w:rsid w:val="0002001C"/>
    <w:rPr>
      <w:rFonts w:ascii="Arial" w:hAnsi="Arial" w:cs="Arial" w:hint="default"/>
      <w:b/>
      <w:bCs/>
      <w:i w:val="0"/>
      <w:iCs w:val="0"/>
      <w:color w:val="102B56"/>
      <w:sz w:val="18"/>
      <w:szCs w:val="18"/>
      <w:shd w:val="clear" w:color="auto" w:fill="auto"/>
    </w:rPr>
  </w:style>
  <w:style w:type="character" w:customStyle="1" w:styleId="csa5a0f5421">
    <w:name w:val="csa5a0f5421"/>
    <w:rsid w:val="0002001C"/>
    <w:rPr>
      <w:rFonts w:ascii="Arial" w:hAnsi="Arial" w:cs="Arial" w:hint="default"/>
      <w:b w:val="0"/>
      <w:bCs w:val="0"/>
      <w:i w:val="0"/>
      <w:iCs w:val="0"/>
      <w:color w:val="102B56"/>
      <w:sz w:val="18"/>
      <w:szCs w:val="18"/>
      <w:shd w:val="clear" w:color="auto" w:fill="auto"/>
    </w:rPr>
  </w:style>
  <w:style w:type="character" w:customStyle="1" w:styleId="cs3f9137501">
    <w:name w:val="cs3f9137501"/>
    <w:rsid w:val="0002001C"/>
    <w:rPr>
      <w:rFonts w:ascii="Arial" w:hAnsi="Arial" w:cs="Arial" w:hint="default"/>
      <w:b w:val="0"/>
      <w:bCs w:val="0"/>
      <w:i/>
      <w:iCs/>
      <w:color w:val="102B56"/>
      <w:sz w:val="18"/>
      <w:szCs w:val="18"/>
      <w:u w:val="single"/>
      <w:shd w:val="clear" w:color="auto" w:fill="auto"/>
    </w:rPr>
  </w:style>
  <w:style w:type="paragraph" w:customStyle="1" w:styleId="210">
    <w:name w:val="Основной текст с отступом21"/>
    <w:basedOn w:val="a"/>
    <w:rsid w:val="0002001C"/>
    <w:pPr>
      <w:ind w:firstLine="708"/>
      <w:jc w:val="both"/>
    </w:pPr>
    <w:rPr>
      <w:rFonts w:ascii="Arial" w:eastAsia="Times New Roman" w:hAnsi="Arial"/>
      <w:b/>
      <w:sz w:val="18"/>
      <w:lang w:val="uk-UA" w:eastAsia="uk-UA"/>
    </w:rPr>
  </w:style>
  <w:style w:type="character" w:styleId="ad">
    <w:name w:val="line number"/>
    <w:uiPriority w:val="99"/>
    <w:rsid w:val="0002001C"/>
    <w:rPr>
      <w:rFonts w:ascii="Segoe UI" w:hAnsi="Segoe UI" w:cs="Segoe UI"/>
      <w:color w:val="000000"/>
      <w:sz w:val="18"/>
      <w:szCs w:val="18"/>
    </w:rPr>
  </w:style>
  <w:style w:type="character" w:styleId="ae">
    <w:name w:val="Hyperlink"/>
    <w:uiPriority w:val="99"/>
    <w:rsid w:val="0002001C"/>
    <w:rPr>
      <w:rFonts w:ascii="Segoe UI" w:hAnsi="Segoe UI" w:cs="Segoe UI"/>
      <w:color w:val="0000FF"/>
      <w:sz w:val="18"/>
      <w:szCs w:val="18"/>
      <w:u w:val="single"/>
    </w:rPr>
  </w:style>
  <w:style w:type="paragraph" w:customStyle="1" w:styleId="23">
    <w:name w:val="Основной текст с отступом23"/>
    <w:basedOn w:val="a"/>
    <w:rsid w:val="0002001C"/>
    <w:pPr>
      <w:ind w:firstLine="708"/>
      <w:jc w:val="both"/>
    </w:pPr>
    <w:rPr>
      <w:rFonts w:ascii="Arial" w:eastAsia="Times New Roman" w:hAnsi="Arial"/>
      <w:b/>
      <w:sz w:val="18"/>
      <w:lang w:val="uk-UA" w:eastAsia="uk-UA"/>
    </w:rPr>
  </w:style>
  <w:style w:type="paragraph" w:customStyle="1" w:styleId="26">
    <w:name w:val="Основной текст с отступом26"/>
    <w:basedOn w:val="a"/>
    <w:rsid w:val="0002001C"/>
    <w:pPr>
      <w:ind w:firstLine="708"/>
      <w:jc w:val="both"/>
    </w:pPr>
    <w:rPr>
      <w:rFonts w:ascii="Arial" w:eastAsia="Times New Roman" w:hAnsi="Arial"/>
      <w:b/>
      <w:sz w:val="18"/>
      <w:lang w:val="uk-UA" w:eastAsia="uk-UA"/>
    </w:rPr>
  </w:style>
  <w:style w:type="paragraph" w:customStyle="1" w:styleId="28">
    <w:name w:val="Основной текст с отступом28"/>
    <w:basedOn w:val="a"/>
    <w:rsid w:val="0002001C"/>
    <w:pPr>
      <w:ind w:firstLine="708"/>
      <w:jc w:val="both"/>
    </w:pPr>
    <w:rPr>
      <w:rFonts w:ascii="Arial" w:eastAsia="Times New Roman" w:hAnsi="Arial"/>
      <w:b/>
      <w:sz w:val="18"/>
      <w:lang w:val="uk-UA" w:eastAsia="uk-UA"/>
    </w:rPr>
  </w:style>
  <w:style w:type="paragraph" w:customStyle="1" w:styleId="29">
    <w:name w:val="Основной текст с отступом29"/>
    <w:basedOn w:val="a"/>
    <w:rsid w:val="0002001C"/>
    <w:pPr>
      <w:ind w:firstLine="708"/>
      <w:jc w:val="both"/>
    </w:pPr>
    <w:rPr>
      <w:rFonts w:ascii="Arial" w:eastAsia="Times New Roman" w:hAnsi="Arial"/>
      <w:b/>
      <w:sz w:val="18"/>
      <w:lang w:val="uk-UA" w:eastAsia="uk-UA"/>
    </w:rPr>
  </w:style>
  <w:style w:type="paragraph" w:customStyle="1" w:styleId="310">
    <w:name w:val="Основной текст с отступом31"/>
    <w:basedOn w:val="a"/>
    <w:rsid w:val="0002001C"/>
    <w:pPr>
      <w:ind w:firstLine="708"/>
      <w:jc w:val="both"/>
    </w:pPr>
    <w:rPr>
      <w:rFonts w:ascii="Arial" w:eastAsia="Times New Roman" w:hAnsi="Arial"/>
      <w:b/>
      <w:sz w:val="18"/>
      <w:lang w:val="uk-UA" w:eastAsia="uk-UA"/>
    </w:rPr>
  </w:style>
  <w:style w:type="paragraph" w:customStyle="1" w:styleId="320">
    <w:name w:val="Основной текст с отступом32"/>
    <w:basedOn w:val="a"/>
    <w:rsid w:val="0002001C"/>
    <w:pPr>
      <w:ind w:firstLine="708"/>
      <w:jc w:val="both"/>
    </w:pPr>
    <w:rPr>
      <w:rFonts w:ascii="Arial" w:eastAsia="Times New Roman" w:hAnsi="Arial"/>
      <w:b/>
      <w:sz w:val="18"/>
      <w:lang w:val="uk-UA" w:eastAsia="uk-UA"/>
    </w:rPr>
  </w:style>
  <w:style w:type="paragraph" w:customStyle="1" w:styleId="330">
    <w:name w:val="Основной текст с отступом33"/>
    <w:basedOn w:val="a"/>
    <w:rsid w:val="0002001C"/>
    <w:pPr>
      <w:ind w:firstLine="708"/>
      <w:jc w:val="both"/>
    </w:pPr>
    <w:rPr>
      <w:rFonts w:ascii="Arial" w:eastAsia="Times New Roman" w:hAnsi="Arial"/>
      <w:b/>
      <w:sz w:val="18"/>
      <w:lang w:val="uk-UA" w:eastAsia="uk-UA"/>
    </w:rPr>
  </w:style>
  <w:style w:type="paragraph" w:customStyle="1" w:styleId="350">
    <w:name w:val="Основной текст с отступом35"/>
    <w:basedOn w:val="a"/>
    <w:rsid w:val="0002001C"/>
    <w:pPr>
      <w:ind w:firstLine="708"/>
      <w:jc w:val="both"/>
    </w:pPr>
    <w:rPr>
      <w:rFonts w:ascii="Arial" w:eastAsia="Times New Roman" w:hAnsi="Arial"/>
      <w:b/>
      <w:sz w:val="18"/>
      <w:lang w:val="uk-UA" w:eastAsia="uk-UA"/>
    </w:rPr>
  </w:style>
  <w:style w:type="paragraph" w:customStyle="1" w:styleId="340">
    <w:name w:val="Основной текст с отступом34"/>
    <w:basedOn w:val="a"/>
    <w:rsid w:val="0002001C"/>
    <w:pPr>
      <w:ind w:firstLine="708"/>
      <w:jc w:val="both"/>
    </w:pPr>
    <w:rPr>
      <w:rFonts w:ascii="Arial" w:eastAsia="Times New Roman" w:hAnsi="Arial"/>
      <w:b/>
      <w:sz w:val="18"/>
      <w:lang w:val="uk-UA" w:eastAsia="uk-UA"/>
    </w:rPr>
  </w:style>
  <w:style w:type="character" w:customStyle="1" w:styleId="csa939b0971">
    <w:name w:val="csa939b0971"/>
    <w:rsid w:val="0002001C"/>
    <w:rPr>
      <w:rFonts w:ascii="Times New Roman" w:hAnsi="Times New Roman" w:cs="Times New Roman" w:hint="default"/>
      <w:b/>
      <w:bCs/>
      <w:i/>
      <w:iCs/>
      <w:color w:val="000000"/>
      <w:sz w:val="20"/>
      <w:szCs w:val="20"/>
      <w:shd w:val="clear" w:color="auto" w:fill="auto"/>
    </w:rPr>
  </w:style>
  <w:style w:type="paragraph" w:customStyle="1" w:styleId="36">
    <w:name w:val="Основной текст с отступом36"/>
    <w:basedOn w:val="a"/>
    <w:rsid w:val="0002001C"/>
    <w:pPr>
      <w:ind w:firstLine="708"/>
      <w:jc w:val="both"/>
    </w:pPr>
    <w:rPr>
      <w:rFonts w:ascii="Arial" w:eastAsia="Times New Roman" w:hAnsi="Arial"/>
      <w:b/>
      <w:sz w:val="18"/>
      <w:lang w:val="uk-UA" w:eastAsia="uk-UA"/>
    </w:rPr>
  </w:style>
  <w:style w:type="paragraph" w:customStyle="1" w:styleId="37">
    <w:name w:val="Основной текст с отступом37"/>
    <w:basedOn w:val="a"/>
    <w:rsid w:val="0002001C"/>
    <w:pPr>
      <w:ind w:firstLine="708"/>
      <w:jc w:val="both"/>
    </w:pPr>
    <w:rPr>
      <w:rFonts w:ascii="Arial" w:eastAsia="Times New Roman" w:hAnsi="Arial"/>
      <w:b/>
      <w:sz w:val="18"/>
      <w:lang w:val="uk-UA" w:eastAsia="uk-UA"/>
    </w:rPr>
  </w:style>
  <w:style w:type="character" w:styleId="af">
    <w:name w:val="annotation reference"/>
    <w:semiHidden/>
    <w:unhideWhenUsed/>
    <w:rsid w:val="0002001C"/>
    <w:rPr>
      <w:sz w:val="16"/>
      <w:szCs w:val="16"/>
    </w:rPr>
  </w:style>
  <w:style w:type="paragraph" w:styleId="af0">
    <w:name w:val="annotation text"/>
    <w:basedOn w:val="a"/>
    <w:link w:val="af1"/>
    <w:semiHidden/>
    <w:unhideWhenUsed/>
    <w:rsid w:val="0002001C"/>
    <w:rPr>
      <w:rFonts w:eastAsia="Times New Roman"/>
      <w:lang w:val="uk-UA" w:eastAsia="uk-UA"/>
    </w:rPr>
  </w:style>
  <w:style w:type="character" w:customStyle="1" w:styleId="af1">
    <w:name w:val="Текст примечания Знак"/>
    <w:link w:val="af0"/>
    <w:semiHidden/>
    <w:rsid w:val="0002001C"/>
    <w:rPr>
      <w:rFonts w:ascii="Times New Roman" w:eastAsia="Times New Roman" w:hAnsi="Times New Roman"/>
      <w:lang w:val="uk-UA" w:eastAsia="uk-UA"/>
    </w:rPr>
  </w:style>
  <w:style w:type="paragraph" w:styleId="af2">
    <w:name w:val="annotation subject"/>
    <w:basedOn w:val="af0"/>
    <w:next w:val="af0"/>
    <w:link w:val="af3"/>
    <w:semiHidden/>
    <w:unhideWhenUsed/>
    <w:rsid w:val="0002001C"/>
    <w:rPr>
      <w:b/>
      <w:bCs/>
    </w:rPr>
  </w:style>
  <w:style w:type="character" w:customStyle="1" w:styleId="af3">
    <w:name w:val="Тема примечания Знак"/>
    <w:link w:val="af2"/>
    <w:semiHidden/>
    <w:rsid w:val="0002001C"/>
    <w:rPr>
      <w:rFonts w:ascii="Times New Roman" w:eastAsia="Times New Roman" w:hAnsi="Times New Roman"/>
      <w:b/>
      <w:bCs/>
      <w:lang w:val="uk-UA" w:eastAsia="uk-UA"/>
    </w:rPr>
  </w:style>
  <w:style w:type="paragraph" w:styleId="af4">
    <w:name w:val="Revision"/>
    <w:hidden/>
    <w:uiPriority w:val="99"/>
    <w:semiHidden/>
    <w:rsid w:val="0002001C"/>
    <w:rPr>
      <w:rFonts w:ascii="Times New Roman" w:eastAsia="Times New Roman" w:hAnsi="Times New Roman"/>
      <w:sz w:val="24"/>
      <w:szCs w:val="24"/>
      <w:lang w:val="uk-UA" w:eastAsia="uk-UA"/>
    </w:rPr>
  </w:style>
  <w:style w:type="character" w:customStyle="1" w:styleId="csb3e8c9cf69">
    <w:name w:val="csb3e8c9cf69"/>
    <w:rsid w:val="0002001C"/>
    <w:rPr>
      <w:rFonts w:ascii="Arial" w:hAnsi="Arial" w:cs="Arial" w:hint="default"/>
      <w:b/>
      <w:bCs/>
      <w:i w:val="0"/>
      <w:iCs w:val="0"/>
      <w:color w:val="000000"/>
      <w:sz w:val="18"/>
      <w:szCs w:val="18"/>
      <w:shd w:val="clear" w:color="auto" w:fill="auto"/>
    </w:rPr>
  </w:style>
  <w:style w:type="character" w:customStyle="1" w:styleId="csf229d0ff64">
    <w:name w:val="csf229d0ff64"/>
    <w:rsid w:val="0002001C"/>
    <w:rPr>
      <w:rFonts w:ascii="Arial" w:hAnsi="Arial" w:cs="Arial" w:hint="default"/>
      <w:b w:val="0"/>
      <w:bCs w:val="0"/>
      <w:i w:val="0"/>
      <w:iCs w:val="0"/>
      <w:color w:val="000000"/>
      <w:sz w:val="18"/>
      <w:szCs w:val="18"/>
      <w:shd w:val="clear" w:color="auto" w:fill="auto"/>
    </w:rPr>
  </w:style>
  <w:style w:type="paragraph" w:customStyle="1" w:styleId="csfeeeeb43">
    <w:name w:val="csfeeeeb43"/>
    <w:basedOn w:val="a"/>
    <w:uiPriority w:val="99"/>
    <w:semiHidden/>
    <w:rsid w:val="0002001C"/>
    <w:rPr>
      <w:rFonts w:ascii="Arial" w:eastAsia="Times New Roman" w:hAnsi="Arial"/>
      <w:sz w:val="24"/>
      <w:szCs w:val="24"/>
      <w:lang w:val="uk-UA" w:eastAsia="uk-UA"/>
    </w:rPr>
  </w:style>
  <w:style w:type="character" w:customStyle="1" w:styleId="csd398459525">
    <w:name w:val="csd398459525"/>
    <w:rsid w:val="0002001C"/>
    <w:rPr>
      <w:rFonts w:ascii="Arial" w:hAnsi="Arial" w:cs="Arial" w:hint="default"/>
      <w:b/>
      <w:bCs/>
      <w:i/>
      <w:iCs/>
      <w:color w:val="000000"/>
      <w:sz w:val="18"/>
      <w:szCs w:val="18"/>
      <w:u w:val="single"/>
      <w:shd w:val="clear" w:color="auto" w:fill="auto"/>
    </w:rPr>
  </w:style>
  <w:style w:type="character" w:customStyle="1" w:styleId="csd3c90d4325">
    <w:name w:val="csd3c90d4325"/>
    <w:rsid w:val="0002001C"/>
    <w:rPr>
      <w:rFonts w:ascii="Arial" w:hAnsi="Arial" w:cs="Arial" w:hint="default"/>
      <w:b w:val="0"/>
      <w:bCs w:val="0"/>
      <w:i/>
      <w:iCs/>
      <w:color w:val="000000"/>
      <w:sz w:val="18"/>
      <w:szCs w:val="18"/>
      <w:shd w:val="clear" w:color="auto" w:fill="auto"/>
    </w:rPr>
  </w:style>
  <w:style w:type="character" w:customStyle="1" w:styleId="csb86c8cfe3">
    <w:name w:val="csb86c8cfe3"/>
    <w:rsid w:val="0002001C"/>
    <w:rPr>
      <w:rFonts w:ascii="Times New Roman" w:hAnsi="Times New Roman" w:cs="Times New Roman" w:hint="default"/>
      <w:b/>
      <w:bCs/>
      <w:i w:val="0"/>
      <w:iCs w:val="0"/>
      <w:color w:val="000000"/>
      <w:sz w:val="24"/>
      <w:szCs w:val="24"/>
      <w:shd w:val="clear" w:color="auto" w:fill="auto"/>
    </w:rPr>
  </w:style>
  <w:style w:type="paragraph" w:customStyle="1" w:styleId="38">
    <w:name w:val="Основной текст с отступом38"/>
    <w:basedOn w:val="a"/>
    <w:rsid w:val="0002001C"/>
    <w:pPr>
      <w:ind w:firstLine="708"/>
      <w:jc w:val="both"/>
    </w:pPr>
    <w:rPr>
      <w:rFonts w:ascii="Arial" w:eastAsia="Times New Roman" w:hAnsi="Arial"/>
      <w:b/>
      <w:sz w:val="18"/>
      <w:lang w:val="uk-UA" w:eastAsia="uk-UA"/>
    </w:rPr>
  </w:style>
  <w:style w:type="paragraph" w:customStyle="1" w:styleId="39">
    <w:name w:val="Основной текст с отступом39"/>
    <w:basedOn w:val="a"/>
    <w:rsid w:val="0002001C"/>
    <w:pPr>
      <w:ind w:firstLine="708"/>
      <w:jc w:val="both"/>
    </w:pPr>
    <w:rPr>
      <w:rFonts w:ascii="Arial" w:eastAsia="Times New Roman" w:hAnsi="Arial"/>
      <w:b/>
      <w:sz w:val="18"/>
      <w:lang w:val="uk-UA" w:eastAsia="uk-UA"/>
    </w:rPr>
  </w:style>
  <w:style w:type="paragraph" w:customStyle="1" w:styleId="400">
    <w:name w:val="Основной текст с отступом40"/>
    <w:basedOn w:val="a"/>
    <w:rsid w:val="0002001C"/>
    <w:pPr>
      <w:ind w:firstLine="708"/>
      <w:jc w:val="both"/>
    </w:pPr>
    <w:rPr>
      <w:rFonts w:ascii="Arial" w:eastAsia="Times New Roman" w:hAnsi="Arial"/>
      <w:b/>
      <w:sz w:val="18"/>
      <w:lang w:val="uk-UA" w:eastAsia="uk-UA"/>
    </w:rPr>
  </w:style>
  <w:style w:type="paragraph" w:customStyle="1" w:styleId="410">
    <w:name w:val="Основной текст с отступом41"/>
    <w:basedOn w:val="a"/>
    <w:rsid w:val="0002001C"/>
    <w:pPr>
      <w:ind w:firstLine="708"/>
      <w:jc w:val="both"/>
    </w:pPr>
    <w:rPr>
      <w:rFonts w:ascii="Arial" w:eastAsia="Times New Roman" w:hAnsi="Arial"/>
      <w:b/>
      <w:sz w:val="18"/>
      <w:lang w:val="uk-UA" w:eastAsia="uk-UA"/>
    </w:rPr>
  </w:style>
  <w:style w:type="paragraph" w:customStyle="1" w:styleId="420">
    <w:name w:val="Основной текст с отступом42"/>
    <w:basedOn w:val="a"/>
    <w:rsid w:val="0002001C"/>
    <w:pPr>
      <w:ind w:firstLine="708"/>
      <w:jc w:val="both"/>
    </w:pPr>
    <w:rPr>
      <w:rFonts w:ascii="Arial" w:eastAsia="Times New Roman" w:hAnsi="Arial"/>
      <w:b/>
      <w:sz w:val="18"/>
      <w:lang w:val="uk-UA" w:eastAsia="uk-UA"/>
    </w:rPr>
  </w:style>
  <w:style w:type="character" w:customStyle="1" w:styleId="csab6e076977">
    <w:name w:val="csab6e076977"/>
    <w:rsid w:val="0002001C"/>
    <w:rPr>
      <w:rFonts w:ascii="Arial" w:hAnsi="Arial" w:cs="Arial" w:hint="default"/>
      <w:b w:val="0"/>
      <w:bCs w:val="0"/>
      <w:i w:val="0"/>
      <w:iCs w:val="0"/>
      <w:color w:val="000000"/>
      <w:sz w:val="18"/>
      <w:szCs w:val="18"/>
      <w:shd w:val="clear" w:color="auto" w:fill="auto"/>
    </w:rPr>
  </w:style>
  <w:style w:type="character" w:customStyle="1" w:styleId="cs9f0a40401">
    <w:name w:val="cs9f0a40401"/>
    <w:rsid w:val="0002001C"/>
    <w:rPr>
      <w:rFonts w:ascii="Arial" w:hAnsi="Arial" w:cs="Arial" w:hint="default"/>
      <w:b w:val="0"/>
      <w:bCs w:val="0"/>
      <w:i w:val="0"/>
      <w:iCs w:val="0"/>
      <w:color w:val="000000"/>
      <w:sz w:val="20"/>
      <w:szCs w:val="20"/>
      <w:shd w:val="clear" w:color="auto" w:fill="auto"/>
    </w:rPr>
  </w:style>
  <w:style w:type="character" w:customStyle="1" w:styleId="csb3e8c9cf23">
    <w:name w:val="csb3e8c9cf23"/>
    <w:rsid w:val="0002001C"/>
    <w:rPr>
      <w:rFonts w:ascii="Arial" w:hAnsi="Arial" w:cs="Arial" w:hint="default"/>
      <w:b/>
      <w:bCs/>
      <w:i w:val="0"/>
      <w:iCs w:val="0"/>
      <w:color w:val="000000"/>
      <w:sz w:val="18"/>
      <w:szCs w:val="18"/>
      <w:shd w:val="clear" w:color="auto" w:fill="auto"/>
    </w:rPr>
  </w:style>
  <w:style w:type="character" w:customStyle="1" w:styleId="cs607602ac2">
    <w:name w:val="cs607602ac2"/>
    <w:rsid w:val="0002001C"/>
    <w:rPr>
      <w:rFonts w:ascii="Arial" w:hAnsi="Arial" w:cs="Arial" w:hint="default"/>
      <w:b/>
      <w:bCs/>
      <w:i w:val="0"/>
      <w:iCs w:val="0"/>
      <w:color w:val="000000"/>
      <w:sz w:val="18"/>
      <w:szCs w:val="18"/>
      <w:u w:val="single"/>
      <w:shd w:val="clear" w:color="auto" w:fill="auto"/>
    </w:rPr>
  </w:style>
  <w:style w:type="paragraph" w:customStyle="1" w:styleId="43">
    <w:name w:val="Основной текст с отступом43"/>
    <w:basedOn w:val="a"/>
    <w:rsid w:val="0002001C"/>
    <w:pPr>
      <w:ind w:firstLine="708"/>
      <w:jc w:val="both"/>
    </w:pPr>
    <w:rPr>
      <w:rFonts w:ascii="Arial" w:eastAsia="Times New Roman" w:hAnsi="Arial"/>
      <w:b/>
      <w:sz w:val="18"/>
      <w:lang w:val="uk-UA" w:eastAsia="uk-UA"/>
    </w:rPr>
  </w:style>
  <w:style w:type="paragraph" w:customStyle="1" w:styleId="44">
    <w:name w:val="Основной текст с отступом44"/>
    <w:basedOn w:val="a"/>
    <w:rsid w:val="0002001C"/>
    <w:pPr>
      <w:ind w:firstLine="708"/>
      <w:jc w:val="both"/>
    </w:pPr>
    <w:rPr>
      <w:rFonts w:ascii="Arial" w:eastAsia="Times New Roman" w:hAnsi="Arial"/>
      <w:b/>
      <w:sz w:val="18"/>
      <w:lang w:val="uk-UA" w:eastAsia="uk-UA"/>
    </w:rPr>
  </w:style>
  <w:style w:type="paragraph" w:customStyle="1" w:styleId="45">
    <w:name w:val="Основной текст с отступом45"/>
    <w:basedOn w:val="a"/>
    <w:rsid w:val="0002001C"/>
    <w:pPr>
      <w:ind w:firstLine="708"/>
      <w:jc w:val="both"/>
    </w:pPr>
    <w:rPr>
      <w:rFonts w:ascii="Arial" w:eastAsia="Times New Roman" w:hAnsi="Arial"/>
      <w:b/>
      <w:sz w:val="18"/>
      <w:lang w:val="uk-UA" w:eastAsia="uk-UA"/>
    </w:rPr>
  </w:style>
  <w:style w:type="paragraph" w:customStyle="1" w:styleId="46">
    <w:name w:val="Основной текст с отступом46"/>
    <w:basedOn w:val="a"/>
    <w:rsid w:val="0002001C"/>
    <w:pPr>
      <w:ind w:firstLine="708"/>
      <w:jc w:val="both"/>
    </w:pPr>
    <w:rPr>
      <w:rFonts w:ascii="Arial" w:eastAsia="Times New Roman" w:hAnsi="Arial"/>
      <w:b/>
      <w:sz w:val="18"/>
      <w:lang w:val="uk-UA" w:eastAsia="uk-UA"/>
    </w:rPr>
  </w:style>
  <w:style w:type="paragraph" w:customStyle="1" w:styleId="47">
    <w:name w:val="Основной текст с отступом47"/>
    <w:basedOn w:val="a"/>
    <w:rsid w:val="0002001C"/>
    <w:pPr>
      <w:ind w:firstLine="708"/>
      <w:jc w:val="both"/>
    </w:pPr>
    <w:rPr>
      <w:rFonts w:ascii="Arial" w:eastAsia="Times New Roman" w:hAnsi="Arial"/>
      <w:b/>
      <w:sz w:val="18"/>
      <w:lang w:val="uk-UA" w:eastAsia="uk-UA"/>
    </w:rPr>
  </w:style>
  <w:style w:type="paragraph" w:customStyle="1" w:styleId="48">
    <w:name w:val="Основной текст с отступом48"/>
    <w:basedOn w:val="a"/>
    <w:rsid w:val="0002001C"/>
    <w:pPr>
      <w:ind w:firstLine="708"/>
      <w:jc w:val="both"/>
    </w:pPr>
    <w:rPr>
      <w:rFonts w:ascii="Arial" w:eastAsia="Times New Roman" w:hAnsi="Arial"/>
      <w:b/>
      <w:sz w:val="18"/>
      <w:lang w:val="uk-UA" w:eastAsia="uk-UA"/>
    </w:rPr>
  </w:style>
  <w:style w:type="character" w:customStyle="1" w:styleId="csab6e0769291">
    <w:name w:val="csab6e0769291"/>
    <w:rsid w:val="0002001C"/>
    <w:rPr>
      <w:rFonts w:ascii="Arial" w:hAnsi="Arial" w:cs="Arial" w:hint="default"/>
      <w:b w:val="0"/>
      <w:bCs w:val="0"/>
      <w:i w:val="0"/>
      <w:iCs w:val="0"/>
      <w:color w:val="000000"/>
      <w:sz w:val="18"/>
      <w:szCs w:val="18"/>
      <w:shd w:val="clear" w:color="auto" w:fill="auto"/>
    </w:rPr>
  </w:style>
  <w:style w:type="character" w:customStyle="1" w:styleId="csafaf5741219">
    <w:name w:val="csafaf5741219"/>
    <w:rsid w:val="0002001C"/>
    <w:rPr>
      <w:rFonts w:ascii="Arial" w:hAnsi="Arial" w:cs="Arial" w:hint="default"/>
      <w:b/>
      <w:bCs/>
      <w:i w:val="0"/>
      <w:iCs w:val="0"/>
      <w:color w:val="000000"/>
      <w:sz w:val="18"/>
      <w:szCs w:val="18"/>
      <w:shd w:val="clear" w:color="auto" w:fill="auto"/>
    </w:rPr>
  </w:style>
  <w:style w:type="paragraph" w:customStyle="1" w:styleId="49">
    <w:name w:val="Основной текст с отступом49"/>
    <w:basedOn w:val="a"/>
    <w:rsid w:val="0002001C"/>
    <w:pPr>
      <w:ind w:firstLine="708"/>
      <w:jc w:val="both"/>
    </w:pPr>
    <w:rPr>
      <w:rFonts w:ascii="Arial" w:eastAsia="Times New Roman" w:hAnsi="Arial"/>
      <w:b/>
      <w:sz w:val="18"/>
      <w:lang w:val="uk-UA" w:eastAsia="uk-UA"/>
    </w:rPr>
  </w:style>
  <w:style w:type="character" w:customStyle="1" w:styleId="csf562b92915">
    <w:name w:val="csf562b92915"/>
    <w:rsid w:val="0002001C"/>
    <w:rPr>
      <w:rFonts w:ascii="Arial" w:hAnsi="Arial" w:cs="Arial" w:hint="default"/>
      <w:b/>
      <w:bCs/>
      <w:i/>
      <w:iCs/>
      <w:color w:val="000000"/>
      <w:sz w:val="18"/>
      <w:szCs w:val="18"/>
      <w:shd w:val="clear" w:color="auto" w:fill="auto"/>
    </w:rPr>
  </w:style>
  <w:style w:type="character" w:customStyle="1" w:styleId="cseed234731">
    <w:name w:val="cseed234731"/>
    <w:rsid w:val="0002001C"/>
    <w:rPr>
      <w:rFonts w:ascii="Arial" w:hAnsi="Arial" w:cs="Arial" w:hint="default"/>
      <w:b/>
      <w:bCs/>
      <w:i/>
      <w:iCs/>
      <w:color w:val="000000"/>
      <w:sz w:val="12"/>
      <w:szCs w:val="12"/>
      <w:shd w:val="clear" w:color="auto" w:fill="auto"/>
    </w:rPr>
  </w:style>
  <w:style w:type="character" w:customStyle="1" w:styleId="csb3e8c9cf35">
    <w:name w:val="csb3e8c9cf35"/>
    <w:rsid w:val="0002001C"/>
    <w:rPr>
      <w:rFonts w:ascii="Arial" w:hAnsi="Arial" w:cs="Arial" w:hint="default"/>
      <w:b/>
      <w:bCs/>
      <w:i w:val="0"/>
      <w:iCs w:val="0"/>
      <w:color w:val="000000"/>
      <w:sz w:val="18"/>
      <w:szCs w:val="18"/>
      <w:shd w:val="clear" w:color="auto" w:fill="auto"/>
    </w:rPr>
  </w:style>
  <w:style w:type="character" w:customStyle="1" w:styleId="csb3e8c9cf28">
    <w:name w:val="csb3e8c9cf28"/>
    <w:rsid w:val="0002001C"/>
    <w:rPr>
      <w:rFonts w:ascii="Arial" w:hAnsi="Arial" w:cs="Arial" w:hint="default"/>
      <w:b/>
      <w:bCs/>
      <w:i w:val="0"/>
      <w:iCs w:val="0"/>
      <w:color w:val="000000"/>
      <w:sz w:val="18"/>
      <w:szCs w:val="18"/>
      <w:shd w:val="clear" w:color="auto" w:fill="auto"/>
    </w:rPr>
  </w:style>
  <w:style w:type="character" w:customStyle="1" w:styleId="csf562b9296">
    <w:name w:val="csf562b9296"/>
    <w:rsid w:val="0002001C"/>
    <w:rPr>
      <w:rFonts w:ascii="Arial" w:hAnsi="Arial" w:cs="Arial" w:hint="default"/>
      <w:b/>
      <w:bCs/>
      <w:i/>
      <w:iCs/>
      <w:color w:val="000000"/>
      <w:sz w:val="18"/>
      <w:szCs w:val="18"/>
      <w:shd w:val="clear" w:color="auto" w:fill="auto"/>
    </w:rPr>
  </w:style>
  <w:style w:type="paragraph" w:customStyle="1" w:styleId="50">
    <w:name w:val="Основной текст с отступом50"/>
    <w:basedOn w:val="a"/>
    <w:rsid w:val="0002001C"/>
    <w:pPr>
      <w:ind w:firstLine="708"/>
      <w:jc w:val="both"/>
    </w:pPr>
    <w:rPr>
      <w:rFonts w:ascii="Arial" w:eastAsia="Times New Roman" w:hAnsi="Arial"/>
      <w:b/>
      <w:sz w:val="18"/>
      <w:lang w:val="uk-UA" w:eastAsia="uk-UA"/>
    </w:rPr>
  </w:style>
  <w:style w:type="paragraph" w:customStyle="1" w:styleId="52">
    <w:name w:val="Основной текст с отступом52"/>
    <w:basedOn w:val="a"/>
    <w:rsid w:val="0002001C"/>
    <w:pPr>
      <w:ind w:firstLine="708"/>
      <w:jc w:val="both"/>
    </w:pPr>
    <w:rPr>
      <w:rFonts w:ascii="Arial" w:eastAsia="Times New Roman" w:hAnsi="Arial"/>
      <w:b/>
      <w:sz w:val="18"/>
      <w:lang w:val="uk-UA" w:eastAsia="uk-UA"/>
    </w:rPr>
  </w:style>
  <w:style w:type="paragraph" w:customStyle="1" w:styleId="53">
    <w:name w:val="Основной текст с отступом53"/>
    <w:basedOn w:val="a"/>
    <w:rsid w:val="0002001C"/>
    <w:pPr>
      <w:ind w:firstLine="708"/>
      <w:jc w:val="both"/>
    </w:pPr>
    <w:rPr>
      <w:rFonts w:ascii="Arial" w:eastAsia="Times New Roman" w:hAnsi="Arial"/>
      <w:b/>
      <w:sz w:val="18"/>
      <w:lang w:val="uk-UA" w:eastAsia="uk-UA"/>
    </w:rPr>
  </w:style>
  <w:style w:type="paragraph" w:customStyle="1" w:styleId="54">
    <w:name w:val="Основной текст с отступом54"/>
    <w:basedOn w:val="a"/>
    <w:rsid w:val="0002001C"/>
    <w:pPr>
      <w:ind w:firstLine="708"/>
      <w:jc w:val="both"/>
    </w:pPr>
    <w:rPr>
      <w:rFonts w:ascii="Arial" w:eastAsia="Times New Roman" w:hAnsi="Arial"/>
      <w:b/>
      <w:sz w:val="18"/>
      <w:lang w:val="uk-UA" w:eastAsia="uk-UA"/>
    </w:rPr>
  </w:style>
  <w:style w:type="character" w:customStyle="1" w:styleId="csab6e076930">
    <w:name w:val="csab6e076930"/>
    <w:rsid w:val="0002001C"/>
    <w:rPr>
      <w:rFonts w:ascii="Arial" w:hAnsi="Arial" w:cs="Arial" w:hint="default"/>
      <w:b w:val="0"/>
      <w:bCs w:val="0"/>
      <w:i w:val="0"/>
      <w:iCs w:val="0"/>
      <w:color w:val="000000"/>
      <w:sz w:val="18"/>
      <w:szCs w:val="18"/>
      <w:shd w:val="clear" w:color="auto" w:fill="auto"/>
    </w:rPr>
  </w:style>
  <w:style w:type="paragraph" w:customStyle="1" w:styleId="57">
    <w:name w:val="Основной текст с отступом57"/>
    <w:basedOn w:val="a"/>
    <w:rsid w:val="0002001C"/>
    <w:pPr>
      <w:ind w:firstLine="708"/>
      <w:jc w:val="both"/>
    </w:pPr>
    <w:rPr>
      <w:rFonts w:ascii="Arial" w:eastAsia="Times New Roman" w:hAnsi="Arial"/>
      <w:b/>
      <w:sz w:val="18"/>
      <w:lang w:val="uk-UA" w:eastAsia="uk-UA"/>
    </w:rPr>
  </w:style>
  <w:style w:type="paragraph" w:customStyle="1" w:styleId="59">
    <w:name w:val="Основной текст с отступом59"/>
    <w:basedOn w:val="a"/>
    <w:rsid w:val="0002001C"/>
    <w:pPr>
      <w:ind w:firstLine="708"/>
      <w:jc w:val="both"/>
    </w:pPr>
    <w:rPr>
      <w:rFonts w:ascii="Arial" w:eastAsia="Times New Roman" w:hAnsi="Arial"/>
      <w:b/>
      <w:sz w:val="18"/>
      <w:lang w:val="uk-UA" w:eastAsia="uk-UA"/>
    </w:rPr>
  </w:style>
  <w:style w:type="paragraph" w:customStyle="1" w:styleId="600">
    <w:name w:val="Основной текст с отступом60"/>
    <w:basedOn w:val="a"/>
    <w:rsid w:val="0002001C"/>
    <w:pPr>
      <w:ind w:firstLine="708"/>
      <w:jc w:val="both"/>
    </w:pPr>
    <w:rPr>
      <w:rFonts w:ascii="Arial" w:eastAsia="Times New Roman" w:hAnsi="Arial"/>
      <w:b/>
      <w:sz w:val="18"/>
      <w:lang w:val="uk-UA" w:eastAsia="uk-UA"/>
    </w:rPr>
  </w:style>
  <w:style w:type="paragraph" w:customStyle="1" w:styleId="610">
    <w:name w:val="Основной текст с отступом61"/>
    <w:basedOn w:val="a"/>
    <w:rsid w:val="0002001C"/>
    <w:pPr>
      <w:ind w:firstLine="708"/>
      <w:jc w:val="both"/>
    </w:pPr>
    <w:rPr>
      <w:rFonts w:ascii="Arial" w:eastAsia="Times New Roman" w:hAnsi="Arial"/>
      <w:b/>
      <w:sz w:val="18"/>
      <w:lang w:val="uk-UA" w:eastAsia="uk-UA"/>
    </w:rPr>
  </w:style>
  <w:style w:type="paragraph" w:customStyle="1" w:styleId="24">
    <w:name w:val="Обычный2"/>
    <w:rsid w:val="0002001C"/>
    <w:rPr>
      <w:rFonts w:ascii="Times New Roman" w:eastAsia="Times New Roman" w:hAnsi="Times New Roman"/>
      <w:sz w:val="24"/>
      <w:lang w:val="uk-UA" w:eastAsia="ru-RU"/>
    </w:rPr>
  </w:style>
  <w:style w:type="paragraph" w:customStyle="1" w:styleId="220">
    <w:name w:val="Основной текст с отступом22"/>
    <w:basedOn w:val="a"/>
    <w:rsid w:val="0002001C"/>
    <w:pPr>
      <w:spacing w:before="120" w:after="120"/>
    </w:pPr>
    <w:rPr>
      <w:rFonts w:ascii="Arial" w:eastAsia="Times New Roman" w:hAnsi="Arial"/>
      <w:sz w:val="18"/>
    </w:rPr>
  </w:style>
  <w:style w:type="paragraph" w:customStyle="1" w:styleId="221">
    <w:name w:val="Заголовок 22"/>
    <w:basedOn w:val="a"/>
    <w:rsid w:val="0002001C"/>
    <w:rPr>
      <w:rFonts w:ascii="Arial" w:eastAsia="Times New Roman" w:hAnsi="Arial"/>
      <w:b/>
      <w:caps/>
      <w:sz w:val="16"/>
    </w:rPr>
  </w:style>
  <w:style w:type="paragraph" w:customStyle="1" w:styleId="421">
    <w:name w:val="Заголовок 42"/>
    <w:basedOn w:val="a"/>
    <w:rsid w:val="0002001C"/>
    <w:rPr>
      <w:rFonts w:ascii="Arial" w:eastAsia="Times New Roman" w:hAnsi="Arial"/>
      <w:b/>
    </w:rPr>
  </w:style>
  <w:style w:type="paragraph" w:customStyle="1" w:styleId="3a">
    <w:name w:val="Обычный3"/>
    <w:rsid w:val="0002001C"/>
    <w:rPr>
      <w:rFonts w:ascii="Times New Roman" w:eastAsia="Times New Roman" w:hAnsi="Times New Roman"/>
      <w:sz w:val="24"/>
      <w:lang w:val="uk-UA" w:eastAsia="ru-RU"/>
    </w:rPr>
  </w:style>
  <w:style w:type="paragraph" w:customStyle="1" w:styleId="240">
    <w:name w:val="Основной текст с отступом24"/>
    <w:basedOn w:val="a"/>
    <w:rsid w:val="0002001C"/>
    <w:pPr>
      <w:spacing w:before="120" w:after="120"/>
    </w:pPr>
    <w:rPr>
      <w:rFonts w:ascii="Arial" w:eastAsia="Times New Roman" w:hAnsi="Arial"/>
      <w:sz w:val="18"/>
    </w:rPr>
  </w:style>
  <w:style w:type="paragraph" w:customStyle="1" w:styleId="230">
    <w:name w:val="Заголовок 23"/>
    <w:basedOn w:val="a"/>
    <w:rsid w:val="0002001C"/>
    <w:rPr>
      <w:rFonts w:ascii="Arial" w:eastAsia="Times New Roman" w:hAnsi="Arial"/>
      <w:b/>
      <w:caps/>
      <w:sz w:val="16"/>
    </w:rPr>
  </w:style>
  <w:style w:type="paragraph" w:customStyle="1" w:styleId="430">
    <w:name w:val="Заголовок 43"/>
    <w:basedOn w:val="a"/>
    <w:rsid w:val="0002001C"/>
    <w:rPr>
      <w:rFonts w:ascii="Arial" w:eastAsia="Times New Roman" w:hAnsi="Arial"/>
      <w:b/>
    </w:rPr>
  </w:style>
  <w:style w:type="paragraph" w:customStyle="1" w:styleId="BodyTextIndent">
    <w:name w:val="Body Text Indent"/>
    <w:basedOn w:val="a"/>
    <w:rsid w:val="0002001C"/>
    <w:pPr>
      <w:spacing w:before="120" w:after="120"/>
    </w:pPr>
    <w:rPr>
      <w:rFonts w:ascii="Arial" w:eastAsia="Times New Roman" w:hAnsi="Arial"/>
      <w:sz w:val="18"/>
    </w:rPr>
  </w:style>
  <w:style w:type="paragraph" w:customStyle="1" w:styleId="Heading2">
    <w:name w:val="Heading 2"/>
    <w:basedOn w:val="a"/>
    <w:rsid w:val="0002001C"/>
    <w:rPr>
      <w:rFonts w:ascii="Arial" w:eastAsia="Times New Roman" w:hAnsi="Arial"/>
      <w:b/>
      <w:caps/>
      <w:sz w:val="16"/>
    </w:rPr>
  </w:style>
  <w:style w:type="paragraph" w:customStyle="1" w:styleId="Heading4">
    <w:name w:val="Heading 4"/>
    <w:basedOn w:val="a"/>
    <w:rsid w:val="0002001C"/>
    <w:rPr>
      <w:rFonts w:ascii="Arial" w:eastAsia="Times New Roman" w:hAnsi="Arial"/>
      <w:b/>
    </w:rPr>
  </w:style>
  <w:style w:type="paragraph" w:customStyle="1" w:styleId="62">
    <w:name w:val="Основной текст с отступом62"/>
    <w:basedOn w:val="a"/>
    <w:rsid w:val="0002001C"/>
    <w:pPr>
      <w:ind w:firstLine="708"/>
      <w:jc w:val="both"/>
    </w:pPr>
    <w:rPr>
      <w:rFonts w:ascii="Arial" w:eastAsia="Times New Roman" w:hAnsi="Arial"/>
      <w:b/>
      <w:sz w:val="18"/>
      <w:lang w:val="uk-UA" w:eastAsia="uk-UA"/>
    </w:rPr>
  </w:style>
  <w:style w:type="paragraph" w:customStyle="1" w:styleId="64">
    <w:name w:val="Основной текст с отступом64"/>
    <w:basedOn w:val="a"/>
    <w:rsid w:val="0002001C"/>
    <w:pPr>
      <w:ind w:firstLine="708"/>
      <w:jc w:val="both"/>
    </w:pPr>
    <w:rPr>
      <w:rFonts w:ascii="Arial" w:eastAsia="Times New Roman" w:hAnsi="Arial"/>
      <w:b/>
      <w:sz w:val="18"/>
      <w:lang w:val="uk-UA" w:eastAsia="uk-UA"/>
    </w:rPr>
  </w:style>
  <w:style w:type="paragraph" w:customStyle="1" w:styleId="63">
    <w:name w:val="Основной текст с отступом63"/>
    <w:basedOn w:val="a"/>
    <w:rsid w:val="0002001C"/>
    <w:pPr>
      <w:ind w:firstLine="708"/>
      <w:jc w:val="both"/>
    </w:pPr>
    <w:rPr>
      <w:rFonts w:ascii="Arial" w:eastAsia="Times New Roman" w:hAnsi="Arial"/>
      <w:b/>
      <w:sz w:val="18"/>
      <w:lang w:val="uk-UA" w:eastAsia="uk-UA"/>
    </w:rPr>
  </w:style>
  <w:style w:type="paragraph" w:customStyle="1" w:styleId="65">
    <w:name w:val="Основной текст с отступом65"/>
    <w:basedOn w:val="a"/>
    <w:rsid w:val="0002001C"/>
    <w:pPr>
      <w:ind w:firstLine="708"/>
      <w:jc w:val="both"/>
    </w:pPr>
    <w:rPr>
      <w:rFonts w:ascii="Arial" w:eastAsia="Times New Roman" w:hAnsi="Arial"/>
      <w:b/>
      <w:sz w:val="18"/>
      <w:lang w:val="uk-UA" w:eastAsia="uk-UA"/>
    </w:rPr>
  </w:style>
  <w:style w:type="paragraph" w:customStyle="1" w:styleId="66">
    <w:name w:val="Основной текст с отступом66"/>
    <w:basedOn w:val="a"/>
    <w:rsid w:val="0002001C"/>
    <w:pPr>
      <w:ind w:firstLine="708"/>
      <w:jc w:val="both"/>
    </w:pPr>
    <w:rPr>
      <w:rFonts w:ascii="Arial" w:eastAsia="Times New Roman" w:hAnsi="Arial"/>
      <w:b/>
      <w:sz w:val="18"/>
      <w:lang w:val="uk-UA" w:eastAsia="uk-UA"/>
    </w:rPr>
  </w:style>
  <w:style w:type="paragraph" w:customStyle="1" w:styleId="67">
    <w:name w:val="Основной текст с отступом67"/>
    <w:basedOn w:val="a"/>
    <w:rsid w:val="0002001C"/>
    <w:pPr>
      <w:ind w:firstLine="708"/>
      <w:jc w:val="both"/>
    </w:pPr>
    <w:rPr>
      <w:rFonts w:ascii="Arial" w:eastAsia="Times New Roman" w:hAnsi="Arial"/>
      <w:b/>
      <w:sz w:val="18"/>
      <w:lang w:val="uk-UA" w:eastAsia="uk-UA"/>
    </w:rPr>
  </w:style>
  <w:style w:type="paragraph" w:customStyle="1" w:styleId="68">
    <w:name w:val="Основной текст с отступом68"/>
    <w:basedOn w:val="a"/>
    <w:rsid w:val="0002001C"/>
    <w:pPr>
      <w:ind w:firstLine="708"/>
      <w:jc w:val="both"/>
    </w:pPr>
    <w:rPr>
      <w:rFonts w:ascii="Arial" w:eastAsia="Times New Roman" w:hAnsi="Arial"/>
      <w:b/>
      <w:sz w:val="18"/>
      <w:lang w:val="uk-UA" w:eastAsia="uk-UA"/>
    </w:rPr>
  </w:style>
  <w:style w:type="paragraph" w:customStyle="1" w:styleId="69">
    <w:name w:val="Основной текст с отступом69"/>
    <w:basedOn w:val="a"/>
    <w:rsid w:val="0002001C"/>
    <w:pPr>
      <w:ind w:firstLine="708"/>
      <w:jc w:val="both"/>
    </w:pPr>
    <w:rPr>
      <w:rFonts w:ascii="Arial" w:eastAsia="Times New Roman" w:hAnsi="Arial"/>
      <w:b/>
      <w:sz w:val="18"/>
      <w:lang w:val="uk-UA" w:eastAsia="uk-UA"/>
    </w:rPr>
  </w:style>
  <w:style w:type="paragraph" w:customStyle="1" w:styleId="70">
    <w:name w:val="Основной текст с отступом70"/>
    <w:basedOn w:val="a"/>
    <w:rsid w:val="0002001C"/>
    <w:pPr>
      <w:ind w:firstLine="708"/>
      <w:jc w:val="both"/>
    </w:pPr>
    <w:rPr>
      <w:rFonts w:ascii="Arial" w:eastAsia="Times New Roman" w:hAnsi="Arial"/>
      <w:b/>
      <w:sz w:val="18"/>
      <w:lang w:val="uk-UA" w:eastAsia="uk-UA"/>
    </w:rPr>
  </w:style>
  <w:style w:type="paragraph" w:customStyle="1" w:styleId="71">
    <w:name w:val="Основной текст с отступом71"/>
    <w:basedOn w:val="a"/>
    <w:rsid w:val="0002001C"/>
    <w:pPr>
      <w:ind w:firstLine="708"/>
      <w:jc w:val="both"/>
    </w:pPr>
    <w:rPr>
      <w:rFonts w:ascii="Arial" w:eastAsia="Times New Roman" w:hAnsi="Arial"/>
      <w:b/>
      <w:sz w:val="18"/>
      <w:lang w:val="uk-UA" w:eastAsia="uk-UA"/>
    </w:rPr>
  </w:style>
  <w:style w:type="paragraph" w:customStyle="1" w:styleId="72">
    <w:name w:val="Основной текст с отступом72"/>
    <w:basedOn w:val="a"/>
    <w:rsid w:val="0002001C"/>
    <w:pPr>
      <w:ind w:firstLine="708"/>
      <w:jc w:val="both"/>
    </w:pPr>
    <w:rPr>
      <w:rFonts w:ascii="Arial" w:eastAsia="Times New Roman" w:hAnsi="Arial"/>
      <w:b/>
      <w:sz w:val="18"/>
      <w:lang w:val="uk-UA" w:eastAsia="uk-UA"/>
    </w:rPr>
  </w:style>
  <w:style w:type="character" w:customStyle="1" w:styleId="140">
    <w:name w:val="Основной текст (14)_"/>
    <w:link w:val="141"/>
    <w:uiPriority w:val="99"/>
    <w:locked/>
    <w:rsid w:val="0002001C"/>
    <w:rPr>
      <w:rFonts w:ascii="Times New Roman" w:hAnsi="Times New Roman"/>
      <w:sz w:val="21"/>
      <w:szCs w:val="21"/>
      <w:shd w:val="clear" w:color="auto" w:fill="FFFFFF"/>
    </w:rPr>
  </w:style>
  <w:style w:type="paragraph" w:customStyle="1" w:styleId="141">
    <w:name w:val="Основной текст (14)"/>
    <w:basedOn w:val="a"/>
    <w:link w:val="140"/>
    <w:uiPriority w:val="99"/>
    <w:rsid w:val="0002001C"/>
    <w:pPr>
      <w:widowControl w:val="0"/>
      <w:shd w:val="clear" w:color="auto" w:fill="FFFFFF"/>
      <w:spacing w:line="278" w:lineRule="exact"/>
      <w:jc w:val="center"/>
    </w:pPr>
    <w:rPr>
      <w:sz w:val="21"/>
      <w:szCs w:val="21"/>
      <w:lang w:val="en-US" w:eastAsia="en-US"/>
    </w:rPr>
  </w:style>
  <w:style w:type="paragraph" w:customStyle="1" w:styleId="73">
    <w:name w:val="Основной текст с отступом73"/>
    <w:basedOn w:val="a"/>
    <w:rsid w:val="0002001C"/>
    <w:pPr>
      <w:ind w:firstLine="708"/>
      <w:jc w:val="both"/>
    </w:pPr>
    <w:rPr>
      <w:rFonts w:ascii="Arial" w:eastAsia="Times New Roman" w:hAnsi="Arial"/>
      <w:b/>
      <w:sz w:val="18"/>
      <w:lang w:val="uk-UA" w:eastAsia="uk-UA"/>
    </w:rPr>
  </w:style>
  <w:style w:type="paragraph" w:customStyle="1" w:styleId="74">
    <w:name w:val="Основной текст с отступом74"/>
    <w:basedOn w:val="a"/>
    <w:rsid w:val="0002001C"/>
    <w:pPr>
      <w:ind w:firstLine="708"/>
      <w:jc w:val="both"/>
    </w:pPr>
    <w:rPr>
      <w:rFonts w:ascii="Arial" w:eastAsia="Times New Roman" w:hAnsi="Arial"/>
      <w:b/>
      <w:sz w:val="18"/>
      <w:lang w:val="uk-UA" w:eastAsia="uk-UA"/>
    </w:rPr>
  </w:style>
  <w:style w:type="paragraph" w:customStyle="1" w:styleId="75">
    <w:name w:val="Основной текст с отступом75"/>
    <w:basedOn w:val="a"/>
    <w:rsid w:val="0002001C"/>
    <w:pPr>
      <w:ind w:firstLine="708"/>
      <w:jc w:val="both"/>
    </w:pPr>
    <w:rPr>
      <w:rFonts w:ascii="Arial" w:eastAsia="Times New Roman" w:hAnsi="Arial"/>
      <w:b/>
      <w:sz w:val="18"/>
      <w:lang w:val="uk-UA" w:eastAsia="uk-UA"/>
    </w:rPr>
  </w:style>
  <w:style w:type="paragraph" w:customStyle="1" w:styleId="76">
    <w:name w:val="Основной текст с отступом76"/>
    <w:basedOn w:val="a"/>
    <w:rsid w:val="0002001C"/>
    <w:pPr>
      <w:ind w:firstLine="708"/>
      <w:jc w:val="both"/>
    </w:pPr>
    <w:rPr>
      <w:rFonts w:ascii="Arial" w:eastAsia="Times New Roman" w:hAnsi="Arial"/>
      <w:b/>
      <w:sz w:val="18"/>
      <w:lang w:val="uk-UA" w:eastAsia="uk-UA"/>
    </w:rPr>
  </w:style>
  <w:style w:type="paragraph" w:customStyle="1" w:styleId="77">
    <w:name w:val="Основной текст с отступом77"/>
    <w:basedOn w:val="a"/>
    <w:rsid w:val="0002001C"/>
    <w:pPr>
      <w:ind w:firstLine="708"/>
      <w:jc w:val="both"/>
    </w:pPr>
    <w:rPr>
      <w:rFonts w:ascii="Arial" w:eastAsia="Times New Roman" w:hAnsi="Arial"/>
      <w:b/>
      <w:sz w:val="18"/>
      <w:lang w:val="uk-UA" w:eastAsia="uk-UA"/>
    </w:rPr>
  </w:style>
  <w:style w:type="paragraph" w:customStyle="1" w:styleId="78">
    <w:name w:val="Основной текст с отступом78"/>
    <w:basedOn w:val="a"/>
    <w:rsid w:val="0002001C"/>
    <w:pPr>
      <w:ind w:firstLine="708"/>
      <w:jc w:val="both"/>
    </w:pPr>
    <w:rPr>
      <w:rFonts w:ascii="Arial" w:eastAsia="Times New Roman" w:hAnsi="Arial"/>
      <w:b/>
      <w:sz w:val="18"/>
      <w:lang w:val="uk-UA" w:eastAsia="uk-UA"/>
    </w:rPr>
  </w:style>
  <w:style w:type="paragraph" w:customStyle="1" w:styleId="79">
    <w:name w:val="Основной текст с отступом79"/>
    <w:basedOn w:val="a"/>
    <w:rsid w:val="0002001C"/>
    <w:pPr>
      <w:ind w:firstLine="708"/>
      <w:jc w:val="both"/>
    </w:pPr>
    <w:rPr>
      <w:rFonts w:ascii="Arial" w:eastAsia="Times New Roman" w:hAnsi="Arial"/>
      <w:b/>
      <w:sz w:val="18"/>
      <w:lang w:val="uk-UA" w:eastAsia="uk-UA"/>
    </w:rPr>
  </w:style>
  <w:style w:type="paragraph" w:customStyle="1" w:styleId="81">
    <w:name w:val="Основной текст с отступом81"/>
    <w:basedOn w:val="a"/>
    <w:rsid w:val="0002001C"/>
    <w:pPr>
      <w:ind w:firstLine="708"/>
      <w:jc w:val="both"/>
    </w:pPr>
    <w:rPr>
      <w:rFonts w:ascii="Arial" w:eastAsia="Times New Roman" w:hAnsi="Arial"/>
      <w:b/>
      <w:sz w:val="18"/>
      <w:lang w:val="uk-UA" w:eastAsia="uk-UA"/>
    </w:rPr>
  </w:style>
  <w:style w:type="paragraph" w:customStyle="1" w:styleId="82">
    <w:name w:val="Основной текст с отступом82"/>
    <w:basedOn w:val="a"/>
    <w:rsid w:val="0002001C"/>
    <w:pPr>
      <w:ind w:firstLine="708"/>
      <w:jc w:val="both"/>
    </w:pPr>
    <w:rPr>
      <w:rFonts w:ascii="Arial" w:eastAsia="Times New Roman" w:hAnsi="Arial"/>
      <w:b/>
      <w:sz w:val="18"/>
      <w:lang w:val="uk-UA" w:eastAsia="uk-UA"/>
    </w:rPr>
  </w:style>
  <w:style w:type="paragraph" w:customStyle="1" w:styleId="84">
    <w:name w:val="Основной текст с отступом84"/>
    <w:basedOn w:val="a"/>
    <w:rsid w:val="0002001C"/>
    <w:pPr>
      <w:ind w:firstLine="708"/>
      <w:jc w:val="both"/>
    </w:pPr>
    <w:rPr>
      <w:rFonts w:ascii="Arial" w:eastAsia="Times New Roman" w:hAnsi="Arial"/>
      <w:b/>
      <w:sz w:val="18"/>
      <w:lang w:val="uk-UA" w:eastAsia="uk-UA"/>
    </w:rPr>
  </w:style>
  <w:style w:type="paragraph" w:customStyle="1" w:styleId="85">
    <w:name w:val="Основной текст с отступом85"/>
    <w:basedOn w:val="a"/>
    <w:rsid w:val="0002001C"/>
    <w:pPr>
      <w:ind w:firstLine="708"/>
      <w:jc w:val="both"/>
    </w:pPr>
    <w:rPr>
      <w:rFonts w:ascii="Arial" w:eastAsia="Times New Roman" w:hAnsi="Arial"/>
      <w:b/>
      <w:sz w:val="18"/>
      <w:lang w:val="uk-UA" w:eastAsia="uk-UA"/>
    </w:rPr>
  </w:style>
  <w:style w:type="paragraph" w:customStyle="1" w:styleId="86">
    <w:name w:val="Основной текст с отступом86"/>
    <w:basedOn w:val="a"/>
    <w:rsid w:val="0002001C"/>
    <w:pPr>
      <w:ind w:firstLine="708"/>
      <w:jc w:val="both"/>
    </w:pPr>
    <w:rPr>
      <w:rFonts w:ascii="Arial" w:eastAsia="Times New Roman" w:hAnsi="Arial"/>
      <w:b/>
      <w:sz w:val="18"/>
      <w:lang w:val="uk-UA" w:eastAsia="uk-UA"/>
    </w:rPr>
  </w:style>
  <w:style w:type="paragraph" w:customStyle="1" w:styleId="87">
    <w:name w:val="Основной текст с отступом87"/>
    <w:basedOn w:val="a"/>
    <w:rsid w:val="0002001C"/>
    <w:pPr>
      <w:ind w:firstLine="708"/>
      <w:jc w:val="both"/>
    </w:pPr>
    <w:rPr>
      <w:rFonts w:ascii="Arial" w:eastAsia="Times New Roman" w:hAnsi="Arial"/>
      <w:b/>
      <w:sz w:val="18"/>
      <w:lang w:val="uk-UA" w:eastAsia="uk-UA"/>
    </w:rPr>
  </w:style>
  <w:style w:type="paragraph" w:customStyle="1" w:styleId="88">
    <w:name w:val="Основной текст с отступом88"/>
    <w:basedOn w:val="a"/>
    <w:rsid w:val="0002001C"/>
    <w:pPr>
      <w:ind w:firstLine="708"/>
      <w:jc w:val="both"/>
    </w:pPr>
    <w:rPr>
      <w:rFonts w:ascii="Arial" w:eastAsia="Times New Roman" w:hAnsi="Arial"/>
      <w:b/>
      <w:sz w:val="18"/>
      <w:lang w:val="uk-UA" w:eastAsia="uk-UA"/>
    </w:rPr>
  </w:style>
  <w:style w:type="character" w:customStyle="1" w:styleId="csab6e076965">
    <w:name w:val="csab6e076965"/>
    <w:rsid w:val="0002001C"/>
    <w:rPr>
      <w:rFonts w:ascii="Arial" w:hAnsi="Arial" w:cs="Arial" w:hint="default"/>
      <w:b w:val="0"/>
      <w:bCs w:val="0"/>
      <w:i w:val="0"/>
      <w:iCs w:val="0"/>
      <w:color w:val="000000"/>
      <w:sz w:val="18"/>
      <w:szCs w:val="18"/>
      <w:shd w:val="clear" w:color="auto" w:fill="auto"/>
    </w:rPr>
  </w:style>
  <w:style w:type="paragraph" w:customStyle="1" w:styleId="89">
    <w:name w:val="Основной текст с отступом89"/>
    <w:basedOn w:val="a"/>
    <w:rsid w:val="0002001C"/>
    <w:pPr>
      <w:ind w:firstLine="708"/>
      <w:jc w:val="both"/>
    </w:pPr>
    <w:rPr>
      <w:rFonts w:ascii="Arial" w:eastAsia="Times New Roman" w:hAnsi="Arial"/>
      <w:b/>
      <w:sz w:val="18"/>
      <w:lang w:val="uk-UA" w:eastAsia="uk-UA"/>
    </w:rPr>
  </w:style>
  <w:style w:type="character" w:customStyle="1" w:styleId="csf229d0ff33">
    <w:name w:val="csf229d0ff33"/>
    <w:rsid w:val="0002001C"/>
    <w:rPr>
      <w:rFonts w:ascii="Arial" w:hAnsi="Arial" w:cs="Arial" w:hint="default"/>
      <w:b w:val="0"/>
      <w:bCs w:val="0"/>
      <w:i w:val="0"/>
      <w:iCs w:val="0"/>
      <w:color w:val="000000"/>
      <w:sz w:val="18"/>
      <w:szCs w:val="18"/>
      <w:shd w:val="clear" w:color="auto" w:fill="auto"/>
    </w:rPr>
  </w:style>
  <w:style w:type="paragraph" w:customStyle="1" w:styleId="91">
    <w:name w:val="Основной текст с отступом91"/>
    <w:basedOn w:val="a"/>
    <w:rsid w:val="0002001C"/>
    <w:pPr>
      <w:ind w:firstLine="708"/>
      <w:jc w:val="both"/>
    </w:pPr>
    <w:rPr>
      <w:rFonts w:ascii="Arial" w:eastAsia="Times New Roman" w:hAnsi="Arial"/>
      <w:b/>
      <w:sz w:val="18"/>
      <w:lang w:val="uk-UA" w:eastAsia="uk-UA"/>
    </w:rPr>
  </w:style>
  <w:style w:type="paragraph" w:customStyle="1" w:styleId="92">
    <w:name w:val="Основной текст с отступом92"/>
    <w:basedOn w:val="a"/>
    <w:rsid w:val="0002001C"/>
    <w:pPr>
      <w:ind w:firstLine="708"/>
      <w:jc w:val="both"/>
    </w:pPr>
    <w:rPr>
      <w:rFonts w:ascii="Arial" w:eastAsia="Times New Roman" w:hAnsi="Arial"/>
      <w:b/>
      <w:sz w:val="18"/>
      <w:lang w:val="uk-UA" w:eastAsia="uk-UA"/>
    </w:rPr>
  </w:style>
  <w:style w:type="paragraph" w:customStyle="1" w:styleId="93">
    <w:name w:val="Основной текст с отступом93"/>
    <w:basedOn w:val="a"/>
    <w:rsid w:val="0002001C"/>
    <w:pPr>
      <w:ind w:firstLine="708"/>
      <w:jc w:val="both"/>
    </w:pPr>
    <w:rPr>
      <w:rFonts w:ascii="Arial" w:eastAsia="Times New Roman" w:hAnsi="Arial"/>
      <w:b/>
      <w:sz w:val="18"/>
      <w:lang w:val="uk-UA" w:eastAsia="uk-UA"/>
    </w:rPr>
  </w:style>
  <w:style w:type="paragraph" w:customStyle="1" w:styleId="94">
    <w:name w:val="Основной текст с отступом94"/>
    <w:basedOn w:val="a"/>
    <w:rsid w:val="0002001C"/>
    <w:pPr>
      <w:ind w:firstLine="708"/>
      <w:jc w:val="both"/>
    </w:pPr>
    <w:rPr>
      <w:rFonts w:ascii="Arial" w:eastAsia="Times New Roman" w:hAnsi="Arial"/>
      <w:b/>
      <w:sz w:val="18"/>
      <w:lang w:val="uk-UA" w:eastAsia="uk-UA"/>
    </w:rPr>
  </w:style>
  <w:style w:type="paragraph" w:customStyle="1" w:styleId="95">
    <w:name w:val="Основной текст с отступом95"/>
    <w:basedOn w:val="a"/>
    <w:rsid w:val="0002001C"/>
    <w:pPr>
      <w:ind w:firstLine="708"/>
      <w:jc w:val="both"/>
    </w:pPr>
    <w:rPr>
      <w:rFonts w:ascii="Arial" w:eastAsia="Times New Roman" w:hAnsi="Arial"/>
      <w:b/>
      <w:sz w:val="18"/>
      <w:lang w:val="uk-UA" w:eastAsia="uk-UA"/>
    </w:rPr>
  </w:style>
  <w:style w:type="character" w:customStyle="1" w:styleId="csab6e076920">
    <w:name w:val="csab6e076920"/>
    <w:rsid w:val="0002001C"/>
    <w:rPr>
      <w:rFonts w:ascii="Arial" w:hAnsi="Arial" w:cs="Arial" w:hint="default"/>
      <w:b w:val="0"/>
      <w:bCs w:val="0"/>
      <w:i w:val="0"/>
      <w:iCs w:val="0"/>
      <w:color w:val="000000"/>
      <w:sz w:val="18"/>
      <w:szCs w:val="18"/>
      <w:shd w:val="clear" w:color="auto" w:fill="auto"/>
    </w:rPr>
  </w:style>
  <w:style w:type="character" w:customStyle="1" w:styleId="csf229d0ff28">
    <w:name w:val="csf229d0ff28"/>
    <w:rsid w:val="0002001C"/>
    <w:rPr>
      <w:rFonts w:ascii="Arial" w:hAnsi="Arial" w:cs="Arial" w:hint="default"/>
      <w:b w:val="0"/>
      <w:bCs w:val="0"/>
      <w:i w:val="0"/>
      <w:iCs w:val="0"/>
      <w:color w:val="000000"/>
      <w:sz w:val="18"/>
      <w:szCs w:val="18"/>
      <w:shd w:val="clear" w:color="auto" w:fill="auto"/>
    </w:rPr>
  </w:style>
  <w:style w:type="paragraph" w:customStyle="1" w:styleId="97">
    <w:name w:val="Основной текст с отступом97"/>
    <w:basedOn w:val="a"/>
    <w:rsid w:val="0002001C"/>
    <w:pPr>
      <w:ind w:firstLine="708"/>
      <w:jc w:val="both"/>
    </w:pPr>
    <w:rPr>
      <w:rFonts w:ascii="Arial" w:eastAsia="Times New Roman" w:hAnsi="Arial"/>
      <w:b/>
      <w:sz w:val="18"/>
      <w:lang w:val="uk-UA" w:eastAsia="uk-UA"/>
    </w:rPr>
  </w:style>
  <w:style w:type="paragraph" w:customStyle="1" w:styleId="99">
    <w:name w:val="Основной текст с отступом99"/>
    <w:basedOn w:val="a"/>
    <w:rsid w:val="0002001C"/>
    <w:pPr>
      <w:ind w:firstLine="708"/>
      <w:jc w:val="both"/>
    </w:pPr>
    <w:rPr>
      <w:rFonts w:ascii="Arial" w:eastAsia="Times New Roman" w:hAnsi="Arial"/>
      <w:b/>
      <w:sz w:val="18"/>
      <w:lang w:val="uk-UA" w:eastAsia="uk-UA"/>
    </w:rPr>
  </w:style>
  <w:style w:type="paragraph" w:customStyle="1" w:styleId="1000">
    <w:name w:val="Основной текст с отступом100"/>
    <w:basedOn w:val="a"/>
    <w:rsid w:val="0002001C"/>
    <w:pPr>
      <w:ind w:firstLine="708"/>
      <w:jc w:val="both"/>
    </w:pPr>
    <w:rPr>
      <w:rFonts w:ascii="Arial" w:eastAsia="Times New Roman" w:hAnsi="Arial"/>
      <w:b/>
      <w:sz w:val="18"/>
      <w:lang w:val="uk-UA" w:eastAsia="uk-UA"/>
    </w:rPr>
  </w:style>
  <w:style w:type="paragraph" w:customStyle="1" w:styleId="101">
    <w:name w:val="Основной текст с отступом101"/>
    <w:basedOn w:val="a"/>
    <w:rsid w:val="0002001C"/>
    <w:pPr>
      <w:ind w:firstLine="708"/>
      <w:jc w:val="both"/>
    </w:pPr>
    <w:rPr>
      <w:rFonts w:ascii="Arial" w:eastAsia="Times New Roman" w:hAnsi="Arial"/>
      <w:b/>
      <w:sz w:val="18"/>
      <w:lang w:val="uk-UA" w:eastAsia="uk-UA"/>
    </w:rPr>
  </w:style>
  <w:style w:type="paragraph" w:customStyle="1" w:styleId="102">
    <w:name w:val="Основной текст с отступом102"/>
    <w:basedOn w:val="a"/>
    <w:rsid w:val="0002001C"/>
    <w:pPr>
      <w:ind w:firstLine="708"/>
      <w:jc w:val="both"/>
    </w:pPr>
    <w:rPr>
      <w:rFonts w:ascii="Arial" w:eastAsia="Times New Roman" w:hAnsi="Arial"/>
      <w:b/>
      <w:sz w:val="18"/>
      <w:lang w:val="uk-UA" w:eastAsia="uk-UA"/>
    </w:rPr>
  </w:style>
  <w:style w:type="paragraph" w:customStyle="1" w:styleId="103">
    <w:name w:val="Основной текст с отступом103"/>
    <w:basedOn w:val="a"/>
    <w:rsid w:val="0002001C"/>
    <w:pPr>
      <w:ind w:firstLine="708"/>
      <w:jc w:val="both"/>
    </w:pPr>
    <w:rPr>
      <w:rFonts w:ascii="Arial" w:eastAsia="Times New Roman" w:hAnsi="Arial"/>
      <w:b/>
      <w:sz w:val="18"/>
      <w:lang w:val="uk-UA" w:eastAsia="uk-UA"/>
    </w:rPr>
  </w:style>
  <w:style w:type="paragraph" w:customStyle="1" w:styleId="104">
    <w:name w:val="Основной текст с отступом104"/>
    <w:basedOn w:val="a"/>
    <w:rsid w:val="0002001C"/>
    <w:pPr>
      <w:ind w:firstLine="708"/>
      <w:jc w:val="both"/>
    </w:pPr>
    <w:rPr>
      <w:rFonts w:ascii="Arial" w:eastAsia="Times New Roman" w:hAnsi="Arial"/>
      <w:b/>
      <w:sz w:val="18"/>
      <w:lang w:val="uk-UA" w:eastAsia="uk-UA"/>
    </w:rPr>
  </w:style>
  <w:style w:type="paragraph" w:customStyle="1" w:styleId="105">
    <w:name w:val="Основной текст с отступом105"/>
    <w:basedOn w:val="a"/>
    <w:rsid w:val="0002001C"/>
    <w:pPr>
      <w:ind w:firstLine="708"/>
      <w:jc w:val="both"/>
    </w:pPr>
    <w:rPr>
      <w:rFonts w:ascii="Arial" w:eastAsia="Times New Roman" w:hAnsi="Arial"/>
      <w:b/>
      <w:sz w:val="18"/>
      <w:lang w:val="uk-UA" w:eastAsia="uk-UA"/>
    </w:rPr>
  </w:style>
  <w:style w:type="paragraph" w:customStyle="1" w:styleId="107">
    <w:name w:val="Основной текст с отступом107"/>
    <w:basedOn w:val="a"/>
    <w:rsid w:val="0002001C"/>
    <w:pPr>
      <w:ind w:firstLine="708"/>
      <w:jc w:val="both"/>
    </w:pPr>
    <w:rPr>
      <w:rFonts w:ascii="Arial" w:eastAsia="Times New Roman" w:hAnsi="Arial"/>
      <w:b/>
      <w:sz w:val="18"/>
      <w:lang w:val="uk-UA" w:eastAsia="uk-UA"/>
    </w:rPr>
  </w:style>
  <w:style w:type="character" w:customStyle="1" w:styleId="csf229d0ff50">
    <w:name w:val="csf229d0ff50"/>
    <w:rsid w:val="0002001C"/>
    <w:rPr>
      <w:rFonts w:ascii="Arial" w:hAnsi="Arial" w:cs="Arial" w:hint="default"/>
      <w:b w:val="0"/>
      <w:bCs w:val="0"/>
      <w:i w:val="0"/>
      <w:iCs w:val="0"/>
      <w:color w:val="000000"/>
      <w:sz w:val="18"/>
      <w:szCs w:val="18"/>
      <w:shd w:val="clear" w:color="auto" w:fill="auto"/>
    </w:rPr>
  </w:style>
  <w:style w:type="character" w:customStyle="1" w:styleId="csf229d0ff22">
    <w:name w:val="csf229d0ff22"/>
    <w:rsid w:val="0002001C"/>
    <w:rPr>
      <w:rFonts w:ascii="Arial" w:hAnsi="Arial" w:cs="Arial" w:hint="default"/>
      <w:b w:val="0"/>
      <w:bCs w:val="0"/>
      <w:i w:val="0"/>
      <w:iCs w:val="0"/>
      <w:color w:val="000000"/>
      <w:sz w:val="18"/>
      <w:szCs w:val="18"/>
      <w:shd w:val="clear" w:color="auto" w:fill="auto"/>
    </w:rPr>
  </w:style>
  <w:style w:type="paragraph" w:customStyle="1" w:styleId="109">
    <w:name w:val="Основной текст с отступом109"/>
    <w:basedOn w:val="a"/>
    <w:rsid w:val="0002001C"/>
    <w:pPr>
      <w:ind w:firstLine="708"/>
      <w:jc w:val="both"/>
    </w:pPr>
    <w:rPr>
      <w:rFonts w:ascii="Arial" w:eastAsia="Times New Roman" w:hAnsi="Arial"/>
      <w:b/>
      <w:sz w:val="18"/>
      <w:lang w:val="uk-UA" w:eastAsia="uk-UA"/>
    </w:rPr>
  </w:style>
  <w:style w:type="paragraph" w:customStyle="1" w:styleId="1110">
    <w:name w:val="Основной текст с отступом111"/>
    <w:basedOn w:val="a"/>
    <w:rsid w:val="0002001C"/>
    <w:pPr>
      <w:ind w:firstLine="708"/>
      <w:jc w:val="both"/>
    </w:pPr>
    <w:rPr>
      <w:rFonts w:ascii="Arial" w:eastAsia="Times New Roman" w:hAnsi="Arial"/>
      <w:b/>
      <w:sz w:val="18"/>
      <w:lang w:val="uk-UA" w:eastAsia="uk-UA"/>
    </w:rPr>
  </w:style>
  <w:style w:type="paragraph" w:customStyle="1" w:styleId="112">
    <w:name w:val="Основной текст с отступом112"/>
    <w:basedOn w:val="a"/>
    <w:rsid w:val="0002001C"/>
    <w:pPr>
      <w:ind w:firstLine="708"/>
      <w:jc w:val="both"/>
    </w:pPr>
    <w:rPr>
      <w:rFonts w:ascii="Arial" w:eastAsia="Times New Roman" w:hAnsi="Arial"/>
      <w:b/>
      <w:sz w:val="18"/>
      <w:lang w:val="uk-UA" w:eastAsia="uk-UA"/>
    </w:rPr>
  </w:style>
  <w:style w:type="paragraph" w:customStyle="1" w:styleId="113">
    <w:name w:val="Основной текст с отступом113"/>
    <w:basedOn w:val="a"/>
    <w:rsid w:val="0002001C"/>
    <w:pPr>
      <w:ind w:firstLine="708"/>
      <w:jc w:val="both"/>
    </w:pPr>
    <w:rPr>
      <w:rFonts w:ascii="Arial" w:eastAsia="Times New Roman" w:hAnsi="Arial"/>
      <w:b/>
      <w:sz w:val="18"/>
      <w:lang w:val="uk-UA" w:eastAsia="uk-UA"/>
    </w:rPr>
  </w:style>
  <w:style w:type="paragraph" w:customStyle="1" w:styleId="114">
    <w:name w:val="Основной текст с отступом114"/>
    <w:basedOn w:val="a"/>
    <w:rsid w:val="0002001C"/>
    <w:pPr>
      <w:ind w:firstLine="708"/>
      <w:jc w:val="both"/>
    </w:pPr>
    <w:rPr>
      <w:rFonts w:ascii="Arial" w:eastAsia="Times New Roman" w:hAnsi="Arial"/>
      <w:b/>
      <w:sz w:val="18"/>
      <w:lang w:val="uk-UA" w:eastAsia="uk-UA"/>
    </w:rPr>
  </w:style>
  <w:style w:type="paragraph" w:customStyle="1" w:styleId="115">
    <w:name w:val="Основной текст с отступом115"/>
    <w:basedOn w:val="a"/>
    <w:rsid w:val="0002001C"/>
    <w:pPr>
      <w:ind w:firstLine="708"/>
      <w:jc w:val="both"/>
    </w:pPr>
    <w:rPr>
      <w:rFonts w:ascii="Arial" w:eastAsia="Times New Roman" w:hAnsi="Arial"/>
      <w:b/>
      <w:sz w:val="18"/>
      <w:lang w:val="uk-UA" w:eastAsia="uk-UA"/>
    </w:rPr>
  </w:style>
  <w:style w:type="paragraph" w:customStyle="1" w:styleId="116">
    <w:name w:val="Основной текст с отступом116"/>
    <w:basedOn w:val="a"/>
    <w:rsid w:val="0002001C"/>
    <w:pPr>
      <w:ind w:firstLine="708"/>
      <w:jc w:val="both"/>
    </w:pPr>
    <w:rPr>
      <w:rFonts w:ascii="Arial" w:eastAsia="Times New Roman" w:hAnsi="Arial"/>
      <w:b/>
      <w:sz w:val="18"/>
      <w:lang w:val="uk-UA" w:eastAsia="uk-UA"/>
    </w:rPr>
  </w:style>
  <w:style w:type="paragraph" w:customStyle="1" w:styleId="117">
    <w:name w:val="Основной текст с отступом117"/>
    <w:basedOn w:val="a"/>
    <w:rsid w:val="0002001C"/>
    <w:pPr>
      <w:ind w:firstLine="708"/>
      <w:jc w:val="both"/>
    </w:pPr>
    <w:rPr>
      <w:rFonts w:ascii="Arial" w:eastAsia="Times New Roman" w:hAnsi="Arial"/>
      <w:b/>
      <w:sz w:val="18"/>
      <w:lang w:val="uk-UA" w:eastAsia="uk-UA"/>
    </w:rPr>
  </w:style>
  <w:style w:type="paragraph" w:customStyle="1" w:styleId="118">
    <w:name w:val="Основной текст с отступом118"/>
    <w:basedOn w:val="a"/>
    <w:rsid w:val="0002001C"/>
    <w:pPr>
      <w:ind w:firstLine="708"/>
      <w:jc w:val="both"/>
    </w:pPr>
    <w:rPr>
      <w:rFonts w:ascii="Arial" w:eastAsia="Times New Roman" w:hAnsi="Arial"/>
      <w:b/>
      <w:sz w:val="18"/>
      <w:lang w:val="uk-UA" w:eastAsia="uk-UA"/>
    </w:rPr>
  </w:style>
  <w:style w:type="paragraph" w:customStyle="1" w:styleId="119">
    <w:name w:val="Основной текст с отступом119"/>
    <w:basedOn w:val="a"/>
    <w:rsid w:val="0002001C"/>
    <w:pPr>
      <w:ind w:firstLine="708"/>
      <w:jc w:val="both"/>
    </w:pPr>
    <w:rPr>
      <w:rFonts w:ascii="Arial" w:eastAsia="Times New Roman" w:hAnsi="Arial"/>
      <w:b/>
      <w:sz w:val="18"/>
      <w:lang w:val="uk-UA" w:eastAsia="uk-UA"/>
    </w:rPr>
  </w:style>
  <w:style w:type="character" w:customStyle="1" w:styleId="csf229d0ff83">
    <w:name w:val="csf229d0ff83"/>
    <w:rsid w:val="0002001C"/>
    <w:rPr>
      <w:rFonts w:ascii="Arial" w:hAnsi="Arial" w:cs="Arial" w:hint="default"/>
      <w:b w:val="0"/>
      <w:bCs w:val="0"/>
      <w:i w:val="0"/>
      <w:iCs w:val="0"/>
      <w:color w:val="000000"/>
      <w:sz w:val="18"/>
      <w:szCs w:val="18"/>
      <w:shd w:val="clear" w:color="auto" w:fill="auto"/>
    </w:rPr>
  </w:style>
  <w:style w:type="paragraph" w:customStyle="1" w:styleId="1200">
    <w:name w:val="Основной текст с отступом120"/>
    <w:basedOn w:val="a"/>
    <w:rsid w:val="0002001C"/>
    <w:pPr>
      <w:ind w:firstLine="708"/>
      <w:jc w:val="both"/>
    </w:pPr>
    <w:rPr>
      <w:rFonts w:ascii="Arial" w:eastAsia="Times New Roman" w:hAnsi="Arial"/>
      <w:b/>
      <w:sz w:val="18"/>
      <w:lang w:val="uk-UA" w:eastAsia="uk-UA"/>
    </w:rPr>
  </w:style>
  <w:style w:type="paragraph" w:customStyle="1" w:styleId="121">
    <w:name w:val="Основной текст с отступом121"/>
    <w:basedOn w:val="a"/>
    <w:rsid w:val="0002001C"/>
    <w:pPr>
      <w:ind w:firstLine="708"/>
      <w:jc w:val="both"/>
    </w:pPr>
    <w:rPr>
      <w:rFonts w:ascii="Arial" w:eastAsia="Times New Roman" w:hAnsi="Arial"/>
      <w:b/>
      <w:sz w:val="18"/>
      <w:lang w:val="uk-UA" w:eastAsia="uk-UA"/>
    </w:rPr>
  </w:style>
  <w:style w:type="character" w:customStyle="1" w:styleId="csf229d0ff76">
    <w:name w:val="csf229d0ff76"/>
    <w:rsid w:val="0002001C"/>
    <w:rPr>
      <w:rFonts w:ascii="Arial" w:hAnsi="Arial" w:cs="Arial" w:hint="default"/>
      <w:b w:val="0"/>
      <w:bCs w:val="0"/>
      <w:i w:val="0"/>
      <w:iCs w:val="0"/>
      <w:color w:val="000000"/>
      <w:sz w:val="18"/>
      <w:szCs w:val="18"/>
      <w:shd w:val="clear" w:color="auto" w:fill="auto"/>
    </w:rPr>
  </w:style>
  <w:style w:type="paragraph" w:customStyle="1" w:styleId="122">
    <w:name w:val="Основной текст с отступом122"/>
    <w:basedOn w:val="a"/>
    <w:rsid w:val="0002001C"/>
    <w:pPr>
      <w:ind w:firstLine="708"/>
      <w:jc w:val="both"/>
    </w:pPr>
    <w:rPr>
      <w:rFonts w:ascii="Arial" w:eastAsia="Times New Roman" w:hAnsi="Arial"/>
      <w:b/>
      <w:sz w:val="18"/>
      <w:lang w:val="uk-UA" w:eastAsia="uk-UA"/>
    </w:rPr>
  </w:style>
  <w:style w:type="paragraph" w:customStyle="1" w:styleId="125">
    <w:name w:val="Основной текст с отступом125"/>
    <w:basedOn w:val="a"/>
    <w:rsid w:val="0002001C"/>
    <w:pPr>
      <w:ind w:firstLine="708"/>
      <w:jc w:val="both"/>
    </w:pPr>
    <w:rPr>
      <w:rFonts w:ascii="Arial" w:eastAsia="Times New Roman" w:hAnsi="Arial"/>
      <w:b/>
      <w:sz w:val="18"/>
      <w:lang w:val="uk-UA" w:eastAsia="uk-UA"/>
    </w:rPr>
  </w:style>
  <w:style w:type="paragraph" w:customStyle="1" w:styleId="124">
    <w:name w:val="Основной текст с отступом124"/>
    <w:basedOn w:val="a"/>
    <w:rsid w:val="0002001C"/>
    <w:pPr>
      <w:ind w:firstLine="708"/>
      <w:jc w:val="both"/>
    </w:pPr>
    <w:rPr>
      <w:rFonts w:ascii="Arial" w:eastAsia="Times New Roman" w:hAnsi="Arial"/>
      <w:b/>
      <w:sz w:val="18"/>
      <w:lang w:val="uk-UA" w:eastAsia="uk-UA"/>
    </w:rPr>
  </w:style>
  <w:style w:type="paragraph" w:customStyle="1" w:styleId="126">
    <w:name w:val="Основной текст с отступом126"/>
    <w:basedOn w:val="a"/>
    <w:rsid w:val="0002001C"/>
    <w:pPr>
      <w:ind w:firstLine="708"/>
      <w:jc w:val="both"/>
    </w:pPr>
    <w:rPr>
      <w:rFonts w:ascii="Arial" w:eastAsia="Times New Roman" w:hAnsi="Arial"/>
      <w:b/>
      <w:sz w:val="18"/>
      <w:lang w:val="uk-UA" w:eastAsia="uk-UA"/>
    </w:rPr>
  </w:style>
  <w:style w:type="character" w:customStyle="1" w:styleId="csf229d0ff20">
    <w:name w:val="csf229d0ff20"/>
    <w:rsid w:val="0002001C"/>
    <w:rPr>
      <w:rFonts w:ascii="Arial" w:hAnsi="Arial" w:cs="Arial" w:hint="default"/>
      <w:b w:val="0"/>
      <w:bCs w:val="0"/>
      <w:i w:val="0"/>
      <w:iCs w:val="0"/>
      <w:color w:val="000000"/>
      <w:sz w:val="18"/>
      <w:szCs w:val="18"/>
      <w:shd w:val="clear" w:color="auto" w:fill="auto"/>
    </w:rPr>
  </w:style>
  <w:style w:type="paragraph" w:customStyle="1" w:styleId="127">
    <w:name w:val="Основной текст с отступом127"/>
    <w:basedOn w:val="a"/>
    <w:rsid w:val="0002001C"/>
    <w:pPr>
      <w:ind w:firstLine="708"/>
      <w:jc w:val="both"/>
    </w:pPr>
    <w:rPr>
      <w:rFonts w:ascii="Arial" w:eastAsia="Times New Roman" w:hAnsi="Arial"/>
      <w:b/>
      <w:sz w:val="18"/>
      <w:lang w:val="uk-UA" w:eastAsia="uk-UA"/>
    </w:rPr>
  </w:style>
  <w:style w:type="paragraph" w:customStyle="1" w:styleId="128">
    <w:name w:val="Основной текст с отступом128"/>
    <w:basedOn w:val="a"/>
    <w:rsid w:val="0002001C"/>
    <w:pPr>
      <w:ind w:firstLine="708"/>
      <w:jc w:val="both"/>
    </w:pPr>
    <w:rPr>
      <w:rFonts w:ascii="Arial" w:eastAsia="Times New Roman" w:hAnsi="Arial"/>
      <w:b/>
      <w:sz w:val="18"/>
      <w:lang w:val="uk-UA" w:eastAsia="uk-UA"/>
    </w:rPr>
  </w:style>
  <w:style w:type="paragraph" w:customStyle="1" w:styleId="129">
    <w:name w:val="Основной текст с отступом129"/>
    <w:basedOn w:val="a"/>
    <w:rsid w:val="0002001C"/>
    <w:pPr>
      <w:ind w:firstLine="708"/>
      <w:jc w:val="both"/>
    </w:pPr>
    <w:rPr>
      <w:rFonts w:ascii="Arial" w:eastAsia="Times New Roman" w:hAnsi="Arial"/>
      <w:b/>
      <w:sz w:val="18"/>
      <w:lang w:val="uk-UA" w:eastAsia="uk-UA"/>
    </w:rPr>
  </w:style>
  <w:style w:type="paragraph" w:customStyle="1" w:styleId="130">
    <w:name w:val="Основной текст с отступом130"/>
    <w:basedOn w:val="a"/>
    <w:rsid w:val="0002001C"/>
    <w:pPr>
      <w:ind w:firstLine="708"/>
      <w:jc w:val="both"/>
    </w:pPr>
    <w:rPr>
      <w:rFonts w:ascii="Arial" w:eastAsia="Times New Roman" w:hAnsi="Arial"/>
      <w:b/>
      <w:sz w:val="18"/>
      <w:lang w:val="uk-UA" w:eastAsia="uk-UA"/>
    </w:rPr>
  </w:style>
  <w:style w:type="paragraph" w:customStyle="1" w:styleId="131">
    <w:name w:val="Основной текст с отступом131"/>
    <w:basedOn w:val="a"/>
    <w:rsid w:val="0002001C"/>
    <w:pPr>
      <w:ind w:firstLine="708"/>
      <w:jc w:val="both"/>
    </w:pPr>
    <w:rPr>
      <w:rFonts w:ascii="Arial" w:eastAsia="Times New Roman" w:hAnsi="Arial"/>
      <w:b/>
      <w:sz w:val="18"/>
      <w:lang w:val="uk-UA" w:eastAsia="uk-UA"/>
    </w:rPr>
  </w:style>
  <w:style w:type="paragraph" w:customStyle="1" w:styleId="133">
    <w:name w:val="Основной текст с отступом133"/>
    <w:basedOn w:val="a"/>
    <w:rsid w:val="0002001C"/>
    <w:pPr>
      <w:ind w:firstLine="708"/>
      <w:jc w:val="both"/>
    </w:pPr>
    <w:rPr>
      <w:rFonts w:ascii="Arial" w:eastAsia="Times New Roman" w:hAnsi="Arial"/>
      <w:b/>
      <w:sz w:val="18"/>
      <w:lang w:val="uk-UA" w:eastAsia="uk-UA"/>
    </w:rPr>
  </w:style>
  <w:style w:type="paragraph" w:customStyle="1" w:styleId="132">
    <w:name w:val="Основной текст с отступом132"/>
    <w:basedOn w:val="a"/>
    <w:rsid w:val="0002001C"/>
    <w:pPr>
      <w:ind w:firstLine="708"/>
      <w:jc w:val="both"/>
    </w:pPr>
    <w:rPr>
      <w:rFonts w:ascii="Arial" w:eastAsia="Times New Roman" w:hAnsi="Arial"/>
      <w:b/>
      <w:sz w:val="18"/>
      <w:lang w:val="uk-UA" w:eastAsia="uk-UA"/>
    </w:rPr>
  </w:style>
  <w:style w:type="paragraph" w:customStyle="1" w:styleId="135">
    <w:name w:val="Основной текст с отступом135"/>
    <w:basedOn w:val="a"/>
    <w:rsid w:val="0002001C"/>
    <w:pPr>
      <w:ind w:firstLine="708"/>
      <w:jc w:val="both"/>
    </w:pPr>
    <w:rPr>
      <w:rFonts w:ascii="Arial" w:eastAsia="Times New Roman" w:hAnsi="Arial"/>
      <w:b/>
      <w:sz w:val="18"/>
      <w:lang w:val="uk-UA" w:eastAsia="uk-UA"/>
    </w:rPr>
  </w:style>
  <w:style w:type="paragraph" w:customStyle="1" w:styleId="136">
    <w:name w:val="Основной текст с отступом136"/>
    <w:basedOn w:val="a"/>
    <w:rsid w:val="0002001C"/>
    <w:pPr>
      <w:ind w:firstLine="708"/>
      <w:jc w:val="both"/>
    </w:pPr>
    <w:rPr>
      <w:rFonts w:ascii="Arial" w:eastAsia="Times New Roman" w:hAnsi="Arial"/>
      <w:b/>
      <w:sz w:val="18"/>
      <w:lang w:val="uk-UA" w:eastAsia="uk-UA"/>
    </w:rPr>
  </w:style>
  <w:style w:type="paragraph" w:customStyle="1" w:styleId="137">
    <w:name w:val="Основной текст с отступом137"/>
    <w:basedOn w:val="a"/>
    <w:rsid w:val="0002001C"/>
    <w:pPr>
      <w:ind w:firstLine="708"/>
      <w:jc w:val="both"/>
    </w:pPr>
    <w:rPr>
      <w:rFonts w:ascii="Arial" w:eastAsia="Times New Roman" w:hAnsi="Arial"/>
      <w:b/>
      <w:sz w:val="18"/>
      <w:lang w:val="uk-UA" w:eastAsia="uk-UA"/>
    </w:rPr>
  </w:style>
  <w:style w:type="paragraph" w:customStyle="1" w:styleId="138">
    <w:name w:val="Основной текст с отступом138"/>
    <w:basedOn w:val="a"/>
    <w:rsid w:val="0002001C"/>
    <w:pPr>
      <w:ind w:firstLine="708"/>
      <w:jc w:val="both"/>
    </w:pPr>
    <w:rPr>
      <w:rFonts w:ascii="Arial" w:eastAsia="Times New Roman" w:hAnsi="Arial"/>
      <w:b/>
      <w:sz w:val="18"/>
      <w:lang w:val="uk-UA" w:eastAsia="uk-UA"/>
    </w:rPr>
  </w:style>
  <w:style w:type="character" w:customStyle="1" w:styleId="csab6e07697">
    <w:name w:val="csab6e07697"/>
    <w:rsid w:val="0002001C"/>
    <w:rPr>
      <w:rFonts w:ascii="Arial" w:hAnsi="Arial" w:cs="Arial" w:hint="default"/>
      <w:b w:val="0"/>
      <w:bCs w:val="0"/>
      <w:i w:val="0"/>
      <w:iCs w:val="0"/>
      <w:color w:val="000000"/>
      <w:sz w:val="18"/>
      <w:szCs w:val="18"/>
      <w:shd w:val="clear" w:color="auto" w:fill="auto"/>
    </w:rPr>
  </w:style>
  <w:style w:type="paragraph" w:customStyle="1" w:styleId="139">
    <w:name w:val="Основной текст с отступом139"/>
    <w:basedOn w:val="a"/>
    <w:rsid w:val="0002001C"/>
    <w:pPr>
      <w:ind w:firstLine="708"/>
      <w:jc w:val="both"/>
    </w:pPr>
    <w:rPr>
      <w:rFonts w:ascii="Arial" w:eastAsia="Times New Roman" w:hAnsi="Arial"/>
      <w:b/>
      <w:sz w:val="18"/>
      <w:lang w:val="uk-UA" w:eastAsia="uk-UA"/>
    </w:rPr>
  </w:style>
  <w:style w:type="paragraph" w:customStyle="1" w:styleId="1400">
    <w:name w:val="Основной текст с отступом140"/>
    <w:basedOn w:val="a"/>
    <w:rsid w:val="0002001C"/>
    <w:pPr>
      <w:ind w:firstLine="708"/>
      <w:jc w:val="both"/>
    </w:pPr>
    <w:rPr>
      <w:rFonts w:ascii="Arial" w:eastAsia="Times New Roman" w:hAnsi="Arial"/>
      <w:b/>
      <w:sz w:val="18"/>
      <w:lang w:val="uk-UA"/>
    </w:rPr>
  </w:style>
  <w:style w:type="paragraph" w:customStyle="1" w:styleId="1410">
    <w:name w:val="Основной текст с отступом141"/>
    <w:basedOn w:val="a"/>
    <w:rsid w:val="0002001C"/>
    <w:pPr>
      <w:ind w:firstLine="708"/>
      <w:jc w:val="both"/>
    </w:pPr>
    <w:rPr>
      <w:rFonts w:ascii="Arial" w:eastAsia="Times New Roman" w:hAnsi="Arial"/>
      <w:b/>
      <w:sz w:val="18"/>
      <w:lang w:val="uk-UA" w:eastAsia="uk-UA"/>
    </w:rPr>
  </w:style>
  <w:style w:type="character" w:customStyle="1" w:styleId="csb3e8c9cf94">
    <w:name w:val="csb3e8c9cf94"/>
    <w:rsid w:val="0002001C"/>
    <w:rPr>
      <w:rFonts w:ascii="Arial" w:hAnsi="Arial" w:cs="Arial" w:hint="default"/>
      <w:b/>
      <w:bCs/>
      <w:i w:val="0"/>
      <w:iCs w:val="0"/>
      <w:color w:val="000000"/>
      <w:sz w:val="18"/>
      <w:szCs w:val="18"/>
      <w:shd w:val="clear" w:color="auto" w:fill="auto"/>
    </w:rPr>
  </w:style>
  <w:style w:type="character" w:customStyle="1" w:styleId="csf229d0ff91">
    <w:name w:val="csf229d0ff91"/>
    <w:rsid w:val="0002001C"/>
    <w:rPr>
      <w:rFonts w:ascii="Arial" w:hAnsi="Arial" w:cs="Arial" w:hint="default"/>
      <w:b w:val="0"/>
      <w:bCs w:val="0"/>
      <w:i w:val="0"/>
      <w:iCs w:val="0"/>
      <w:color w:val="000000"/>
      <w:sz w:val="18"/>
      <w:szCs w:val="18"/>
      <w:shd w:val="clear" w:color="auto" w:fill="auto"/>
    </w:rPr>
  </w:style>
  <w:style w:type="character" w:customStyle="1" w:styleId="211">
    <w:name w:val="Заголовок 2 Знак1"/>
    <w:uiPriority w:val="9"/>
    <w:locked/>
    <w:rsid w:val="0002001C"/>
    <w:rPr>
      <w:rFonts w:ascii="Arial" w:eastAsia="Times New Roman" w:hAnsi="Arial"/>
      <w:b/>
      <w:caps/>
      <w:sz w:val="16"/>
      <w:lang w:val="ru-RU" w:eastAsia="ru-RU"/>
    </w:rPr>
  </w:style>
  <w:style w:type="character" w:customStyle="1" w:styleId="411">
    <w:name w:val="Заголовок 4 Знак1"/>
    <w:uiPriority w:val="9"/>
    <w:locked/>
    <w:rsid w:val="0002001C"/>
    <w:rPr>
      <w:rFonts w:ascii="Arial" w:eastAsia="Times New Roman" w:hAnsi="Arial"/>
      <w:b/>
      <w:lang w:val="ru-RU" w:eastAsia="ru-RU"/>
    </w:rPr>
  </w:style>
  <w:style w:type="character" w:customStyle="1" w:styleId="csf229d0ff74">
    <w:name w:val="csf229d0ff74"/>
    <w:rsid w:val="0002001C"/>
    <w:rPr>
      <w:rFonts w:ascii="Arial" w:hAnsi="Arial" w:cs="Arial" w:hint="default"/>
      <w:b w:val="0"/>
      <w:bCs w:val="0"/>
      <w:i w:val="0"/>
      <w:iCs w:val="0"/>
      <w:color w:val="000000"/>
      <w:sz w:val="18"/>
      <w:szCs w:val="18"/>
      <w:shd w:val="clear" w:color="auto" w:fill="auto"/>
    </w:rPr>
  </w:style>
  <w:style w:type="character" w:customStyle="1" w:styleId="csf229d0ff97">
    <w:name w:val="csf229d0ff97"/>
    <w:rsid w:val="0002001C"/>
    <w:rPr>
      <w:rFonts w:ascii="Arial" w:hAnsi="Arial" w:cs="Arial" w:hint="default"/>
      <w:b w:val="0"/>
      <w:bCs w:val="0"/>
      <w:i w:val="0"/>
      <w:iCs w:val="0"/>
      <w:color w:val="000000"/>
      <w:sz w:val="18"/>
      <w:szCs w:val="18"/>
      <w:shd w:val="clear" w:color="auto" w:fill="auto"/>
    </w:rPr>
  </w:style>
  <w:style w:type="character" w:customStyle="1" w:styleId="csab6e076939">
    <w:name w:val="csab6e076939"/>
    <w:rsid w:val="0002001C"/>
    <w:rPr>
      <w:rFonts w:ascii="Arial" w:hAnsi="Arial" w:cs="Arial" w:hint="default"/>
      <w:b w:val="0"/>
      <w:bCs w:val="0"/>
      <w:i w:val="0"/>
      <w:iCs w:val="0"/>
      <w:color w:val="000000"/>
      <w:sz w:val="18"/>
      <w:szCs w:val="18"/>
      <w:shd w:val="clear" w:color="auto" w:fill="auto"/>
    </w:rPr>
  </w:style>
  <w:style w:type="character" w:customStyle="1" w:styleId="csf229d0ff57">
    <w:name w:val="csf229d0ff57"/>
    <w:rsid w:val="0002001C"/>
    <w:rPr>
      <w:rFonts w:ascii="Arial" w:hAnsi="Arial" w:cs="Arial" w:hint="default"/>
      <w:b w:val="0"/>
      <w:bCs w:val="0"/>
      <w:i w:val="0"/>
      <w:iCs w:val="0"/>
      <w:color w:val="000000"/>
      <w:sz w:val="18"/>
      <w:szCs w:val="18"/>
      <w:shd w:val="clear" w:color="auto" w:fill="auto"/>
    </w:rPr>
  </w:style>
  <w:style w:type="character" w:customStyle="1" w:styleId="csf229d0ff149">
    <w:name w:val="csf229d0ff149"/>
    <w:rsid w:val="0002001C"/>
    <w:rPr>
      <w:rFonts w:ascii="Arial" w:hAnsi="Arial" w:cs="Arial" w:hint="default"/>
      <w:b w:val="0"/>
      <w:bCs w:val="0"/>
      <w:i w:val="0"/>
      <w:iCs w:val="0"/>
      <w:color w:val="000000"/>
      <w:sz w:val="18"/>
      <w:szCs w:val="18"/>
      <w:shd w:val="clear" w:color="auto" w:fill="auto"/>
    </w:rPr>
  </w:style>
  <w:style w:type="character" w:customStyle="1" w:styleId="csf229d0ff65">
    <w:name w:val="csf229d0ff65"/>
    <w:rsid w:val="0002001C"/>
    <w:rPr>
      <w:rFonts w:ascii="Arial" w:hAnsi="Arial" w:cs="Arial" w:hint="default"/>
      <w:b w:val="0"/>
      <w:bCs w:val="0"/>
      <w:i w:val="0"/>
      <w:iCs w:val="0"/>
      <w:color w:val="000000"/>
      <w:sz w:val="18"/>
      <w:szCs w:val="18"/>
      <w:shd w:val="clear" w:color="auto" w:fill="auto"/>
    </w:rPr>
  </w:style>
  <w:style w:type="character" w:customStyle="1" w:styleId="csf229d0ff132">
    <w:name w:val="csf229d0ff132"/>
    <w:rsid w:val="0002001C"/>
    <w:rPr>
      <w:rFonts w:ascii="Arial" w:hAnsi="Arial" w:cs="Arial" w:hint="default"/>
      <w:b w:val="0"/>
      <w:bCs w:val="0"/>
      <w:i w:val="0"/>
      <w:iCs w:val="0"/>
      <w:color w:val="000000"/>
      <w:sz w:val="18"/>
      <w:szCs w:val="18"/>
      <w:shd w:val="clear" w:color="auto" w:fill="auto"/>
    </w:rPr>
  </w:style>
  <w:style w:type="character" w:customStyle="1" w:styleId="csf229d0ff96">
    <w:name w:val="csf229d0ff96"/>
    <w:rsid w:val="0002001C"/>
    <w:rPr>
      <w:rFonts w:ascii="Arial" w:hAnsi="Arial" w:cs="Arial" w:hint="default"/>
      <w:b w:val="0"/>
      <w:bCs w:val="0"/>
      <w:i w:val="0"/>
      <w:iCs w:val="0"/>
      <w:color w:val="000000"/>
      <w:sz w:val="18"/>
      <w:szCs w:val="18"/>
      <w:shd w:val="clear" w:color="auto" w:fill="auto"/>
    </w:rPr>
  </w:style>
  <w:style w:type="character" w:customStyle="1" w:styleId="csf229d0ff148">
    <w:name w:val="csf229d0ff148"/>
    <w:rsid w:val="0002001C"/>
    <w:rPr>
      <w:rFonts w:ascii="Arial" w:hAnsi="Arial" w:cs="Arial" w:hint="default"/>
      <w:b w:val="0"/>
      <w:bCs w:val="0"/>
      <w:i w:val="0"/>
      <w:iCs w:val="0"/>
      <w:color w:val="000000"/>
      <w:sz w:val="18"/>
      <w:szCs w:val="18"/>
      <w:shd w:val="clear" w:color="auto" w:fill="auto"/>
    </w:rPr>
  </w:style>
  <w:style w:type="character" w:customStyle="1" w:styleId="csf229d0ff176">
    <w:name w:val="csf229d0ff176"/>
    <w:rsid w:val="0002001C"/>
    <w:rPr>
      <w:rFonts w:ascii="Arial" w:hAnsi="Arial" w:cs="Arial" w:hint="default"/>
      <w:b w:val="0"/>
      <w:bCs w:val="0"/>
      <w:i w:val="0"/>
      <w:iCs w:val="0"/>
      <w:color w:val="000000"/>
      <w:sz w:val="18"/>
      <w:szCs w:val="18"/>
      <w:shd w:val="clear" w:color="auto" w:fill="auto"/>
    </w:rPr>
  </w:style>
  <w:style w:type="character" w:customStyle="1" w:styleId="csf229d0ff231">
    <w:name w:val="csf229d0ff231"/>
    <w:rsid w:val="0002001C"/>
    <w:rPr>
      <w:rFonts w:ascii="Arial" w:hAnsi="Arial" w:cs="Arial" w:hint="default"/>
      <w:b w:val="0"/>
      <w:bCs w:val="0"/>
      <w:i w:val="0"/>
      <w:iCs w:val="0"/>
      <w:color w:val="000000"/>
      <w:sz w:val="18"/>
      <w:szCs w:val="18"/>
      <w:shd w:val="clear" w:color="auto" w:fill="auto"/>
    </w:rPr>
  </w:style>
  <w:style w:type="character" w:customStyle="1" w:styleId="csf229d0ff238">
    <w:name w:val="csf229d0ff238"/>
    <w:rsid w:val="0002001C"/>
    <w:rPr>
      <w:rFonts w:ascii="Arial" w:hAnsi="Arial" w:cs="Arial" w:hint="default"/>
      <w:b w:val="0"/>
      <w:bCs w:val="0"/>
      <w:i w:val="0"/>
      <w:iCs w:val="0"/>
      <w:color w:val="000000"/>
      <w:sz w:val="18"/>
      <w:szCs w:val="18"/>
      <w:shd w:val="clear" w:color="auto" w:fill="auto"/>
    </w:rPr>
  </w:style>
  <w:style w:type="character" w:customStyle="1" w:styleId="csf229d0ff127">
    <w:name w:val="csf229d0ff127"/>
    <w:rsid w:val="0002001C"/>
    <w:rPr>
      <w:rFonts w:ascii="Arial" w:hAnsi="Arial" w:cs="Arial" w:hint="default"/>
      <w:b w:val="0"/>
      <w:bCs w:val="0"/>
      <w:i w:val="0"/>
      <w:iCs w:val="0"/>
      <w:color w:val="000000"/>
      <w:sz w:val="18"/>
      <w:szCs w:val="18"/>
      <w:shd w:val="clear" w:color="auto" w:fill="auto"/>
    </w:rPr>
  </w:style>
  <w:style w:type="character" w:customStyle="1" w:styleId="csab6e076951">
    <w:name w:val="csab6e076951"/>
    <w:rsid w:val="0002001C"/>
    <w:rPr>
      <w:rFonts w:ascii="Arial" w:hAnsi="Arial" w:cs="Arial" w:hint="default"/>
      <w:b w:val="0"/>
      <w:bCs w:val="0"/>
      <w:i w:val="0"/>
      <w:iCs w:val="0"/>
      <w:color w:val="000000"/>
      <w:sz w:val="18"/>
      <w:szCs w:val="18"/>
      <w:shd w:val="clear" w:color="auto" w:fill="auto"/>
    </w:rPr>
  </w:style>
  <w:style w:type="character" w:customStyle="1" w:styleId="csf229d0ff43">
    <w:name w:val="csf229d0ff43"/>
    <w:rsid w:val="0002001C"/>
    <w:rPr>
      <w:rFonts w:ascii="Arial" w:hAnsi="Arial" w:cs="Arial" w:hint="default"/>
      <w:b w:val="0"/>
      <w:bCs w:val="0"/>
      <w:i w:val="0"/>
      <w:iCs w:val="0"/>
      <w:color w:val="000000"/>
      <w:sz w:val="18"/>
      <w:szCs w:val="18"/>
      <w:shd w:val="clear" w:color="auto" w:fill="auto"/>
    </w:rPr>
  </w:style>
  <w:style w:type="character" w:customStyle="1" w:styleId="cs958d30211">
    <w:name w:val="cs958d30211"/>
    <w:rsid w:val="0002001C"/>
    <w:rPr>
      <w:rFonts w:ascii="Microsoft YaHei" w:eastAsia="Microsoft YaHei" w:hAnsi="Microsoft YaHei" w:hint="eastAsia"/>
      <w:b w:val="0"/>
      <w:bCs w:val="0"/>
      <w:i w:val="0"/>
      <w:iCs w:val="0"/>
      <w:color w:val="000000"/>
      <w:sz w:val="18"/>
      <w:szCs w:val="18"/>
      <w:shd w:val="clear" w:color="auto" w:fill="auto"/>
    </w:rPr>
  </w:style>
  <w:style w:type="character" w:customStyle="1" w:styleId="csab6e07691">
    <w:name w:val="csab6e07691"/>
    <w:rsid w:val="0002001C"/>
    <w:rPr>
      <w:rFonts w:ascii="Arial" w:hAnsi="Arial" w:cs="Arial" w:hint="default"/>
      <w:b w:val="0"/>
      <w:bCs w:val="0"/>
      <w:i w:val="0"/>
      <w:iCs w:val="0"/>
      <w:color w:val="000000"/>
      <w:sz w:val="18"/>
      <w:szCs w:val="18"/>
      <w:shd w:val="clear" w:color="auto" w:fill="auto"/>
    </w:rPr>
  </w:style>
  <w:style w:type="character" w:customStyle="1" w:styleId="csf229d0ff193">
    <w:name w:val="csf229d0ff193"/>
    <w:rsid w:val="0002001C"/>
    <w:rPr>
      <w:rFonts w:ascii="Arial" w:hAnsi="Arial" w:cs="Arial" w:hint="default"/>
      <w:b w:val="0"/>
      <w:bCs w:val="0"/>
      <w:i w:val="0"/>
      <w:iCs w:val="0"/>
      <w:color w:val="000000"/>
      <w:sz w:val="18"/>
      <w:szCs w:val="18"/>
      <w:shd w:val="clear" w:color="auto" w:fill="auto"/>
    </w:rPr>
  </w:style>
  <w:style w:type="character" w:customStyle="1" w:styleId="csab6e076922">
    <w:name w:val="csab6e076922"/>
    <w:rsid w:val="0002001C"/>
    <w:rPr>
      <w:rFonts w:ascii="Arial" w:hAnsi="Arial" w:cs="Arial" w:hint="default"/>
      <w:b w:val="0"/>
      <w:bCs w:val="0"/>
      <w:i w:val="0"/>
      <w:iCs w:val="0"/>
      <w:color w:val="000000"/>
      <w:sz w:val="18"/>
      <w:szCs w:val="18"/>
      <w:shd w:val="clear" w:color="auto" w:fill="auto"/>
    </w:rPr>
  </w:style>
  <w:style w:type="character" w:customStyle="1" w:styleId="csab6e076996">
    <w:name w:val="csab6e076996"/>
    <w:rsid w:val="0002001C"/>
    <w:rPr>
      <w:rFonts w:ascii="Arial" w:hAnsi="Arial" w:cs="Arial" w:hint="default"/>
      <w:b w:val="0"/>
      <w:bCs w:val="0"/>
      <w:i w:val="0"/>
      <w:iCs w:val="0"/>
      <w:color w:val="000000"/>
      <w:sz w:val="18"/>
      <w:szCs w:val="18"/>
      <w:shd w:val="clear" w:color="auto" w:fill="auto"/>
    </w:rPr>
  </w:style>
  <w:style w:type="character" w:customStyle="1" w:styleId="csab6e076995">
    <w:name w:val="csab6e076995"/>
    <w:rsid w:val="0002001C"/>
    <w:rPr>
      <w:rFonts w:ascii="Arial" w:hAnsi="Arial" w:cs="Arial" w:hint="default"/>
      <w:b w:val="0"/>
      <w:bCs w:val="0"/>
      <w:i w:val="0"/>
      <w:iCs w:val="0"/>
      <w:color w:val="000000"/>
      <w:sz w:val="18"/>
      <w:szCs w:val="18"/>
      <w:shd w:val="clear" w:color="auto" w:fill="auto"/>
    </w:rPr>
  </w:style>
  <w:style w:type="character" w:customStyle="1" w:styleId="csf229d0ff200">
    <w:name w:val="csf229d0ff200"/>
    <w:rsid w:val="0002001C"/>
    <w:rPr>
      <w:rFonts w:ascii="Arial" w:hAnsi="Arial" w:cs="Arial" w:hint="default"/>
      <w:b w:val="0"/>
      <w:bCs w:val="0"/>
      <w:i w:val="0"/>
      <w:iCs w:val="0"/>
      <w:color w:val="000000"/>
      <w:sz w:val="18"/>
      <w:szCs w:val="18"/>
      <w:shd w:val="clear" w:color="auto" w:fill="auto"/>
    </w:rPr>
  </w:style>
  <w:style w:type="character" w:customStyle="1" w:styleId="csba294252">
    <w:name w:val="csba294252"/>
    <w:rsid w:val="0002001C"/>
    <w:rPr>
      <w:rFonts w:ascii="Segoe UI" w:hAnsi="Segoe UI" w:cs="Segoe UI" w:hint="default"/>
      <w:b/>
      <w:bCs/>
      <w:i/>
      <w:iCs/>
      <w:color w:val="102B56"/>
      <w:sz w:val="18"/>
      <w:szCs w:val="18"/>
      <w:shd w:val="clear" w:color="auto" w:fill="auto"/>
    </w:rPr>
  </w:style>
  <w:style w:type="character" w:customStyle="1" w:styleId="csf229d0ff131">
    <w:name w:val="csf229d0ff131"/>
    <w:rsid w:val="0002001C"/>
    <w:rPr>
      <w:rFonts w:ascii="Arial" w:hAnsi="Arial" w:cs="Arial" w:hint="default"/>
      <w:b w:val="0"/>
      <w:bCs w:val="0"/>
      <w:i w:val="0"/>
      <w:iCs w:val="0"/>
      <w:color w:val="000000"/>
      <w:sz w:val="18"/>
      <w:szCs w:val="18"/>
      <w:shd w:val="clear" w:color="auto" w:fill="auto"/>
    </w:rPr>
  </w:style>
  <w:style w:type="character" w:customStyle="1" w:styleId="csf229d0ff154">
    <w:name w:val="csf229d0ff154"/>
    <w:rsid w:val="0002001C"/>
    <w:rPr>
      <w:rFonts w:ascii="Arial" w:hAnsi="Arial" w:cs="Arial" w:hint="default"/>
      <w:b w:val="0"/>
      <w:bCs w:val="0"/>
      <w:i w:val="0"/>
      <w:iCs w:val="0"/>
      <w:color w:val="000000"/>
      <w:sz w:val="18"/>
      <w:szCs w:val="18"/>
      <w:shd w:val="clear" w:color="auto" w:fill="auto"/>
    </w:rPr>
  </w:style>
  <w:style w:type="character" w:customStyle="1" w:styleId="csa5a0f5422">
    <w:name w:val="csa5a0f5422"/>
    <w:rsid w:val="0002001C"/>
    <w:rPr>
      <w:rFonts w:ascii="Arial" w:hAnsi="Arial" w:cs="Arial" w:hint="default"/>
      <w:b w:val="0"/>
      <w:bCs w:val="0"/>
      <w:i w:val="0"/>
      <w:iCs w:val="0"/>
      <w:color w:val="102B56"/>
      <w:sz w:val="18"/>
      <w:szCs w:val="18"/>
      <w:shd w:val="clear" w:color="auto" w:fill="auto"/>
    </w:rPr>
  </w:style>
  <w:style w:type="character" w:customStyle="1" w:styleId="csf229d0ff153">
    <w:name w:val="csf229d0ff153"/>
    <w:rsid w:val="0002001C"/>
    <w:rPr>
      <w:rFonts w:ascii="Arial" w:hAnsi="Arial" w:cs="Arial" w:hint="default"/>
      <w:b w:val="0"/>
      <w:bCs w:val="0"/>
      <w:i w:val="0"/>
      <w:iCs w:val="0"/>
      <w:color w:val="000000"/>
      <w:sz w:val="18"/>
      <w:szCs w:val="18"/>
      <w:shd w:val="clear" w:color="auto" w:fill="auto"/>
    </w:rPr>
  </w:style>
  <w:style w:type="character" w:customStyle="1" w:styleId="cs7ca65d8c1">
    <w:name w:val="cs7ca65d8c1"/>
    <w:rsid w:val="0002001C"/>
    <w:rPr>
      <w:rFonts w:ascii="Segoe UI" w:hAnsi="Segoe UI" w:cs="Segoe UI" w:hint="default"/>
      <w:b w:val="0"/>
      <w:bCs w:val="0"/>
      <w:i w:val="0"/>
      <w:iCs w:val="0"/>
      <w:color w:val="102B56"/>
      <w:sz w:val="18"/>
      <w:szCs w:val="18"/>
      <w:shd w:val="clear" w:color="auto" w:fill="auto"/>
    </w:rPr>
  </w:style>
  <w:style w:type="character" w:customStyle="1" w:styleId="csf229d0ff166">
    <w:name w:val="csf229d0ff166"/>
    <w:rsid w:val="0002001C"/>
    <w:rPr>
      <w:rFonts w:ascii="Arial" w:hAnsi="Arial" w:cs="Arial" w:hint="default"/>
      <w:b w:val="0"/>
      <w:bCs w:val="0"/>
      <w:i w:val="0"/>
      <w:iCs w:val="0"/>
      <w:color w:val="000000"/>
      <w:sz w:val="18"/>
      <w:szCs w:val="18"/>
      <w:shd w:val="clear" w:color="auto" w:fill="auto"/>
    </w:rPr>
  </w:style>
  <w:style w:type="character" w:customStyle="1" w:styleId="csf229d0ff177">
    <w:name w:val="csf229d0ff177"/>
    <w:rsid w:val="0002001C"/>
    <w:rPr>
      <w:rFonts w:ascii="Arial" w:hAnsi="Arial" w:cs="Arial" w:hint="default"/>
      <w:b w:val="0"/>
      <w:bCs w:val="0"/>
      <w:i w:val="0"/>
      <w:iCs w:val="0"/>
      <w:color w:val="000000"/>
      <w:sz w:val="18"/>
      <w:szCs w:val="18"/>
      <w:shd w:val="clear" w:color="auto" w:fill="auto"/>
    </w:rPr>
  </w:style>
  <w:style w:type="character" w:customStyle="1" w:styleId="csf229d0ff104">
    <w:name w:val="csf229d0ff104"/>
    <w:rsid w:val="0002001C"/>
    <w:rPr>
      <w:rFonts w:ascii="Arial" w:hAnsi="Arial" w:cs="Arial" w:hint="default"/>
      <w:b w:val="0"/>
      <w:bCs w:val="0"/>
      <w:i w:val="0"/>
      <w:iCs w:val="0"/>
      <w:color w:val="000000"/>
      <w:sz w:val="18"/>
      <w:szCs w:val="18"/>
      <w:shd w:val="clear" w:color="auto" w:fill="auto"/>
    </w:rPr>
  </w:style>
  <w:style w:type="character" w:customStyle="1" w:styleId="csf229d0ff156">
    <w:name w:val="csf229d0ff156"/>
    <w:rsid w:val="0002001C"/>
    <w:rPr>
      <w:rFonts w:ascii="Arial" w:hAnsi="Arial" w:cs="Arial" w:hint="default"/>
      <w:b w:val="0"/>
      <w:bCs w:val="0"/>
      <w:i w:val="0"/>
      <w:iCs w:val="0"/>
      <w:color w:val="000000"/>
      <w:sz w:val="18"/>
      <w:szCs w:val="18"/>
      <w:shd w:val="clear" w:color="auto" w:fill="auto"/>
    </w:rPr>
  </w:style>
  <w:style w:type="character" w:customStyle="1" w:styleId="csab6e076917">
    <w:name w:val="csab6e076917"/>
    <w:rsid w:val="0002001C"/>
    <w:rPr>
      <w:rFonts w:ascii="Arial" w:hAnsi="Arial" w:cs="Arial" w:hint="default"/>
      <w:b w:val="0"/>
      <w:bCs w:val="0"/>
      <w:i w:val="0"/>
      <w:iCs w:val="0"/>
      <w:color w:val="000000"/>
      <w:sz w:val="18"/>
      <w:szCs w:val="18"/>
      <w:shd w:val="clear" w:color="auto" w:fill="auto"/>
    </w:rPr>
  </w:style>
  <w:style w:type="character" w:customStyle="1" w:styleId="csab6e076935">
    <w:name w:val="csab6e076935"/>
    <w:rsid w:val="0002001C"/>
    <w:rPr>
      <w:rFonts w:ascii="Arial" w:hAnsi="Arial" w:cs="Arial" w:hint="default"/>
      <w:b w:val="0"/>
      <w:bCs w:val="0"/>
      <w:i w:val="0"/>
      <w:iCs w:val="0"/>
      <w:color w:val="000000"/>
      <w:sz w:val="18"/>
      <w:szCs w:val="18"/>
      <w:shd w:val="clear" w:color="auto" w:fill="auto"/>
    </w:rPr>
  </w:style>
  <w:style w:type="character" w:customStyle="1" w:styleId="csab6e076934">
    <w:name w:val="csab6e076934"/>
    <w:rsid w:val="0002001C"/>
    <w:rPr>
      <w:rFonts w:ascii="Arial" w:hAnsi="Arial" w:cs="Arial" w:hint="default"/>
      <w:b w:val="0"/>
      <w:bCs w:val="0"/>
      <w:i w:val="0"/>
      <w:iCs w:val="0"/>
      <w:color w:val="000000"/>
      <w:sz w:val="18"/>
      <w:szCs w:val="18"/>
      <w:shd w:val="clear" w:color="auto" w:fill="auto"/>
    </w:rPr>
  </w:style>
  <w:style w:type="character" w:customStyle="1" w:styleId="csf229d0ff121">
    <w:name w:val="csf229d0ff121"/>
    <w:rsid w:val="0002001C"/>
    <w:rPr>
      <w:rFonts w:ascii="Arial" w:hAnsi="Arial" w:cs="Arial" w:hint="default"/>
      <w:b w:val="0"/>
      <w:bCs w:val="0"/>
      <w:i w:val="0"/>
      <w:iCs w:val="0"/>
      <w:color w:val="000000"/>
      <w:sz w:val="18"/>
      <w:szCs w:val="18"/>
      <w:shd w:val="clear" w:color="auto" w:fill="auto"/>
    </w:rPr>
  </w:style>
  <w:style w:type="character" w:customStyle="1" w:styleId="csf229d0ff105">
    <w:name w:val="csf229d0ff105"/>
    <w:rsid w:val="0002001C"/>
    <w:rPr>
      <w:rFonts w:ascii="Arial" w:hAnsi="Arial" w:cs="Arial" w:hint="default"/>
      <w:b w:val="0"/>
      <w:bCs w:val="0"/>
      <w:i w:val="0"/>
      <w:iCs w:val="0"/>
      <w:color w:val="000000"/>
      <w:sz w:val="18"/>
      <w:szCs w:val="18"/>
      <w:shd w:val="clear" w:color="auto" w:fill="auto"/>
    </w:rPr>
  </w:style>
  <w:style w:type="character" w:customStyle="1" w:styleId="csab6e076976">
    <w:name w:val="csab6e076976"/>
    <w:rsid w:val="0002001C"/>
    <w:rPr>
      <w:rFonts w:ascii="Arial" w:hAnsi="Arial" w:cs="Arial" w:hint="default"/>
      <w:b w:val="0"/>
      <w:bCs w:val="0"/>
      <w:i w:val="0"/>
      <w:iCs w:val="0"/>
      <w:color w:val="000000"/>
      <w:sz w:val="18"/>
      <w:szCs w:val="18"/>
      <w:shd w:val="clear" w:color="auto" w:fill="auto"/>
    </w:rPr>
  </w:style>
  <w:style w:type="character" w:customStyle="1" w:styleId="csf229d0ff169">
    <w:name w:val="csf229d0ff169"/>
    <w:rsid w:val="0002001C"/>
    <w:rPr>
      <w:rFonts w:ascii="Arial" w:hAnsi="Arial" w:cs="Arial" w:hint="default"/>
      <w:b w:val="0"/>
      <w:bCs w:val="0"/>
      <w:i w:val="0"/>
      <w:iCs w:val="0"/>
      <w:color w:val="000000"/>
      <w:sz w:val="18"/>
      <w:szCs w:val="18"/>
      <w:shd w:val="clear" w:color="auto" w:fill="auto"/>
    </w:rPr>
  </w:style>
  <w:style w:type="character" w:customStyle="1" w:styleId="csab6e076938">
    <w:name w:val="csab6e076938"/>
    <w:rsid w:val="0002001C"/>
    <w:rPr>
      <w:rFonts w:ascii="Arial" w:hAnsi="Arial" w:cs="Arial" w:hint="default"/>
      <w:b w:val="0"/>
      <w:bCs w:val="0"/>
      <w:i w:val="0"/>
      <w:iCs w:val="0"/>
      <w:color w:val="000000"/>
      <w:sz w:val="18"/>
      <w:szCs w:val="18"/>
      <w:shd w:val="clear" w:color="auto" w:fill="auto"/>
    </w:rPr>
  </w:style>
  <w:style w:type="character" w:customStyle="1" w:styleId="csf562b9293">
    <w:name w:val="csf562b9293"/>
    <w:rsid w:val="0002001C"/>
    <w:rPr>
      <w:rFonts w:ascii="Arial" w:hAnsi="Arial" w:cs="Arial" w:hint="default"/>
      <w:b/>
      <w:bCs/>
      <w:i/>
      <w:iCs/>
      <w:color w:val="000000"/>
      <w:sz w:val="18"/>
      <w:szCs w:val="18"/>
      <w:shd w:val="clear" w:color="auto" w:fill="auto"/>
    </w:rPr>
  </w:style>
  <w:style w:type="character" w:customStyle="1" w:styleId="csf229d0ff144">
    <w:name w:val="csf229d0ff144"/>
    <w:rsid w:val="0002001C"/>
    <w:rPr>
      <w:rFonts w:ascii="Arial" w:hAnsi="Arial" w:cs="Arial" w:hint="default"/>
      <w:b w:val="0"/>
      <w:bCs w:val="0"/>
      <w:i w:val="0"/>
      <w:iCs w:val="0"/>
      <w:color w:val="000000"/>
      <w:sz w:val="18"/>
      <w:szCs w:val="18"/>
      <w:shd w:val="clear" w:color="auto" w:fill="auto"/>
    </w:rPr>
  </w:style>
  <w:style w:type="character" w:customStyle="1" w:styleId="csf229d0ff318">
    <w:name w:val="csf229d0ff318"/>
    <w:rsid w:val="0002001C"/>
    <w:rPr>
      <w:rFonts w:ascii="Arial" w:hAnsi="Arial" w:cs="Arial" w:hint="default"/>
      <w:b w:val="0"/>
      <w:bCs w:val="0"/>
      <w:i w:val="0"/>
      <w:iCs w:val="0"/>
      <w:color w:val="000000"/>
      <w:sz w:val="18"/>
      <w:szCs w:val="18"/>
      <w:shd w:val="clear" w:color="auto" w:fill="auto"/>
    </w:rPr>
  </w:style>
  <w:style w:type="character" w:customStyle="1" w:styleId="csf562b9294">
    <w:name w:val="csf562b9294"/>
    <w:rsid w:val="0002001C"/>
    <w:rPr>
      <w:rFonts w:ascii="Arial" w:hAnsi="Arial" w:cs="Arial" w:hint="default"/>
      <w:b/>
      <w:bCs/>
      <w:i/>
      <w:iCs/>
      <w:color w:val="000000"/>
      <w:sz w:val="18"/>
      <w:szCs w:val="18"/>
      <w:shd w:val="clear" w:color="auto" w:fill="auto"/>
    </w:rPr>
  </w:style>
  <w:style w:type="character" w:customStyle="1" w:styleId="csf229d0ff122">
    <w:name w:val="csf229d0ff122"/>
    <w:rsid w:val="0002001C"/>
    <w:rPr>
      <w:rFonts w:ascii="Arial" w:hAnsi="Arial" w:cs="Arial" w:hint="default"/>
      <w:b w:val="0"/>
      <w:bCs w:val="0"/>
      <w:i w:val="0"/>
      <w:iCs w:val="0"/>
      <w:color w:val="000000"/>
      <w:sz w:val="18"/>
      <w:szCs w:val="18"/>
      <w:shd w:val="clear" w:color="auto" w:fill="auto"/>
    </w:rPr>
  </w:style>
  <w:style w:type="character" w:customStyle="1" w:styleId="csf229d0ff167">
    <w:name w:val="csf229d0ff167"/>
    <w:rsid w:val="0002001C"/>
    <w:rPr>
      <w:rFonts w:ascii="Arial" w:hAnsi="Arial" w:cs="Arial" w:hint="default"/>
      <w:b w:val="0"/>
      <w:bCs w:val="0"/>
      <w:i w:val="0"/>
      <w:iCs w:val="0"/>
      <w:color w:val="000000"/>
      <w:sz w:val="18"/>
      <w:szCs w:val="18"/>
      <w:shd w:val="clear" w:color="auto" w:fill="auto"/>
    </w:rPr>
  </w:style>
  <w:style w:type="character" w:customStyle="1" w:styleId="csf229d0ff62">
    <w:name w:val="csf229d0ff62"/>
    <w:rsid w:val="0002001C"/>
    <w:rPr>
      <w:rFonts w:ascii="Arial" w:hAnsi="Arial" w:cs="Arial" w:hint="default"/>
      <w:b w:val="0"/>
      <w:bCs w:val="0"/>
      <w:i w:val="0"/>
      <w:iCs w:val="0"/>
      <w:color w:val="000000"/>
      <w:sz w:val="18"/>
      <w:szCs w:val="18"/>
      <w:shd w:val="clear" w:color="auto" w:fill="auto"/>
    </w:rPr>
  </w:style>
  <w:style w:type="character" w:customStyle="1" w:styleId="csf229d0ff68">
    <w:name w:val="csf229d0ff68"/>
    <w:rsid w:val="0002001C"/>
    <w:rPr>
      <w:rFonts w:ascii="Arial" w:hAnsi="Arial" w:cs="Arial" w:hint="default"/>
      <w:b w:val="0"/>
      <w:bCs w:val="0"/>
      <w:i w:val="0"/>
      <w:iCs w:val="0"/>
      <w:color w:val="000000"/>
      <w:sz w:val="18"/>
      <w:szCs w:val="18"/>
      <w:shd w:val="clear" w:color="auto" w:fill="auto"/>
    </w:rPr>
  </w:style>
  <w:style w:type="character" w:customStyle="1" w:styleId="csf229d0ff138">
    <w:name w:val="csf229d0ff138"/>
    <w:rsid w:val="0002001C"/>
    <w:rPr>
      <w:rFonts w:ascii="Arial" w:hAnsi="Arial" w:cs="Arial" w:hint="default"/>
      <w:b w:val="0"/>
      <w:bCs w:val="0"/>
      <w:i w:val="0"/>
      <w:iCs w:val="0"/>
      <w:color w:val="000000"/>
      <w:sz w:val="18"/>
      <w:szCs w:val="18"/>
      <w:shd w:val="clear" w:color="auto" w:fill="auto"/>
    </w:rPr>
  </w:style>
  <w:style w:type="character" w:customStyle="1" w:styleId="csf229d0ff160">
    <w:name w:val="csf229d0ff160"/>
    <w:rsid w:val="0002001C"/>
    <w:rPr>
      <w:rFonts w:ascii="Arial" w:hAnsi="Arial" w:cs="Arial" w:hint="default"/>
      <w:b w:val="0"/>
      <w:bCs w:val="0"/>
      <w:i w:val="0"/>
      <w:iCs w:val="0"/>
      <w:color w:val="000000"/>
      <w:sz w:val="18"/>
      <w:szCs w:val="18"/>
      <w:shd w:val="clear" w:color="auto" w:fill="auto"/>
    </w:rPr>
  </w:style>
  <w:style w:type="character" w:customStyle="1" w:styleId="csf06730b61">
    <w:name w:val="csf06730b61"/>
    <w:rsid w:val="0002001C"/>
    <w:rPr>
      <w:rFonts w:ascii="Times New Roman" w:hAnsi="Times New Roman" w:cs="Times New Roman" w:hint="default"/>
      <w:b/>
      <w:bCs/>
      <w:i w:val="0"/>
      <w:iCs w:val="0"/>
      <w:color w:val="000000"/>
      <w:sz w:val="16"/>
      <w:szCs w:val="16"/>
      <w:shd w:val="clear" w:color="auto" w:fill="auto"/>
    </w:rPr>
  </w:style>
  <w:style w:type="character" w:customStyle="1" w:styleId="csab6e076955">
    <w:name w:val="csab6e076955"/>
    <w:rsid w:val="0002001C"/>
    <w:rPr>
      <w:rFonts w:ascii="Arial" w:hAnsi="Arial" w:cs="Arial" w:hint="default"/>
      <w:b w:val="0"/>
      <w:bCs w:val="0"/>
      <w:i w:val="0"/>
      <w:iCs w:val="0"/>
      <w:color w:val="000000"/>
      <w:sz w:val="18"/>
      <w:szCs w:val="18"/>
      <w:shd w:val="clear" w:color="auto" w:fill="auto"/>
    </w:rPr>
  </w:style>
  <w:style w:type="character" w:customStyle="1" w:styleId="csf229d0ff31">
    <w:name w:val="csf229d0ff31"/>
    <w:rsid w:val="0002001C"/>
    <w:rPr>
      <w:rFonts w:ascii="Arial" w:hAnsi="Arial" w:cs="Arial" w:hint="default"/>
      <w:b w:val="0"/>
      <w:bCs w:val="0"/>
      <w:i w:val="0"/>
      <w:iCs w:val="0"/>
      <w:color w:val="000000"/>
      <w:sz w:val="18"/>
      <w:szCs w:val="18"/>
      <w:shd w:val="clear" w:color="auto" w:fill="auto"/>
    </w:rPr>
  </w:style>
  <w:style w:type="character" w:customStyle="1" w:styleId="csb3e8c9cf66">
    <w:name w:val="csb3e8c9cf66"/>
    <w:rsid w:val="0002001C"/>
    <w:rPr>
      <w:rFonts w:ascii="Arial" w:hAnsi="Arial" w:cs="Arial" w:hint="default"/>
      <w:b/>
      <w:bCs/>
      <w:i w:val="0"/>
      <w:iCs w:val="0"/>
      <w:color w:val="000000"/>
      <w:sz w:val="18"/>
      <w:szCs w:val="18"/>
      <w:shd w:val="clear" w:color="auto" w:fill="auto"/>
    </w:rPr>
  </w:style>
  <w:style w:type="character" w:customStyle="1" w:styleId="Arial9">
    <w:name w:val="Arial9(без отступов) Знак"/>
    <w:link w:val="Arial90"/>
    <w:semiHidden/>
    <w:locked/>
    <w:rsid w:val="0002001C"/>
    <w:rPr>
      <w:rFonts w:ascii="Arial" w:hAnsi="Arial" w:cs="Arial"/>
      <w:sz w:val="18"/>
      <w:szCs w:val="18"/>
      <w:lang w:val="ru-RU"/>
    </w:rPr>
  </w:style>
  <w:style w:type="paragraph" w:customStyle="1" w:styleId="Arial90">
    <w:name w:val="Arial9(без отступов)"/>
    <w:link w:val="Arial9"/>
    <w:semiHidden/>
    <w:rsid w:val="0002001C"/>
    <w:pPr>
      <w:ind w:left="-113"/>
    </w:pPr>
    <w:rPr>
      <w:rFonts w:ascii="Arial" w:hAnsi="Arial" w:cs="Arial"/>
      <w:sz w:val="18"/>
      <w:szCs w:val="18"/>
      <w:lang w:val="ru-RU"/>
    </w:rPr>
  </w:style>
  <w:style w:type="character" w:customStyle="1" w:styleId="csf229d0ff178">
    <w:name w:val="csf229d0ff178"/>
    <w:rsid w:val="0002001C"/>
    <w:rPr>
      <w:rFonts w:ascii="Arial" w:hAnsi="Arial" w:cs="Arial" w:hint="default"/>
      <w:b w:val="0"/>
      <w:bCs w:val="0"/>
      <w:i w:val="0"/>
      <w:iCs w:val="0"/>
      <w:color w:val="000000"/>
      <w:sz w:val="18"/>
      <w:szCs w:val="18"/>
      <w:shd w:val="clear" w:color="auto" w:fill="auto"/>
    </w:rPr>
  </w:style>
  <w:style w:type="character" w:customStyle="1" w:styleId="csb3e8c9cf163">
    <w:name w:val="csb3e8c9cf163"/>
    <w:rsid w:val="0002001C"/>
    <w:rPr>
      <w:rFonts w:ascii="Arial" w:hAnsi="Arial" w:cs="Arial" w:hint="default"/>
      <w:b/>
      <w:bCs/>
      <w:i w:val="0"/>
      <w:iCs w:val="0"/>
      <w:color w:val="000000"/>
      <w:sz w:val="18"/>
      <w:szCs w:val="18"/>
      <w:shd w:val="clear" w:color="auto" w:fill="auto"/>
    </w:rPr>
  </w:style>
  <w:style w:type="character" w:customStyle="1" w:styleId="csf229d0ff8">
    <w:name w:val="csf229d0ff8"/>
    <w:rsid w:val="0002001C"/>
    <w:rPr>
      <w:rFonts w:ascii="Arial" w:hAnsi="Arial" w:cs="Arial" w:hint="default"/>
      <w:b w:val="0"/>
      <w:bCs w:val="0"/>
      <w:i w:val="0"/>
      <w:iCs w:val="0"/>
      <w:color w:val="000000"/>
      <w:sz w:val="18"/>
      <w:szCs w:val="18"/>
      <w:shd w:val="clear" w:color="auto" w:fill="auto"/>
    </w:rPr>
  </w:style>
  <w:style w:type="character" w:customStyle="1" w:styleId="cs9b006263">
    <w:name w:val="cs9b006263"/>
    <w:rsid w:val="0002001C"/>
    <w:rPr>
      <w:rFonts w:ascii="Arial" w:hAnsi="Arial" w:cs="Arial" w:hint="default"/>
      <w:b/>
      <w:bCs/>
      <w:i w:val="0"/>
      <w:iCs w:val="0"/>
      <w:color w:val="000000"/>
      <w:sz w:val="20"/>
      <w:szCs w:val="20"/>
      <w:shd w:val="clear" w:color="auto" w:fill="auto"/>
    </w:rPr>
  </w:style>
  <w:style w:type="character" w:customStyle="1" w:styleId="csf229d0ff36">
    <w:name w:val="csf229d0ff36"/>
    <w:rsid w:val="0002001C"/>
    <w:rPr>
      <w:rFonts w:ascii="Arial" w:hAnsi="Arial" w:cs="Arial" w:hint="default"/>
      <w:b w:val="0"/>
      <w:bCs w:val="0"/>
      <w:i w:val="0"/>
      <w:iCs w:val="0"/>
      <w:color w:val="000000"/>
      <w:sz w:val="18"/>
      <w:szCs w:val="18"/>
      <w:shd w:val="clear" w:color="auto" w:fill="auto"/>
    </w:rPr>
  </w:style>
  <w:style w:type="character" w:customStyle="1" w:styleId="csf229d0ff100">
    <w:name w:val="csf229d0ff100"/>
    <w:rsid w:val="0002001C"/>
    <w:rPr>
      <w:rFonts w:ascii="Arial" w:hAnsi="Arial" w:cs="Arial" w:hint="default"/>
      <w:b w:val="0"/>
      <w:bCs w:val="0"/>
      <w:i w:val="0"/>
      <w:iCs w:val="0"/>
      <w:color w:val="000000"/>
      <w:sz w:val="18"/>
      <w:szCs w:val="18"/>
      <w:shd w:val="clear" w:color="auto" w:fill="auto"/>
    </w:rPr>
  </w:style>
  <w:style w:type="character" w:customStyle="1" w:styleId="csf229d0ff110">
    <w:name w:val="csf229d0ff110"/>
    <w:rsid w:val="0002001C"/>
    <w:rPr>
      <w:rFonts w:ascii="Arial" w:hAnsi="Arial" w:cs="Arial" w:hint="default"/>
      <w:b w:val="0"/>
      <w:bCs w:val="0"/>
      <w:i w:val="0"/>
      <w:iCs w:val="0"/>
      <w:color w:val="000000"/>
      <w:sz w:val="18"/>
      <w:szCs w:val="18"/>
      <w:shd w:val="clear" w:color="auto" w:fill="auto"/>
    </w:rPr>
  </w:style>
  <w:style w:type="character" w:customStyle="1" w:styleId="csf229d0ff125">
    <w:name w:val="csf229d0ff125"/>
    <w:rsid w:val="0002001C"/>
    <w:rPr>
      <w:rFonts w:ascii="Arial" w:hAnsi="Arial" w:cs="Arial" w:hint="default"/>
      <w:b w:val="0"/>
      <w:bCs w:val="0"/>
      <w:i w:val="0"/>
      <w:iCs w:val="0"/>
      <w:color w:val="000000"/>
      <w:sz w:val="18"/>
      <w:szCs w:val="18"/>
      <w:shd w:val="clear" w:color="auto" w:fill="auto"/>
    </w:rPr>
  </w:style>
  <w:style w:type="character" w:customStyle="1" w:styleId="csf229d0ff80">
    <w:name w:val="csf229d0ff80"/>
    <w:rsid w:val="0002001C"/>
    <w:rPr>
      <w:rFonts w:ascii="Arial" w:hAnsi="Arial" w:cs="Arial" w:hint="default"/>
      <w:b w:val="0"/>
      <w:bCs w:val="0"/>
      <w:i w:val="0"/>
      <w:iCs w:val="0"/>
      <w:color w:val="000000"/>
      <w:sz w:val="18"/>
      <w:szCs w:val="18"/>
      <w:shd w:val="clear" w:color="auto" w:fill="auto"/>
    </w:rPr>
  </w:style>
  <w:style w:type="paragraph" w:styleId="af5">
    <w:name w:val="List Paragraph"/>
    <w:basedOn w:val="a"/>
    <w:uiPriority w:val="34"/>
    <w:qFormat/>
    <w:rsid w:val="0002001C"/>
    <w:pPr>
      <w:snapToGrid w:val="0"/>
      <w:ind w:left="720"/>
      <w:contextualSpacing/>
    </w:pPr>
    <w:rPr>
      <w:rFonts w:ascii="Arial" w:eastAsia="Times New Roman" w:hAnsi="Arial"/>
      <w:sz w:val="28"/>
    </w:rPr>
  </w:style>
  <w:style w:type="character" w:customStyle="1" w:styleId="csf229d0ff102">
    <w:name w:val="csf229d0ff102"/>
    <w:rsid w:val="0002001C"/>
    <w:rPr>
      <w:rFonts w:ascii="Arial" w:hAnsi="Arial" w:cs="Arial" w:hint="default"/>
      <w:b w:val="0"/>
      <w:bCs w:val="0"/>
      <w:i w:val="0"/>
      <w:iCs w:val="0"/>
      <w:color w:val="000000"/>
      <w:sz w:val="18"/>
      <w:szCs w:val="18"/>
      <w:shd w:val="clear" w:color="auto" w:fill="auto"/>
    </w:rPr>
  </w:style>
  <w:style w:type="character" w:customStyle="1" w:styleId="csf229d0ff49">
    <w:name w:val="csf229d0ff49"/>
    <w:rsid w:val="0002001C"/>
    <w:rPr>
      <w:rFonts w:ascii="Arial" w:hAnsi="Arial" w:cs="Arial" w:hint="default"/>
      <w:b w:val="0"/>
      <w:bCs w:val="0"/>
      <w:i w:val="0"/>
      <w:iCs w:val="0"/>
      <w:color w:val="000000"/>
      <w:sz w:val="18"/>
      <w:szCs w:val="18"/>
      <w:shd w:val="clear" w:color="auto" w:fill="auto"/>
    </w:rPr>
  </w:style>
  <w:style w:type="character" w:customStyle="1" w:styleId="csab6e076954">
    <w:name w:val="csab6e076954"/>
    <w:rsid w:val="0002001C"/>
    <w:rPr>
      <w:rFonts w:ascii="Arial" w:hAnsi="Arial" w:cs="Arial" w:hint="default"/>
      <w:b w:val="0"/>
      <w:bCs w:val="0"/>
      <w:i w:val="0"/>
      <w:iCs w:val="0"/>
      <w:color w:val="000000"/>
      <w:sz w:val="18"/>
      <w:szCs w:val="18"/>
      <w:shd w:val="clear" w:color="auto" w:fill="auto"/>
    </w:rPr>
  </w:style>
  <w:style w:type="character" w:customStyle="1" w:styleId="csf562b9295">
    <w:name w:val="csf562b9295"/>
    <w:rsid w:val="0002001C"/>
    <w:rPr>
      <w:rFonts w:ascii="Arial" w:hAnsi="Arial" w:cs="Arial" w:hint="default"/>
      <w:b/>
      <w:bCs/>
      <w:i/>
      <w:iCs/>
      <w:color w:val="000000"/>
      <w:sz w:val="18"/>
      <w:szCs w:val="18"/>
      <w:shd w:val="clear" w:color="auto" w:fill="auto"/>
    </w:rPr>
  </w:style>
  <w:style w:type="character" w:customStyle="1" w:styleId="csf229d0ff142">
    <w:name w:val="csf229d0ff142"/>
    <w:rsid w:val="0002001C"/>
    <w:rPr>
      <w:rFonts w:ascii="Arial" w:hAnsi="Arial" w:cs="Arial" w:hint="default"/>
      <w:b w:val="0"/>
      <w:bCs w:val="0"/>
      <w:i w:val="0"/>
      <w:iCs w:val="0"/>
      <w:color w:val="000000"/>
      <w:sz w:val="18"/>
      <w:szCs w:val="18"/>
      <w:shd w:val="clear" w:color="auto" w:fill="auto"/>
    </w:rPr>
  </w:style>
  <w:style w:type="character" w:customStyle="1" w:styleId="csf229d0ff152">
    <w:name w:val="csf229d0ff152"/>
    <w:rsid w:val="0002001C"/>
    <w:rPr>
      <w:rFonts w:ascii="Arial" w:hAnsi="Arial" w:cs="Arial" w:hint="default"/>
      <w:b w:val="0"/>
      <w:bCs w:val="0"/>
      <w:i w:val="0"/>
      <w:iCs w:val="0"/>
      <w:color w:val="000000"/>
      <w:sz w:val="18"/>
      <w:szCs w:val="18"/>
      <w:shd w:val="clear" w:color="auto" w:fill="auto"/>
    </w:rPr>
  </w:style>
  <w:style w:type="character" w:customStyle="1" w:styleId="csf229d0ff95">
    <w:name w:val="csf229d0ff95"/>
    <w:rsid w:val="0002001C"/>
    <w:rPr>
      <w:rFonts w:ascii="Arial" w:hAnsi="Arial" w:cs="Arial" w:hint="default"/>
      <w:b w:val="0"/>
      <w:bCs w:val="0"/>
      <w:i w:val="0"/>
      <w:iCs w:val="0"/>
      <w:color w:val="000000"/>
      <w:sz w:val="18"/>
      <w:szCs w:val="18"/>
      <w:shd w:val="clear" w:color="auto" w:fill="auto"/>
    </w:rPr>
  </w:style>
  <w:style w:type="character" w:customStyle="1" w:styleId="csab6e076992">
    <w:name w:val="csab6e076992"/>
    <w:rsid w:val="0002001C"/>
    <w:rPr>
      <w:rFonts w:ascii="Arial" w:hAnsi="Arial" w:cs="Arial" w:hint="default"/>
      <w:b w:val="0"/>
      <w:bCs w:val="0"/>
      <w:i w:val="0"/>
      <w:iCs w:val="0"/>
      <w:color w:val="000000"/>
      <w:sz w:val="18"/>
      <w:szCs w:val="18"/>
      <w:shd w:val="clear" w:color="auto" w:fill="auto"/>
    </w:rPr>
  </w:style>
  <w:style w:type="character" w:customStyle="1" w:styleId="csab6e076975">
    <w:name w:val="csab6e076975"/>
    <w:rsid w:val="0002001C"/>
    <w:rPr>
      <w:rFonts w:ascii="Arial" w:hAnsi="Arial" w:cs="Arial" w:hint="default"/>
      <w:b w:val="0"/>
      <w:bCs w:val="0"/>
      <w:i w:val="0"/>
      <w:iCs w:val="0"/>
      <w:color w:val="000000"/>
      <w:sz w:val="18"/>
      <w:szCs w:val="18"/>
      <w:shd w:val="clear" w:color="auto" w:fill="auto"/>
    </w:rPr>
  </w:style>
  <w:style w:type="character" w:customStyle="1" w:styleId="csf229d0ff23">
    <w:name w:val="csf229d0ff23"/>
    <w:rsid w:val="0002001C"/>
    <w:rPr>
      <w:rFonts w:ascii="Arial" w:hAnsi="Arial" w:cs="Arial" w:hint="default"/>
      <w:b w:val="0"/>
      <w:bCs w:val="0"/>
      <w:i w:val="0"/>
      <w:iCs w:val="0"/>
      <w:color w:val="000000"/>
      <w:sz w:val="18"/>
      <w:szCs w:val="18"/>
      <w:shd w:val="clear" w:color="auto" w:fill="auto"/>
    </w:rPr>
  </w:style>
  <w:style w:type="character" w:customStyle="1" w:styleId="csab6e076944">
    <w:name w:val="csab6e076944"/>
    <w:rsid w:val="0002001C"/>
    <w:rPr>
      <w:rFonts w:ascii="Arial" w:hAnsi="Arial" w:cs="Arial" w:hint="default"/>
      <w:b w:val="0"/>
      <w:bCs w:val="0"/>
      <w:i w:val="0"/>
      <w:iCs w:val="0"/>
      <w:color w:val="000000"/>
      <w:sz w:val="18"/>
      <w:szCs w:val="18"/>
      <w:shd w:val="clear" w:color="auto" w:fill="auto"/>
    </w:rPr>
  </w:style>
  <w:style w:type="character" w:customStyle="1" w:styleId="csab6e076946">
    <w:name w:val="csab6e076946"/>
    <w:rsid w:val="0002001C"/>
    <w:rPr>
      <w:rFonts w:ascii="Arial" w:hAnsi="Arial" w:cs="Arial" w:hint="default"/>
      <w:b w:val="0"/>
      <w:bCs w:val="0"/>
      <w:i w:val="0"/>
      <w:iCs w:val="0"/>
      <w:color w:val="000000"/>
      <w:sz w:val="18"/>
      <w:szCs w:val="18"/>
      <w:shd w:val="clear" w:color="auto" w:fill="auto"/>
    </w:rPr>
  </w:style>
  <w:style w:type="character" w:customStyle="1" w:styleId="csf229d0ff103">
    <w:name w:val="csf229d0ff103"/>
    <w:rsid w:val="0002001C"/>
    <w:rPr>
      <w:rFonts w:ascii="Arial" w:hAnsi="Arial" w:cs="Arial" w:hint="default"/>
      <w:b w:val="0"/>
      <w:bCs w:val="0"/>
      <w:i w:val="0"/>
      <w:iCs w:val="0"/>
      <w:color w:val="000000"/>
      <w:sz w:val="18"/>
      <w:szCs w:val="18"/>
      <w:shd w:val="clear" w:color="auto" w:fill="auto"/>
    </w:rPr>
  </w:style>
  <w:style w:type="character" w:customStyle="1" w:styleId="csf229d0ff82">
    <w:name w:val="csf229d0ff82"/>
    <w:rsid w:val="0002001C"/>
    <w:rPr>
      <w:rFonts w:ascii="Arial" w:hAnsi="Arial" w:cs="Arial" w:hint="default"/>
      <w:b w:val="0"/>
      <w:bCs w:val="0"/>
      <w:i w:val="0"/>
      <w:iCs w:val="0"/>
      <w:color w:val="000000"/>
      <w:sz w:val="18"/>
      <w:szCs w:val="18"/>
      <w:shd w:val="clear" w:color="auto" w:fill="auto"/>
    </w:rPr>
  </w:style>
  <w:style w:type="character" w:customStyle="1" w:styleId="csf229d0ff101">
    <w:name w:val="csf229d0ff101"/>
    <w:rsid w:val="0002001C"/>
    <w:rPr>
      <w:rFonts w:ascii="Arial" w:hAnsi="Arial" w:cs="Arial" w:hint="default"/>
      <w:b w:val="0"/>
      <w:bCs w:val="0"/>
      <w:i w:val="0"/>
      <w:iCs w:val="0"/>
      <w:color w:val="000000"/>
      <w:sz w:val="18"/>
      <w:szCs w:val="18"/>
      <w:shd w:val="clear" w:color="auto" w:fill="auto"/>
    </w:rPr>
  </w:style>
  <w:style w:type="character" w:customStyle="1" w:styleId="csb3e8c9cf108">
    <w:name w:val="csb3e8c9cf108"/>
    <w:rsid w:val="0002001C"/>
    <w:rPr>
      <w:rFonts w:ascii="Arial" w:hAnsi="Arial" w:cs="Arial" w:hint="default"/>
      <w:b/>
      <w:bCs/>
      <w:i w:val="0"/>
      <w:iCs w:val="0"/>
      <w:color w:val="000000"/>
      <w:sz w:val="18"/>
      <w:szCs w:val="18"/>
      <w:shd w:val="clear" w:color="auto" w:fill="auto"/>
    </w:rPr>
  </w:style>
  <w:style w:type="character" w:customStyle="1" w:styleId="csf229d0ff107">
    <w:name w:val="csf229d0ff107"/>
    <w:rsid w:val="0002001C"/>
    <w:rPr>
      <w:rFonts w:ascii="Arial" w:hAnsi="Arial" w:cs="Arial" w:hint="default"/>
      <w:b w:val="0"/>
      <w:bCs w:val="0"/>
      <w:i w:val="0"/>
      <w:iCs w:val="0"/>
      <w:color w:val="000000"/>
      <w:sz w:val="18"/>
      <w:szCs w:val="18"/>
      <w:shd w:val="clear" w:color="auto" w:fill="auto"/>
    </w:rPr>
  </w:style>
  <w:style w:type="character" w:customStyle="1" w:styleId="csf562b9291">
    <w:name w:val="csf562b9291"/>
    <w:rsid w:val="0002001C"/>
    <w:rPr>
      <w:rFonts w:ascii="Arial" w:hAnsi="Arial" w:cs="Arial" w:hint="default"/>
      <w:b/>
      <w:bCs/>
      <w:i/>
      <w:iCs/>
      <w:color w:val="000000"/>
      <w:sz w:val="18"/>
      <w:szCs w:val="18"/>
      <w:shd w:val="clear" w:color="auto" w:fill="auto"/>
    </w:rPr>
  </w:style>
  <w:style w:type="character" w:customStyle="1" w:styleId="csab6e076993">
    <w:name w:val="csab6e076993"/>
    <w:rsid w:val="0002001C"/>
    <w:rPr>
      <w:rFonts w:ascii="Arial" w:hAnsi="Arial" w:cs="Arial" w:hint="default"/>
      <w:b w:val="0"/>
      <w:bCs w:val="0"/>
      <w:i w:val="0"/>
      <w:iCs w:val="0"/>
      <w:color w:val="000000"/>
      <w:sz w:val="18"/>
      <w:szCs w:val="18"/>
      <w:shd w:val="clear" w:color="auto" w:fill="auto"/>
    </w:rPr>
  </w:style>
  <w:style w:type="paragraph" w:customStyle="1" w:styleId="Arial91">
    <w:name w:val="Arial9(жирн)"/>
    <w:uiPriority w:val="99"/>
    <w:semiHidden/>
    <w:rsid w:val="0002001C"/>
    <w:pPr>
      <w:keepNext/>
      <w:tabs>
        <w:tab w:val="left" w:pos="210"/>
      </w:tabs>
      <w:autoSpaceDE w:val="0"/>
      <w:autoSpaceDN w:val="0"/>
      <w:spacing w:before="120"/>
    </w:pPr>
    <w:rPr>
      <w:rFonts w:ascii="Arial" w:eastAsia="Times New Roman" w:hAnsi="Arial" w:cs="Arial"/>
      <w:b/>
      <w:bCs/>
      <w:sz w:val="18"/>
    </w:rPr>
  </w:style>
  <w:style w:type="character" w:customStyle="1" w:styleId="Arial96">
    <w:name w:val="Arial9+6пт Знак"/>
    <w:link w:val="Arial960"/>
    <w:locked/>
    <w:rsid w:val="0002001C"/>
    <w:rPr>
      <w:rFonts w:ascii="Arial" w:hAnsi="Arial"/>
      <w:sz w:val="18"/>
      <w:lang w:val="x-none" w:eastAsia="ru-RU"/>
    </w:rPr>
  </w:style>
  <w:style w:type="paragraph" w:customStyle="1" w:styleId="Arial960">
    <w:name w:val="Arial9+6пт"/>
    <w:basedOn w:val="a"/>
    <w:link w:val="Arial96"/>
    <w:rsid w:val="0002001C"/>
    <w:pPr>
      <w:snapToGrid w:val="0"/>
      <w:spacing w:before="120"/>
    </w:pPr>
    <w:rPr>
      <w:rFonts w:ascii="Arial" w:hAnsi="Arial"/>
      <w:sz w:val="18"/>
      <w:lang w:val="x-none"/>
    </w:rPr>
  </w:style>
  <w:style w:type="character" w:customStyle="1" w:styleId="csf229d0ff86">
    <w:name w:val="csf229d0ff86"/>
    <w:rsid w:val="0002001C"/>
    <w:rPr>
      <w:rFonts w:ascii="Arial" w:hAnsi="Arial" w:cs="Arial" w:hint="default"/>
      <w:b w:val="0"/>
      <w:bCs w:val="0"/>
      <w:i w:val="0"/>
      <w:iCs w:val="0"/>
      <w:color w:val="000000"/>
      <w:sz w:val="18"/>
      <w:szCs w:val="18"/>
      <w:shd w:val="clear" w:color="auto" w:fill="auto"/>
    </w:rPr>
  </w:style>
  <w:style w:type="character" w:customStyle="1" w:styleId="csba2942511">
    <w:name w:val="csba2942511"/>
    <w:rsid w:val="0002001C"/>
    <w:rPr>
      <w:rFonts w:ascii="Segoe UI" w:hAnsi="Segoe UI" w:cs="Segoe UI" w:hint="default"/>
      <w:b/>
      <w:bCs/>
      <w:i/>
      <w:iCs/>
      <w:color w:val="102B56"/>
      <w:sz w:val="18"/>
      <w:szCs w:val="18"/>
      <w:shd w:val="clear" w:color="auto" w:fill="auto"/>
    </w:rPr>
  </w:style>
  <w:style w:type="character" w:customStyle="1" w:styleId="csab6e076914">
    <w:name w:val="csab6e076914"/>
    <w:rsid w:val="0002001C"/>
    <w:rPr>
      <w:rFonts w:ascii="Arial" w:hAnsi="Arial" w:cs="Arial" w:hint="default"/>
      <w:b w:val="0"/>
      <w:bCs w:val="0"/>
      <w:i w:val="0"/>
      <w:iCs w:val="0"/>
      <w:color w:val="000000"/>
      <w:sz w:val="18"/>
      <w:szCs w:val="18"/>
    </w:rPr>
  </w:style>
  <w:style w:type="character" w:customStyle="1" w:styleId="csf229d0ff134">
    <w:name w:val="csf229d0ff134"/>
    <w:rsid w:val="0002001C"/>
    <w:rPr>
      <w:rFonts w:ascii="Arial" w:hAnsi="Arial" w:cs="Arial" w:hint="default"/>
      <w:b w:val="0"/>
      <w:bCs w:val="0"/>
      <w:i w:val="0"/>
      <w:iCs w:val="0"/>
      <w:color w:val="000000"/>
      <w:sz w:val="18"/>
      <w:szCs w:val="18"/>
      <w:shd w:val="clear" w:color="auto" w:fill="auto"/>
    </w:rPr>
  </w:style>
  <w:style w:type="character" w:customStyle="1" w:styleId="csed36d4af2">
    <w:name w:val="csed36d4af2"/>
    <w:rsid w:val="0002001C"/>
    <w:rPr>
      <w:rFonts w:ascii="Arial" w:hAnsi="Arial" w:cs="Arial" w:hint="default"/>
      <w:b/>
      <w:bCs/>
      <w:i/>
      <w:iCs/>
      <w:color w:val="000000"/>
      <w:sz w:val="20"/>
      <w:szCs w:val="20"/>
      <w:shd w:val="clear" w:color="auto" w:fill="auto"/>
    </w:rPr>
  </w:style>
  <w:style w:type="character" w:styleId="af6">
    <w:name w:val="FollowedHyperlink"/>
    <w:uiPriority w:val="99"/>
    <w:unhideWhenUsed/>
    <w:rsid w:val="0002001C"/>
    <w:rPr>
      <w:color w:val="954F72"/>
      <w:u w:val="single"/>
    </w:rPr>
  </w:style>
  <w:style w:type="paragraph" w:customStyle="1" w:styleId="msonormal0">
    <w:name w:val="msonormal"/>
    <w:basedOn w:val="a"/>
    <w:rsid w:val="0002001C"/>
    <w:pPr>
      <w:spacing w:before="100" w:beforeAutospacing="1" w:after="100" w:afterAutospacing="1"/>
    </w:pPr>
    <w:rPr>
      <w:sz w:val="24"/>
      <w:szCs w:val="24"/>
      <w:lang w:val="en-US" w:eastAsia="en-US"/>
    </w:rPr>
  </w:style>
  <w:style w:type="paragraph" w:styleId="af7">
    <w:name w:val="Title"/>
    <w:basedOn w:val="a"/>
    <w:link w:val="af8"/>
    <w:uiPriority w:val="10"/>
    <w:qFormat/>
    <w:rsid w:val="0002001C"/>
    <w:rPr>
      <w:sz w:val="24"/>
      <w:szCs w:val="24"/>
      <w:lang w:val="en-US" w:eastAsia="en-US"/>
    </w:rPr>
  </w:style>
  <w:style w:type="character" w:customStyle="1" w:styleId="af8">
    <w:name w:val="Заголовок Знак"/>
    <w:link w:val="af7"/>
    <w:uiPriority w:val="10"/>
    <w:rsid w:val="0002001C"/>
    <w:rPr>
      <w:rFonts w:ascii="Times New Roman" w:hAnsi="Times New Roman"/>
      <w:sz w:val="24"/>
      <w:szCs w:val="24"/>
    </w:rPr>
  </w:style>
  <w:style w:type="paragraph" w:styleId="25">
    <w:name w:val="Body Text 2"/>
    <w:basedOn w:val="a"/>
    <w:link w:val="27"/>
    <w:uiPriority w:val="99"/>
    <w:unhideWhenUsed/>
    <w:rsid w:val="0002001C"/>
    <w:rPr>
      <w:sz w:val="24"/>
      <w:szCs w:val="24"/>
      <w:lang w:val="en-US" w:eastAsia="en-US"/>
    </w:rPr>
  </w:style>
  <w:style w:type="character" w:customStyle="1" w:styleId="27">
    <w:name w:val="Основной текст 2 Знак"/>
    <w:link w:val="25"/>
    <w:uiPriority w:val="99"/>
    <w:rsid w:val="0002001C"/>
    <w:rPr>
      <w:rFonts w:ascii="Times New Roman" w:hAnsi="Times New Roman"/>
      <w:sz w:val="24"/>
      <w:szCs w:val="24"/>
    </w:rPr>
  </w:style>
  <w:style w:type="character" w:customStyle="1" w:styleId="af9">
    <w:name w:val="Название Знак"/>
    <w:link w:val="afa"/>
    <w:locked/>
    <w:rsid w:val="0002001C"/>
    <w:rPr>
      <w:rFonts w:ascii="Cambria" w:hAnsi="Cambria"/>
      <w:color w:val="17365D"/>
      <w:spacing w:val="5"/>
    </w:rPr>
  </w:style>
  <w:style w:type="paragraph" w:customStyle="1" w:styleId="afa">
    <w:name w:val="Название"/>
    <w:basedOn w:val="a"/>
    <w:link w:val="af9"/>
    <w:rsid w:val="0002001C"/>
    <w:rPr>
      <w:rFonts w:ascii="Cambria" w:hAnsi="Cambria"/>
      <w:color w:val="17365D"/>
      <w:spacing w:val="5"/>
      <w:lang w:val="en-US" w:eastAsia="en-US"/>
    </w:rPr>
  </w:style>
  <w:style w:type="character" w:customStyle="1" w:styleId="afb">
    <w:name w:val="Верхній колонтитул Знак"/>
    <w:link w:val="1a"/>
    <w:uiPriority w:val="99"/>
    <w:locked/>
    <w:rsid w:val="0002001C"/>
  </w:style>
  <w:style w:type="paragraph" w:customStyle="1" w:styleId="1a">
    <w:name w:val="Верхній колонтитул1"/>
    <w:basedOn w:val="a"/>
    <w:link w:val="afb"/>
    <w:uiPriority w:val="99"/>
    <w:rsid w:val="0002001C"/>
    <w:rPr>
      <w:rFonts w:ascii="Calibri" w:hAnsi="Calibri"/>
      <w:lang w:val="en-US" w:eastAsia="en-US"/>
    </w:rPr>
  </w:style>
  <w:style w:type="character" w:customStyle="1" w:styleId="afc">
    <w:name w:val="Нижній колонтитул Знак"/>
    <w:link w:val="1b"/>
    <w:uiPriority w:val="99"/>
    <w:locked/>
    <w:rsid w:val="0002001C"/>
  </w:style>
  <w:style w:type="paragraph" w:customStyle="1" w:styleId="1b">
    <w:name w:val="Нижній колонтитул1"/>
    <w:basedOn w:val="a"/>
    <w:link w:val="afc"/>
    <w:uiPriority w:val="99"/>
    <w:rsid w:val="0002001C"/>
    <w:rPr>
      <w:rFonts w:ascii="Calibri" w:hAnsi="Calibri"/>
      <w:lang w:val="en-US" w:eastAsia="en-US"/>
    </w:rPr>
  </w:style>
  <w:style w:type="character" w:customStyle="1" w:styleId="afd">
    <w:name w:val="Назва Знак"/>
    <w:link w:val="1c"/>
    <w:locked/>
    <w:rsid w:val="0002001C"/>
    <w:rPr>
      <w:rFonts w:ascii="Calibri Light" w:hAnsi="Calibri Light" w:cs="Calibri Light"/>
      <w:spacing w:val="-10"/>
    </w:rPr>
  </w:style>
  <w:style w:type="paragraph" w:customStyle="1" w:styleId="1c">
    <w:name w:val="Назва1"/>
    <w:basedOn w:val="a"/>
    <w:link w:val="afd"/>
    <w:rsid w:val="0002001C"/>
    <w:rPr>
      <w:rFonts w:ascii="Calibri Light" w:hAnsi="Calibri Light" w:cs="Calibri Light"/>
      <w:spacing w:val="-10"/>
      <w:lang w:val="en-US" w:eastAsia="en-US"/>
    </w:rPr>
  </w:style>
  <w:style w:type="character" w:customStyle="1" w:styleId="2a">
    <w:name w:val="Основний текст 2 Знак"/>
    <w:link w:val="212"/>
    <w:locked/>
    <w:rsid w:val="0002001C"/>
  </w:style>
  <w:style w:type="paragraph" w:customStyle="1" w:styleId="212">
    <w:name w:val="Основний текст 21"/>
    <w:basedOn w:val="a"/>
    <w:link w:val="2a"/>
    <w:rsid w:val="0002001C"/>
    <w:rPr>
      <w:rFonts w:ascii="Calibri" w:hAnsi="Calibri"/>
      <w:lang w:val="en-US" w:eastAsia="en-US"/>
    </w:rPr>
  </w:style>
  <w:style w:type="character" w:customStyle="1" w:styleId="afe">
    <w:name w:val="Текст у виносці Знак"/>
    <w:link w:val="1d"/>
    <w:locked/>
    <w:rsid w:val="0002001C"/>
    <w:rPr>
      <w:rFonts w:ascii="Segoe UI" w:hAnsi="Segoe UI" w:cs="Segoe UI"/>
    </w:rPr>
  </w:style>
  <w:style w:type="paragraph" w:customStyle="1" w:styleId="1d">
    <w:name w:val="Текст у виносці1"/>
    <w:basedOn w:val="a"/>
    <w:link w:val="afe"/>
    <w:rsid w:val="0002001C"/>
    <w:rPr>
      <w:rFonts w:ascii="Segoe UI" w:hAnsi="Segoe UI" w:cs="Segoe UI"/>
      <w:lang w:val="en-US" w:eastAsia="en-US"/>
    </w:rPr>
  </w:style>
  <w:style w:type="character" w:customStyle="1" w:styleId="emailstyle45">
    <w:name w:val="emailstyle45"/>
    <w:semiHidden/>
    <w:rsid w:val="0002001C"/>
    <w:rPr>
      <w:rFonts w:ascii="Calibri" w:hAnsi="Calibri" w:cs="Calibri" w:hint="default"/>
      <w:color w:val="auto"/>
    </w:rPr>
  </w:style>
  <w:style w:type="character" w:customStyle="1" w:styleId="error">
    <w:name w:val="error"/>
    <w:rsid w:val="0002001C"/>
  </w:style>
  <w:style w:type="character" w:customStyle="1" w:styleId="TimesNewRoman121">
    <w:name w:val="Стиль Times New Roman 12 пт1"/>
    <w:rsid w:val="0002001C"/>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894493">
      <w:bodyDiv w:val="1"/>
      <w:marLeft w:val="0"/>
      <w:marRight w:val="0"/>
      <w:marTop w:val="0"/>
      <w:marBottom w:val="0"/>
      <w:divBdr>
        <w:top w:val="none" w:sz="0" w:space="0" w:color="auto"/>
        <w:left w:val="none" w:sz="0" w:space="0" w:color="auto"/>
        <w:bottom w:val="none" w:sz="0" w:space="0" w:color="auto"/>
        <w:right w:val="none" w:sz="0" w:space="0" w:color="auto"/>
      </w:divBdr>
      <w:divsChild>
        <w:div w:id="1095397671">
          <w:marLeft w:val="0"/>
          <w:marRight w:val="0"/>
          <w:marTop w:val="0"/>
          <w:marBottom w:val="48"/>
          <w:divBdr>
            <w:top w:val="none" w:sz="0" w:space="0" w:color="auto"/>
            <w:left w:val="none" w:sz="0" w:space="0" w:color="auto"/>
            <w:bottom w:val="none" w:sz="0" w:space="0" w:color="auto"/>
            <w:right w:val="none" w:sz="0" w:space="0" w:color="auto"/>
          </w:divBdr>
        </w:div>
        <w:div w:id="1174303463">
          <w:marLeft w:val="0"/>
          <w:marRight w:val="0"/>
          <w:marTop w:val="0"/>
          <w:marBottom w:val="48"/>
          <w:divBdr>
            <w:top w:val="none" w:sz="0" w:space="0" w:color="auto"/>
            <w:left w:val="none" w:sz="0" w:space="0" w:color="auto"/>
            <w:bottom w:val="none" w:sz="0" w:space="0" w:color="auto"/>
            <w:right w:val="none" w:sz="0" w:space="0" w:color="auto"/>
          </w:divBdr>
        </w:div>
      </w:divsChild>
    </w:div>
    <w:div w:id="1168060614">
      <w:bodyDiv w:val="1"/>
      <w:marLeft w:val="0"/>
      <w:marRight w:val="0"/>
      <w:marTop w:val="0"/>
      <w:marBottom w:val="0"/>
      <w:divBdr>
        <w:top w:val="none" w:sz="0" w:space="0" w:color="auto"/>
        <w:left w:val="none" w:sz="0" w:space="0" w:color="auto"/>
        <w:bottom w:val="none" w:sz="0" w:space="0" w:color="auto"/>
        <w:right w:val="none" w:sz="0" w:space="0" w:color="auto"/>
      </w:divBdr>
    </w:div>
    <w:div w:id="1322810805">
      <w:bodyDiv w:val="1"/>
      <w:marLeft w:val="0"/>
      <w:marRight w:val="0"/>
      <w:marTop w:val="0"/>
      <w:marBottom w:val="0"/>
      <w:divBdr>
        <w:top w:val="none" w:sz="0" w:space="0" w:color="auto"/>
        <w:left w:val="none" w:sz="0" w:space="0" w:color="auto"/>
        <w:bottom w:val="none" w:sz="0" w:space="0" w:color="auto"/>
        <w:right w:val="none" w:sz="0" w:space="0" w:color="auto"/>
      </w:divBdr>
    </w:div>
    <w:div w:id="136802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B2DC5-F83E-4E2B-8CF0-8A6C29708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108993</Words>
  <Characters>621263</Characters>
  <Application>Microsoft Office Word</Application>
  <DocSecurity>0</DocSecurity>
  <Lines>5177</Lines>
  <Paragraphs>1457</Paragraphs>
  <ScaleCrop>false</ScaleCrop>
  <HeadingPairs>
    <vt:vector size="6" baseType="variant">
      <vt:variant>
        <vt:lpstr>Название</vt:lpstr>
      </vt:variant>
      <vt:variant>
        <vt:i4>1</vt:i4>
      </vt:variant>
      <vt:variant>
        <vt:lpstr>Заголовки</vt:lpstr>
      </vt:variant>
      <vt:variant>
        <vt:i4>4</vt:i4>
      </vt:variant>
      <vt:variant>
        <vt:lpstr>Назва</vt:lpstr>
      </vt:variant>
      <vt:variant>
        <vt:i4>1</vt:i4>
      </vt:variant>
    </vt:vector>
  </HeadingPairs>
  <TitlesOfParts>
    <vt:vector size="6" baseType="lpstr">
      <vt:lpstr/>
      <vt:lpstr>МІНІСТЕРСТВО ОХОРОНИ ЗДОРОВ’Я УКРАЇНИ</vt:lpstr>
      <vt:lpstr>НАКАЗ</vt:lpstr>
      <vt:lpstr>    ПЕРЕЛІК</vt:lpstr>
      <vt:lpstr>    ПЕРЕЛІК</vt:lpstr>
      <vt:lpstr/>
    </vt:vector>
  </TitlesOfParts>
  <Company>Krokoz™</Company>
  <LinksUpToDate>false</LinksUpToDate>
  <CharactersWithSpaces>728799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dc:creator>
  <cp:keywords/>
  <cp:lastModifiedBy>Космінський Роман Віталійович</cp:lastModifiedBy>
  <cp:revision>2</cp:revision>
  <cp:lastPrinted>2020-04-10T12:28:00Z</cp:lastPrinted>
  <dcterms:created xsi:type="dcterms:W3CDTF">2022-12-20T07:07:00Z</dcterms:created>
  <dcterms:modified xsi:type="dcterms:W3CDTF">2022-12-20T07:07:00Z</dcterms:modified>
</cp:coreProperties>
</file>