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spacing w:before="0" w:after="0"/>
        <w:jc w:val="center"/>
        <w:outlineLvl w:val="1"/>
        <w:rPr>
          <w:rFonts w:ascii="Arial" w:hAnsi="Arial" w:cs="Arial"/>
          <w:b/>
          <w:b/>
          <w:sz w:val="24"/>
          <w:szCs w:val="28"/>
          <w:lang w:val="ru-RU"/>
        </w:rPr>
      </w:pPr>
      <w:r>
        <w:rPr>
          <w:rFonts w:cs="Arial" w:ascii="Arial" w:hAnsi="Arial"/>
          <w:b/>
          <w:sz w:val="24"/>
          <w:szCs w:val="28"/>
          <w:lang w:val="ru-RU"/>
        </w:rPr>
        <w:t>ПЕРЕЛІК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spacing w:before="0" w:after="0"/>
        <w:jc w:val="center"/>
        <w:outlineLvl w:val="1"/>
        <w:rPr>
          <w:rFonts w:ascii="Arial" w:hAnsi="Arial" w:cs="Arial"/>
          <w:b/>
          <w:b/>
          <w:sz w:val="24"/>
          <w:szCs w:val="28"/>
          <w:lang w:val="ru-RU"/>
        </w:rPr>
      </w:pPr>
      <w:r>
        <w:rPr>
          <w:rFonts w:cs="Arial" w:ascii="Arial" w:hAnsi="Arial"/>
          <w:b/>
          <w:sz w:val="24"/>
          <w:szCs w:val="28"/>
          <w:lang w:val="ru-RU"/>
        </w:rPr>
        <w:t>ЛІКАРСЬКИХ ЗАСОБІВ, ЩО ПРОПОНУЮТЬСЯ ДО ДЕРЖАВНОЇ ПЕРЕРЕЄСТРАЦІЇ,</w:t>
      </w:r>
    </w:p>
    <w:p>
      <w:pPr>
        <w:pStyle w:val="Normal"/>
        <w:keepNext w:val="true"/>
        <w:numPr>
          <w:ilvl w:val="0"/>
          <w:numId w:val="0"/>
        </w:numPr>
        <w:tabs>
          <w:tab w:val="left" w:pos="12600" w:leader="none"/>
        </w:tabs>
        <w:spacing w:before="0" w:after="0"/>
        <w:jc w:val="center"/>
        <w:outlineLvl w:val="1"/>
        <w:rPr>
          <w:rFonts w:ascii="Arial" w:hAnsi="Arial" w:cs="Arial"/>
          <w:b/>
          <w:b/>
          <w:sz w:val="24"/>
          <w:szCs w:val="28"/>
          <w:u w:val="single"/>
          <w:lang w:val="ru-RU"/>
        </w:rPr>
      </w:pPr>
      <w:r>
        <w:rPr>
          <w:rFonts w:eastAsia="Arial" w:cs="Arial" w:ascii="Arial" w:hAnsi="Arial"/>
          <w:b/>
          <w:sz w:val="24"/>
          <w:szCs w:val="28"/>
          <w:u w:val="single"/>
          <w:lang w:val="ru-RU"/>
        </w:rPr>
        <w:t xml:space="preserve"> </w:t>
      </w:r>
      <w:r>
        <w:rPr>
          <w:rFonts w:cs="Arial" w:ascii="Arial" w:hAnsi="Arial"/>
          <w:b/>
          <w:sz w:val="24"/>
          <w:szCs w:val="28"/>
          <w:u w:val="single"/>
          <w:lang w:val="ru-RU"/>
        </w:rPr>
        <w:t>ЯКІ ЗАРЕЄСТРОВАНІ КОМПЕТЕНТНИМИ ОРГАНАМИ</w:t>
      </w:r>
      <w:r>
        <w:rPr>
          <w:rFonts w:cs="Arial" w:ascii="Arial" w:hAnsi="Arial"/>
          <w:b/>
          <w:sz w:val="24"/>
          <w:szCs w:val="28"/>
          <w:lang w:val="ru-RU"/>
        </w:rPr>
        <w:t xml:space="preserve"> СПОЛУЧЕНИХ ШТАТІВ АМЕРИКИ, ВЕЛИКОЇ БРИТАНІЇ, </w:t>
      </w:r>
      <w:r>
        <w:rPr>
          <w:rFonts w:cs="Arial" w:ascii="Arial" w:hAnsi="Arial"/>
          <w:b/>
          <w:sz w:val="24"/>
          <w:szCs w:val="28"/>
          <w:u w:val="single"/>
          <w:lang w:val="ru-RU"/>
        </w:rPr>
        <w:t>ШВЕЙЦАРСЬКОЇ КОНФЕДЕРАЦІЇ</w:t>
      </w:r>
      <w:r>
        <w:rPr>
          <w:rFonts w:cs="Arial" w:ascii="Arial" w:hAnsi="Arial"/>
          <w:b/>
          <w:sz w:val="24"/>
          <w:szCs w:val="28"/>
          <w:lang w:val="ru-RU"/>
        </w:rPr>
        <w:t>, ЯПОНІЇ, АВСТРАЛІЇ, КАНАДИ, ЛІКАРСЬКИХ ЗАСОБІВ, ЩО ЗА ЦЕНТРАЛІЗОВАНОЮ ПРОЦЕДУРОЮ ЗАРЕЄСТРОВАНІ КОМПЕТЕНТНИМ ОРГАНОМ 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color w:val="000000"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color w:val="000000"/>
          <w:sz w:val="24"/>
          <w:szCs w:val="24"/>
          <w:u w:val="single"/>
          <w:lang w:val="uk-UA" w:eastAsia="uk-UA"/>
        </w:rPr>
      </w:r>
    </w:p>
    <w:tbl>
      <w:tblPr>
        <w:tblW w:w="16029" w:type="dxa"/>
        <w:jc w:val="left"/>
        <w:tblInd w:w="-32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419"/>
        <w:gridCol w:w="1275"/>
        <w:gridCol w:w="851"/>
        <w:gridCol w:w="1276"/>
        <w:gridCol w:w="1134"/>
        <w:gridCol w:w="1842"/>
        <w:gridCol w:w="1134"/>
        <w:gridCol w:w="993"/>
        <w:gridCol w:w="1569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color w:val="000000"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color w:val="000000"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ЛОЗАРТАН САНДОЗ® LOSARTAN SANDOZ®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Лозартан калію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50 мг, по 14 таблеток, вкритих плівковою оболонкою у блістері, по 2 або 7 блістерів у картонній коробці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Сандоз Фармасьютікалз д.д.</w:t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нерозфасованого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продукту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Сандоз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Груп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Саглик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Урунлері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Ілакларі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Тік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нерозфасованого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продукту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первинне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вторинне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пакування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Салютас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ГмбХ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дозвіл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випуск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серії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Лек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Фармацевтична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компанія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; 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первинне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вторинне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пакування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дозвіл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випуск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серії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Лек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Фармацевтична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компанія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нерозфасованого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продукту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первинне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вторинне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пакування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Генвеон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Ілак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Санай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Тікарет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; 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Сандоз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Румунія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мікробіологічне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Новартіс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Саглик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Гіда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Тарім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Урунлері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Санай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Тікарет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Туреччина/ Німеччина/ Словенія/ Румунія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Перереєстрація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необмежений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термін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Оновлено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інформацію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інструкції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для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медичного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розділах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Фармакологічні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властивості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Показання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Протипоказання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Взаємодія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іншими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лікарськими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засобами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інші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види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взаємодій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Особливості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період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вагітності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або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годування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груддю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Спосіб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дози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Побічні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реакції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"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відповідно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інформації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референтного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(COZAAR 50 mg, 100 mg film-coated tablets).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 розділі "Фармакотерапевтична група" уточнено формулювання групи (без зміни коду АТХ) з урахуванням даних класифікатора ВООЗ. До розділу "Побічні реакції" додано інформацію щодо важливості звітування про побічні реакції. До інструкції додано інформацію щодо заявника (розділи "Заявник", "Місцезнаходження заявника").</w:t>
              <w:br/>
              <w:t xml:space="preserve">Резюме плану управління ризиками версія 1.2 додається. </w:t>
              <w:br/>
              <w:t xml:space="preserve">Періодичність подання регулярно оновлюваного звіту з безпеки, відповідно до Порядку здійснення фармаконагляду,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uk-UA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UA/18672/01/01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2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ЛОЗАРТАН САНДОЗ® LOSARTAN SANDOZ®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losartan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Лозартан калію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C09CA01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100 мг, по 14 таблеток, вкритих плівковою оболонкою у блістері, по 2 або 7 блістерів у картонній коробці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Сандоз Фармасьютікалз д.д.</w:t>
              <w:b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нерозфасованого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продукту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Сандоз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Груп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Саглик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Урунлері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Ілакларі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Тік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нерозфасованого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продукту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первинне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вторинне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пакування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Салютас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ГмбХ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Німеччина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дозвіл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випуск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серії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Лек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Фармацевтична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компанія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; 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первинне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вторинне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пакування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дозвіл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випуск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серії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Лек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Фармацевтична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компанія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Словенія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виробництво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нерозфасованого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продукту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первинне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вторинне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пакування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Генвеон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Ілак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Санай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Тікарет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; 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Сандоз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Румунія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;</w:t>
              <w:br/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мікробіологічне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тестування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: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Новартіс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Саглик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Гіда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Тарім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Урунлері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Санай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ве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Тікарет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.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.,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Туреччина/ Німеччина/ Словенія/ Румунія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Перереєстрація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необмежений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термін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. 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Оновлено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інформацію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інструкції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для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медичного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розділах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Фармакологічні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властивості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Показання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Протипоказання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Взаємодія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іншими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лікарськими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засобами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інші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види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взаємодій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Особливості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період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вагітності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або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годування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груддю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Спосіб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застосування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та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дози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>", "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Побічні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реакції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"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відповідно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до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інформації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референтного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лікарського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засобу</w:t>
            </w: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 (COZAAR 50 mg, 100 mg film-coated tablets).</w:t>
              <w:br/>
            </w:r>
            <w:r>
              <w:rPr>
                <w:rFonts w:cs="Arial" w:ascii="Arial" w:hAnsi="Arial"/>
                <w:color w:val="000000"/>
                <w:sz w:val="16"/>
                <w:szCs w:val="16"/>
                <w:lang w:val="ru-RU"/>
              </w:rPr>
              <w:t>В розділі "Фармакотерапевтична група" уточнено формулювання групи (без зміни коду АТХ) з урахуванням даних класифікатора ВООЗ. До розділу "Побічні реакції" додано інформацію щодо важливості звітування про побічні реакції. До інструкції додано інформацію щодо заявника (розділи "Заявник", "Місцезнаходження заявника").</w:t>
              <w:br/>
              <w:t xml:space="preserve">Резюме плану управління ризиками версія 1.2 додається. </w:t>
              <w:br/>
              <w:t xml:space="preserve">Періодичність подання регулярно оновлюваного звіту з безпеки, відповідно до Порядку здійснення фармаконагляду, затвердженого наказом Міністерства охорони здоров’я України від 27 грудня 2006 року № 898, зареєстрованого в Міністерстві юстиції України 29 січня 2007 року за № 73/13340 (у редакції наказу Міністерства охорони здоров'я України від 26 вересня 2016 року № 996), становить: згідно зі строками, зазначеними у періодичності подання регулярних звітів з безпеки.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i/>
                <w:i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uk-UA"/>
              </w:rPr>
              <w:t>Не підлягає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UA/18672/01/02</w:t>
            </w:r>
          </w:p>
        </w:tc>
      </w:tr>
    </w:tbl>
    <w:p>
      <w:pPr>
        <w:pStyle w:val="Normal"/>
        <w:spacing w:lineRule="auto" w:line="240" w:before="0" w:after="0"/>
        <w:rPr>
          <w:color w:val="000000"/>
          <w:lang w:val="uk-UA"/>
        </w:rPr>
      </w:pPr>
      <w:r>
        <w:rPr>
          <w:color w:val="000000"/>
          <w:lang w:val="uk-UA"/>
        </w:rPr>
      </w:r>
    </w:p>
    <w:sectPr>
      <w:type w:val="nextPage"/>
      <w:pgSz w:orient="landscape" w:w="16838" w:h="11906"/>
      <w:pgMar w:left="851" w:right="851" w:header="0" w:top="1134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Calibri Light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40" w:before="240" w:after="60"/>
      <w:outlineLvl w:val="1"/>
    </w:pPr>
    <w:rPr>
      <w:rFonts w:ascii="Calibri Light" w:hAnsi="Calibri Light" w:eastAsia="Times New Roman" w:cs="Calibri Light"/>
      <w:b/>
      <w:bCs/>
      <w:i/>
      <w:iCs/>
      <w:sz w:val="28"/>
      <w:szCs w:val="28"/>
      <w:lang w:val="ru-RU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240" w:after="60"/>
      <w:outlineLvl w:val="3"/>
    </w:pPr>
    <w:rPr>
      <w:rFonts w:ascii="Times New Roman" w:hAnsi="Times New Roman" w:cs="Times New Roman"/>
      <w:b/>
      <w:bCs/>
      <w:sz w:val="28"/>
      <w:szCs w:val="28"/>
      <w:lang w:val="ru-RU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cs="Times New Roman"/>
    </w:rPr>
  </w:style>
  <w:style w:type="character" w:styleId="Style12">
    <w:name w:val="Шрифт абзацу за промовчанням"/>
    <w:qFormat/>
    <w:rPr/>
  </w:style>
  <w:style w:type="character" w:styleId="2">
    <w:name w:val="Заголовок 2 Знак"/>
    <w:qFormat/>
    <w:rPr>
      <w:rFonts w:ascii="Calibri Light" w:hAnsi="Calibri Light" w:eastAsia="Times New Roman" w:cs="Calibri Light"/>
      <w:b/>
      <w:bCs/>
      <w:i/>
      <w:iCs/>
      <w:sz w:val="28"/>
      <w:szCs w:val="28"/>
      <w:lang w:val="ru-RU"/>
    </w:rPr>
  </w:style>
  <w:style w:type="character" w:styleId="4">
    <w:name w:val="Заголовок 4 Знак"/>
    <w:qFormat/>
    <w:rPr>
      <w:rFonts w:ascii="Times New Roman" w:hAnsi="Times New Roman" w:cs="Times New Roman"/>
      <w:b/>
      <w:bCs/>
      <w:sz w:val="28"/>
      <w:szCs w:val="28"/>
      <w:lang w:val="ru-RU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Msolistparagraph">
    <w:name w:val="msolistparagraph"/>
    <w:basedOn w:val="Normal"/>
    <w:qFormat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4"/>
      <w:szCs w:val="24"/>
      <w:lang w:val="uk-UA"/>
    </w:rPr>
  </w:style>
  <w:style w:type="paragraph" w:styleId="Normal1">
    <w:name w:val="LO-Normal"/>
    <w:basedOn w:val="Normal"/>
    <w:qFormat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uk-UA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2026-08-17T13:44:00Z</dcterms:created>
  <dc:creator>RePack by Diakov</dc:creator>
  <dc:description/>
  <dc:language>ru-RU</dc:language>
  <cp:lastModifiedBy>Чоларія Ольга Володимирівна</cp:lastModifiedBy>
  <dcterms:modified xsi:type="dcterms:W3CDTF">2026-08-18T13:11:00Z</dcterms:modified>
  <cp:revision>4</cp:revision>
  <dc:subject/>
  <dc:title/>
</cp:coreProperties>
</file>