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8A7EAC" w:rsidRDefault="00A32349" w:rsidP="00674BA1">
      <w:pPr>
        <w:spacing w:after="120"/>
        <w:jc w:val="center"/>
        <w:rPr>
          <w:rFonts w:ascii="Times New Roman CYR" w:hAnsi="Times New Roman CYR"/>
          <w:lang w:val="uk-UA"/>
        </w:rPr>
      </w:pPr>
      <w:bookmarkStart w:id="0" w:name="_GoBack"/>
      <w:bookmarkEnd w:id="0"/>
      <w:r w:rsidRPr="00A3234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5pt;height:44.25pt;visibility:visible">
            <v:imagedata r:id="rId8" o:title="" gain="86232f" blacklevel="-3932f"/>
          </v:shape>
        </w:pict>
      </w:r>
    </w:p>
    <w:p w:rsidR="00674BA1" w:rsidRPr="008A7EAC" w:rsidRDefault="00674BA1" w:rsidP="00674BA1">
      <w:pPr>
        <w:jc w:val="center"/>
        <w:outlineLvl w:val="0"/>
        <w:rPr>
          <w:b/>
          <w:sz w:val="32"/>
          <w:szCs w:val="32"/>
          <w:lang w:val="uk-UA"/>
        </w:rPr>
      </w:pPr>
      <w:r w:rsidRPr="008A7EAC">
        <w:rPr>
          <w:b/>
          <w:sz w:val="32"/>
          <w:szCs w:val="32"/>
          <w:lang w:val="uk-UA"/>
        </w:rPr>
        <w:t>МІНІСТЕРСТВО ОХОРОНИ ЗДОРОВ’Я УКРАЇНИ</w:t>
      </w:r>
    </w:p>
    <w:p w:rsidR="00674BA1" w:rsidRPr="008A7EAC" w:rsidRDefault="00674BA1" w:rsidP="00674BA1">
      <w:pPr>
        <w:rPr>
          <w:lang w:val="uk-UA"/>
        </w:rPr>
      </w:pPr>
    </w:p>
    <w:p w:rsidR="008C4BFD" w:rsidRPr="008A7EAC" w:rsidRDefault="008C4BFD" w:rsidP="008C4BFD">
      <w:pPr>
        <w:jc w:val="center"/>
        <w:outlineLvl w:val="0"/>
        <w:rPr>
          <w:b/>
          <w:spacing w:val="60"/>
          <w:sz w:val="30"/>
          <w:szCs w:val="30"/>
          <w:lang w:val="uk-UA"/>
        </w:rPr>
      </w:pPr>
      <w:r w:rsidRPr="008A7EAC">
        <w:rPr>
          <w:b/>
          <w:spacing w:val="60"/>
          <w:sz w:val="30"/>
          <w:szCs w:val="30"/>
          <w:lang w:val="uk-UA"/>
        </w:rPr>
        <w:t>НАКАЗ</w:t>
      </w:r>
    </w:p>
    <w:p w:rsidR="008C4BFD" w:rsidRPr="00A62050"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6D5564" w:rsidRPr="006D5564" w:rsidTr="006D5564">
        <w:tc>
          <w:tcPr>
            <w:tcW w:w="3271" w:type="dxa"/>
          </w:tcPr>
          <w:p w:rsidR="008C4BFD" w:rsidRPr="006D5564" w:rsidRDefault="008C4BFD" w:rsidP="00A93E77">
            <w:pPr>
              <w:rPr>
                <w:sz w:val="28"/>
                <w:szCs w:val="28"/>
                <w:lang w:val="uk-UA"/>
              </w:rPr>
            </w:pPr>
          </w:p>
          <w:p w:rsidR="002C3CEA" w:rsidRPr="006D5564" w:rsidRDefault="006D5564" w:rsidP="00A93E77">
            <w:pPr>
              <w:rPr>
                <w:sz w:val="28"/>
                <w:szCs w:val="28"/>
                <w:lang w:val="uk-UA"/>
              </w:rPr>
            </w:pPr>
            <w:r>
              <w:rPr>
                <w:sz w:val="28"/>
                <w:szCs w:val="28"/>
                <w:lang w:val="uk-UA"/>
              </w:rPr>
              <w:t xml:space="preserve">19 червня 2026 року </w:t>
            </w:r>
          </w:p>
        </w:tc>
        <w:tc>
          <w:tcPr>
            <w:tcW w:w="2129" w:type="dxa"/>
          </w:tcPr>
          <w:p w:rsidR="008C4BFD" w:rsidRPr="006D5564" w:rsidRDefault="00B943B1" w:rsidP="00B943B1">
            <w:pPr>
              <w:jc w:val="center"/>
              <w:rPr>
                <w:sz w:val="24"/>
                <w:szCs w:val="24"/>
                <w:lang w:val="uk-UA"/>
              </w:rPr>
            </w:pPr>
            <w:r w:rsidRPr="006D5564">
              <w:rPr>
                <w:sz w:val="24"/>
                <w:szCs w:val="24"/>
                <w:lang w:val="uk-UA"/>
              </w:rPr>
              <w:t xml:space="preserve">                    </w:t>
            </w:r>
            <w:r w:rsidR="008C4BFD" w:rsidRPr="006D5564">
              <w:rPr>
                <w:sz w:val="24"/>
                <w:szCs w:val="24"/>
                <w:lang w:val="uk-UA"/>
              </w:rPr>
              <w:t>Київ</w:t>
            </w:r>
          </w:p>
        </w:tc>
        <w:tc>
          <w:tcPr>
            <w:tcW w:w="4783" w:type="dxa"/>
          </w:tcPr>
          <w:p w:rsidR="00925CF5" w:rsidRPr="006D5564" w:rsidRDefault="00925CF5" w:rsidP="00A93E77">
            <w:pPr>
              <w:ind w:firstLine="72"/>
              <w:jc w:val="center"/>
              <w:rPr>
                <w:sz w:val="28"/>
                <w:szCs w:val="28"/>
                <w:lang w:val="uk-UA"/>
              </w:rPr>
            </w:pPr>
          </w:p>
          <w:p w:rsidR="000D30BC" w:rsidRPr="006D5564" w:rsidRDefault="002C3CEA" w:rsidP="00A93E77">
            <w:pPr>
              <w:ind w:firstLine="72"/>
              <w:jc w:val="center"/>
              <w:rPr>
                <w:sz w:val="28"/>
                <w:szCs w:val="28"/>
                <w:lang w:val="uk-UA"/>
              </w:rPr>
            </w:pPr>
            <w:r w:rsidRPr="006D5564">
              <w:rPr>
                <w:sz w:val="28"/>
                <w:szCs w:val="28"/>
                <w:lang w:val="uk-UA"/>
              </w:rPr>
              <w:t xml:space="preserve">          </w:t>
            </w:r>
            <w:r w:rsidR="006D5564">
              <w:rPr>
                <w:sz w:val="28"/>
                <w:szCs w:val="28"/>
                <w:lang w:val="uk-UA"/>
              </w:rPr>
              <w:t xml:space="preserve">                                 № 841</w:t>
            </w:r>
            <w:r w:rsidRPr="006D5564">
              <w:rPr>
                <w:sz w:val="28"/>
                <w:szCs w:val="28"/>
                <w:lang w:val="uk-UA"/>
              </w:rPr>
              <w:t xml:space="preserve">                                 </w:t>
            </w:r>
          </w:p>
          <w:p w:rsidR="006F7E05" w:rsidRPr="006D5564" w:rsidRDefault="000D30BC" w:rsidP="00A93E77">
            <w:pPr>
              <w:ind w:firstLine="72"/>
              <w:jc w:val="center"/>
              <w:rPr>
                <w:sz w:val="28"/>
                <w:szCs w:val="28"/>
                <w:lang w:val="uk-UA"/>
              </w:rPr>
            </w:pPr>
            <w:r w:rsidRPr="006D5564">
              <w:rPr>
                <w:sz w:val="28"/>
                <w:szCs w:val="28"/>
                <w:lang w:val="uk-UA"/>
              </w:rPr>
              <w:t xml:space="preserve">                                             </w:t>
            </w:r>
          </w:p>
          <w:p w:rsidR="008C4BFD" w:rsidRPr="006D5564" w:rsidRDefault="004E5F69" w:rsidP="00A93E77">
            <w:pPr>
              <w:ind w:firstLine="72"/>
              <w:jc w:val="center"/>
              <w:rPr>
                <w:sz w:val="28"/>
                <w:szCs w:val="28"/>
                <w:lang w:val="uk-UA"/>
              </w:rPr>
            </w:pPr>
            <w:r w:rsidRPr="006D5564">
              <w:rPr>
                <w:sz w:val="28"/>
                <w:szCs w:val="28"/>
                <w:lang w:val="uk-UA"/>
              </w:rPr>
              <w:t xml:space="preserve">                                                </w:t>
            </w:r>
          </w:p>
          <w:p w:rsidR="008C4BFD" w:rsidRPr="006D5564" w:rsidRDefault="008C4BFD" w:rsidP="00A93E77">
            <w:pPr>
              <w:ind w:firstLine="72"/>
              <w:jc w:val="center"/>
              <w:rPr>
                <w:sz w:val="28"/>
                <w:szCs w:val="28"/>
                <w:lang w:val="uk-UA"/>
              </w:rPr>
            </w:pPr>
          </w:p>
        </w:tc>
      </w:tr>
    </w:tbl>
    <w:p w:rsidR="00FF071A" w:rsidRPr="007738D2" w:rsidRDefault="00FF071A" w:rsidP="00FF071A">
      <w:pPr>
        <w:jc w:val="both"/>
        <w:rPr>
          <w:b/>
          <w:sz w:val="28"/>
          <w:szCs w:val="28"/>
          <w:lang w:val="uk-UA"/>
        </w:rPr>
      </w:pPr>
      <w:r w:rsidRPr="007738D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Default="00674BA1" w:rsidP="00674BA1">
      <w:pPr>
        <w:ind w:firstLine="720"/>
        <w:jc w:val="both"/>
        <w:rPr>
          <w:sz w:val="16"/>
          <w:szCs w:val="16"/>
          <w:lang w:val="uk-UA"/>
        </w:rPr>
      </w:pPr>
    </w:p>
    <w:p w:rsidR="00917598" w:rsidRDefault="00917598" w:rsidP="00FC73F7">
      <w:pPr>
        <w:ind w:firstLine="720"/>
        <w:jc w:val="both"/>
        <w:rPr>
          <w:sz w:val="16"/>
          <w:szCs w:val="16"/>
          <w:lang w:val="uk-UA"/>
        </w:rPr>
      </w:pPr>
    </w:p>
    <w:p w:rsidR="00942792" w:rsidRDefault="00942792" w:rsidP="00FC73F7">
      <w:pPr>
        <w:ind w:firstLine="720"/>
        <w:jc w:val="both"/>
        <w:rPr>
          <w:sz w:val="16"/>
          <w:szCs w:val="16"/>
          <w:lang w:val="uk-UA"/>
        </w:rPr>
      </w:pPr>
    </w:p>
    <w:p w:rsidR="00942792" w:rsidRDefault="00942792" w:rsidP="00FC73F7">
      <w:pPr>
        <w:ind w:firstLine="720"/>
        <w:jc w:val="both"/>
        <w:rPr>
          <w:sz w:val="16"/>
          <w:szCs w:val="16"/>
          <w:lang w:val="uk-UA"/>
        </w:rPr>
      </w:pPr>
    </w:p>
    <w:p w:rsidR="00B64FF6" w:rsidRDefault="00B64FF6" w:rsidP="00FC73F7">
      <w:pPr>
        <w:ind w:firstLine="720"/>
        <w:jc w:val="both"/>
        <w:rPr>
          <w:sz w:val="16"/>
          <w:szCs w:val="16"/>
          <w:lang w:val="uk-UA"/>
        </w:rPr>
      </w:pPr>
    </w:p>
    <w:p w:rsidR="00F4602B" w:rsidRPr="0067588C" w:rsidRDefault="00F4602B" w:rsidP="00FC73F7">
      <w:pPr>
        <w:ind w:firstLine="720"/>
        <w:jc w:val="both"/>
        <w:rPr>
          <w:sz w:val="16"/>
          <w:szCs w:val="16"/>
          <w:lang w:val="uk-UA"/>
        </w:rPr>
      </w:pPr>
    </w:p>
    <w:p w:rsidR="00051C9D" w:rsidRPr="00582B50" w:rsidRDefault="00920940" w:rsidP="00051C9D">
      <w:pPr>
        <w:pStyle w:val="HTML"/>
        <w:ind w:firstLine="720"/>
        <w:jc w:val="both"/>
        <w:rPr>
          <w:rFonts w:ascii="Times New Roman" w:hAnsi="Times New Roman"/>
          <w:sz w:val="28"/>
          <w:szCs w:val="28"/>
          <w:lang w:val="uk-UA"/>
        </w:rPr>
      </w:pPr>
      <w:r w:rsidRPr="00920940">
        <w:rPr>
          <w:rFonts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w:t>
      </w:r>
      <w:r w:rsidR="00957C7E" w:rsidRPr="002769D8">
        <w:rPr>
          <w:rFonts w:ascii="Times New Roman" w:hAnsi="Times New Roman"/>
          <w:sz w:val="28"/>
          <w:szCs w:val="28"/>
          <w:lang w:val="uk-UA"/>
        </w:rPr>
        <w:t xml:space="preserve"> </w:t>
      </w:r>
      <w:r w:rsidR="00051C9D" w:rsidRPr="002769D8">
        <w:rPr>
          <w:rFonts w:ascii="Times New Roman" w:hAnsi="Times New Roman"/>
          <w:sz w:val="28"/>
          <w:szCs w:val="28"/>
          <w:lang w:val="uk-UA"/>
        </w:rPr>
        <w:t xml:space="preserve">абзацу двадцять </w:t>
      </w:r>
      <w:r w:rsidR="000512B7">
        <w:rPr>
          <w:rFonts w:ascii="Times New Roman" w:hAnsi="Times New Roman"/>
          <w:sz w:val="28"/>
          <w:szCs w:val="28"/>
          <w:lang w:val="uk-UA"/>
        </w:rPr>
        <w:t>п’ятого</w:t>
      </w:r>
      <w:r w:rsidR="00051C9D" w:rsidRPr="002769D8">
        <w:rPr>
          <w:rFonts w:ascii="Times New Roman" w:hAnsi="Times New Roman"/>
          <w:sz w:val="28"/>
          <w:szCs w:val="28"/>
          <w:lang w:val="uk-UA"/>
        </w:rPr>
        <w:t xml:space="preserve">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w:t>
      </w:r>
      <w:r w:rsidR="00051C9D">
        <w:rPr>
          <w:rFonts w:ascii="Times New Roman" w:hAnsi="Times New Roman"/>
          <w:sz w:val="28"/>
          <w:szCs w:val="28"/>
          <w:lang w:val="uk-UA"/>
        </w:rPr>
        <w:t>оку</w:t>
      </w:r>
      <w:r w:rsidR="00051C9D" w:rsidRPr="002769D8">
        <w:rPr>
          <w:rFonts w:ascii="Times New Roman" w:hAnsi="Times New Roman"/>
          <w:sz w:val="28"/>
          <w:szCs w:val="28"/>
          <w:lang w:val="uk-UA"/>
        </w:rPr>
        <w:t xml:space="preserve"> № 90), на підставі результатів експертиз реєстраційних матеріалів лікарських засобів (медичних імунобіологічних препаратів</w:t>
      </w:r>
      <w:r w:rsidR="00051C9D">
        <w:rPr>
          <w:rFonts w:ascii="Times New Roman" w:hAnsi="Times New Roman"/>
          <w:sz w:val="28"/>
          <w:szCs w:val="28"/>
          <w:lang w:val="uk-UA"/>
        </w:rPr>
        <w:t xml:space="preserve">), що подані на державну реєстрацію (перереєстрацію) та внесення змін до реєстраційних матеріалів, проведених </w:t>
      </w:r>
      <w:r w:rsidR="007A07FC">
        <w:rPr>
          <w:rFonts w:ascii="Times New Roman" w:hAnsi="Times New Roman"/>
          <w:sz w:val="28"/>
          <w:szCs w:val="28"/>
          <w:lang w:val="uk-UA"/>
        </w:rPr>
        <w:t>д</w:t>
      </w:r>
      <w:r w:rsidR="00051C9D">
        <w:rPr>
          <w:rFonts w:ascii="Times New Roman" w:hAnsi="Times New Roman"/>
          <w:sz w:val="28"/>
          <w:szCs w:val="28"/>
          <w:lang w:val="uk-UA"/>
        </w:rPr>
        <w:t xml:space="preserve">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w:t>
      </w:r>
      <w:r w:rsidR="006B3842">
        <w:rPr>
          <w:rFonts w:ascii="Times New Roman" w:hAnsi="Times New Roman"/>
          <w:sz w:val="28"/>
          <w:szCs w:val="28"/>
          <w:lang w:val="uk-UA"/>
        </w:rPr>
        <w:t>лікарського засобу</w:t>
      </w:r>
      <w:r w:rsidR="00051C9D">
        <w:rPr>
          <w:rFonts w:ascii="Times New Roman" w:hAnsi="Times New Roman"/>
          <w:sz w:val="28"/>
          <w:szCs w:val="28"/>
          <w:lang w:val="uk-UA"/>
        </w:rPr>
        <w:t xml:space="preserve"> до державної реєстрації (перереєстрації) або внесення змін до реєстраційних </w:t>
      </w:r>
      <w:r w:rsidR="00051C9D" w:rsidRPr="004C12BD">
        <w:rPr>
          <w:rFonts w:ascii="Times New Roman" w:hAnsi="Times New Roman"/>
          <w:sz w:val="28"/>
          <w:szCs w:val="28"/>
          <w:lang w:val="uk-UA"/>
        </w:rPr>
        <w:t>матеріалів</w:t>
      </w:r>
      <w:r w:rsidR="00582B50" w:rsidRPr="004C12BD">
        <w:rPr>
          <w:rFonts w:ascii="Times New Roman" w:hAnsi="Times New Roman"/>
          <w:sz w:val="28"/>
          <w:szCs w:val="28"/>
          <w:lang w:val="uk-UA"/>
        </w:rPr>
        <w:t>,</w:t>
      </w:r>
      <w:r w:rsidR="006701FA" w:rsidRPr="004C12BD">
        <w:rPr>
          <w:rFonts w:ascii="Times New Roman" w:hAnsi="Times New Roman"/>
          <w:sz w:val="28"/>
          <w:szCs w:val="28"/>
          <w:lang w:val="uk-UA"/>
        </w:rPr>
        <w:t xml:space="preserve"> що </w:t>
      </w:r>
      <w:r w:rsidR="006701FA" w:rsidRPr="002650BC">
        <w:rPr>
          <w:rFonts w:ascii="Times New Roman" w:hAnsi="Times New Roman"/>
          <w:sz w:val="28"/>
          <w:szCs w:val="28"/>
          <w:lang w:val="uk-UA"/>
        </w:rPr>
        <w:t xml:space="preserve">надійшли до Міністерства охорони здоров’я України листом </w:t>
      </w:r>
      <w:r w:rsidR="0008365F" w:rsidRPr="002650BC">
        <w:rPr>
          <w:rFonts w:ascii="Times New Roman" w:hAnsi="Times New Roman"/>
          <w:sz w:val="28"/>
          <w:szCs w:val="28"/>
          <w:lang w:val="uk-UA"/>
        </w:rPr>
        <w:t xml:space="preserve">державного </w:t>
      </w:r>
      <w:r w:rsidR="0008365F" w:rsidRPr="00B5756B">
        <w:rPr>
          <w:rFonts w:ascii="Times New Roman" w:hAnsi="Times New Roman"/>
          <w:sz w:val="28"/>
          <w:szCs w:val="28"/>
          <w:lang w:val="uk-UA"/>
        </w:rPr>
        <w:t xml:space="preserve">підприємства «Державний експертний центр Міністерства охорони здоров’я України» </w:t>
      </w:r>
      <w:r w:rsidR="006701FA" w:rsidRPr="00B5756B">
        <w:rPr>
          <w:rFonts w:ascii="Times New Roman" w:hAnsi="Times New Roman"/>
          <w:sz w:val="28"/>
          <w:szCs w:val="28"/>
          <w:lang w:val="uk-UA"/>
        </w:rPr>
        <w:t xml:space="preserve">від </w:t>
      </w:r>
      <w:r w:rsidR="006E4CA2">
        <w:rPr>
          <w:rFonts w:ascii="Times New Roman" w:hAnsi="Times New Roman"/>
          <w:sz w:val="28"/>
          <w:szCs w:val="28"/>
          <w:lang w:val="uk-UA"/>
        </w:rPr>
        <w:t>16</w:t>
      </w:r>
      <w:r w:rsidR="006701FA" w:rsidRPr="00B5756B">
        <w:rPr>
          <w:rFonts w:ascii="Times New Roman" w:hAnsi="Times New Roman"/>
          <w:sz w:val="28"/>
          <w:szCs w:val="28"/>
          <w:lang w:val="uk-UA"/>
        </w:rPr>
        <w:t xml:space="preserve"> </w:t>
      </w:r>
      <w:r w:rsidR="006D0576">
        <w:rPr>
          <w:rFonts w:ascii="Times New Roman" w:hAnsi="Times New Roman"/>
          <w:sz w:val="28"/>
          <w:szCs w:val="28"/>
          <w:lang w:val="uk-UA"/>
        </w:rPr>
        <w:t>червня</w:t>
      </w:r>
      <w:r w:rsidR="006701FA" w:rsidRPr="00B5756B">
        <w:rPr>
          <w:rFonts w:ascii="Times New Roman" w:hAnsi="Times New Roman"/>
          <w:sz w:val="28"/>
          <w:szCs w:val="28"/>
          <w:lang w:val="uk-UA"/>
        </w:rPr>
        <w:t xml:space="preserve"> 202</w:t>
      </w:r>
      <w:r w:rsidR="00B5756B" w:rsidRPr="00B5756B">
        <w:rPr>
          <w:rFonts w:ascii="Times New Roman" w:hAnsi="Times New Roman"/>
          <w:sz w:val="28"/>
          <w:szCs w:val="28"/>
          <w:lang w:val="uk-UA"/>
        </w:rPr>
        <w:t>6</w:t>
      </w:r>
      <w:r w:rsidR="006701FA" w:rsidRPr="00B5756B">
        <w:rPr>
          <w:rFonts w:ascii="Times New Roman" w:hAnsi="Times New Roman"/>
          <w:sz w:val="28"/>
          <w:szCs w:val="28"/>
          <w:lang w:val="uk-UA"/>
        </w:rPr>
        <w:t xml:space="preserve"> року № </w:t>
      </w:r>
      <w:r w:rsidR="005E22B0">
        <w:rPr>
          <w:rFonts w:ascii="Times New Roman" w:hAnsi="Times New Roman"/>
          <w:sz w:val="28"/>
          <w:szCs w:val="28"/>
          <w:lang w:val="uk-UA"/>
        </w:rPr>
        <w:t>2</w:t>
      </w:r>
      <w:r w:rsidR="001542B4" w:rsidRPr="001542B4">
        <w:rPr>
          <w:rFonts w:ascii="Times New Roman" w:hAnsi="Times New Roman"/>
          <w:sz w:val="28"/>
          <w:szCs w:val="28"/>
          <w:lang w:val="uk-UA"/>
        </w:rPr>
        <w:t>3</w:t>
      </w:r>
      <w:r w:rsidR="006E4CA2">
        <w:rPr>
          <w:rFonts w:ascii="Times New Roman" w:hAnsi="Times New Roman"/>
          <w:sz w:val="28"/>
          <w:szCs w:val="28"/>
          <w:lang w:val="uk-UA"/>
        </w:rPr>
        <w:t>88</w:t>
      </w:r>
      <w:r w:rsidR="00CD0045" w:rsidRPr="00B5756B">
        <w:rPr>
          <w:rFonts w:ascii="Times New Roman" w:hAnsi="Times New Roman"/>
          <w:sz w:val="28"/>
          <w:szCs w:val="28"/>
          <w:lang w:val="uk-UA"/>
        </w:rPr>
        <w:t>/</w:t>
      </w:r>
      <w:r w:rsidR="00713192">
        <w:rPr>
          <w:rFonts w:ascii="Times New Roman" w:hAnsi="Times New Roman"/>
          <w:sz w:val="28"/>
          <w:szCs w:val="28"/>
          <w:lang w:val="uk-UA"/>
        </w:rPr>
        <w:t>22.</w:t>
      </w:r>
      <w:r w:rsidR="006701FA" w:rsidRPr="00B5756B">
        <w:rPr>
          <w:rFonts w:ascii="Times New Roman" w:hAnsi="Times New Roman"/>
          <w:sz w:val="28"/>
          <w:szCs w:val="28"/>
          <w:lang w:val="uk-UA"/>
        </w:rPr>
        <w:t>2-2</w:t>
      </w:r>
      <w:r w:rsidR="00B5756B" w:rsidRPr="00B5756B">
        <w:rPr>
          <w:rFonts w:ascii="Times New Roman" w:hAnsi="Times New Roman"/>
          <w:sz w:val="28"/>
          <w:szCs w:val="28"/>
          <w:lang w:val="uk-UA"/>
        </w:rPr>
        <w:t>6</w:t>
      </w:r>
      <w:r w:rsidR="006701FA" w:rsidRPr="00B5756B">
        <w:rPr>
          <w:rFonts w:ascii="Times New Roman" w:hAnsi="Times New Roman"/>
          <w:sz w:val="28"/>
          <w:szCs w:val="28"/>
          <w:lang w:val="uk-UA"/>
        </w:rPr>
        <w:t>,</w:t>
      </w:r>
    </w:p>
    <w:p w:rsidR="000C1B57" w:rsidRDefault="000C1B57" w:rsidP="00051C9D">
      <w:pPr>
        <w:pStyle w:val="HTML"/>
        <w:ind w:firstLine="720"/>
        <w:jc w:val="both"/>
        <w:rPr>
          <w:b/>
          <w:bCs/>
          <w:sz w:val="28"/>
          <w:szCs w:val="28"/>
          <w:lang w:val="uk-UA"/>
        </w:rPr>
      </w:pPr>
    </w:p>
    <w:p w:rsidR="00FC73F7" w:rsidRDefault="00FC73F7" w:rsidP="00FC73F7">
      <w:pPr>
        <w:pStyle w:val="31"/>
        <w:ind w:left="0"/>
        <w:rPr>
          <w:b/>
          <w:bCs/>
          <w:sz w:val="28"/>
          <w:szCs w:val="28"/>
          <w:lang w:val="uk-UA"/>
        </w:rPr>
      </w:pPr>
      <w:r w:rsidRPr="00FC73F7">
        <w:rPr>
          <w:b/>
          <w:bCs/>
          <w:sz w:val="28"/>
          <w:szCs w:val="28"/>
          <w:lang w:val="uk-UA"/>
        </w:rPr>
        <w:t>НАКАЗУЮ:</w:t>
      </w:r>
    </w:p>
    <w:p w:rsidR="00B64FF6" w:rsidRPr="0033546D" w:rsidRDefault="00B64FF6" w:rsidP="00FC73F7">
      <w:pPr>
        <w:pStyle w:val="31"/>
        <w:ind w:left="0"/>
        <w:rPr>
          <w:b/>
          <w:bCs/>
          <w:lang w:val="uk-UA"/>
        </w:rPr>
      </w:pPr>
    </w:p>
    <w:p w:rsidR="00CB6908" w:rsidRDefault="00CB6908" w:rsidP="00D33F8D">
      <w:pPr>
        <w:tabs>
          <w:tab w:val="left" w:pos="1080"/>
        </w:tabs>
        <w:ind w:firstLine="720"/>
        <w:jc w:val="both"/>
        <w:rPr>
          <w:sz w:val="28"/>
          <w:szCs w:val="28"/>
          <w:lang w:val="uk-UA"/>
        </w:rPr>
      </w:pPr>
      <w:r>
        <w:rPr>
          <w:sz w:val="28"/>
          <w:szCs w:val="28"/>
          <w:lang w:val="uk-UA"/>
        </w:rPr>
        <w:t xml:space="preserve">1. Зареєструвати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Pr>
          <w:sz w:val="28"/>
          <w:szCs w:val="28"/>
          <w:lang w:val="uk-UA"/>
        </w:rPr>
        <w:t>та внести до Державного реєстру лікарських засобів згідно з додатк</w:t>
      </w:r>
      <w:r w:rsidR="00B428E1">
        <w:rPr>
          <w:sz w:val="28"/>
          <w:szCs w:val="28"/>
          <w:lang w:val="uk-UA"/>
        </w:rPr>
        <w:t>ом</w:t>
      </w:r>
      <w:r>
        <w:rPr>
          <w:sz w:val="28"/>
          <w:szCs w:val="28"/>
          <w:lang w:val="uk-UA"/>
        </w:rPr>
        <w:t xml:space="preserve"> 1.</w:t>
      </w:r>
    </w:p>
    <w:p w:rsidR="00927311" w:rsidRPr="00957C7E" w:rsidRDefault="00927311" w:rsidP="00D33F8D">
      <w:pPr>
        <w:tabs>
          <w:tab w:val="left" w:pos="1080"/>
        </w:tabs>
        <w:ind w:firstLine="720"/>
        <w:jc w:val="both"/>
        <w:rPr>
          <w:sz w:val="28"/>
          <w:szCs w:val="28"/>
          <w:lang w:val="uk-UA"/>
        </w:rPr>
      </w:pPr>
    </w:p>
    <w:p w:rsidR="00927311" w:rsidRDefault="00CB6908" w:rsidP="00D33F8D">
      <w:pPr>
        <w:tabs>
          <w:tab w:val="left" w:pos="1080"/>
        </w:tabs>
        <w:ind w:firstLine="720"/>
        <w:jc w:val="both"/>
        <w:rPr>
          <w:sz w:val="28"/>
          <w:szCs w:val="28"/>
          <w:lang w:val="uk-UA"/>
        </w:rPr>
      </w:pPr>
      <w:r>
        <w:rPr>
          <w:sz w:val="28"/>
          <w:szCs w:val="28"/>
          <w:lang w:val="uk-UA"/>
        </w:rPr>
        <w:lastRenderedPageBreak/>
        <w:t>2</w:t>
      </w:r>
      <w:r w:rsidR="00927311">
        <w:rPr>
          <w:sz w:val="28"/>
          <w:szCs w:val="28"/>
          <w:lang w:val="uk-UA"/>
        </w:rPr>
        <w:t xml:space="preserve">. Перереєструвати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sidR="00927311">
        <w:rPr>
          <w:sz w:val="28"/>
          <w:szCs w:val="28"/>
          <w:lang w:val="uk-UA"/>
        </w:rPr>
        <w:t xml:space="preserve">та внести до Державного реєстру лікарських засобів </w:t>
      </w:r>
      <w:r w:rsidR="00643EFB">
        <w:rPr>
          <w:sz w:val="28"/>
          <w:szCs w:val="28"/>
          <w:lang w:val="uk-UA"/>
        </w:rPr>
        <w:t>згідно з додатк</w:t>
      </w:r>
      <w:r w:rsidR="00F004E2">
        <w:rPr>
          <w:sz w:val="28"/>
          <w:szCs w:val="28"/>
          <w:lang w:val="uk-UA"/>
        </w:rPr>
        <w:t>ом</w:t>
      </w:r>
      <w:r w:rsidR="00643EFB">
        <w:rPr>
          <w:sz w:val="28"/>
          <w:szCs w:val="28"/>
          <w:lang w:val="uk-UA"/>
        </w:rPr>
        <w:t xml:space="preserve"> 2</w:t>
      </w:r>
      <w:r w:rsidR="00927311">
        <w:rPr>
          <w:sz w:val="28"/>
          <w:szCs w:val="28"/>
          <w:lang w:val="uk-UA"/>
        </w:rPr>
        <w:t>.</w:t>
      </w:r>
    </w:p>
    <w:p w:rsidR="00927311" w:rsidRDefault="00927311" w:rsidP="00D33F8D">
      <w:pPr>
        <w:tabs>
          <w:tab w:val="left" w:pos="1080"/>
        </w:tabs>
        <w:ind w:firstLine="720"/>
        <w:jc w:val="both"/>
        <w:rPr>
          <w:sz w:val="16"/>
          <w:szCs w:val="16"/>
          <w:lang w:val="uk-UA"/>
        </w:rPr>
      </w:pPr>
    </w:p>
    <w:p w:rsidR="00FC73F7" w:rsidRDefault="00CB6908" w:rsidP="000C1B57">
      <w:pPr>
        <w:tabs>
          <w:tab w:val="left" w:pos="1080"/>
        </w:tabs>
        <w:ind w:firstLine="720"/>
        <w:jc w:val="both"/>
        <w:rPr>
          <w:sz w:val="28"/>
          <w:szCs w:val="28"/>
          <w:lang w:val="uk-UA"/>
        </w:rPr>
      </w:pPr>
      <w:r>
        <w:rPr>
          <w:sz w:val="28"/>
          <w:szCs w:val="28"/>
          <w:lang w:val="uk-UA"/>
        </w:rPr>
        <w:t>3</w:t>
      </w:r>
      <w:r w:rsidR="00FC73F7" w:rsidRPr="005B59B1">
        <w:rPr>
          <w:sz w:val="28"/>
          <w:szCs w:val="28"/>
          <w:lang w:val="uk-UA"/>
        </w:rPr>
        <w:t xml:space="preserve">. </w:t>
      </w:r>
      <w:r w:rsidR="00FA65F6" w:rsidRPr="005B59B1">
        <w:rPr>
          <w:sz w:val="28"/>
          <w:szCs w:val="28"/>
          <w:lang w:val="uk-UA"/>
        </w:rPr>
        <w:t>Внес</w:t>
      </w:r>
      <w:r w:rsidR="00FA65F6" w:rsidRPr="00422F7F">
        <w:rPr>
          <w:sz w:val="28"/>
          <w:szCs w:val="28"/>
          <w:lang w:val="uk-UA"/>
        </w:rPr>
        <w:t>ти</w:t>
      </w:r>
      <w:r w:rsidR="00FC73F7" w:rsidRPr="00422F7F">
        <w:rPr>
          <w:sz w:val="28"/>
          <w:szCs w:val="28"/>
          <w:lang w:val="uk-UA"/>
        </w:rPr>
        <w:t xml:space="preserve"> зміни до реєстраційних матеріалів</w:t>
      </w:r>
      <w:r w:rsidR="009F53CB">
        <w:rPr>
          <w:sz w:val="28"/>
          <w:szCs w:val="28"/>
          <w:lang w:val="uk-UA"/>
        </w:rPr>
        <w:t xml:space="preserve"> </w:t>
      </w:r>
      <w:r w:rsidR="009F53CB" w:rsidRPr="00422F7F">
        <w:rPr>
          <w:sz w:val="28"/>
          <w:szCs w:val="28"/>
          <w:lang w:val="uk-UA"/>
        </w:rPr>
        <w:t xml:space="preserve">на </w:t>
      </w:r>
      <w:r w:rsidR="009F53CB" w:rsidRPr="00422F7F">
        <w:rPr>
          <w:noProof/>
          <w:sz w:val="28"/>
          <w:szCs w:val="28"/>
          <w:lang w:val="uk-UA"/>
        </w:rPr>
        <w:t>лікарські засоби</w:t>
      </w:r>
      <w:r w:rsidR="009F53CB" w:rsidRPr="00422F7F">
        <w:rPr>
          <w:sz w:val="28"/>
          <w:szCs w:val="28"/>
          <w:lang w:val="uk-UA"/>
        </w:rPr>
        <w:t xml:space="preserve"> (медичні імунобіологічні препарати) </w:t>
      </w:r>
      <w:r w:rsidR="00FC73F7" w:rsidRPr="00422F7F">
        <w:rPr>
          <w:sz w:val="28"/>
          <w:szCs w:val="28"/>
          <w:lang w:val="uk-UA"/>
        </w:rPr>
        <w:t>та Державного реєстру лікарських засобів згідно з додатк</w:t>
      </w:r>
      <w:r w:rsidR="00D35E68">
        <w:rPr>
          <w:sz w:val="28"/>
          <w:szCs w:val="28"/>
          <w:lang w:val="uk-UA"/>
        </w:rPr>
        <w:t>ом</w:t>
      </w:r>
      <w:r w:rsidR="00FC73F7" w:rsidRPr="00422F7F">
        <w:rPr>
          <w:sz w:val="28"/>
          <w:szCs w:val="28"/>
          <w:lang w:val="uk-UA"/>
        </w:rPr>
        <w:t xml:space="preserve"> </w:t>
      </w:r>
      <w:r w:rsidR="00643EFB">
        <w:rPr>
          <w:sz w:val="28"/>
          <w:szCs w:val="28"/>
          <w:lang w:val="uk-UA"/>
        </w:rPr>
        <w:t>3</w:t>
      </w:r>
      <w:r w:rsidR="00FC73F7" w:rsidRPr="00422F7F">
        <w:rPr>
          <w:sz w:val="28"/>
          <w:szCs w:val="28"/>
          <w:lang w:val="uk-UA"/>
        </w:rPr>
        <w:t>.</w:t>
      </w:r>
    </w:p>
    <w:p w:rsidR="000D32CE" w:rsidRDefault="0069072E" w:rsidP="000C1B57">
      <w:pPr>
        <w:tabs>
          <w:tab w:val="left" w:pos="1080"/>
        </w:tabs>
        <w:ind w:firstLine="720"/>
        <w:jc w:val="both"/>
        <w:rPr>
          <w:sz w:val="28"/>
          <w:szCs w:val="28"/>
          <w:lang w:val="uk-UA"/>
        </w:rPr>
      </w:pPr>
      <w:r>
        <w:rPr>
          <w:sz w:val="28"/>
          <w:szCs w:val="28"/>
          <w:lang w:val="uk-UA"/>
        </w:rPr>
        <w:t xml:space="preserve"> </w:t>
      </w:r>
    </w:p>
    <w:p w:rsidR="000D32CE" w:rsidRDefault="000D32CE" w:rsidP="000D32CE">
      <w:pPr>
        <w:tabs>
          <w:tab w:val="left" w:pos="1080"/>
        </w:tabs>
        <w:ind w:firstLine="720"/>
        <w:jc w:val="both"/>
        <w:rPr>
          <w:sz w:val="28"/>
          <w:szCs w:val="28"/>
          <w:lang w:val="uk-UA"/>
        </w:rPr>
      </w:pPr>
      <w:r>
        <w:rPr>
          <w:sz w:val="28"/>
          <w:szCs w:val="28"/>
          <w:lang w:val="uk-UA"/>
        </w:rPr>
        <w:t xml:space="preserve">4. </w:t>
      </w:r>
      <w:r w:rsidRPr="00D33F8D">
        <w:rPr>
          <w:sz w:val="28"/>
          <w:szCs w:val="28"/>
          <w:lang w:val="uk-UA"/>
        </w:rPr>
        <w:t xml:space="preserve">Відмовити у державній реєстрації/перереєстрації </w:t>
      </w:r>
      <w:r w:rsidR="009F53CB" w:rsidRPr="00D33F8D">
        <w:rPr>
          <w:sz w:val="28"/>
          <w:szCs w:val="28"/>
          <w:lang w:val="uk-UA"/>
        </w:rPr>
        <w:t>лікарських засобів</w:t>
      </w:r>
      <w:r w:rsidR="009F53CB">
        <w:rPr>
          <w:sz w:val="28"/>
          <w:szCs w:val="28"/>
          <w:lang w:val="uk-UA"/>
        </w:rPr>
        <w:t xml:space="preserve"> </w:t>
      </w:r>
      <w:r w:rsidR="009F53CB" w:rsidRPr="00422F7F">
        <w:rPr>
          <w:sz w:val="28"/>
          <w:szCs w:val="28"/>
          <w:lang w:val="uk-UA"/>
        </w:rPr>
        <w:t>(медичн</w:t>
      </w:r>
      <w:r w:rsidR="009F53CB">
        <w:rPr>
          <w:sz w:val="28"/>
          <w:szCs w:val="28"/>
          <w:lang w:val="uk-UA"/>
        </w:rPr>
        <w:t>их</w:t>
      </w:r>
      <w:r w:rsidR="009F53CB" w:rsidRPr="00422F7F">
        <w:rPr>
          <w:sz w:val="28"/>
          <w:szCs w:val="28"/>
          <w:lang w:val="uk-UA"/>
        </w:rPr>
        <w:t xml:space="preserve"> імунобіологічн</w:t>
      </w:r>
      <w:r w:rsidR="009F53CB">
        <w:rPr>
          <w:sz w:val="28"/>
          <w:szCs w:val="28"/>
          <w:lang w:val="uk-UA"/>
        </w:rPr>
        <w:t>их</w:t>
      </w:r>
      <w:r w:rsidR="009F53CB" w:rsidRPr="00422F7F">
        <w:rPr>
          <w:sz w:val="28"/>
          <w:szCs w:val="28"/>
          <w:lang w:val="uk-UA"/>
        </w:rPr>
        <w:t xml:space="preserve"> препарат</w:t>
      </w:r>
      <w:r w:rsidR="009F53CB">
        <w:rPr>
          <w:sz w:val="28"/>
          <w:szCs w:val="28"/>
          <w:lang w:val="uk-UA"/>
        </w:rPr>
        <w:t>ів</w:t>
      </w:r>
      <w:r w:rsidR="009F53CB" w:rsidRPr="00422F7F">
        <w:rPr>
          <w:sz w:val="28"/>
          <w:szCs w:val="28"/>
          <w:lang w:val="uk-UA"/>
        </w:rPr>
        <w:t>)</w:t>
      </w:r>
      <w:r w:rsidR="009F53CB" w:rsidRPr="00D33F8D">
        <w:rPr>
          <w:sz w:val="28"/>
          <w:szCs w:val="28"/>
          <w:lang w:val="uk-UA"/>
        </w:rPr>
        <w:t xml:space="preserve"> </w:t>
      </w:r>
      <w:r w:rsidRPr="00D33F8D">
        <w:rPr>
          <w:sz w:val="28"/>
          <w:szCs w:val="28"/>
          <w:lang w:val="uk-UA"/>
        </w:rPr>
        <w:t>та внесенні змін до реєстраційних матеріалів та Державного реєстру лікарських засобів згідно з додатк</w:t>
      </w:r>
      <w:r w:rsidR="00D35E68">
        <w:rPr>
          <w:sz w:val="28"/>
          <w:szCs w:val="28"/>
          <w:lang w:val="uk-UA"/>
        </w:rPr>
        <w:t>ом</w:t>
      </w:r>
      <w:r w:rsidRPr="00D33F8D">
        <w:rPr>
          <w:sz w:val="28"/>
          <w:szCs w:val="28"/>
          <w:lang w:val="uk-UA"/>
        </w:rPr>
        <w:t xml:space="preserve"> 4.</w:t>
      </w:r>
    </w:p>
    <w:p w:rsidR="00BC5599" w:rsidRDefault="00BC5599" w:rsidP="000D32CE">
      <w:pPr>
        <w:tabs>
          <w:tab w:val="left" w:pos="1080"/>
        </w:tabs>
        <w:ind w:firstLine="720"/>
        <w:jc w:val="both"/>
        <w:rPr>
          <w:sz w:val="28"/>
          <w:szCs w:val="28"/>
          <w:lang w:val="uk-UA"/>
        </w:rPr>
      </w:pPr>
    </w:p>
    <w:p w:rsidR="00BC5599" w:rsidRPr="00BE64DF" w:rsidRDefault="00BC5599" w:rsidP="00BC5599">
      <w:pPr>
        <w:tabs>
          <w:tab w:val="left" w:pos="720"/>
          <w:tab w:val="left" w:pos="993"/>
        </w:tabs>
        <w:ind w:firstLine="720"/>
        <w:jc w:val="both"/>
        <w:rPr>
          <w:sz w:val="28"/>
          <w:szCs w:val="28"/>
          <w:lang w:val="uk-UA"/>
        </w:rPr>
      </w:pPr>
      <w:r>
        <w:rPr>
          <w:sz w:val="28"/>
          <w:szCs w:val="28"/>
          <w:lang w:val="uk-UA"/>
        </w:rPr>
        <w:t>5. Фармацевтичному управлінню (</w:t>
      </w:r>
      <w:r w:rsidR="005E22B0">
        <w:rPr>
          <w:sz w:val="28"/>
          <w:szCs w:val="28"/>
          <w:lang w:val="uk-UA"/>
        </w:rPr>
        <w:t>Олександру Гріценку</w:t>
      </w:r>
      <w:r>
        <w:rPr>
          <w:sz w:val="28"/>
          <w:szCs w:val="28"/>
          <w:lang w:val="uk-UA"/>
        </w:rPr>
        <w:t>) забезпечити оприлюднення цього наказу на офіційному вебсайті Міністерства охорони здоров’я України.</w:t>
      </w:r>
    </w:p>
    <w:p w:rsidR="003E30C2" w:rsidRDefault="003E30C2" w:rsidP="000C1B57">
      <w:pPr>
        <w:tabs>
          <w:tab w:val="left" w:pos="1080"/>
        </w:tabs>
        <w:ind w:firstLine="720"/>
        <w:jc w:val="both"/>
        <w:rPr>
          <w:sz w:val="28"/>
          <w:szCs w:val="28"/>
          <w:lang w:val="uk-UA"/>
        </w:rPr>
      </w:pPr>
    </w:p>
    <w:p w:rsidR="000D32CE" w:rsidRPr="00E37B30" w:rsidRDefault="0069072E" w:rsidP="000D32CE">
      <w:pPr>
        <w:tabs>
          <w:tab w:val="left" w:pos="720"/>
          <w:tab w:val="left" w:pos="1080"/>
        </w:tabs>
        <w:ind w:firstLine="720"/>
        <w:jc w:val="both"/>
        <w:rPr>
          <w:sz w:val="28"/>
          <w:szCs w:val="28"/>
          <w:lang w:val="uk-UA"/>
        </w:rPr>
      </w:pPr>
      <w:r>
        <w:rPr>
          <w:sz w:val="28"/>
          <w:szCs w:val="28"/>
          <w:lang w:val="uk-UA"/>
        </w:rPr>
        <w:t xml:space="preserve">6. </w:t>
      </w:r>
      <w:r w:rsidR="000D32CE" w:rsidRPr="005418EE">
        <w:rPr>
          <w:sz w:val="28"/>
          <w:szCs w:val="28"/>
          <w:lang w:val="uk-UA"/>
        </w:rPr>
        <w:t xml:space="preserve">Контроль за виконанням цього наказу </w:t>
      </w:r>
      <w:r>
        <w:rPr>
          <w:sz w:val="28"/>
          <w:szCs w:val="28"/>
          <w:lang w:val="uk-UA"/>
        </w:rPr>
        <w:t xml:space="preserve">покласти на заступника Міністра </w:t>
      </w:r>
      <w:r w:rsidR="00963D80">
        <w:rPr>
          <w:sz w:val="28"/>
          <w:szCs w:val="28"/>
          <w:lang w:val="uk-UA"/>
        </w:rPr>
        <w:t>Євгенія Гончара</w:t>
      </w:r>
      <w:r>
        <w:rPr>
          <w:sz w:val="28"/>
          <w:szCs w:val="28"/>
          <w:lang w:val="uk-UA"/>
        </w:rPr>
        <w:t>.</w:t>
      </w: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D74462" w:rsidRPr="008B5689" w:rsidRDefault="001E2C57" w:rsidP="006D0A8F">
      <w:pPr>
        <w:rPr>
          <w:b/>
          <w:sz w:val="28"/>
          <w:szCs w:val="28"/>
          <w:lang w:val="uk-UA"/>
        </w:rPr>
      </w:pPr>
      <w:r>
        <w:rPr>
          <w:b/>
          <w:sz w:val="28"/>
          <w:szCs w:val="28"/>
          <w:lang w:val="uk-UA"/>
        </w:rPr>
        <w:t>Міністр                                                                                          Віктор ЛЯШКО</w:t>
      </w:r>
    </w:p>
    <w:p w:rsidR="00BC4106" w:rsidRPr="00422F7F" w:rsidRDefault="00BC4106" w:rsidP="00BC4106">
      <w:pPr>
        <w:pStyle w:val="31"/>
        <w:spacing w:after="0"/>
        <w:ind w:left="0"/>
        <w:rPr>
          <w:b/>
          <w:sz w:val="28"/>
          <w:szCs w:val="28"/>
          <w:lang w:val="uk-UA"/>
        </w:rPr>
      </w:pPr>
    </w:p>
    <w:p w:rsidR="00BD776B" w:rsidRDefault="00E36438" w:rsidP="00FC73F7">
      <w:pPr>
        <w:pStyle w:val="31"/>
        <w:spacing w:after="0"/>
        <w:ind w:left="0"/>
        <w:rPr>
          <w:b/>
          <w:sz w:val="28"/>
          <w:szCs w:val="28"/>
          <w:lang w:val="uk-UA"/>
        </w:rPr>
        <w:sectPr w:rsidR="00BD776B" w:rsidSect="009F53CB">
          <w:headerReference w:type="even" r:id="rId9"/>
          <w:headerReference w:type="default" r:id="rId10"/>
          <w:footerReference w:type="even" r:id="rId11"/>
          <w:footerReference w:type="default" r:id="rId12"/>
          <w:pgSz w:w="11906" w:h="16838"/>
          <w:pgMar w:top="899" w:right="567" w:bottom="1418" w:left="1701" w:header="709" w:footer="709" w:gutter="0"/>
          <w:cols w:space="708"/>
          <w:titlePg/>
          <w:docGrid w:linePitch="360"/>
        </w:sectPr>
      </w:pPr>
      <w:r>
        <w:rPr>
          <w:b/>
          <w:sz w:val="28"/>
          <w:szCs w:val="28"/>
          <w:lang w:val="uk-UA"/>
        </w:rPr>
        <w:t xml:space="preserve">   </w:t>
      </w:r>
    </w:p>
    <w:p w:rsidR="00BD776B" w:rsidRDefault="00E36438" w:rsidP="00FC73F7">
      <w:pPr>
        <w:pStyle w:val="31"/>
        <w:spacing w:after="0"/>
        <w:ind w:left="0"/>
        <w:rPr>
          <w:b/>
          <w:sz w:val="28"/>
          <w:szCs w:val="28"/>
          <w:lang w:val="uk-UA"/>
        </w:rPr>
      </w:pPr>
      <w:r>
        <w:rPr>
          <w:b/>
          <w:sz w:val="28"/>
          <w:szCs w:val="28"/>
          <w:lang w:val="uk-UA"/>
        </w:rPr>
        <w:lastRenderedPageBreak/>
        <w:t xml:space="preserve">  </w:t>
      </w:r>
    </w:p>
    <w:tbl>
      <w:tblPr>
        <w:tblW w:w="3825" w:type="dxa"/>
        <w:tblInd w:w="11448" w:type="dxa"/>
        <w:tblLayout w:type="fixed"/>
        <w:tblLook w:val="04A0" w:firstRow="1" w:lastRow="0" w:firstColumn="1" w:lastColumn="0" w:noHBand="0" w:noVBand="1"/>
      </w:tblPr>
      <w:tblGrid>
        <w:gridCol w:w="3825"/>
      </w:tblGrid>
      <w:tr w:rsidR="00BD776B" w:rsidRPr="003821FC" w:rsidTr="00D17FDF">
        <w:trPr>
          <w:trHeight w:val="711"/>
        </w:trPr>
        <w:tc>
          <w:tcPr>
            <w:tcW w:w="3825" w:type="dxa"/>
            <w:hideMark/>
          </w:tcPr>
          <w:p w:rsidR="00BD776B" w:rsidRPr="00B71A0D" w:rsidRDefault="00BD776B" w:rsidP="00CC19FD">
            <w:pPr>
              <w:pStyle w:val="4"/>
              <w:tabs>
                <w:tab w:val="left" w:pos="12600"/>
              </w:tabs>
              <w:spacing w:before="0" w:after="0"/>
              <w:rPr>
                <w:sz w:val="18"/>
                <w:szCs w:val="18"/>
              </w:rPr>
            </w:pPr>
            <w:r w:rsidRPr="00B71A0D">
              <w:rPr>
                <w:sz w:val="18"/>
                <w:szCs w:val="18"/>
              </w:rPr>
              <w:t>Додаток 1</w:t>
            </w:r>
          </w:p>
          <w:p w:rsidR="00BD776B" w:rsidRPr="00B71A0D" w:rsidRDefault="00BD776B" w:rsidP="00CC19FD">
            <w:pPr>
              <w:pStyle w:val="4"/>
              <w:tabs>
                <w:tab w:val="left" w:pos="12600"/>
              </w:tabs>
              <w:spacing w:before="0" w:after="0"/>
              <w:rPr>
                <w:sz w:val="18"/>
                <w:szCs w:val="18"/>
              </w:rPr>
            </w:pPr>
            <w:r w:rsidRPr="00B71A0D">
              <w:rPr>
                <w:sz w:val="18"/>
                <w:szCs w:val="18"/>
              </w:rPr>
              <w:t>до наказу Міністерства охорони</w:t>
            </w:r>
          </w:p>
          <w:p w:rsidR="00BD776B" w:rsidRPr="00B71A0D" w:rsidRDefault="00BD776B" w:rsidP="00CC19FD">
            <w:pPr>
              <w:pStyle w:val="4"/>
              <w:tabs>
                <w:tab w:val="left" w:pos="12600"/>
              </w:tabs>
              <w:spacing w:before="0" w:after="0"/>
              <w:rPr>
                <w:sz w:val="18"/>
                <w:szCs w:val="18"/>
              </w:rPr>
            </w:pPr>
            <w:r w:rsidRPr="00B71A0D">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BD776B" w:rsidRPr="003821FC" w:rsidRDefault="00BD776B" w:rsidP="00CC19FD">
            <w:pPr>
              <w:pStyle w:val="4"/>
              <w:tabs>
                <w:tab w:val="left" w:pos="12600"/>
              </w:tabs>
              <w:spacing w:before="0" w:after="0"/>
              <w:rPr>
                <w:rFonts w:cs="Arial"/>
                <w:sz w:val="16"/>
                <w:szCs w:val="16"/>
              </w:rPr>
            </w:pPr>
            <w:r>
              <w:rPr>
                <w:bCs w:val="0"/>
                <w:iCs/>
                <w:sz w:val="18"/>
                <w:szCs w:val="18"/>
                <w:u w:val="single"/>
              </w:rPr>
              <w:t xml:space="preserve">від_19 червня 2026 року </w:t>
            </w:r>
            <w:r w:rsidRPr="004004C0">
              <w:rPr>
                <w:bCs w:val="0"/>
                <w:iCs/>
                <w:sz w:val="18"/>
                <w:szCs w:val="18"/>
                <w:u w:val="single"/>
              </w:rPr>
              <w:t>№</w:t>
            </w:r>
            <w:r>
              <w:rPr>
                <w:bCs w:val="0"/>
                <w:iCs/>
                <w:sz w:val="18"/>
                <w:szCs w:val="18"/>
                <w:u w:val="single"/>
              </w:rPr>
              <w:t xml:space="preserve"> 841</w:t>
            </w:r>
          </w:p>
        </w:tc>
      </w:tr>
    </w:tbl>
    <w:p w:rsidR="00BD776B" w:rsidRPr="003821FC" w:rsidRDefault="00BD776B" w:rsidP="00BD776B">
      <w:pPr>
        <w:keepNext/>
        <w:tabs>
          <w:tab w:val="left" w:pos="12600"/>
        </w:tabs>
        <w:jc w:val="center"/>
        <w:outlineLvl w:val="1"/>
        <w:rPr>
          <w:rFonts w:ascii="Arial" w:hAnsi="Arial" w:cs="Arial"/>
          <w:b/>
          <w:caps/>
          <w:sz w:val="16"/>
          <w:szCs w:val="16"/>
        </w:rPr>
      </w:pPr>
    </w:p>
    <w:p w:rsidR="00BD776B" w:rsidRDefault="00BD776B" w:rsidP="00BD776B">
      <w:pPr>
        <w:keepNext/>
        <w:tabs>
          <w:tab w:val="left" w:pos="12600"/>
        </w:tabs>
        <w:jc w:val="center"/>
        <w:outlineLvl w:val="1"/>
        <w:rPr>
          <w:b/>
          <w:sz w:val="28"/>
          <w:szCs w:val="28"/>
        </w:rPr>
      </w:pPr>
      <w:r>
        <w:rPr>
          <w:b/>
          <w:caps/>
          <w:sz w:val="28"/>
          <w:szCs w:val="28"/>
        </w:rPr>
        <w:t>ПЕРЕЛІК</w:t>
      </w:r>
    </w:p>
    <w:p w:rsidR="00BD776B" w:rsidRPr="00E3434C" w:rsidRDefault="00BD776B" w:rsidP="00BD776B">
      <w:pPr>
        <w:keepNext/>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rsidR="00BD776B" w:rsidRPr="003821FC" w:rsidRDefault="00BD776B" w:rsidP="00BD776B">
      <w:pPr>
        <w:keepNext/>
        <w:jc w:val="center"/>
        <w:outlineLvl w:val="3"/>
        <w:rPr>
          <w:rFonts w:ascii="Arial" w:hAnsi="Arial" w:cs="Arial"/>
          <w:b/>
          <w:caps/>
        </w:rPr>
      </w:pPr>
    </w:p>
    <w:tbl>
      <w:tblPr>
        <w:tblW w:w="16018"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993"/>
        <w:gridCol w:w="708"/>
        <w:gridCol w:w="1560"/>
        <w:gridCol w:w="992"/>
        <w:gridCol w:w="992"/>
        <w:gridCol w:w="1418"/>
        <w:gridCol w:w="992"/>
        <w:gridCol w:w="1984"/>
        <w:gridCol w:w="1134"/>
        <w:gridCol w:w="993"/>
        <w:gridCol w:w="1417"/>
      </w:tblGrid>
      <w:tr w:rsidR="00BD776B" w:rsidRPr="003821FC" w:rsidTr="00CC19FD">
        <w:trPr>
          <w:tblHeader/>
        </w:trPr>
        <w:tc>
          <w:tcPr>
            <w:tcW w:w="567" w:type="dxa"/>
            <w:tcBorders>
              <w:top w:val="single" w:sz="4" w:space="0" w:color="000000"/>
            </w:tcBorders>
            <w:shd w:val="clear" w:color="auto" w:fill="D9D9D9"/>
            <w:hideMark/>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 п/п</w:t>
            </w:r>
          </w:p>
        </w:tc>
        <w:tc>
          <w:tcPr>
            <w:tcW w:w="1276"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Міжнародна непатентована назва*</w:t>
            </w:r>
          </w:p>
        </w:tc>
        <w:tc>
          <w:tcPr>
            <w:tcW w:w="993"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Назва діючої речовини</w:t>
            </w:r>
          </w:p>
        </w:tc>
        <w:tc>
          <w:tcPr>
            <w:tcW w:w="708"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Код АТХ</w:t>
            </w:r>
          </w:p>
        </w:tc>
        <w:tc>
          <w:tcPr>
            <w:tcW w:w="1560"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Заявник</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Країна заявника</w:t>
            </w:r>
          </w:p>
        </w:tc>
        <w:tc>
          <w:tcPr>
            <w:tcW w:w="1418"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Виробник</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Країна виробника</w:t>
            </w:r>
          </w:p>
        </w:tc>
        <w:tc>
          <w:tcPr>
            <w:tcW w:w="1984"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Умови відпуску</w:t>
            </w:r>
          </w:p>
        </w:tc>
        <w:tc>
          <w:tcPr>
            <w:tcW w:w="993"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Рекламування</w:t>
            </w:r>
          </w:p>
        </w:tc>
        <w:tc>
          <w:tcPr>
            <w:tcW w:w="1417"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Номер реєстраційного посвідчення</w:t>
            </w:r>
          </w:p>
        </w:tc>
      </w:tr>
      <w:tr w:rsidR="00BD776B" w:rsidRPr="003821FC" w:rsidTr="00CC19FD">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АБОКСОМА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apixaban</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апіксабан</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B01AF02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таблетки, вкриті плівковою оболонкою, по 5 мг; по 20 таблеток у блістері, по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відповідальний за виробництво "in bulk", первинне та вторинне пакування, контроль серії та випуск серії:</w:t>
            </w:r>
            <w:r w:rsidRPr="003821FC">
              <w:rPr>
                <w:rFonts w:ascii="Arial" w:hAnsi="Arial" w:cs="Arial"/>
                <w:sz w:val="16"/>
                <w:szCs w:val="16"/>
              </w:rPr>
              <w:b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Реєстрація на 5 років</w:t>
            </w:r>
            <w:r w:rsidRPr="003821FC">
              <w:rPr>
                <w:rFonts w:ascii="Arial" w:hAnsi="Arial" w:cs="Arial"/>
                <w:sz w:val="16"/>
                <w:szCs w:val="16"/>
              </w:rPr>
              <w:br/>
            </w:r>
            <w:r w:rsidRPr="003821FC">
              <w:rPr>
                <w:rFonts w:ascii="Arial" w:hAnsi="Arial" w:cs="Arial"/>
                <w:sz w:val="16"/>
                <w:szCs w:val="16"/>
              </w:rPr>
              <w:br/>
              <w:t xml:space="preserve">Резюме плану управління ризиками версія 1.1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UA/21338/01/02</w:t>
            </w:r>
          </w:p>
        </w:tc>
      </w:tr>
      <w:tr w:rsidR="00BD776B" w:rsidRPr="003821FC" w:rsidTr="00CC19FD">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АБОКСОМА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apixaban</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апіксабан</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B01AF02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 xml:space="preserve">таблетки, вкриті плівковою оболонкою, по 2,5 мг; по 20 </w:t>
            </w:r>
            <w:r w:rsidRPr="003821FC">
              <w:rPr>
                <w:rFonts w:ascii="Arial" w:hAnsi="Arial" w:cs="Arial"/>
                <w:sz w:val="16"/>
                <w:szCs w:val="16"/>
                <w:lang w:val="ru-RU"/>
              </w:rPr>
              <w:lastRenderedPageBreak/>
              <w:t>таблеток у блістері; по 1 або 3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lastRenderedPageBreak/>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відповідальний за виробництво "in bulk", первинне та </w:t>
            </w:r>
            <w:r w:rsidRPr="003821FC">
              <w:rPr>
                <w:rFonts w:ascii="Arial" w:hAnsi="Arial" w:cs="Arial"/>
                <w:sz w:val="16"/>
                <w:szCs w:val="16"/>
              </w:rPr>
              <w:lastRenderedPageBreak/>
              <w:t>вторинне пакування, контроль серії та випуск серії:</w:t>
            </w:r>
            <w:r w:rsidRPr="003821FC">
              <w:rPr>
                <w:rFonts w:ascii="Arial" w:hAnsi="Arial" w:cs="Arial"/>
                <w:sz w:val="16"/>
                <w:szCs w:val="16"/>
              </w:rPr>
              <w:b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lastRenderedPageBreak/>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Реєстрація на 5 років</w:t>
            </w:r>
            <w:r w:rsidRPr="003821FC">
              <w:rPr>
                <w:rFonts w:ascii="Arial" w:hAnsi="Arial" w:cs="Arial"/>
                <w:sz w:val="16"/>
                <w:szCs w:val="16"/>
              </w:rPr>
              <w:br/>
            </w:r>
            <w:r w:rsidRPr="003821FC">
              <w:rPr>
                <w:rFonts w:ascii="Arial" w:hAnsi="Arial" w:cs="Arial"/>
                <w:sz w:val="16"/>
                <w:szCs w:val="16"/>
              </w:rPr>
              <w:br/>
              <w:t xml:space="preserve">Резюме плану управління ризиками </w:t>
            </w:r>
            <w:r w:rsidRPr="003821FC">
              <w:rPr>
                <w:rFonts w:ascii="Arial" w:hAnsi="Arial" w:cs="Arial"/>
                <w:sz w:val="16"/>
                <w:szCs w:val="16"/>
              </w:rPr>
              <w:lastRenderedPageBreak/>
              <w:t xml:space="preserve">версія 1.1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UA/21338/01/01</w:t>
            </w:r>
          </w:p>
        </w:tc>
      </w:tr>
      <w:tr w:rsidR="00BD776B" w:rsidRPr="003821FC" w:rsidTr="00CC19FD">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rPr>
            </w:pPr>
            <w:r w:rsidRPr="003821FC">
              <w:rPr>
                <w:rFonts w:ascii="Arial" w:hAnsi="Arial" w:cs="Arial"/>
                <w:b/>
                <w:sz w:val="16"/>
                <w:szCs w:val="16"/>
              </w:rPr>
              <w:t>ГЛЮКОЗАМІНУ СУЛЬФАТ НАТРІЄВА СІЛЬ (ГЛЮКОЗАМІНУ СУЛЬФАТ НАТРІЮ 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rPr>
                <w:rFonts w:ascii="Arial" w:hAnsi="Arial" w:cs="Arial"/>
                <w:sz w:val="16"/>
                <w:szCs w:val="16"/>
                <w:lang w:val="en-US" w:eastAsia="en-US"/>
              </w:rPr>
            </w:pPr>
            <w:r w:rsidRPr="003821FC">
              <w:rPr>
                <w:rFonts w:ascii="Arial" w:hAnsi="Arial" w:cs="Arial"/>
                <w:sz w:val="16"/>
                <w:szCs w:val="16"/>
              </w:rPr>
              <w:t>Glucosamine</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глюкозаміну сульфату натрію хлорид</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t>АТ "Фармак"</w:t>
            </w:r>
            <w:r w:rsidRPr="003821FC">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ТАЙЧ ІНДАСТРІЗ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UA/21339/01/01</w:t>
            </w:r>
          </w:p>
        </w:tc>
      </w:tr>
      <w:tr w:rsidR="00BD776B" w:rsidRPr="003821FC" w:rsidTr="00CC19FD">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ДАЗАТИНІБ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dasatinib</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дазатиніб</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L01EA02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таблетки, вкриті плівковою оболонкою, 50 мг; по 60 таблеток у пластиковій пляшці; по 15 таблеток у блістері, по 1 блістеру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 xml:space="preserve">Юджия Фарма Спешиалітіс Лімітед </w:t>
            </w:r>
            <w:r w:rsidRPr="003821FC">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Юджіа Фарма Спешіелітіз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Реєстрація до введення в дію Закону України від 28 липня 2022 р. № 2469-IX “Про лікарські засоби”</w:t>
            </w:r>
            <w:r w:rsidRPr="003821FC">
              <w:rPr>
                <w:rFonts w:ascii="Arial" w:hAnsi="Arial" w:cs="Arial"/>
                <w:sz w:val="16"/>
                <w:szCs w:val="16"/>
              </w:rPr>
              <w:br/>
            </w:r>
            <w:r w:rsidRPr="003821FC">
              <w:rPr>
                <w:rFonts w:ascii="Arial" w:hAnsi="Arial" w:cs="Arial"/>
                <w:sz w:val="16"/>
                <w:szCs w:val="16"/>
              </w:rPr>
              <w:br/>
              <w:t xml:space="preserve">Резюме ПУР версія 0.1 додається. Періодичність подання регулярно оновлюваного звіту з безпеки, відповідно до Порядку здійснення фармаконагляду, </w:t>
            </w:r>
            <w:r w:rsidRPr="003821FC">
              <w:rPr>
                <w:rFonts w:ascii="Arial" w:hAnsi="Arial" w:cs="Arial"/>
                <w:sz w:val="16"/>
                <w:szCs w:val="16"/>
              </w:rPr>
              <w:lastRenderedPageBreak/>
              <w:t>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293AAE" w:rsidRDefault="00BD776B" w:rsidP="00D17FDF">
            <w:pPr>
              <w:pStyle w:val="110"/>
              <w:tabs>
                <w:tab w:val="left" w:pos="12600"/>
              </w:tabs>
              <w:jc w:val="center"/>
              <w:rPr>
                <w:rFonts w:ascii="Arial" w:hAnsi="Arial" w:cs="Arial"/>
                <w:bCs/>
                <w:sz w:val="16"/>
                <w:szCs w:val="16"/>
              </w:rPr>
            </w:pPr>
            <w:r w:rsidRPr="00293AAE">
              <w:rPr>
                <w:rFonts w:ascii="Arial" w:hAnsi="Arial" w:cs="Arial"/>
                <w:bCs/>
                <w:sz w:val="16"/>
                <w:szCs w:val="16"/>
              </w:rPr>
              <w:t>UA/21344/01/01</w:t>
            </w:r>
          </w:p>
        </w:tc>
      </w:tr>
      <w:tr w:rsidR="00BD776B" w:rsidRPr="00293AAE" w:rsidTr="00CC19FD">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ДАЗАТИНІБ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dasatinib</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дазатиніб</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L01EA02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таблетки, вкриті плівковою оболонкою, 70 мг; по 60 таблеток у пластиковій пляшці; по 15 таблеток у блістері, по 1 блістеру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 xml:space="preserve">Юджия Фарма Спешиалітіс Лімітед </w:t>
            </w:r>
            <w:r w:rsidRPr="003821FC">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Юджіа Фарма Спешіелітіз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Реєстрація до введення в дію Закону України від 28 липня 2022 р. № 2469-IX “Про лікарські засоби”</w:t>
            </w:r>
            <w:r w:rsidRPr="003821FC">
              <w:rPr>
                <w:rFonts w:ascii="Arial" w:hAnsi="Arial" w:cs="Arial"/>
                <w:sz w:val="16"/>
                <w:szCs w:val="16"/>
              </w:rPr>
              <w:br/>
            </w:r>
            <w:r w:rsidRPr="003821FC">
              <w:rPr>
                <w:rFonts w:ascii="Arial" w:hAnsi="Arial" w:cs="Arial"/>
                <w:sz w:val="16"/>
                <w:szCs w:val="16"/>
              </w:rPr>
              <w:br/>
              <w:t xml:space="preserve">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w:t>
            </w:r>
            <w:r w:rsidRPr="003821FC">
              <w:rPr>
                <w:rFonts w:ascii="Arial" w:hAnsi="Arial" w:cs="Arial"/>
                <w:sz w:val="16"/>
                <w:szCs w:val="16"/>
              </w:rPr>
              <w:lastRenderedPageBreak/>
              <w:t>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293AAE" w:rsidRDefault="00BD776B" w:rsidP="00D17FDF">
            <w:pPr>
              <w:pStyle w:val="110"/>
              <w:tabs>
                <w:tab w:val="left" w:pos="12600"/>
              </w:tabs>
              <w:jc w:val="center"/>
              <w:rPr>
                <w:rFonts w:ascii="Arial" w:hAnsi="Arial" w:cs="Arial"/>
                <w:bCs/>
                <w:sz w:val="16"/>
                <w:szCs w:val="16"/>
              </w:rPr>
            </w:pPr>
            <w:r w:rsidRPr="00293AAE">
              <w:rPr>
                <w:rFonts w:ascii="Arial" w:hAnsi="Arial" w:cs="Arial"/>
                <w:bCs/>
                <w:sz w:val="16"/>
                <w:szCs w:val="16"/>
              </w:rPr>
              <w:t>UA/21344/01/02</w:t>
            </w:r>
          </w:p>
        </w:tc>
      </w:tr>
      <w:tr w:rsidR="00BD776B" w:rsidRPr="003821FC" w:rsidTr="00CC19FD">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ДИМЕНГІДРИНАТ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Вміст:</w:t>
            </w:r>
          </w:p>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дифенгідрамін; </w:t>
            </w:r>
          </w:p>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8-хлортеофілін</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t>АТ "Лубнифарм"</w:t>
            </w:r>
            <w:r w:rsidRPr="003821FC">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 xml:space="preserve">Шанхай Вандер Фармасьютікал Ко.,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Китай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UA/21340/01/01</w:t>
            </w:r>
          </w:p>
        </w:tc>
      </w:tr>
      <w:tr w:rsidR="00BD776B" w:rsidRPr="003821FC" w:rsidTr="00CC19FD">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ТОФАЦИТИНІБУ ЦИТРАТ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tofacitinib</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тофацитинібу цитрат</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порошок (субстанція) у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t>АТ "Фармак"</w:t>
            </w:r>
            <w:r w:rsidRPr="003821FC">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АЛІВУС ЛАЙФ САЙЕНСЕЗ ЛІМІТЕД </w:t>
            </w:r>
            <w:r w:rsidRPr="003821FC">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Реєстрація на 5 років</w:t>
            </w:r>
            <w:r w:rsidRPr="003821FC">
              <w:rPr>
                <w:rFonts w:ascii="Arial" w:hAnsi="Arial" w:cs="Arial"/>
                <w:sz w:val="16"/>
                <w:szCs w:val="16"/>
                <w:lang w:val="ru-RU"/>
              </w:rPr>
              <w:br/>
            </w:r>
            <w:r w:rsidRPr="003821FC">
              <w:rPr>
                <w:rFonts w:ascii="Arial" w:hAnsi="Arial" w:cs="Arial"/>
                <w:sz w:val="16"/>
                <w:szCs w:val="16"/>
                <w:lang w:val="ru-RU"/>
              </w:rPr>
              <w:br/>
              <w:t>Проект МКЯ ЛЗ (версія документа 0003)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UA/21342/01/01</w:t>
            </w:r>
          </w:p>
        </w:tc>
      </w:tr>
      <w:tr w:rsidR="00BD776B" w:rsidRPr="003821FC" w:rsidTr="00CC19FD">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УРСОДЕЗОКСИХОЛЕВА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shd w:val="clear" w:color="auto" w:fill="F8F8F8"/>
              </w:rPr>
              <w:t>Ursodeoxycholic acid</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урсодезоксихолева кислота</w:t>
            </w:r>
          </w:p>
        </w:tc>
        <w:tc>
          <w:tcPr>
            <w:tcW w:w="70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порошок (субстанція) у подвійних пакетах поліетиленових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t>АТ "Фармак"</w:t>
            </w:r>
            <w:r w:rsidRPr="003821FC">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 xml:space="preserve">Чангде Юньган Біотехнолоджі Ко.,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Китай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293AAE" w:rsidRDefault="00BD776B" w:rsidP="00D17FDF">
            <w:pPr>
              <w:pStyle w:val="110"/>
              <w:tabs>
                <w:tab w:val="left" w:pos="12600"/>
              </w:tabs>
              <w:jc w:val="center"/>
              <w:rPr>
                <w:rFonts w:ascii="Arial" w:hAnsi="Arial" w:cs="Arial"/>
                <w:bCs/>
                <w:sz w:val="16"/>
                <w:szCs w:val="16"/>
              </w:rPr>
            </w:pPr>
            <w:r w:rsidRPr="00293AAE">
              <w:rPr>
                <w:rFonts w:ascii="Arial" w:hAnsi="Arial" w:cs="Arial"/>
                <w:bCs/>
                <w:sz w:val="16"/>
                <w:szCs w:val="16"/>
              </w:rPr>
              <w:t>UA/21343/01/01</w:t>
            </w:r>
          </w:p>
        </w:tc>
      </w:tr>
    </w:tbl>
    <w:p w:rsidR="00BD776B" w:rsidRPr="003821FC" w:rsidRDefault="00BD776B" w:rsidP="00BD776B">
      <w:pPr>
        <w:rPr>
          <w:rFonts w:ascii="Arial" w:hAnsi="Arial" w:cs="Arial"/>
        </w:rPr>
      </w:pPr>
    </w:p>
    <w:p w:rsidR="00BD776B" w:rsidRPr="003821FC" w:rsidRDefault="00BD776B" w:rsidP="00BD776B">
      <w:pPr>
        <w:rPr>
          <w:rStyle w:val="a6"/>
          <w:i/>
          <w:color w:val="auto"/>
          <w:szCs w:val="16"/>
        </w:rPr>
      </w:pPr>
      <w:r w:rsidRPr="003821FC">
        <w:rPr>
          <w:rFonts w:ascii="Arial" w:hAnsi="Arial" w:cs="Arial"/>
        </w:rPr>
        <w:t>*</w:t>
      </w:r>
      <w:r w:rsidRPr="003821FC">
        <w:rPr>
          <w:rFonts w:ascii="Arial" w:hAnsi="Arial" w:cs="Arial"/>
          <w:sz w:val="28"/>
          <w:szCs w:val="28"/>
        </w:rPr>
        <w:t xml:space="preserve"> </w:t>
      </w:r>
      <w:r w:rsidRPr="003821FC">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3" w:history="1">
        <w:r w:rsidRPr="003821FC">
          <w:rPr>
            <w:rStyle w:val="a6"/>
            <w:i/>
            <w:color w:val="auto"/>
            <w:szCs w:val="16"/>
          </w:rPr>
          <w:t>https://www.whocc.no/atc_ddd_index/</w:t>
        </w:r>
      </w:hyperlink>
      <w:r w:rsidRPr="003821FC">
        <w:rPr>
          <w:rStyle w:val="a6"/>
          <w:i/>
          <w:color w:val="auto"/>
          <w:szCs w:val="16"/>
        </w:rPr>
        <w:t>)</w:t>
      </w:r>
    </w:p>
    <w:p w:rsidR="00BD776B" w:rsidRPr="003821FC" w:rsidRDefault="00BD776B" w:rsidP="00BD776B">
      <w:pPr>
        <w:rPr>
          <w:rStyle w:val="a6"/>
          <w:i/>
          <w:color w:val="auto"/>
          <w:szCs w:val="16"/>
        </w:rPr>
      </w:pPr>
    </w:p>
    <w:p w:rsidR="00BD776B" w:rsidRPr="003821FC" w:rsidRDefault="00BD776B" w:rsidP="00BD776B">
      <w:pPr>
        <w:rPr>
          <w:rFonts w:ascii="Arial" w:hAnsi="Arial" w:cs="Arial"/>
        </w:rPr>
      </w:pPr>
    </w:p>
    <w:p w:rsidR="00BD776B" w:rsidRDefault="00BD776B" w:rsidP="00BD776B">
      <w:pPr>
        <w:tabs>
          <w:tab w:val="left" w:pos="1985"/>
        </w:tabs>
        <w:rPr>
          <w:rStyle w:val="cs7864ebcf1"/>
          <w:color w:val="auto"/>
          <w:sz w:val="28"/>
          <w:szCs w:val="28"/>
        </w:rPr>
      </w:pPr>
      <w:r>
        <w:rPr>
          <w:rStyle w:val="cs7864ebcf1"/>
          <w:color w:val="auto"/>
          <w:sz w:val="28"/>
          <w:szCs w:val="28"/>
        </w:rPr>
        <w:t>Начальник</w:t>
      </w:r>
    </w:p>
    <w:p w:rsidR="00BD776B" w:rsidRPr="00292813" w:rsidRDefault="00BD776B" w:rsidP="00BD776B">
      <w:pPr>
        <w:tabs>
          <w:tab w:val="left" w:pos="1985"/>
        </w:tabs>
        <w:rPr>
          <w:rStyle w:val="cs7864ebcf1"/>
          <w:color w:val="auto"/>
          <w:sz w:val="28"/>
          <w:szCs w:val="28"/>
        </w:rPr>
      </w:pPr>
      <w:r>
        <w:rPr>
          <w:rStyle w:val="cs7864ebcf1"/>
          <w:color w:val="auto"/>
          <w:sz w:val="28"/>
          <w:szCs w:val="28"/>
        </w:rPr>
        <w:t>Фармацевтичного управління                                                                                                       Олександр ГРІЦЕНКО</w:t>
      </w:r>
    </w:p>
    <w:p w:rsidR="00BD776B" w:rsidRPr="003821FC" w:rsidRDefault="00BD776B" w:rsidP="00BD776B">
      <w:pPr>
        <w:rPr>
          <w:rFonts w:ascii="Arial" w:hAnsi="Arial" w:cs="Arial"/>
          <w:sz w:val="16"/>
          <w:szCs w:val="16"/>
        </w:rPr>
      </w:pPr>
      <w:r>
        <w:rPr>
          <w:b/>
          <w:sz w:val="28"/>
          <w:szCs w:val="28"/>
          <w:lang w:val="uk-UA"/>
        </w:rPr>
        <w:br w:type="page"/>
      </w:r>
    </w:p>
    <w:tbl>
      <w:tblPr>
        <w:tblW w:w="3825" w:type="dxa"/>
        <w:tblInd w:w="11448" w:type="dxa"/>
        <w:tblLayout w:type="fixed"/>
        <w:tblLook w:val="04A0" w:firstRow="1" w:lastRow="0" w:firstColumn="1" w:lastColumn="0" w:noHBand="0" w:noVBand="1"/>
      </w:tblPr>
      <w:tblGrid>
        <w:gridCol w:w="3825"/>
      </w:tblGrid>
      <w:tr w:rsidR="00BD776B" w:rsidRPr="003821FC" w:rsidTr="00D17FDF">
        <w:tc>
          <w:tcPr>
            <w:tcW w:w="3825" w:type="dxa"/>
            <w:hideMark/>
          </w:tcPr>
          <w:p w:rsidR="00BD776B" w:rsidRDefault="00BD776B" w:rsidP="00205792">
            <w:pPr>
              <w:pStyle w:val="4"/>
              <w:tabs>
                <w:tab w:val="left" w:pos="12600"/>
              </w:tabs>
              <w:spacing w:before="0" w:after="0"/>
              <w:rPr>
                <w:bCs w:val="0"/>
                <w:iCs/>
                <w:sz w:val="18"/>
                <w:szCs w:val="18"/>
              </w:rPr>
            </w:pPr>
            <w:r>
              <w:rPr>
                <w:bCs w:val="0"/>
                <w:iCs/>
                <w:sz w:val="18"/>
                <w:szCs w:val="18"/>
              </w:rPr>
              <w:t>Додаток 2</w:t>
            </w:r>
          </w:p>
          <w:p w:rsidR="00BD776B" w:rsidRDefault="00BD776B" w:rsidP="00205792">
            <w:pPr>
              <w:pStyle w:val="4"/>
              <w:tabs>
                <w:tab w:val="left" w:pos="12600"/>
              </w:tabs>
              <w:spacing w:before="0" w:after="0"/>
              <w:rPr>
                <w:bCs w:val="0"/>
                <w:iCs/>
                <w:sz w:val="18"/>
                <w:szCs w:val="18"/>
              </w:rPr>
            </w:pPr>
            <w:r>
              <w:rPr>
                <w:bCs w:val="0"/>
                <w:iCs/>
                <w:sz w:val="18"/>
                <w:szCs w:val="18"/>
              </w:rPr>
              <w:t>до наказу Міністерства охорони</w:t>
            </w:r>
          </w:p>
          <w:p w:rsidR="00BD776B" w:rsidRPr="00BE457D" w:rsidRDefault="00BD776B" w:rsidP="00205792">
            <w:pPr>
              <w:pStyle w:val="4"/>
              <w:tabs>
                <w:tab w:val="left" w:pos="12600"/>
              </w:tabs>
              <w:spacing w:before="0" w:after="0"/>
              <w:rPr>
                <w:bCs w:val="0"/>
                <w:iCs/>
                <w:sz w:val="18"/>
                <w:szCs w:val="18"/>
              </w:rPr>
            </w:pPr>
            <w:r>
              <w:rPr>
                <w:bCs w:val="0"/>
                <w:iCs/>
                <w:sz w:val="18"/>
                <w:szCs w:val="18"/>
              </w:rPr>
              <w:t xml:space="preserve">здоров’я України «Про державну реєстрацію (перереєстрацію) лікарських засобів (медичних імунобіологічних препаратів) та внесення змін до </w:t>
            </w:r>
            <w:r w:rsidRPr="00BE457D">
              <w:rPr>
                <w:bCs w:val="0"/>
                <w:iCs/>
                <w:sz w:val="18"/>
                <w:szCs w:val="18"/>
              </w:rPr>
              <w:t>реєстраційних матеріалів»</w:t>
            </w:r>
          </w:p>
          <w:p w:rsidR="00BD776B" w:rsidRPr="003821FC" w:rsidRDefault="00BD776B" w:rsidP="00205792">
            <w:pPr>
              <w:pStyle w:val="11"/>
              <w:rPr>
                <w:rFonts w:ascii="Arial" w:hAnsi="Arial" w:cs="Arial"/>
                <w:sz w:val="16"/>
                <w:szCs w:val="16"/>
              </w:rPr>
            </w:pPr>
            <w:r w:rsidRPr="00BE457D">
              <w:rPr>
                <w:b/>
                <w:bCs/>
                <w:iCs/>
                <w:sz w:val="18"/>
                <w:szCs w:val="18"/>
                <w:u w:val="single"/>
              </w:rPr>
              <w:t>від_19 червня 2026 року № 841</w:t>
            </w:r>
          </w:p>
        </w:tc>
      </w:tr>
    </w:tbl>
    <w:p w:rsidR="00BD776B" w:rsidRPr="003821FC" w:rsidRDefault="00BD776B" w:rsidP="00BD776B">
      <w:pPr>
        <w:keepNext/>
        <w:tabs>
          <w:tab w:val="left" w:pos="12600"/>
        </w:tabs>
        <w:jc w:val="center"/>
        <w:outlineLvl w:val="1"/>
        <w:rPr>
          <w:rFonts w:ascii="Arial" w:hAnsi="Arial" w:cs="Arial"/>
          <w:b/>
          <w:caps/>
          <w:sz w:val="16"/>
          <w:szCs w:val="16"/>
        </w:rPr>
      </w:pPr>
    </w:p>
    <w:p w:rsidR="00BD776B" w:rsidRPr="00786BFF" w:rsidRDefault="00BD776B" w:rsidP="00BD776B">
      <w:pPr>
        <w:keepNext/>
        <w:tabs>
          <w:tab w:val="left" w:pos="12600"/>
        </w:tabs>
        <w:jc w:val="center"/>
        <w:outlineLvl w:val="1"/>
        <w:rPr>
          <w:b/>
          <w:caps/>
          <w:sz w:val="28"/>
          <w:szCs w:val="28"/>
        </w:rPr>
      </w:pPr>
      <w:r w:rsidRPr="00786BFF">
        <w:rPr>
          <w:b/>
          <w:caps/>
          <w:sz w:val="28"/>
          <w:szCs w:val="28"/>
        </w:rPr>
        <w:t>ПЕРЕЛІК</w:t>
      </w:r>
    </w:p>
    <w:p w:rsidR="00BD776B" w:rsidRPr="00786BFF" w:rsidRDefault="00BD776B" w:rsidP="00BD776B">
      <w:pPr>
        <w:keepNext/>
        <w:tabs>
          <w:tab w:val="left" w:pos="12600"/>
        </w:tabs>
        <w:jc w:val="center"/>
        <w:outlineLvl w:val="3"/>
        <w:rPr>
          <w:b/>
          <w:caps/>
          <w:sz w:val="28"/>
          <w:szCs w:val="28"/>
        </w:rPr>
      </w:pPr>
      <w:r w:rsidRPr="00786BFF">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BD776B" w:rsidRPr="003821FC" w:rsidRDefault="00BD776B" w:rsidP="00BD776B">
      <w:pPr>
        <w:keepNext/>
        <w:tabs>
          <w:tab w:val="left" w:pos="12600"/>
        </w:tabs>
        <w:jc w:val="center"/>
        <w:outlineLvl w:val="3"/>
        <w:rPr>
          <w:rFonts w:ascii="Arial" w:hAnsi="Arial" w:cs="Arial"/>
          <w:b/>
          <w:caps/>
        </w:rPr>
      </w:pPr>
    </w:p>
    <w:tbl>
      <w:tblPr>
        <w:tblW w:w="16160"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992"/>
        <w:gridCol w:w="709"/>
        <w:gridCol w:w="1560"/>
        <w:gridCol w:w="992"/>
        <w:gridCol w:w="850"/>
        <w:gridCol w:w="1418"/>
        <w:gridCol w:w="850"/>
        <w:gridCol w:w="2552"/>
        <w:gridCol w:w="1134"/>
        <w:gridCol w:w="851"/>
        <w:gridCol w:w="1417"/>
      </w:tblGrid>
      <w:tr w:rsidR="00BD776B" w:rsidRPr="003821FC" w:rsidTr="00205792">
        <w:trPr>
          <w:tblHeader/>
        </w:trPr>
        <w:tc>
          <w:tcPr>
            <w:tcW w:w="567" w:type="dxa"/>
            <w:tcBorders>
              <w:top w:val="single" w:sz="4" w:space="0" w:color="000000"/>
            </w:tcBorders>
            <w:shd w:val="clear" w:color="auto" w:fill="D9D9D9"/>
            <w:hideMark/>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 п/п</w:t>
            </w:r>
          </w:p>
        </w:tc>
        <w:tc>
          <w:tcPr>
            <w:tcW w:w="1276"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Код АТХ</w:t>
            </w:r>
          </w:p>
        </w:tc>
        <w:tc>
          <w:tcPr>
            <w:tcW w:w="1560"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Заявник</w:t>
            </w:r>
          </w:p>
        </w:tc>
        <w:tc>
          <w:tcPr>
            <w:tcW w:w="850"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Країна заявника</w:t>
            </w:r>
          </w:p>
        </w:tc>
        <w:tc>
          <w:tcPr>
            <w:tcW w:w="1418"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Виробник</w:t>
            </w:r>
          </w:p>
        </w:tc>
        <w:tc>
          <w:tcPr>
            <w:tcW w:w="850"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Країна виробника</w:t>
            </w:r>
          </w:p>
        </w:tc>
        <w:tc>
          <w:tcPr>
            <w:tcW w:w="255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Умови відпуску</w:t>
            </w:r>
          </w:p>
        </w:tc>
        <w:tc>
          <w:tcPr>
            <w:tcW w:w="851"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Рекламування</w:t>
            </w:r>
          </w:p>
        </w:tc>
        <w:tc>
          <w:tcPr>
            <w:tcW w:w="1417"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Номер реєстраційного посвідчення</w:t>
            </w:r>
          </w:p>
        </w:tc>
      </w:tr>
      <w:tr w:rsidR="00BD776B" w:rsidRPr="003821FC" w:rsidTr="00205792">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ІМАТИНІБ ШИЛПА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imatinib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іматинібу мезилат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w:t>
            </w:r>
            <w:r w:rsidRPr="003821FC">
              <w:rPr>
                <w:rFonts w:ascii="Arial" w:hAnsi="Arial" w:cs="Arial"/>
                <w:sz w:val="16"/>
                <w:szCs w:val="16"/>
                <w:lang w:val="ru-RU"/>
              </w:rPr>
              <w:t>01ЕА01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таблетки, вкриті плівковою оболонкою, по 100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Шилпа Медікеа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Повний цикл виробничого процесу: </w:t>
            </w:r>
            <w:r w:rsidRPr="003821FC">
              <w:rPr>
                <w:rFonts w:ascii="Arial" w:hAnsi="Arial" w:cs="Arial"/>
                <w:sz w:val="16"/>
                <w:szCs w:val="16"/>
              </w:rPr>
              <w:br/>
              <w:t>Шилпа Медікеа Лімітед, Індія;</w:t>
            </w:r>
            <w:r w:rsidRPr="003821FC">
              <w:rPr>
                <w:rFonts w:ascii="Arial" w:hAnsi="Arial" w:cs="Arial"/>
                <w:sz w:val="16"/>
                <w:szCs w:val="16"/>
              </w:rPr>
              <w:br/>
              <w:t>Контроль якості і випробування стабільності (фізичні і хімічні тести):</w:t>
            </w:r>
            <w:r w:rsidRPr="003821FC">
              <w:rPr>
                <w:rFonts w:ascii="Arial" w:hAnsi="Arial" w:cs="Arial"/>
                <w:sz w:val="16"/>
                <w:szCs w:val="16"/>
              </w:rPr>
              <w:br/>
              <w:t>Шилпа Медікеа Лімітед,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Перереєстрація на необмежений термін</w:t>
            </w:r>
            <w:r w:rsidRPr="003821FC">
              <w:rPr>
                <w:rFonts w:ascii="Arial" w:hAnsi="Arial" w:cs="Arial"/>
                <w:sz w:val="16"/>
                <w:szCs w:val="16"/>
                <w:lang w:val="ru-RU"/>
              </w:rPr>
              <w:br/>
              <w:t>Оновлено інформацію в інструкції для медичного застосування лікарського засобу у розділах "Фармакотерапевтична група. Код АТХ" (затверджено: "Антинеопластичні засоби. Інгібітори протеїнкінази. Іматиніб.</w:t>
            </w:r>
            <w:r w:rsidRPr="003821FC">
              <w:rPr>
                <w:rFonts w:ascii="Arial" w:hAnsi="Arial" w:cs="Arial"/>
                <w:sz w:val="16"/>
                <w:szCs w:val="16"/>
                <w:lang w:val="ru-RU"/>
              </w:rPr>
              <w:br/>
              <w:t xml:space="preserve">Код АТХ </w:t>
            </w:r>
            <w:r w:rsidRPr="003821FC">
              <w:rPr>
                <w:rFonts w:ascii="Arial" w:hAnsi="Arial" w:cs="Arial"/>
                <w:sz w:val="16"/>
                <w:szCs w:val="16"/>
              </w:rPr>
              <w:t>L</w:t>
            </w:r>
            <w:r w:rsidRPr="003821FC">
              <w:rPr>
                <w:rFonts w:ascii="Arial" w:hAnsi="Arial" w:cs="Arial"/>
                <w:sz w:val="16"/>
                <w:szCs w:val="16"/>
                <w:lang w:val="ru-RU"/>
              </w:rPr>
              <w:t>01</w:t>
            </w:r>
            <w:r w:rsidRPr="003821FC">
              <w:rPr>
                <w:rFonts w:ascii="Arial" w:hAnsi="Arial" w:cs="Arial"/>
                <w:sz w:val="16"/>
                <w:szCs w:val="16"/>
              </w:rPr>
              <w:t>X</w:t>
            </w:r>
            <w:r w:rsidRPr="003821FC">
              <w:rPr>
                <w:rFonts w:ascii="Arial" w:hAnsi="Arial" w:cs="Arial"/>
                <w:sz w:val="16"/>
                <w:szCs w:val="16"/>
                <w:lang w:val="ru-RU"/>
              </w:rPr>
              <w:t xml:space="preserve"> </w:t>
            </w:r>
            <w:r w:rsidRPr="003821FC">
              <w:rPr>
                <w:rFonts w:ascii="Arial" w:hAnsi="Arial" w:cs="Arial"/>
                <w:sz w:val="16"/>
                <w:szCs w:val="16"/>
              </w:rPr>
              <w:t>E</w:t>
            </w:r>
            <w:r w:rsidRPr="003821FC">
              <w:rPr>
                <w:rFonts w:ascii="Arial" w:hAnsi="Arial" w:cs="Arial"/>
                <w:sz w:val="16"/>
                <w:szCs w:val="16"/>
                <w:lang w:val="ru-RU"/>
              </w:rPr>
              <w:t xml:space="preserve">01"; запропоновано: "Антинеопластичні засоби. Інгібітори тирозинкінази </w:t>
            </w:r>
            <w:r w:rsidRPr="003821FC">
              <w:rPr>
                <w:rFonts w:ascii="Arial" w:hAnsi="Arial" w:cs="Arial"/>
                <w:sz w:val="16"/>
                <w:szCs w:val="16"/>
              </w:rPr>
              <w:t>BCR</w:t>
            </w:r>
            <w:r w:rsidRPr="003821FC">
              <w:rPr>
                <w:rFonts w:ascii="Arial" w:hAnsi="Arial" w:cs="Arial"/>
                <w:sz w:val="16"/>
                <w:szCs w:val="16"/>
                <w:lang w:val="ru-RU"/>
              </w:rPr>
              <w:t>-</w:t>
            </w:r>
            <w:r w:rsidRPr="003821FC">
              <w:rPr>
                <w:rFonts w:ascii="Arial" w:hAnsi="Arial" w:cs="Arial"/>
                <w:sz w:val="16"/>
                <w:szCs w:val="16"/>
              </w:rPr>
              <w:t>ABL</w:t>
            </w:r>
            <w:r w:rsidRPr="003821FC">
              <w:rPr>
                <w:rFonts w:ascii="Arial" w:hAnsi="Arial" w:cs="Arial"/>
                <w:sz w:val="16"/>
                <w:szCs w:val="16"/>
                <w:lang w:val="ru-RU"/>
              </w:rPr>
              <w:t xml:space="preserve">. Іматиніб. Код АТХ </w:t>
            </w:r>
            <w:r w:rsidRPr="003821FC">
              <w:rPr>
                <w:rFonts w:ascii="Arial" w:hAnsi="Arial" w:cs="Arial"/>
                <w:sz w:val="16"/>
                <w:szCs w:val="16"/>
              </w:rPr>
              <w:t>L</w:t>
            </w:r>
            <w:r w:rsidRPr="003821FC">
              <w:rPr>
                <w:rFonts w:ascii="Arial" w:hAnsi="Arial" w:cs="Arial"/>
                <w:sz w:val="16"/>
                <w:szCs w:val="16"/>
                <w:lang w:val="ru-RU"/>
              </w:rPr>
              <w:t>01Е А01"), "Взаємодія з іншими лікарськими засобами та інші види взаємодій", "Застосування у період вагітності або годування груддю", "Побічні реакції" відповідно до інформації щодо медичного застосування референтного лікарського засобу (Глівек, таблетки вкриті плівковою оболонкою, по 100 мг та 400 мг), а також у розділі "Побічні реакції" щодо важливості звітування про побічні реакції.</w:t>
            </w:r>
            <w:r w:rsidRPr="003821FC">
              <w:rPr>
                <w:rFonts w:ascii="Arial" w:hAnsi="Arial" w:cs="Arial"/>
                <w:sz w:val="16"/>
                <w:szCs w:val="16"/>
                <w:lang w:val="ru-RU"/>
              </w:rPr>
              <w:br/>
              <w:t>Резюме плану управління ризиками версія 1.2 додається.</w:t>
            </w:r>
            <w:r w:rsidRPr="003821FC">
              <w:rPr>
                <w:rFonts w:ascii="Arial" w:hAnsi="Arial" w:cs="Arial"/>
                <w:sz w:val="16"/>
                <w:szCs w:val="16"/>
                <w:lang w:val="ru-RU"/>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UA/18684/01/01</w:t>
            </w:r>
          </w:p>
        </w:tc>
      </w:tr>
      <w:tr w:rsidR="00BD776B" w:rsidRPr="003821FC" w:rsidTr="00205792">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ІМАТИНІБ ШИЛПА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imatinib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іматинібу мезилат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w:t>
            </w:r>
            <w:r w:rsidRPr="003821FC">
              <w:rPr>
                <w:rFonts w:ascii="Arial" w:hAnsi="Arial" w:cs="Arial"/>
                <w:sz w:val="16"/>
                <w:szCs w:val="16"/>
                <w:lang w:val="ru-RU"/>
              </w:rPr>
              <w:t>01ЕА01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таблетки, вкриті плівковою оболонкою, по 400 мг; по 10 таблеток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Шилпа Медікеа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Повний цикл виробничого процесу: </w:t>
            </w:r>
            <w:r w:rsidRPr="003821FC">
              <w:rPr>
                <w:rFonts w:ascii="Arial" w:hAnsi="Arial" w:cs="Arial"/>
                <w:sz w:val="16"/>
                <w:szCs w:val="16"/>
              </w:rPr>
              <w:br/>
              <w:t>Шилпа Медікеа Лімітед, Індія;</w:t>
            </w:r>
            <w:r w:rsidRPr="003821FC">
              <w:rPr>
                <w:rFonts w:ascii="Arial" w:hAnsi="Arial" w:cs="Arial"/>
                <w:sz w:val="16"/>
                <w:szCs w:val="16"/>
              </w:rPr>
              <w:br/>
              <w:t>Контроль якості і випробування стабільності (фізичні і хімічні тести):</w:t>
            </w:r>
            <w:r w:rsidRPr="003821FC">
              <w:rPr>
                <w:rFonts w:ascii="Arial" w:hAnsi="Arial" w:cs="Arial"/>
                <w:sz w:val="16"/>
                <w:szCs w:val="16"/>
              </w:rPr>
              <w:br/>
              <w:t>Шилпа Медікеа Лімітед,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Перереєстрація на необмежений термін</w:t>
            </w:r>
            <w:r w:rsidRPr="003821FC">
              <w:rPr>
                <w:rFonts w:ascii="Arial" w:hAnsi="Arial" w:cs="Arial"/>
                <w:sz w:val="16"/>
                <w:szCs w:val="16"/>
                <w:lang w:val="ru-RU"/>
              </w:rPr>
              <w:br/>
              <w:t>Оновлено інформацію в інструкції для медичного застосування лікарського засобу у розділах "Фармакотерапевтична група. Код АТХ" (затверджено: "Антинеопластичні засоби. Інгібітори протеїнкінази. Іматиніб.</w:t>
            </w:r>
            <w:r w:rsidRPr="003821FC">
              <w:rPr>
                <w:rFonts w:ascii="Arial" w:hAnsi="Arial" w:cs="Arial"/>
                <w:sz w:val="16"/>
                <w:szCs w:val="16"/>
                <w:lang w:val="ru-RU"/>
              </w:rPr>
              <w:br/>
              <w:t xml:space="preserve">Код АТХ </w:t>
            </w:r>
            <w:r w:rsidRPr="003821FC">
              <w:rPr>
                <w:rFonts w:ascii="Arial" w:hAnsi="Arial" w:cs="Arial"/>
                <w:sz w:val="16"/>
                <w:szCs w:val="16"/>
              </w:rPr>
              <w:t>L</w:t>
            </w:r>
            <w:r w:rsidRPr="003821FC">
              <w:rPr>
                <w:rFonts w:ascii="Arial" w:hAnsi="Arial" w:cs="Arial"/>
                <w:sz w:val="16"/>
                <w:szCs w:val="16"/>
                <w:lang w:val="ru-RU"/>
              </w:rPr>
              <w:t>01</w:t>
            </w:r>
            <w:r w:rsidRPr="003821FC">
              <w:rPr>
                <w:rFonts w:ascii="Arial" w:hAnsi="Arial" w:cs="Arial"/>
                <w:sz w:val="16"/>
                <w:szCs w:val="16"/>
              </w:rPr>
              <w:t>X</w:t>
            </w:r>
            <w:r w:rsidRPr="003821FC">
              <w:rPr>
                <w:rFonts w:ascii="Arial" w:hAnsi="Arial" w:cs="Arial"/>
                <w:sz w:val="16"/>
                <w:szCs w:val="16"/>
                <w:lang w:val="ru-RU"/>
              </w:rPr>
              <w:t xml:space="preserve"> </w:t>
            </w:r>
            <w:r w:rsidRPr="003821FC">
              <w:rPr>
                <w:rFonts w:ascii="Arial" w:hAnsi="Arial" w:cs="Arial"/>
                <w:sz w:val="16"/>
                <w:szCs w:val="16"/>
              </w:rPr>
              <w:t>E</w:t>
            </w:r>
            <w:r w:rsidRPr="003821FC">
              <w:rPr>
                <w:rFonts w:ascii="Arial" w:hAnsi="Arial" w:cs="Arial"/>
                <w:sz w:val="16"/>
                <w:szCs w:val="16"/>
                <w:lang w:val="ru-RU"/>
              </w:rPr>
              <w:t xml:space="preserve">01"; запропоновано: "Антинеопластичні засоби. Інгібітори тирозинкінази </w:t>
            </w:r>
            <w:r w:rsidRPr="003821FC">
              <w:rPr>
                <w:rFonts w:ascii="Arial" w:hAnsi="Arial" w:cs="Arial"/>
                <w:sz w:val="16"/>
                <w:szCs w:val="16"/>
              </w:rPr>
              <w:t>BCR</w:t>
            </w:r>
            <w:r w:rsidRPr="003821FC">
              <w:rPr>
                <w:rFonts w:ascii="Arial" w:hAnsi="Arial" w:cs="Arial"/>
                <w:sz w:val="16"/>
                <w:szCs w:val="16"/>
                <w:lang w:val="ru-RU"/>
              </w:rPr>
              <w:t>-</w:t>
            </w:r>
            <w:r w:rsidRPr="003821FC">
              <w:rPr>
                <w:rFonts w:ascii="Arial" w:hAnsi="Arial" w:cs="Arial"/>
                <w:sz w:val="16"/>
                <w:szCs w:val="16"/>
              </w:rPr>
              <w:t>ABL</w:t>
            </w:r>
            <w:r w:rsidRPr="003821FC">
              <w:rPr>
                <w:rFonts w:ascii="Arial" w:hAnsi="Arial" w:cs="Arial"/>
                <w:sz w:val="16"/>
                <w:szCs w:val="16"/>
                <w:lang w:val="ru-RU"/>
              </w:rPr>
              <w:t xml:space="preserve">. Іматиніб. Код АТХ </w:t>
            </w:r>
            <w:r w:rsidRPr="003821FC">
              <w:rPr>
                <w:rFonts w:ascii="Arial" w:hAnsi="Arial" w:cs="Arial"/>
                <w:sz w:val="16"/>
                <w:szCs w:val="16"/>
              </w:rPr>
              <w:t>L</w:t>
            </w:r>
            <w:r w:rsidRPr="003821FC">
              <w:rPr>
                <w:rFonts w:ascii="Arial" w:hAnsi="Arial" w:cs="Arial"/>
                <w:sz w:val="16"/>
                <w:szCs w:val="16"/>
                <w:lang w:val="ru-RU"/>
              </w:rPr>
              <w:t>01Е А01"), "Взаємодія з іншими лікарськими засобами та інші види взаємодій", "Застосування у період вагітності або годування груддю", "Побічні реакції" відповідно до інформації щодо медичного застосування референтного лікарського засобу (Глівек, таблетки вкриті плівковою оболонкою, по 100 мг та 400 мг), а також у розділі "Побічні реакції" щодо важливості звітування про побічні реакції.</w:t>
            </w:r>
            <w:r w:rsidRPr="003821FC">
              <w:rPr>
                <w:rFonts w:ascii="Arial" w:hAnsi="Arial" w:cs="Arial"/>
                <w:sz w:val="16"/>
                <w:szCs w:val="16"/>
                <w:lang w:val="ru-RU"/>
              </w:rPr>
              <w:br/>
              <w:t>Резюме плану управління ризиками версія 1.2 додається.</w:t>
            </w:r>
            <w:r w:rsidRPr="003821FC">
              <w:rPr>
                <w:rFonts w:ascii="Arial" w:hAnsi="Arial" w:cs="Arial"/>
                <w:sz w:val="16"/>
                <w:szCs w:val="16"/>
                <w:lang w:val="ru-RU"/>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UA/18684/01/02</w:t>
            </w:r>
          </w:p>
        </w:tc>
      </w:tr>
      <w:tr w:rsidR="00BD776B" w:rsidRPr="003821FC" w:rsidTr="00205792">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МЕЛЬДІН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meldonium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мельдонію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С01EB22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розчин для ін'єкцій, 100 мг/мл, по 5 мл у флаконах скляних; по 5 флаконів у контурній чарунковій упаковці; по 2 контурні чарункові упаковки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Приватне акціонерне товариство "Інфузія"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Приватне акціонерне товариство "Інфузія"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Перереєстрація на необмежений термін. Резюме плану управління ризиками версія 1.1 додається.</w:t>
            </w:r>
            <w:r w:rsidRPr="003821FC">
              <w:rPr>
                <w:rFonts w:ascii="Arial" w:hAnsi="Arial" w:cs="Arial"/>
                <w:sz w:val="16"/>
                <w:szCs w:val="16"/>
                <w:lang w:val="ru-RU"/>
              </w:rPr>
              <w:br/>
              <w:t>Оновлено інформацію в інструкції для медичного застосування у розділі "Склад" (викладення назви діючої речовини українською мовою) та розділі "Побічні реакції" щодо повідомлення про побічні реакції лікарського засобу.</w:t>
            </w:r>
            <w:r w:rsidRPr="003821FC">
              <w:rPr>
                <w:rFonts w:ascii="Arial" w:hAnsi="Arial" w:cs="Arial"/>
                <w:sz w:val="16"/>
                <w:szCs w:val="16"/>
                <w:lang w:val="ru-RU"/>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UA/18982/01/01</w:t>
            </w:r>
          </w:p>
        </w:tc>
      </w:tr>
      <w:tr w:rsidR="00BD776B" w:rsidRPr="003821FC" w:rsidTr="00205792">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ТЕЛДІ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Lamivudine, tenofovir disoproxil and dolutegravir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долутегравір (у формі долутегравіру натрію), ламівудин, тенофовіру дизопроксилу фумарат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J05A R27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таблетки, вкриті плівковою оболонкою, 50 мг/300 мг/300 мг; по 30 таблеток у контейнері, по 1 контейнеру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Гетеро Лабз Лімітед</w:t>
            </w:r>
            <w:r w:rsidRPr="003821FC">
              <w:rPr>
                <w:rFonts w:ascii="Arial" w:hAnsi="Arial" w:cs="Arial"/>
                <w:sz w:val="16"/>
                <w:szCs w:val="16"/>
                <w:lang w:val="ru-RU"/>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Гетеро Лабз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Перереєстрація на необмежений термін</w:t>
            </w:r>
            <w:r w:rsidRPr="003821FC">
              <w:rPr>
                <w:rFonts w:ascii="Arial" w:hAnsi="Arial" w:cs="Arial"/>
                <w:sz w:val="16"/>
                <w:szCs w:val="16"/>
              </w:rPr>
              <w:br/>
              <w:t>Оновлено інформацію у розділах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(внесення додаткових застережень відповідно до оновленої інформації з безпеки, а саме оновлення результатів досліджень, аналіз реєстрів, дані публікацій), "Спосіб застосування та дози", "Побічні реакції" інструкції для медичного застосування лікарського засобу.</w:t>
            </w:r>
            <w:r w:rsidRPr="003821FC">
              <w:rPr>
                <w:rFonts w:ascii="Arial" w:hAnsi="Arial" w:cs="Arial"/>
                <w:sz w:val="16"/>
                <w:szCs w:val="16"/>
              </w:rPr>
              <w:br/>
            </w:r>
            <w:r w:rsidRPr="003821FC">
              <w:rPr>
                <w:rFonts w:ascii="Arial" w:hAnsi="Arial" w:cs="Arial"/>
                <w:sz w:val="16"/>
                <w:szCs w:val="16"/>
              </w:rPr>
              <w:br/>
              <w:t>Резюме плану управління ризиками версія 1.0 додається.</w:t>
            </w:r>
            <w:r w:rsidRPr="003821FC">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UA/18591/01/01</w:t>
            </w:r>
          </w:p>
        </w:tc>
      </w:tr>
      <w:tr w:rsidR="00BD776B" w:rsidRPr="003821FC" w:rsidTr="00205792">
        <w:tc>
          <w:tcPr>
            <w:tcW w:w="56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ФЕНІБУТ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phenibut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rPr>
              <w:t>фенібут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порошок кристалічний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ПРАТ «ХІМФАРМЗАВОД «ЧЕРВОНА ЗІРКА»</w:t>
            </w:r>
            <w:r w:rsidRPr="003821FC">
              <w:rPr>
                <w:rFonts w:ascii="Arial" w:hAnsi="Arial" w:cs="Arial"/>
                <w:sz w:val="16"/>
                <w:szCs w:val="16"/>
                <w:lang w:val="ru-RU"/>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повний цикл виробництва Фенібут (4-аміно-3-фенілбутанової кислоти гідрохлорид, реактив): гідрування, циклізація, гідроліз, кристалізація, сушка, фасування:</w:t>
            </w:r>
            <w:r w:rsidRPr="003821FC">
              <w:rPr>
                <w:rFonts w:ascii="Arial" w:hAnsi="Arial" w:cs="Arial"/>
                <w:sz w:val="16"/>
                <w:szCs w:val="16"/>
              </w:rPr>
              <w:br/>
              <w:t>Ляньюньган Хенфей Фармасьютікал Ко., ЛТД., Китай;</w:t>
            </w:r>
            <w:r w:rsidRPr="003821FC">
              <w:rPr>
                <w:rFonts w:ascii="Arial" w:hAnsi="Arial" w:cs="Arial"/>
                <w:sz w:val="16"/>
                <w:szCs w:val="16"/>
              </w:rPr>
              <w:br/>
              <w:t>очищення (гідроліз, кристалізація), сушка, фасування, випуск серії:</w:t>
            </w:r>
            <w:r w:rsidRPr="003821FC">
              <w:rPr>
                <w:rFonts w:ascii="Arial" w:hAnsi="Arial" w:cs="Arial"/>
                <w:sz w:val="16"/>
                <w:szCs w:val="16"/>
              </w:rPr>
              <w:br/>
              <w:t>ПРАТ «ХІМФАРМЗАВОД «ЧЕРВОНА ЗІРКА»,</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UA/18744/01/01</w:t>
            </w:r>
          </w:p>
        </w:tc>
      </w:tr>
    </w:tbl>
    <w:p w:rsidR="00BD776B" w:rsidRPr="003821FC" w:rsidRDefault="00BD776B" w:rsidP="00BD776B">
      <w:pPr>
        <w:rPr>
          <w:rFonts w:ascii="Arial" w:hAnsi="Arial" w:cs="Arial"/>
        </w:rPr>
      </w:pPr>
    </w:p>
    <w:p w:rsidR="00BD776B" w:rsidRPr="003821FC" w:rsidRDefault="00BD776B" w:rsidP="00BD776B">
      <w:pPr>
        <w:rPr>
          <w:rStyle w:val="a6"/>
          <w:i/>
          <w:color w:val="auto"/>
          <w:szCs w:val="16"/>
        </w:rPr>
      </w:pPr>
      <w:r w:rsidRPr="003821FC">
        <w:rPr>
          <w:rFonts w:ascii="Arial" w:hAnsi="Arial" w:cs="Arial"/>
        </w:rPr>
        <w:t>*</w:t>
      </w:r>
      <w:r w:rsidRPr="003821FC">
        <w:rPr>
          <w:rFonts w:ascii="Arial" w:hAnsi="Arial" w:cs="Arial"/>
          <w:sz w:val="28"/>
          <w:szCs w:val="28"/>
        </w:rPr>
        <w:t xml:space="preserve"> </w:t>
      </w:r>
      <w:r w:rsidRPr="003821FC">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4" w:history="1">
        <w:r w:rsidRPr="003821FC">
          <w:rPr>
            <w:rStyle w:val="a6"/>
            <w:i/>
            <w:color w:val="auto"/>
            <w:szCs w:val="16"/>
          </w:rPr>
          <w:t>https://www.whocc.no/atc_ddd_index/</w:t>
        </w:r>
      </w:hyperlink>
      <w:r w:rsidRPr="003821FC">
        <w:rPr>
          <w:rStyle w:val="a6"/>
          <w:i/>
          <w:color w:val="auto"/>
          <w:szCs w:val="16"/>
        </w:rPr>
        <w:t>)</w:t>
      </w:r>
    </w:p>
    <w:p w:rsidR="00BD776B" w:rsidRPr="003821FC" w:rsidRDefault="00BD776B" w:rsidP="00BD776B">
      <w:pPr>
        <w:rPr>
          <w:rStyle w:val="a6"/>
          <w:i/>
          <w:color w:val="auto"/>
          <w:szCs w:val="16"/>
        </w:rPr>
      </w:pPr>
    </w:p>
    <w:p w:rsidR="00BD776B" w:rsidRPr="003821FC" w:rsidRDefault="00BD776B" w:rsidP="00BD776B">
      <w:pPr>
        <w:rPr>
          <w:rStyle w:val="a6"/>
          <w:i/>
          <w:color w:val="auto"/>
          <w:szCs w:val="16"/>
        </w:rPr>
      </w:pPr>
    </w:p>
    <w:p w:rsidR="00BD776B" w:rsidRPr="003821FC" w:rsidRDefault="00BD776B" w:rsidP="00BD776B">
      <w:pPr>
        <w:rPr>
          <w:rFonts w:ascii="Arial" w:hAnsi="Arial" w:cs="Arial"/>
        </w:rPr>
      </w:pPr>
    </w:p>
    <w:p w:rsidR="00BD776B" w:rsidRDefault="00BD776B" w:rsidP="00BD776B">
      <w:pPr>
        <w:tabs>
          <w:tab w:val="left" w:pos="1985"/>
        </w:tabs>
        <w:rPr>
          <w:rStyle w:val="cs7864ebcf1"/>
          <w:color w:val="auto"/>
          <w:sz w:val="28"/>
          <w:szCs w:val="28"/>
        </w:rPr>
      </w:pPr>
      <w:r>
        <w:rPr>
          <w:rStyle w:val="cs7864ebcf1"/>
          <w:color w:val="auto"/>
          <w:sz w:val="28"/>
          <w:szCs w:val="28"/>
        </w:rPr>
        <w:t xml:space="preserve">Начальник </w:t>
      </w:r>
    </w:p>
    <w:p w:rsidR="00BD776B" w:rsidRPr="00511CD1" w:rsidRDefault="00BD776B" w:rsidP="00BD776B">
      <w:pPr>
        <w:tabs>
          <w:tab w:val="left" w:pos="1985"/>
        </w:tabs>
        <w:rPr>
          <w:rStyle w:val="cs7864ebcf1"/>
          <w:color w:val="auto"/>
          <w:sz w:val="28"/>
          <w:szCs w:val="28"/>
        </w:rPr>
      </w:pPr>
      <w:r>
        <w:rPr>
          <w:rStyle w:val="cs7864ebcf1"/>
          <w:color w:val="auto"/>
          <w:sz w:val="28"/>
          <w:szCs w:val="28"/>
        </w:rPr>
        <w:t>Фармацевтичного управління                                                                                                             Олександр ГРІЦЕНКО</w:t>
      </w:r>
    </w:p>
    <w:p w:rsidR="00BD776B" w:rsidRDefault="00BD776B" w:rsidP="00FC73F7">
      <w:pPr>
        <w:pStyle w:val="31"/>
        <w:spacing w:after="0"/>
        <w:ind w:left="0"/>
        <w:rPr>
          <w:b/>
          <w:sz w:val="28"/>
          <w:szCs w:val="28"/>
          <w:lang w:val="uk-UA"/>
        </w:rPr>
      </w:pPr>
      <w:r>
        <w:rPr>
          <w:b/>
          <w:sz w:val="28"/>
          <w:szCs w:val="28"/>
          <w:lang w:val="uk-UA"/>
        </w:rPr>
        <w:br w:type="page"/>
      </w:r>
    </w:p>
    <w:tbl>
      <w:tblPr>
        <w:tblW w:w="3828" w:type="dxa"/>
        <w:tblInd w:w="11448" w:type="dxa"/>
        <w:tblLayout w:type="fixed"/>
        <w:tblLook w:val="0000" w:firstRow="0" w:lastRow="0" w:firstColumn="0" w:lastColumn="0" w:noHBand="0" w:noVBand="0"/>
      </w:tblPr>
      <w:tblGrid>
        <w:gridCol w:w="3828"/>
      </w:tblGrid>
      <w:tr w:rsidR="00BD776B" w:rsidRPr="003821FC" w:rsidTr="00D17FDF">
        <w:tc>
          <w:tcPr>
            <w:tcW w:w="3828" w:type="dxa"/>
          </w:tcPr>
          <w:p w:rsidR="00BD776B" w:rsidRPr="00021C98" w:rsidRDefault="00BD776B" w:rsidP="00482D6B">
            <w:pPr>
              <w:keepNext/>
              <w:tabs>
                <w:tab w:val="left" w:pos="12600"/>
              </w:tabs>
              <w:outlineLvl w:val="3"/>
              <w:rPr>
                <w:b/>
                <w:iCs/>
                <w:sz w:val="18"/>
                <w:szCs w:val="18"/>
              </w:rPr>
            </w:pPr>
            <w:r w:rsidRPr="00021C98">
              <w:rPr>
                <w:b/>
                <w:iCs/>
                <w:sz w:val="18"/>
                <w:szCs w:val="18"/>
              </w:rPr>
              <w:t>Додаток 3</w:t>
            </w:r>
          </w:p>
          <w:p w:rsidR="00BD776B" w:rsidRPr="00021C98" w:rsidRDefault="00BD776B" w:rsidP="00482D6B">
            <w:pPr>
              <w:pStyle w:val="4"/>
              <w:tabs>
                <w:tab w:val="left" w:pos="12600"/>
              </w:tabs>
              <w:spacing w:before="0" w:after="0"/>
              <w:rPr>
                <w:iCs/>
                <w:sz w:val="18"/>
                <w:szCs w:val="18"/>
              </w:rPr>
            </w:pPr>
            <w:r w:rsidRPr="00021C98">
              <w:rPr>
                <w:iCs/>
                <w:sz w:val="18"/>
                <w:szCs w:val="18"/>
              </w:rPr>
              <w:t>до наказу Міністерства охорони</w:t>
            </w:r>
          </w:p>
          <w:p w:rsidR="00BD776B" w:rsidRPr="006F513E" w:rsidRDefault="00BD776B" w:rsidP="00482D6B">
            <w:pPr>
              <w:pStyle w:val="4"/>
              <w:tabs>
                <w:tab w:val="left" w:pos="12600"/>
              </w:tabs>
              <w:spacing w:before="0" w:after="0"/>
              <w:rPr>
                <w:iCs/>
                <w:sz w:val="18"/>
                <w:szCs w:val="18"/>
              </w:rPr>
            </w:pPr>
            <w:r w:rsidRPr="00021C98">
              <w:rPr>
                <w:iCs/>
                <w:sz w:val="18"/>
                <w:szCs w:val="18"/>
              </w:rPr>
              <w:t>здоров’я України «</w:t>
            </w:r>
            <w:r w:rsidRPr="00B12F8F">
              <w:rPr>
                <w:iCs/>
                <w:sz w:val="18"/>
                <w:szCs w:val="18"/>
              </w:rPr>
              <w:t xml:space="preserve">Про державну реєстрацію (перереєстрацію) лікарських засобів (медичних імунобіологічних препаратів) та внесення змін до </w:t>
            </w:r>
            <w:r w:rsidRPr="006F513E">
              <w:rPr>
                <w:iCs/>
                <w:sz w:val="18"/>
                <w:szCs w:val="18"/>
              </w:rPr>
              <w:t>реєстраційних матеріалів»</w:t>
            </w:r>
          </w:p>
          <w:p w:rsidR="00BD776B" w:rsidRPr="003821FC" w:rsidRDefault="00BD776B" w:rsidP="00482D6B">
            <w:pPr>
              <w:tabs>
                <w:tab w:val="left" w:pos="12600"/>
              </w:tabs>
              <w:rPr>
                <w:rFonts w:ascii="Arial" w:hAnsi="Arial" w:cs="Arial"/>
                <w:b/>
                <w:sz w:val="16"/>
                <w:szCs w:val="16"/>
              </w:rPr>
            </w:pPr>
            <w:r w:rsidRPr="006F513E">
              <w:rPr>
                <w:b/>
                <w:iCs/>
                <w:sz w:val="18"/>
                <w:szCs w:val="18"/>
                <w:u w:val="single"/>
              </w:rPr>
              <w:t>від_19 червня 2026 року № 841</w:t>
            </w:r>
          </w:p>
        </w:tc>
      </w:tr>
    </w:tbl>
    <w:p w:rsidR="00BD776B" w:rsidRPr="003821FC" w:rsidRDefault="00BD776B" w:rsidP="00BD776B">
      <w:pPr>
        <w:tabs>
          <w:tab w:val="left" w:pos="12600"/>
        </w:tabs>
        <w:jc w:val="center"/>
        <w:rPr>
          <w:rFonts w:ascii="Arial" w:hAnsi="Arial" w:cs="Arial"/>
          <w:sz w:val="16"/>
          <w:szCs w:val="16"/>
          <w:u w:val="single"/>
        </w:rPr>
      </w:pPr>
    </w:p>
    <w:p w:rsidR="00BD776B" w:rsidRPr="003821FC" w:rsidRDefault="00BD776B" w:rsidP="00BD776B">
      <w:pPr>
        <w:keepNext/>
        <w:jc w:val="center"/>
        <w:outlineLvl w:val="1"/>
        <w:rPr>
          <w:rFonts w:ascii="Arial" w:hAnsi="Arial" w:cs="Arial"/>
          <w:b/>
          <w:caps/>
          <w:sz w:val="16"/>
          <w:szCs w:val="16"/>
        </w:rPr>
      </w:pPr>
    </w:p>
    <w:p w:rsidR="00BD776B" w:rsidRPr="004B381D" w:rsidRDefault="00BD776B" w:rsidP="00BD776B">
      <w:pPr>
        <w:pStyle w:val="3a"/>
        <w:jc w:val="center"/>
        <w:rPr>
          <w:b/>
          <w:caps/>
          <w:sz w:val="28"/>
          <w:szCs w:val="28"/>
          <w:lang w:eastAsia="uk-UA"/>
        </w:rPr>
      </w:pPr>
      <w:r w:rsidRPr="004B381D">
        <w:rPr>
          <w:b/>
          <w:caps/>
          <w:sz w:val="28"/>
          <w:szCs w:val="28"/>
          <w:lang w:eastAsia="uk-UA"/>
        </w:rPr>
        <w:t>ПЕРЕЛІК</w:t>
      </w:r>
    </w:p>
    <w:p w:rsidR="00BD776B" w:rsidRPr="00CF3FCD" w:rsidRDefault="00BD776B" w:rsidP="00BD776B">
      <w:pPr>
        <w:pStyle w:val="11"/>
        <w:jc w:val="center"/>
      </w:pPr>
      <w:r w:rsidRPr="004B381D">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rsidR="00BD776B" w:rsidRPr="003821FC" w:rsidRDefault="00BD776B" w:rsidP="00BD776B">
      <w:pPr>
        <w:pStyle w:val="11"/>
        <w:jc w:val="center"/>
        <w:rPr>
          <w:rFonts w:ascii="Arial" w:hAnsi="Arial" w:cs="Arial"/>
        </w:rPr>
      </w:pPr>
    </w:p>
    <w:tbl>
      <w:tblPr>
        <w:tblW w:w="16160"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277"/>
        <w:gridCol w:w="992"/>
        <w:gridCol w:w="850"/>
        <w:gridCol w:w="709"/>
        <w:gridCol w:w="1418"/>
        <w:gridCol w:w="992"/>
        <w:gridCol w:w="850"/>
        <w:gridCol w:w="1560"/>
        <w:gridCol w:w="850"/>
        <w:gridCol w:w="2835"/>
        <w:gridCol w:w="1134"/>
        <w:gridCol w:w="709"/>
        <w:gridCol w:w="1418"/>
      </w:tblGrid>
      <w:tr w:rsidR="00BD776B" w:rsidRPr="003821FC" w:rsidTr="00482D6B">
        <w:trPr>
          <w:tblHeader/>
        </w:trPr>
        <w:tc>
          <w:tcPr>
            <w:tcW w:w="566"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 п/п</w:t>
            </w:r>
          </w:p>
        </w:tc>
        <w:tc>
          <w:tcPr>
            <w:tcW w:w="1277"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Міжнародна непатентована назва*</w:t>
            </w:r>
          </w:p>
        </w:tc>
        <w:tc>
          <w:tcPr>
            <w:tcW w:w="850"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Код АТХ</w:t>
            </w:r>
          </w:p>
        </w:tc>
        <w:tc>
          <w:tcPr>
            <w:tcW w:w="1418"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Заявник</w:t>
            </w:r>
          </w:p>
        </w:tc>
        <w:tc>
          <w:tcPr>
            <w:tcW w:w="850"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Країна заявника</w:t>
            </w:r>
          </w:p>
        </w:tc>
        <w:tc>
          <w:tcPr>
            <w:tcW w:w="1560"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Виробник</w:t>
            </w:r>
          </w:p>
        </w:tc>
        <w:tc>
          <w:tcPr>
            <w:tcW w:w="850"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Країна виробника</w:t>
            </w:r>
          </w:p>
        </w:tc>
        <w:tc>
          <w:tcPr>
            <w:tcW w:w="2835"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Умови відпуску</w:t>
            </w:r>
          </w:p>
        </w:tc>
        <w:tc>
          <w:tcPr>
            <w:tcW w:w="709"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Рекламування**</w:t>
            </w:r>
          </w:p>
        </w:tc>
        <w:tc>
          <w:tcPr>
            <w:tcW w:w="1418" w:type="dxa"/>
            <w:tcBorders>
              <w:top w:val="single" w:sz="4" w:space="0" w:color="000000"/>
            </w:tcBorders>
            <w:shd w:val="clear" w:color="auto" w:fill="D9D9D9"/>
          </w:tcPr>
          <w:p w:rsidR="00BD776B" w:rsidRPr="003821FC" w:rsidRDefault="00BD776B" w:rsidP="00D17FDF">
            <w:pPr>
              <w:tabs>
                <w:tab w:val="left" w:pos="12600"/>
              </w:tabs>
              <w:jc w:val="center"/>
              <w:rPr>
                <w:rFonts w:ascii="Arial" w:hAnsi="Arial" w:cs="Arial"/>
                <w:b/>
                <w:i/>
                <w:sz w:val="16"/>
                <w:szCs w:val="16"/>
              </w:rPr>
            </w:pPr>
            <w:r w:rsidRPr="003821FC">
              <w:rPr>
                <w:rFonts w:ascii="Arial" w:hAnsi="Arial" w:cs="Arial"/>
                <w:b/>
                <w:i/>
                <w:sz w:val="16"/>
                <w:szCs w:val="16"/>
              </w:rPr>
              <w:t>Номер реєстраційного посвідчення</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 xml:space="preserve">АБРОЛ® SR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ambroxol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амброксолу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R05CB06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з пролонгованою дією, по 75 мг; по 10 капсул у блістері; по 1 або 2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 ФАРМ", Україна</w:t>
            </w:r>
            <w:r w:rsidRPr="003821FC">
              <w:rPr>
                <w:rFonts w:ascii="Arial" w:hAnsi="Arial" w:cs="Arial"/>
                <w:sz w:val="16"/>
                <w:szCs w:val="16"/>
              </w:rPr>
              <w:br/>
              <w:t xml:space="preserve">або </w:t>
            </w:r>
            <w:r w:rsidRPr="003821FC">
              <w:rPr>
                <w:rFonts w:ascii="Arial" w:hAnsi="Arial" w:cs="Arial"/>
                <w:sz w:val="16"/>
                <w:szCs w:val="16"/>
              </w:rPr>
              <w:br/>
              <w:t xml:space="preserve">ТОВ "КУСУМ",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виробника з ТОВ "ГЛЕДФАРМ ЛТД", Україна на ТОВ "КУСУМ", Україна. Місцезнаходження виробничої дільниці не змінилось Введення змін протягом 12-ти місяців після затвердження.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Введення змін протягом 12-ти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UA/9928/05/01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АЗАЦИТИДИН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azacitidine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азацитидин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L01BC07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приготування суспензії для ін'єкцій, 25 мг/мл по 150 мг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Аккорд Хелскеа С.Л.У.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лікарського засобу, первинне та вторинне пакування: Інтас Фармасьютікалс Лімітед, Індія; контроль якості: мікробіологічні методи (стерильні і нестерильні): Фармавалід Кфт., Угорщина;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контроль якості: (хімічні/фізичні методи):</w:t>
            </w:r>
            <w:r w:rsidRPr="003821FC">
              <w:rPr>
                <w:rFonts w:ascii="Arial" w:hAnsi="Arial" w:cs="Arial"/>
                <w:sz w:val="16"/>
                <w:szCs w:val="16"/>
              </w:rPr>
              <w:br/>
              <w:t xml:space="preserve">Фармадокс Хелскеа Лімітед, Мальта; відповідальний за випуск серії: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Аккорд Хелскеа Полска Сп. з o.o. Склад Імпортера, Польща;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вторинне пакування та контроль якості серії: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Аккорд Хелскеа Сінгл Мембер С.А. ,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Мальта/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Греція/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оновлення специфікації на скляний флакон, а саме зміна гранично допустимої маси скляного флакона (середня маса) для 50 мл з 50,500 г до 52,000 г, на 47,000 г до 53,000 г.</w:t>
            </w:r>
            <w:r w:rsidRPr="003821FC">
              <w:rPr>
                <w:rFonts w:ascii="Arial" w:hAnsi="Arial" w:cs="Arial"/>
                <w:sz w:val="16"/>
                <w:szCs w:val="16"/>
              </w:rPr>
              <w:br/>
              <w:t xml:space="preserve">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внесення змін до р. 3.2.Р.7. Система контейнер/закупорювальний засіб, а саме додавання KAISHA PACKAGING PVT LTD як альтернативного постачальника 20-міліметрової алюмінієвої відкидної звичайної білої кришки для Азацитидину 25 мг/мл, порошку для приготування суспензії для ін'єкцій. </w:t>
            </w:r>
            <w:r w:rsidRPr="003821FC">
              <w:rPr>
                <w:rFonts w:ascii="Arial" w:hAnsi="Arial" w:cs="Arial"/>
                <w:sz w:val="16"/>
                <w:szCs w:val="16"/>
              </w:rPr>
              <w:br/>
              <w:t xml:space="preserve">Затверджено: </w:t>
            </w:r>
            <w:r w:rsidRPr="003821FC">
              <w:rPr>
                <w:rFonts w:ascii="Arial" w:hAnsi="Arial" w:cs="Arial"/>
                <w:sz w:val="16"/>
                <w:szCs w:val="16"/>
              </w:rPr>
              <w:br/>
              <w:t xml:space="preserve">Approved supplier of 20mm flip off plain white seal: </w:t>
            </w:r>
            <w:r w:rsidRPr="003821FC">
              <w:rPr>
                <w:rFonts w:ascii="Arial" w:hAnsi="Arial" w:cs="Arial"/>
                <w:sz w:val="16"/>
                <w:szCs w:val="16"/>
              </w:rPr>
              <w:br/>
              <w:t xml:space="preserve">1. WEST PHARMACEUTICAL PACKAGING </w:t>
            </w:r>
            <w:r w:rsidRPr="003821FC">
              <w:rPr>
                <w:rFonts w:ascii="Arial" w:hAnsi="Arial" w:cs="Arial"/>
                <w:sz w:val="16"/>
                <w:szCs w:val="16"/>
              </w:rPr>
              <w:br/>
              <w:t xml:space="preserve">Запропоновано: </w:t>
            </w:r>
            <w:r w:rsidRPr="003821FC">
              <w:rPr>
                <w:rFonts w:ascii="Arial" w:hAnsi="Arial" w:cs="Arial"/>
                <w:sz w:val="16"/>
                <w:szCs w:val="16"/>
              </w:rPr>
              <w:br/>
              <w:t xml:space="preserve">Proposed supplier of 20mm flip off plain white seal: </w:t>
            </w:r>
            <w:r w:rsidRPr="003821FC">
              <w:rPr>
                <w:rFonts w:ascii="Arial" w:hAnsi="Arial" w:cs="Arial"/>
                <w:sz w:val="16"/>
                <w:szCs w:val="16"/>
              </w:rPr>
              <w:br/>
              <w:t xml:space="preserve">1. WEST PHARMACEUTICAL PACKAGING </w:t>
            </w:r>
            <w:r w:rsidRPr="003821FC">
              <w:rPr>
                <w:rFonts w:ascii="Arial" w:hAnsi="Arial" w:cs="Arial"/>
                <w:sz w:val="16"/>
                <w:szCs w:val="16"/>
              </w:rPr>
              <w:br/>
              <w:t>2. KAISHA PACKAGING PVT LTD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UA/20889/01/02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АКЛАСТА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zoledronic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золедронова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M05BA08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інфузій, 5 мг/100 мл; по 100 мл у флаконі; по 1 флакону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"Сандоз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вторинне пакування, контроль серій, випуск серій: Новартіс Фарма Штейн АГ, Швейцарія; виробництво, первинне пакування, контроль серій: Фрезеніус Кабі Австрія ГмбХ, Австрія;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вторинне пакування, контроль серіїй, випуск серій: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Лек Фармацевтична компанія д.д., Словенія;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контроль якості за показником "Бактеріальні ендотоксини": Фрезеніус Кабі Австрія ГмбХ, Австрія;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візуальна інспекція лікарського засобу: Фрезеніус Кабі Австрія ГмбХ, Австрія;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контроль якості за показником "Стерильність":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АГЕС ГмбХ ІМЕД,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w:t>
            </w:r>
            <w:r w:rsidRPr="003821FC">
              <w:rPr>
                <w:rFonts w:ascii="Arial" w:hAnsi="Arial" w:cs="Arial"/>
                <w:sz w:val="16"/>
                <w:szCs w:val="16"/>
              </w:rPr>
              <w:br/>
              <w:t>Діюча редакція: Частота подання регулярно оновлюваного звіту з безпеки 1 рік. Кінцева дата для включення даних до регулярно оновлюваного звіту з безпеки - 31.08.2026 р. Дата подання - 09.11.2026 р. 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w:t>
            </w:r>
            <w:r w:rsidRPr="003821FC">
              <w:rPr>
                <w:rFonts w:ascii="Arial" w:hAnsi="Arial" w:cs="Arial"/>
                <w:sz w:val="16"/>
                <w:szCs w:val="16"/>
              </w:rPr>
              <w:br/>
              <w:t xml:space="preserve">- 31.08.2028 р. Дата подання - 29.11.2028 р.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UA/4099/01/01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 xml:space="preserve">АЛЛЕРГОФРІ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levocetirizine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левоцетиризину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R06AE09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5 мг; по 10 таблеток у блістері; по 1 або по 10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Сімпекс Фарма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Сімпекс Фарма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додавання нового розміру упаковки. Зміни внесено в інструкцію для медичного застосування лікарського засобу в розділ "Упаковка" у зв'язку з введенням додаткових упаковок, як наслідок - затвердження тексту маркування додаткових упаковок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UA/16628/01/01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АЛЬФАРЕКІН®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Interferon alfa-2b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інтерферон альфа-2b рекомбінантний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L03AB05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ректальні по 250 тис. МО; по 5 супозиторіїв у стрипі; по 2 стрипи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випуск серії:</w:t>
            </w:r>
            <w:r w:rsidRPr="003821FC">
              <w:rPr>
                <w:rFonts w:ascii="Arial" w:hAnsi="Arial" w:cs="Arial"/>
                <w:sz w:val="16"/>
                <w:szCs w:val="16"/>
              </w:rPr>
              <w:br/>
              <w:t>ТОВ "ВАЛАРТІН ФАРМА",</w:t>
            </w:r>
            <w:r w:rsidRPr="003821FC">
              <w:rPr>
                <w:rFonts w:ascii="Arial" w:hAnsi="Arial" w:cs="Arial"/>
                <w:sz w:val="16"/>
                <w:szCs w:val="16"/>
              </w:rPr>
              <w:br/>
              <w:t>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пакування, контроль якості: </w:t>
            </w:r>
            <w:r w:rsidRPr="003821FC">
              <w:rPr>
                <w:rFonts w:ascii="Arial" w:hAnsi="Arial" w:cs="Arial"/>
                <w:sz w:val="16"/>
                <w:szCs w:val="16"/>
              </w:rPr>
              <w:br/>
              <w:t xml:space="preserve">ТОВ "Науково-виробнича компанія "Інтерфармбіотек", </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що відповідає за випуск серії готового лікарського засобу вноситься у зв’язку з оптимізацією бізнес процесів та уточнення адреси вже затвердженого виробника. Зміни внесено в інструкцію для медичного застосування лікарського засобу щодо об’єднання розділів «Виробник» / «Заявник» та «Місцезнаходження виробника та адреса місця провадження його діяльності» / «Місцезнаходження заявника» для уникнення дублювання; відповідні зміни внесено в текст маркування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 Вилучення тексту маркування готового лікарського засобу з Методів контролю якості, текст маркування лікарського засобу у формі in bulk залишається в МКЯ. Затверджено: Розділ «Маркування» Додається. Запропоновано: Розділ «Маркування» Лікарський засіб у формі in bulk: текст маркування додається. Готовий лікарський засіб: відповідно до затвердженого тексту маркування. Оновлення тексту маркування вторинної упаковки лікарського засобу, а саме: внесено редакційні правки по тексту маркування. Також уточнення написання адреси виробника / заявника в інструкції для медичного застосування лікарського засобу.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UA/15128/01/01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АЛЬФАРЕКІН®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Interferon alfa-2b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інтерферон альфа-2b рекомбінантний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L03AB05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ректальні по 500 тис. МО; по 5 супозиторіїв у стрипі; по 2 стрипи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випуск серії:</w:t>
            </w:r>
            <w:r w:rsidRPr="003821FC">
              <w:rPr>
                <w:rFonts w:ascii="Arial" w:hAnsi="Arial" w:cs="Arial"/>
                <w:sz w:val="16"/>
                <w:szCs w:val="16"/>
              </w:rPr>
              <w:br/>
              <w:t>ТОВ "ВАЛАРТІН ФАРМА",</w:t>
            </w:r>
            <w:r w:rsidRPr="003821FC">
              <w:rPr>
                <w:rFonts w:ascii="Arial" w:hAnsi="Arial" w:cs="Arial"/>
                <w:sz w:val="16"/>
                <w:szCs w:val="16"/>
              </w:rPr>
              <w:br/>
              <w:t>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пакування, контроль якості: </w:t>
            </w:r>
            <w:r w:rsidRPr="003821FC">
              <w:rPr>
                <w:rFonts w:ascii="Arial" w:hAnsi="Arial" w:cs="Arial"/>
                <w:sz w:val="16"/>
                <w:szCs w:val="16"/>
              </w:rPr>
              <w:br/>
              <w:t xml:space="preserve">ТОВ "Науково-виробнича компанія "Інтерфармбіотек", </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що відповідає за випуск серії готового лікарського засобу вноситься у зв’язку з оптимізацією бізнес процесів та уточнення адреси вже затвердженого виробника. Зміни внесено в інструкцію для медичного застосування лікарського засобу щодо об’єднання розділів «Виробник» / «Заявник» та «Місцезнаходження виробника та адреса місця провадження його діяльності» / «Місцезнаходження заявника» для уникнення дублювання; відповідні зміни внесено в текст маркування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 Вилучення тексту маркування готового лікарського засобу з Методів контролю якості, текст маркування лікарського засобу у формі in bulk залишається в МКЯ. Затверджено: Розділ «Маркування» Додається. Запропоновано: Розділ «Маркування» Лікарський засіб у формі in bulk: текст маркування додається. Готовий лікарський засіб: відповідно до затвердженого тексту маркування. Оновлення тексту маркування вторинної упаковки лікарського засобу, а саме: внесено редакційні правки по тексту маркування. Також уточнення написання адреси виробника / заявника в інструкції для медичного застосування лікарського засобу.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UA/15128/01/02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АЛЬФАРЕКІН®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Interferon alfa-2b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інтерферон альфа-2b рекомбінантний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L03AB05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ректальні по 1 млн МО; по 5 супозиторіїв у стрипі; по 2 стрипи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випуск серії:</w:t>
            </w:r>
            <w:r w:rsidRPr="003821FC">
              <w:rPr>
                <w:rFonts w:ascii="Arial" w:hAnsi="Arial" w:cs="Arial"/>
                <w:sz w:val="16"/>
                <w:szCs w:val="16"/>
              </w:rPr>
              <w:br/>
              <w:t>ТОВ "ВАЛАРТІН ФАРМА",</w:t>
            </w:r>
            <w:r w:rsidRPr="003821FC">
              <w:rPr>
                <w:rFonts w:ascii="Arial" w:hAnsi="Arial" w:cs="Arial"/>
                <w:sz w:val="16"/>
                <w:szCs w:val="16"/>
              </w:rPr>
              <w:br/>
              <w:t>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пакування, контроль якості: </w:t>
            </w:r>
            <w:r w:rsidRPr="003821FC">
              <w:rPr>
                <w:rFonts w:ascii="Arial" w:hAnsi="Arial" w:cs="Arial"/>
                <w:sz w:val="16"/>
                <w:szCs w:val="16"/>
              </w:rPr>
              <w:br/>
              <w:t xml:space="preserve">ТОВ "Науково-виробнича компанія "Інтерфармбіотек", </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що відповідає за випуск серії готового лікарського засобу вноситься у зв’язку з оптимізацією бізнес процесів та уточнення адреси вже затвердженого виробника. Зміни внесено в інструкцію для медичного застосування лікарського засобу щодо об’єднання розділів «Виробник» / «Заявник» та «Місцезнаходження виробника та адреса місця провадження його діяльності» / «Місцезнаходження заявника» для уникнення дублювання; відповідні зміни внесено в текст маркування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 Вилучення тексту маркування готового лікарського засобу з Методів контролю якості, текст маркування лікарського засобу у формі in bulk залишається в МКЯ. Затверджено: Розділ «Маркування» Додається. Запропоновано: Розділ «Маркування» Лікарський засіб у формі in bulk: текст маркування додається. Готовий лікарський засіб: відповідно до затвердженого тексту маркування. Оновлення тексту маркування вторинної упаковки лікарського засобу, а саме: внесено редакційні правки по тексту маркування. Також уточнення написання адреси виробника / заявника в інструкції для медичного застосування лікарського засобу.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UA/15128/01/03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АЛЬФАРЕКІН®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Interferon alfa-2b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інтерферон альфа-2b рекомбінантний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L03AB05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ректальні по 3 млн МО; по 5 супозиторіїв у стрипі; по 2 стрипи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випуск серії:</w:t>
            </w:r>
            <w:r w:rsidRPr="003821FC">
              <w:rPr>
                <w:rFonts w:ascii="Arial" w:hAnsi="Arial" w:cs="Arial"/>
                <w:sz w:val="16"/>
                <w:szCs w:val="16"/>
              </w:rPr>
              <w:br/>
              <w:t>ТОВ "ВАЛАРТІН ФАРМА",</w:t>
            </w:r>
            <w:r w:rsidRPr="003821FC">
              <w:rPr>
                <w:rFonts w:ascii="Arial" w:hAnsi="Arial" w:cs="Arial"/>
                <w:sz w:val="16"/>
                <w:szCs w:val="16"/>
              </w:rPr>
              <w:br/>
              <w:t>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пакування, контроль якості: </w:t>
            </w:r>
            <w:r w:rsidRPr="003821FC">
              <w:rPr>
                <w:rFonts w:ascii="Arial" w:hAnsi="Arial" w:cs="Arial"/>
                <w:sz w:val="16"/>
                <w:szCs w:val="16"/>
              </w:rPr>
              <w:br/>
              <w:t xml:space="preserve">ТОВ "Науково-виробнича компанія "Інтерфармбіотек", </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що відповідає за випуск серії готового лікарського засобу вноситься у зв’язку з оптимізацією бізнес процесів та уточнення адреси вже затвердженого виробника. Зміни внесено в інструкцію для медичного застосування лікарського засобу щодо об’єднання розділів «Виробник» / «Заявник» та «Місцезнаходження виробника та адреса місця провадження його діяльності» / «Місцезнаходження заявника» для уникнення дублювання; відповідні зміни внесено в текст маркування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 Вилучення тексту маркування готового лікарського засобу з Методів контролю якості, текст маркування лікарського засобу у формі in bulk залишається в МКЯ. Затверджено: Розділ «Маркування» Додається. Запропоновано: Розділ «Маркування» Лікарський засіб у формі in bulk: текст маркування додається. Готовий лікарський засіб: відповідно до затвердженого тексту маркування. Оновлення тексту маркування вторинної упаковки лікарського засобу, а саме: внесено редакційні правки по тексту маркування. Також уточнення написання адреси виробника / заявника в інструкції для медичного застосування лікарського засобу.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UA/15128/01/04</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АЛЬФАРЕКІН®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Interferon alfa-2b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інтерферон альфа-2b рекомбінантний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ректальні по 250 тис. МО; in bulk: по 5 супозиторіїв у стрипі; по 100 стрипів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"Науково-виробнича компанія "Інтерфармбіотек"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що відповідає за випуск серії готового лікарського засобу вноситься у зв’язку з оптимізацією бізнес процесів та уточнення адреси вже затвердженого виробника. Відповідні зміни внесено в текст маркування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 Вилучення тексту маркування готового лікарського засобу з Методів контролю якості, текст маркування лікарського засобу у формі in bulk залишається в МКЯ. Затверджено: Розділ «Маркування» Додається. Запропоновано: Розділ «Маркування» Лікарський засіб у формі in bulk: текст маркування додається. Готовий лікарський засіб: відповідно до затвердженого тексту маркування. Оновлення тексту маркування вторинної упаковки лікарського засобу, а саме: внесено редакційні правки по тексту маркування.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UA/15129/01/01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АЛЬФАРЕКІН®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Interferon alfa-2b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інтерферон альфа-2b рекомбінантний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ректальні по 1 млн МО; in bulk: по 5 супозиторіїв у стрипі; по 100 стрипів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"Науково-виробнича компанія "Інтерфармбіотек"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що відповідає за випуск серії готового лікарського засобу вноситься у зв’язку з оптимізацією бізнес процесів та уточнення адреси вже затвердженого виробника. Відповідні зміни внесено в текст маркування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 Вилучення тексту маркування готового лікарського засобу з Методів контролю якості, текст маркування лікарського засобу у формі in bulk залишається в МКЯ. Затверджено: Розділ «Маркування» Додається. Запропоновано: Розділ «Маркування» Лікарський засіб у формі in bulk: текст маркування додається. Готовий лікарський засіб: відповідно до затвердженого тексту маркування. Оновлення тексту маркування вторинної упаковки лікарського засобу, а саме: внесено редакційні правки по тексту маркування.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UA/15129/01/03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АЛЬФАРЕКІН®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Interferon alfa-2b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інтерферон альфа-2b рекомбінантний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ректальні по 500 тис. МО; in bulk: по 5 супозиторіїв у стрипі; по 100 стрипів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"Науково-виробнича компанія "Інтерфармбіотек"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що відповідає за випуск серії готового лікарського засобу вноситься у зв’язку з оптимізацією бізнес процесів та уточнення адреси вже затвердженого виробника. Відповідні зміни внесено в текст маркування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 Вилучення тексту маркування готового лікарського засобу з Методів контролю якості, текст маркування лікарського засобу у формі in bulk залишається в МКЯ. Затверджено: Розділ «Маркування» Додається. Запропоновано: Розділ «Маркування» Лікарський засіб у формі in bulk: текст маркування додається. Готовий лікарський засіб: відповідно до затвердженого тексту маркування. Оновлення тексту маркування вторинної упаковки лікарського засобу, а саме: внесено редакційні правки по тексту маркування.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UA/15129/01/02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АЛЬФАРЕКІН®</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Interferon alfa-2b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інтерферон альфа-2b рекомбінантний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ректальні по 3 млн МО; in bulk: по 5 супозиторіїв у стрипі; по 100 стрипів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"Науково-виробнича компанія "Інтерфармбіотек"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виробника, що відповідає за випуск серії готового лікарського засобу вноситься у зв’язку з оптимізацією бізнес процесів та уточнення адреси вже затвердженого виробника. Відповідні зміни внесено в текст маркування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 Вилучення тексту маркування готового лікарського засобу з Методів контролю якості, текст маркування лікарського засобу у формі in bulk залишається в МКЯ. Затверджено: Розділ «Маркування» Додається. Запропоновано: Розділ «Маркування» Лікарський засіб у формі in bulk: текст маркування додається. Готовий лікарський засіб: відповідно до затвердженого тексту маркування. Оновлення тексту маркування вторинної упаковки лікарського засобу, а саме: внесено редакційні правки по тексту маркування.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UA/15129/01/04</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АНАЛЬГІН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metamizole sodium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метамізолу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N02BB02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500 мг/мл; по 2 мл в ампулах; по 10 ампул у пачці з картону з перегородками; по 2 мл в ампулах; по 5 ампул в однобічному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"Протипоказання", "Особливості застосування", "Передозування" відповідно до оновленої інформації щодо безпеки застосування діючої речовини.</w:t>
            </w:r>
            <w:r w:rsidRPr="003821FC">
              <w:rPr>
                <w:rFonts w:ascii="Arial" w:hAnsi="Arial" w:cs="Arial"/>
                <w:sz w:val="16"/>
                <w:szCs w:val="16"/>
              </w:rPr>
              <w:br/>
              <w:t>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1.4</w:t>
            </w:r>
            <w:r w:rsidRPr="003821FC">
              <w:rPr>
                <w:rFonts w:ascii="Arial" w:hAnsi="Arial" w:cs="Arial"/>
                <w:sz w:val="16"/>
                <w:szCs w:val="16"/>
              </w:rPr>
              <w:br/>
              <w:t>Зміни внесено до частин:</w:t>
            </w:r>
            <w:r w:rsidRPr="003821FC">
              <w:rPr>
                <w:rFonts w:ascii="Arial" w:hAnsi="Arial" w:cs="Arial"/>
                <w:sz w:val="16"/>
                <w:szCs w:val="16"/>
              </w:rPr>
              <w:br/>
              <w:t>II «Специфікація з безпеки»,</w:t>
            </w:r>
            <w:r w:rsidRPr="003821FC">
              <w:rPr>
                <w:rFonts w:ascii="Arial" w:hAnsi="Arial" w:cs="Arial"/>
                <w:sz w:val="16"/>
                <w:szCs w:val="16"/>
              </w:rPr>
              <w:br/>
              <w:t>III «План з фармаконагляду»,</w:t>
            </w:r>
            <w:r w:rsidRPr="003821FC">
              <w:rPr>
                <w:rFonts w:ascii="Arial" w:hAnsi="Arial" w:cs="Arial"/>
                <w:sz w:val="16"/>
                <w:szCs w:val="16"/>
              </w:rPr>
              <w:br/>
              <w:t>V " Заходи з мінімізації ризиків",</w:t>
            </w:r>
            <w:r w:rsidRPr="003821FC">
              <w:rPr>
                <w:rFonts w:ascii="Arial" w:hAnsi="Arial" w:cs="Arial"/>
                <w:sz w:val="16"/>
                <w:szCs w:val="16"/>
              </w:rPr>
              <w:br/>
              <w:t xml:space="preserve">VII «Додатки» на основі оновленої інформації з безпеки діючої речовини. </w:t>
            </w:r>
            <w:r w:rsidRPr="003821FC">
              <w:rPr>
                <w:rFonts w:ascii="Arial" w:hAnsi="Arial" w:cs="Arial"/>
                <w:sz w:val="16"/>
                <w:szCs w:val="16"/>
              </w:rPr>
              <w:br/>
              <w:t xml:space="preserve">Резюме Плану управління ризиками версія 1.4 додається.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UA/4014/02/01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АРСТИФЕН®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кислота лимонна безводна, натрію цитрат безводний, калію гідрокарбонат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G04BC</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шипучі, по 20 таблеток шипучих у тубі, по 4 туби у картонній упаковці з індикаторним папером і контрольним календарем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 Введення додаткової упаковки у формі in bulk, з відповідними змінами до розділу «Упаковка».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UA/18754/01/01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АРСТИФЕН®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кислота лимонна безводна, натрію цитрат безводний, калію гідрокарбонат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шипучі, in bulk: № 2400 (20х120) таблеток шипучих: по 20 таблеток шипучих у тубі; по 120 туб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 Введення додаткової упаковки у формі in bulk, з відповідними змінами до розділу «Упаковка».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rPr>
              <w:t>UA/21337/01/01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АСКОРІЛ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сальбутамолу сульфат, бромгексину гідрохлорид, гвайфенезин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R05CA10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таблетки, по 10 таблеток у блістері; по 1 або по 2, або по 5 блістерів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до методів контролю за показниками "6. Розчинення" та "8. Однорідність дозованих одиниць. Бромгексину гідрохлорид" з метою уточнення що є контрольним розчином для системи під час проведення методики аналізу методом ВЕРХ, а саме "середовище розчинності" за показником "6. Розчинення" та "рухома фаза" за показником "8. Однорідність дозованих одиниць. Бромгексину гідрохлорид"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UA/11237/01/01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АСКОЦИН® 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вітамін С (L-аскорбінова кислота); цинку цитрату тригідрат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A11GB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шипучі, по 10 або по 20 шипучих таблеток у поліпропіленовій тубі, по 1 тубі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КУСУМ ХЕЛТХКЕР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розміру серій ГЛЗ.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Затверджено: 100 000 таблеток. Запропоновано: 100 000 таблеток, 200 000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UA/18993/01/01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АСКОЦИН® 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вітамін С (L-аскорбінова кислота); цинку цитрату тригідрат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шипучі in bulk: № 1800 (10х180) шипучих таблеток: по 10 шипучих таблеток у поліпропіленовій тубі; по 180 туб у картонній коробці; in bulk: № 2400 (20х120) шипучих таблеток: по 20 шипучих таблеток у поліпропіленовій тубі; по 120 туб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КУСУМ ХЕЛТХКЕР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розміру серій ГЛЗ.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Затверджено: 100 000 таблеток. Запропоновано: 100 000 таблеток, 200 000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UA/21113/01/01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АСПАРКАМ АРТЕРІУМ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Magnesium (different salts in combination)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магнію аспарагінат; калію аспарагінат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A12C</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50 таблеток у блістері; по 1 блістеру в пачці; по 10 таблеток у блістері, по 5 блістерів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Супутня зміна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Приведення специфікації та методів контролю допоміжної речовини "ПОЛІСОРБАТ 80" до вимог оновленої монографії ЄФ "POLYSORBATE 80 (0428).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w:t>
            </w:r>
            <w:r w:rsidRPr="003821FC">
              <w:rPr>
                <w:rFonts w:ascii="Arial" w:hAnsi="Arial" w:cs="Arial"/>
                <w:sz w:val="16"/>
                <w:szCs w:val="16"/>
              </w:rPr>
              <w:br/>
              <w:t xml:space="preserve">Супутня зміна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Внесення змін до Специфікації та методів контролю допоміжної речовини "Калію Гідроксиду".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w:t>
            </w:r>
            <w:r w:rsidRPr="003821FC">
              <w:rPr>
                <w:rFonts w:ascii="Arial" w:hAnsi="Arial" w:cs="Arial"/>
                <w:sz w:val="16"/>
                <w:szCs w:val="16"/>
              </w:rPr>
              <w:br/>
              <w:t xml:space="preserve">Супутня зміна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w:t>
            </w:r>
            <w:r w:rsidRPr="003821FC">
              <w:rPr>
                <w:rFonts w:ascii="Arial" w:hAnsi="Arial" w:cs="Arial"/>
                <w:sz w:val="16"/>
                <w:szCs w:val="16"/>
              </w:rPr>
              <w:br/>
              <w:t>Внесення змін до Специфікації та методів контролю допоміжної речовини "Крохмаль Кукурудзяний".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UA/4509/01/01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АТРАКСАН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tranexamic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транексамова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B02AA02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100 мг/мл, по 5 мл в ампулах; по 5 ампул у касеті; по 1 касеті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Публічне акціонерне товариство "Науково-виробничий центр "Борщагівський хіміко-фармацевтичний завод"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"Протипоказання", "Особливості застосування", "Спосіб застосування та дози", "Побічні реакції" відповідно до оновленої інформації з безпеки застосування діючої речовини.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UA/17834/01/01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АТРАКСАН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tranexamic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транексамова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B02AA02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50 мг/мл, по 5 мл в ампулах; по 5 ампул у касеті; по 1 касеті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Публічне акціонерне товариство "Науково-виробничий центр "Борщагівський хіміко-фармацевтичний завод"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"Протипоказання", "Особливості застосування", "Спосіб застосування та дози", "Побічні реакції" відповідно до оновленої інформації з безпеки застосування діючої речовини.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UA/17834/01/02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АТТЕНТО® 20/5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Olmesartan medoxomil and amlodipine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олмесартану медоксоміл та амлодипіну бесилат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С09DВ02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20 мг/5 мг; по 14 таблеток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Менаріні Інтернешонал Оперейшонс Люксембург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Люксембург</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in bulk, контроль та випуск серій:</w:t>
            </w:r>
            <w:r w:rsidRPr="003821FC">
              <w:rPr>
                <w:rFonts w:ascii="Arial" w:hAnsi="Arial" w:cs="Arial"/>
                <w:sz w:val="16"/>
                <w:szCs w:val="16"/>
              </w:rPr>
              <w:br/>
              <w:t>Даічі Санкіо Юроуп ГмбХ, Німеччина;</w:t>
            </w:r>
            <w:r w:rsidRPr="003821FC">
              <w:rPr>
                <w:rFonts w:ascii="Arial" w:hAnsi="Arial" w:cs="Arial"/>
                <w:sz w:val="16"/>
                <w:szCs w:val="16"/>
              </w:rPr>
              <w:br/>
              <w:t>Пакування та випуск серій:</w:t>
            </w:r>
            <w:r w:rsidRPr="003821FC">
              <w:rPr>
                <w:rFonts w:ascii="Arial" w:hAnsi="Arial" w:cs="Arial"/>
                <w:sz w:val="16"/>
                <w:szCs w:val="16"/>
              </w:rPr>
              <w:br/>
              <w:t>БЕРЛІН-ХЕМІ АГ, Німеччина;</w:t>
            </w:r>
            <w:r w:rsidRPr="003821FC">
              <w:rPr>
                <w:rFonts w:ascii="Arial" w:hAnsi="Arial" w:cs="Arial"/>
                <w:sz w:val="16"/>
                <w:szCs w:val="16"/>
              </w:rPr>
              <w:br/>
              <w:t>Виробництво in bulk, контроль серії:</w:t>
            </w:r>
            <w:r w:rsidRPr="003821FC">
              <w:rPr>
                <w:rFonts w:ascii="Arial" w:hAnsi="Arial" w:cs="Arial"/>
                <w:sz w:val="16"/>
                <w:szCs w:val="16"/>
              </w:rPr>
              <w:br/>
              <w:t>Менаріні-Фон Хейден ГмбХ, Німеччина;</w:t>
            </w:r>
            <w:r w:rsidRPr="003821FC">
              <w:rPr>
                <w:rFonts w:ascii="Arial" w:hAnsi="Arial" w:cs="Arial"/>
                <w:sz w:val="16"/>
                <w:szCs w:val="16"/>
              </w:rPr>
              <w:br/>
              <w:t xml:space="preserve">Пакування, контроль та випуск серії: </w:t>
            </w:r>
            <w:r w:rsidRPr="003821FC">
              <w:rPr>
                <w:rFonts w:ascii="Arial" w:hAnsi="Arial" w:cs="Arial"/>
                <w:sz w:val="16"/>
                <w:szCs w:val="16"/>
              </w:rPr>
              <w:br/>
              <w:t xml:space="preserve">Лабораторіос Менаріні С. А., Іспанія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Зміна стосується додавання «Analytisches Zentrum Biopharm GmbH Berlin» як альтернативну дільницю, відповідальну за контроль серії для випробування олмесартану медоксомілу.</w:t>
            </w:r>
            <w:r w:rsidRPr="003821FC">
              <w:rPr>
                <w:rFonts w:ascii="Arial" w:hAnsi="Arial" w:cs="Arial"/>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альтернативної методу випробування «Гранулометричний склад» для діючої речовини олмесартан медокслміл, що застосовується виробником готового лікарського засобу Менаріні - Фон Хейден ГмбХ.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Зміна стосується незначної зміни у процесі виробництва готового лікарського засобу, яка полягає у зміні кількості порошкової суміші, що додається до стеарату магнію на етапі 5: з «приблизно 3 кг» на «до 10%».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UA/13780/01/01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АТТЕНТО® 40/10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Olmesartan medoxomil and amlodipine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олмесартану медоксоміл та амлодипіну бесилат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С09DВ02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40 мг/10 мг; по 14 таблеток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Менаріні Інтернешонал Оперейшонс Люксембург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Люксембург</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in bulk, контроль та випуск серій: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Даічі Санкіо Юроуп ГмбХ, Німеччина; Пакування та випуск серій: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БЕРЛІН-ХЕМІ АГ, Німеччина; Виробництво in bulk, контроль серій: Менаріні-Фон Хейден ГмбХ, Німеччина; Пакування, контроль та випуск серій: Лабораторіос Менаріні С. А., Іспанія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зміна стосується додавання «Analytisches Zentrum Biopharm GmbH Berlin», як альтернативну дільницю, відповідальну за контроль серії для випробування Olmesartan medoxomil.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додавання альтернативної методу випробування «Гранулометричний склад» для діючої речовини Olmesartan medoxomil, що застосовується виробником готового лікарського засобу Менаріні - Фон Хейден ГмбХ.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зміна стосується незначної зміни у процесі виробництва готового лікарського засобу, яка полягає у зміні кількості порошкової суміші, що додається до стеарату магнію на етапі 5: з «приблизно 3 кг» на «до 10%»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UA/13780/01/02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АТТЕНТО® 40/5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Olmesartan medoxomil and amlodipine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олмесартану медоксоміл та амлодипіну бесилат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С09DВ02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40 мг/5 мг; по 14 таблеток у блістері;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Менаріні Інтернешонал Оперейшонс Люксембург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Люксембург</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in bulk, контроль та випуск серій: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Даічі Санкіо Юроуп ГмбХ, Німеччина; Пакування та випуск серій: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БЕРЛІН-ХЕМІ АГ, Німеччина; Виробництво in bulk, контроль серій: Менаріні-Фон Хейден ГмбХ, Німеччина; Пакування, контроль та випуск серій: Лабораторіос Менаріні С. А., Іспанія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Зміна стосується додавання «Analytisches Zentrum Biopharm GmbH Berlin» як альтернативну дільницю, відповідальну за контроль серії для випробування олмесартану медоксомілу.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Додавання альтернативної методу випробування «Гранулометричний склад» для діючої речовини олмесартан медокслміл, що застосовується виробником готового лікарського засобу Менаріні - Фон Хейден ГмбХ.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Зміна стосується незначної зміни у процесі виробництва готового лікарського засобу, яка полягає у зміні кількості порошкової суміші, що додається до стеарату магнію на етапі 5: з «приблизно 3 кг» на «до 10%»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UA/13781/01/01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БАНБАКТ®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clindamycin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кліндаміцину фосфат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по 100 мг; in bulk № 2430 (3х810): по 3 супозиторії у стрипі, по 810 стрипів укартонній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UA/21140/01/01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БАНБАКТ®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clindamycin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кліндаміцину фосфат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G01AA10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по 100 мг; по 3 супозиторії у стрипі; по 1 стрипу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UA/17243/01/01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БЕНЗИДАМІНУ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benzydamine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бензидаміну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БАЛ ФАРМА ЛІМІТЕД</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CEP 2021-325 - Rev 02 (на заміну DMF: BPL/BNZ/AP/1.0/08/2021) Даною зміною передбачається зміна якості АФІ з ДМФ (BPL/BNZ/AP/1.0/08/2021). Додатково пропонується привести пропис адреси виробника АФІ у реєстраційному посвідчення до СЕР. Методику визначення залишкових розчинників приведено у відповідність до СЕР. Внесено правки у методику визначення домішки G без зміни самого методу. Актуалізовано розділ «Упаковка».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показника «Втрата в масі при висушуванні» у відповідність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показника «Домішка G» у відповідність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показника «Залишкові кількості органічних розчинників» у відповідність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w:t>
            </w:r>
            <w:r w:rsidRPr="003821FC">
              <w:rPr>
                <w:rFonts w:ascii="Arial" w:hAnsi="Arial" w:cs="Arial"/>
                <w:sz w:val="16"/>
                <w:szCs w:val="16"/>
              </w:rPr>
              <w:br/>
              <w:t xml:space="preserve">приведення показника «Ідентифікація» у відповідність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w:t>
            </w:r>
            <w:r w:rsidRPr="003821FC">
              <w:rPr>
                <w:rFonts w:ascii="Arial" w:hAnsi="Arial" w:cs="Arial"/>
                <w:sz w:val="16"/>
                <w:szCs w:val="16"/>
              </w:rPr>
              <w:br/>
              <w:t xml:space="preserve">приведення показника «Кількісне визначення» у відповідність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w:t>
            </w:r>
            <w:r w:rsidRPr="003821FC">
              <w:rPr>
                <w:rFonts w:ascii="Arial" w:hAnsi="Arial" w:cs="Arial"/>
                <w:sz w:val="16"/>
                <w:szCs w:val="16"/>
              </w:rPr>
              <w:br/>
              <w:t>приведення показника «Опис» у відповідність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показника «Розчинність» у відповідність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показника «Сульфатна зола» у відповідність до вимог монографії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показника «Супровідні домішки» у відповідність до вимог монографії ЄФ*</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UA/19714/01/01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БЕРИАТЕ®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фактор коагуляції крові людини VIII</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та розчинник для розчину для ін'єкцій або інфузій, 500 МО; по 1 флакону з порошком у комплекті з 1 флаконом з розчинником (вода для ін'єкцій) по 5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5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ЦСЛ Берінг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вторинне пакування, випуск серії: ЦСЛ Берінг ГмбХ, Німеччина; виробництво, первинне пакування, контроль якості: ЦСЛ Берінг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Зміна назви та корпоративної адреси виробника медичного пристрою“Mix2Vial” з "Medimop Medical Projects Ltd., 17 Hatidhar St Ra´anan, 4366519 Israel" на "West Pharma Services IL Ltd., 4 Hasheizaf St Ra´anana, 4366411 Israel", який є частиною пакування ГЛЗ. Адреса виробничого майданчика не змінюється. Якісний та кількісний склад пристрою, специфікації, метод стерилізації та методи контролю якості залишаються незмінними. Внесення редакційних правок до розділу 3.2.R.1.1 Medical device(s).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уточнення адреси контрактної лабораторії, а саме з "Labor L+S AG" (Mangelsfeld 4 97708 Bad Bocklet Germany) на "Labor LS SE &amp; Co. KG" (Mangelsfeld 4, 5 ,6 97708 Bad Bocklet Germany)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UA/17404/01/02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БЕРИАТЕ®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фактор коагуляції крові людини VIII</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та розчинник для розчину для ін'єкцій або інфузій, 1000 МО; по 1 флакону з порошком у комплекті з 1 флаконом з розчинником (вода для ін'єкцій) по 10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10 мл та 1 пристроєм для додавання розчинника з вбудованим фільтром 15 мкм ("Mix-2Vial™ 20/20"), та 1 картонною коробкою з комплектом для внутрішнього внутрішньовенного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ЦСЛ Берінг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вторинне пакування, випуск серії: ЦСЛ Берінг ГмбХ, Німеччина; виробництво, первинне пакування, контроль якості: ЦСЛ Берінг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Зміна назви та корпоративної адреси виробника медичного пристрою“Mix2Vial” з "Medimop Medical Projects Ltd., 17 Hatidhar St Ra´anan, 4366519 Israel" на "West Pharma Services IL Ltd., 4 Hasheizaf St Ra´anana, 4366411 Israel", який є частиною пакування ГЛЗ. Адреса виробничого майданчика не змінюється. Якісний та кількісний склад пристрою, специфікації, метод стерилізації та методи контролю якості залишаються незмінними. Внесення редакційних правок до розділу 3.2.R.1.1 Medical device(s).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уточнення адреси контрактної лабораторії, а саме з "Labor L+S AG" (Mangelsfeld 4 97708 Bad Bocklet Germany) на "Labor LS SE &amp; Co. KG" (Mangelsfeld 4, 5 ,6 97708 Bad Bocklet Germany)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UA/17404/01/03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БЕРИАТЕ®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фактор коагуляції крові людини VIII</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та розчинник для розчину для ін'єкцій або інфузій, 250 МО; по 1 флакону з порошком у комплекті з 1 флаконом з розчинником (вода для ін'єкцій) по 2,5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2,5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ЦСЛ Берінг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вторинне пакування, випуск серії: ЦСЛ Берінг ГмбХ, Німеччина; виробництво, первинне пакування, контроль якості: ЦСЛ Берінг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Зміна назви та корпоративної адреси виробника медичного пристрою“Mix2Vial” з "Medimop Medical Projects Ltd., 17 Hatidhar St Ra´anan, 4366519 Israel" на "West Pharma Services IL Ltd., 4 Hasheizaf St Ra´anana, 4366411 Israel", який є частиною пакування ГЛЗ. Адреса виробничого майданчика не змінюється. Якісний та кількісний склад пристрою, специфікації, метод стерилізації та методи контролю якості залишаються незмінними. Внесення редакційних правок до розділу 3.2.R.1.1 Medical device(s).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уточнення адреси контрактної лабораторії, а саме з "Labor L+S AG" (Mangelsfeld 4 97708 Bad Bocklet Germany) на "Labor LS SE &amp; Co. KG" (Mangelsfeld 4, 5 ,6 97708 Bad Bocklet Germany)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UA/17404/01/01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БЕТАДИН®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Povidone-iodine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повідон-йод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G01AX11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по 200 мг; по 7 супозиторіїв у блістері; по 1 або 2 блістери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ЗАТ Фармацевтичний завод ЕГІС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щодо повідомлення про підозрювані побічні реакції. Введення змін протягом 6-ти місяців після затвердження -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а також до інструкції для медичного застосування лікарського засобу додано розділ "Несумісність".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UA/6807/02/01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БЕТАДИН®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Povidone-iodine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повідон-йод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D08AG02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мазь 10 %; по 20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матеріалів:Зміни І типу - Зміни щодо безпеки/ефективності та фармаконагляду (інші зміни)</w:t>
            </w:r>
            <w:r w:rsidRPr="003821FC">
              <w:rPr>
                <w:rFonts w:ascii="Arial" w:hAnsi="Arial" w:cs="Arial"/>
                <w:sz w:val="16"/>
                <w:szCs w:val="16"/>
              </w:rPr>
              <w:br/>
              <w:t xml:space="preserve">Зміни внесено до інструкції для медичного застосування лікарського засобу до розділу "Побічні реакції" щодо повідомлення про підозрювані побічні реакції.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r>
            <w:r w:rsidRPr="003821FC">
              <w:rPr>
                <w:rFonts w:ascii="Arial" w:hAnsi="Arial" w:cs="Arial"/>
                <w:sz w:val="16"/>
                <w:szCs w:val="16"/>
              </w:rPr>
              <w:br/>
              <w:t xml:space="preserve">Зміни внесено до інструкції для медичного застосування лікарського засобу до розділів "Фармакологічні властивості", "Показання"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а також до інструкції для медичного застосування лікарського засобу додано розділ "Несумісність". </w:t>
            </w:r>
            <w:r w:rsidRPr="003821FC">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UA/6807/01/01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БРИНЕКС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brinzolamide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бринзоламід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S01EC04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краплі очні, суспензія, 1 %; по 5 мл або по 10 мл у флаконі з пробкою-крапельницею та кришкою;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СЕНТIСС ФАРМА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СЕНТIСС ФАРМА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альтернативного виробника АФІ бринзоламіду - Біокон Лімітед (Сайт-3), India / Biocon Limited (Site-3), Індія (з наданням мастер-файла на АФІ) до вже затвердженого виробника АФІ бринзоламіду - Ікром С.р.л., Італія / Icrom S.r.l., Italy (проект МКЯ ЛЗ (0000))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UA/17178/01/01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БРОМОКРИПТИН-РІХТЕР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bromocriptine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бромокриптину мезилат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G02CB01, N04BC01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2,5 мг, по 30 таблеток у флаконі, по 1 флакону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видалення виробничого майданчика Curia Italy S.r.l. для активної речовини бромокриптину мезилат з комерційних міркувань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 уже затвердженого виробника API (TEVA CEP 2006-281-Rev 03, затверджено 5 лютого 2024 р.).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нового параметра специфікації до специфікації АФІ з відповідним методом випробування (домішка 2-бромергіну (2- bromoergine)) з критерієм прийнятності «n.m.t. 43.6 ppm». Додавання параметра специфікації домішки 2-бромергіну є наслідком зміни щодо перегляду CEP компанії TEVA Czech Industries s.r.o.Новий код специфікації: 7-80468-Q6-06-01.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 уже затвердженого виробника API (TAPI CEP 2006-281-Rev 04, затверджено 19 березня 2025 р.) Власник CEP змінився з Teva Czech Industries s.r.o. на TAPI Czech Industries s.r.o.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UA/3209/01/01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rPr>
            </w:pPr>
            <w:r w:rsidRPr="003821FC">
              <w:rPr>
                <w:rFonts w:ascii="Arial" w:hAnsi="Arial" w:cs="Arial"/>
                <w:b/>
                <w:sz w:val="16"/>
                <w:szCs w:val="16"/>
              </w:rPr>
              <w:t>БУСТРИКС КОМБІНОВАНА ВАКЦИНА ДЛЯ ПРОФІЛАКТИКИ ДИФТЕРІЇ, ПРАВЦЯ, КАШЛЮКУ (АЦЕЛЮЛЯРНИЙ КОМПОНЕНТ) (АДСОРБОВАНА, ЗІ ЗМЕНШЕНИМ ВМІСТОМ АНТИГЕНІВ)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BD776B" w:rsidRDefault="00BD776B" w:rsidP="00D17FDF">
            <w:pPr>
              <w:tabs>
                <w:tab w:val="left" w:pos="12600"/>
              </w:tabs>
              <w:rPr>
                <w:rFonts w:ascii="Arial" w:hAnsi="Arial" w:cs="Arial"/>
                <w:sz w:val="16"/>
                <w:szCs w:val="16"/>
                <w:lang w:val="en-US"/>
              </w:rPr>
            </w:pPr>
            <w:r w:rsidRPr="00BD776B">
              <w:rPr>
                <w:rFonts w:ascii="Arial" w:hAnsi="Arial" w:cs="Arial"/>
                <w:sz w:val="16"/>
                <w:szCs w:val="16"/>
                <w:lang w:val="en-US"/>
              </w:rPr>
              <w:t>Pertussis, purified antigen, combinations with toxoids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rPr>
                <w:rFonts w:ascii="Arial" w:hAnsi="Arial" w:cs="Arial"/>
                <w:sz w:val="16"/>
                <w:szCs w:val="16"/>
                <w:vertAlign w:val="superscript"/>
              </w:rPr>
            </w:pPr>
            <w:r w:rsidRPr="003821FC">
              <w:rPr>
                <w:rFonts w:ascii="Arial" w:hAnsi="Arial" w:cs="Arial"/>
                <w:sz w:val="16"/>
                <w:szCs w:val="16"/>
              </w:rPr>
              <w:t>дифтерійний анатоксин (D)</w:t>
            </w:r>
            <w:r w:rsidRPr="003821FC">
              <w:rPr>
                <w:rFonts w:ascii="Arial" w:hAnsi="Arial" w:cs="Arial"/>
                <w:sz w:val="16"/>
                <w:szCs w:val="16"/>
                <w:vertAlign w:val="superscript"/>
              </w:rPr>
              <w:t>1</w:t>
            </w:r>
            <w:r w:rsidRPr="003821FC">
              <w:rPr>
                <w:rFonts w:ascii="Arial" w:hAnsi="Arial" w:cs="Arial"/>
                <w:sz w:val="16"/>
                <w:szCs w:val="16"/>
              </w:rPr>
              <w:t>;</w:t>
            </w:r>
          </w:p>
          <w:p w:rsidR="00BD776B" w:rsidRPr="003821FC" w:rsidRDefault="00BD776B" w:rsidP="00D17FDF">
            <w:pPr>
              <w:rPr>
                <w:rFonts w:ascii="Arial" w:hAnsi="Arial" w:cs="Arial"/>
                <w:sz w:val="16"/>
                <w:szCs w:val="16"/>
                <w:vertAlign w:val="superscript"/>
              </w:rPr>
            </w:pPr>
            <w:r w:rsidRPr="003821FC">
              <w:rPr>
                <w:rFonts w:ascii="Arial" w:hAnsi="Arial" w:cs="Arial"/>
                <w:sz w:val="16"/>
                <w:szCs w:val="16"/>
              </w:rPr>
              <w:t>правцевий анатоксин (T)</w:t>
            </w:r>
            <w:r w:rsidRPr="003821FC">
              <w:rPr>
                <w:rFonts w:ascii="Arial" w:hAnsi="Arial" w:cs="Arial"/>
                <w:sz w:val="16"/>
                <w:szCs w:val="16"/>
                <w:vertAlign w:val="superscript"/>
              </w:rPr>
              <w:t>1</w:t>
            </w:r>
            <w:r w:rsidRPr="003821FC">
              <w:rPr>
                <w:rFonts w:ascii="Arial" w:hAnsi="Arial" w:cs="Arial"/>
                <w:sz w:val="16"/>
                <w:szCs w:val="16"/>
              </w:rPr>
              <w:t>;</w:t>
            </w:r>
          </w:p>
          <w:p w:rsidR="00BD776B" w:rsidRPr="003821FC" w:rsidRDefault="00BD776B" w:rsidP="00D17FDF">
            <w:pPr>
              <w:rPr>
                <w:rFonts w:ascii="Arial" w:hAnsi="Arial" w:cs="Arial"/>
                <w:sz w:val="16"/>
                <w:szCs w:val="16"/>
                <w:vertAlign w:val="superscript"/>
              </w:rPr>
            </w:pPr>
            <w:r w:rsidRPr="003821FC">
              <w:rPr>
                <w:rFonts w:ascii="Arial" w:hAnsi="Arial" w:cs="Arial"/>
                <w:i/>
                <w:iCs/>
                <w:sz w:val="16"/>
                <w:szCs w:val="16"/>
              </w:rPr>
              <w:t>Bordetella pertussis </w:t>
            </w:r>
            <w:r w:rsidRPr="003821FC">
              <w:rPr>
                <w:rFonts w:ascii="Arial" w:hAnsi="Arial" w:cs="Arial"/>
                <w:sz w:val="16"/>
                <w:szCs w:val="16"/>
              </w:rPr>
              <w:t>кашлюкові антигени:</w:t>
            </w:r>
          </w:p>
          <w:p w:rsidR="00BD776B" w:rsidRPr="003821FC" w:rsidRDefault="00BD776B" w:rsidP="00D17FDF">
            <w:pPr>
              <w:rPr>
                <w:rFonts w:ascii="Arial" w:hAnsi="Arial" w:cs="Arial"/>
                <w:sz w:val="16"/>
                <w:szCs w:val="16"/>
                <w:vertAlign w:val="superscript"/>
              </w:rPr>
            </w:pPr>
            <w:r w:rsidRPr="003821FC">
              <w:rPr>
                <w:rFonts w:ascii="Arial" w:hAnsi="Arial" w:cs="Arial"/>
                <w:sz w:val="16"/>
                <w:szCs w:val="16"/>
              </w:rPr>
              <w:t>кашлюковий анатоксин (PT)</w:t>
            </w:r>
            <w:r w:rsidRPr="003821FC">
              <w:rPr>
                <w:rFonts w:ascii="Arial" w:hAnsi="Arial" w:cs="Arial"/>
                <w:sz w:val="16"/>
                <w:szCs w:val="16"/>
                <w:vertAlign w:val="superscript"/>
              </w:rPr>
              <w:t>1</w:t>
            </w:r>
            <w:r w:rsidRPr="003821FC">
              <w:rPr>
                <w:rFonts w:ascii="Arial" w:hAnsi="Arial" w:cs="Arial"/>
                <w:sz w:val="16"/>
                <w:szCs w:val="16"/>
              </w:rPr>
              <w:t>;</w:t>
            </w:r>
          </w:p>
          <w:p w:rsidR="00BD776B" w:rsidRPr="003821FC" w:rsidRDefault="00BD776B" w:rsidP="00D17FDF">
            <w:pPr>
              <w:rPr>
                <w:rFonts w:ascii="Arial" w:hAnsi="Arial" w:cs="Arial"/>
                <w:sz w:val="16"/>
                <w:szCs w:val="16"/>
                <w:vertAlign w:val="superscript"/>
              </w:rPr>
            </w:pPr>
            <w:r w:rsidRPr="003821FC">
              <w:rPr>
                <w:rFonts w:ascii="Arial" w:hAnsi="Arial" w:cs="Arial"/>
                <w:sz w:val="16"/>
                <w:szCs w:val="16"/>
              </w:rPr>
              <w:t>філаментозний гемаглютинін (FHA)</w:t>
            </w:r>
            <w:r w:rsidRPr="003821FC">
              <w:rPr>
                <w:rFonts w:ascii="Arial" w:hAnsi="Arial" w:cs="Arial"/>
                <w:sz w:val="16"/>
                <w:szCs w:val="16"/>
                <w:vertAlign w:val="superscript"/>
              </w:rPr>
              <w:t>1</w:t>
            </w:r>
            <w:r w:rsidRPr="003821FC">
              <w:rPr>
                <w:rFonts w:ascii="Arial" w:hAnsi="Arial" w:cs="Arial"/>
                <w:sz w:val="16"/>
                <w:szCs w:val="16"/>
              </w:rPr>
              <w:t>;</w:t>
            </w:r>
          </w:p>
          <w:p w:rsidR="00BD776B" w:rsidRPr="003821FC" w:rsidRDefault="00BD776B" w:rsidP="00D17FDF">
            <w:pPr>
              <w:rPr>
                <w:rFonts w:ascii="Arial" w:hAnsi="Arial" w:cs="Arial"/>
                <w:sz w:val="16"/>
                <w:szCs w:val="16"/>
                <w:vertAlign w:val="superscript"/>
              </w:rPr>
            </w:pPr>
            <w:r w:rsidRPr="003821FC">
              <w:rPr>
                <w:rFonts w:ascii="Arial" w:hAnsi="Arial" w:cs="Arial"/>
                <w:sz w:val="16"/>
                <w:szCs w:val="16"/>
              </w:rPr>
              <w:t>пертактин (PRN)</w:t>
            </w:r>
            <w:r w:rsidRPr="003821FC">
              <w:rPr>
                <w:rFonts w:ascii="Arial" w:hAnsi="Arial" w:cs="Arial"/>
                <w:sz w:val="16"/>
                <w:szCs w:val="16"/>
                <w:vertAlign w:val="superscript"/>
              </w:rPr>
              <w:t>1</w:t>
            </w:r>
          </w:p>
          <w:p w:rsidR="00BD776B" w:rsidRPr="003821FC" w:rsidRDefault="00BD776B" w:rsidP="00D17FDF">
            <w:pPr>
              <w:tabs>
                <w:tab w:val="left" w:pos="12600"/>
              </w:tabs>
              <w:rPr>
                <w:rFonts w:ascii="Arial" w:hAnsi="Arial" w:cs="Arial"/>
                <w:sz w:val="16"/>
                <w:szCs w:val="16"/>
              </w:rPr>
            </w:pPr>
            <w:r w:rsidRPr="003821FC">
              <w:rPr>
                <w:rFonts w:ascii="Arial" w:hAnsi="Arial" w:cs="Arial"/>
                <w:i/>
                <w:iCs/>
                <w:sz w:val="16"/>
                <w:szCs w:val="16"/>
                <w:vertAlign w:val="superscript"/>
              </w:rPr>
              <w:t>1</w:t>
            </w:r>
            <w:r w:rsidRPr="003821FC">
              <w:rPr>
                <w:rFonts w:ascii="Arial" w:hAnsi="Arial" w:cs="Arial"/>
                <w:i/>
                <w:iCs/>
                <w:sz w:val="16"/>
                <w:szCs w:val="16"/>
              </w:rPr>
              <w:t>адсорбований на алюмінію гідроксиді (Al(OH)</w:t>
            </w:r>
            <w:r w:rsidRPr="003821FC">
              <w:rPr>
                <w:rFonts w:ascii="Arial" w:hAnsi="Arial" w:cs="Arial"/>
                <w:i/>
                <w:iCs/>
                <w:sz w:val="16"/>
                <w:szCs w:val="16"/>
                <w:vertAlign w:val="subscript"/>
              </w:rPr>
              <w:t>3</w:t>
            </w:r>
            <w:r w:rsidRPr="003821FC">
              <w:rPr>
                <w:rFonts w:ascii="Arial" w:hAnsi="Arial" w:cs="Arial"/>
                <w:i/>
                <w:iCs/>
                <w:sz w:val="16"/>
                <w:szCs w:val="16"/>
              </w:rPr>
              <w:t>) та алюмінію фосфаті (AlPO</w:t>
            </w:r>
            <w:r w:rsidRPr="003821FC">
              <w:rPr>
                <w:rFonts w:ascii="Arial" w:hAnsi="Arial" w:cs="Arial"/>
                <w:i/>
                <w:iCs/>
                <w:sz w:val="16"/>
                <w:szCs w:val="16"/>
                <w:vertAlign w:val="subscript"/>
              </w:rPr>
              <w:t>4</w:t>
            </w:r>
            <w:r w:rsidRPr="003821FC">
              <w:rPr>
                <w:rFonts w:ascii="Arial" w:hAnsi="Arial" w:cs="Arial"/>
                <w:i/>
                <w:iCs/>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tabs>
                <w:tab w:val="left" w:pos="12600"/>
              </w:tabs>
              <w:rPr>
                <w:rFonts w:ascii="Arial" w:hAnsi="Arial" w:cs="Arial"/>
                <w:sz w:val="16"/>
                <w:szCs w:val="16"/>
              </w:rPr>
            </w:pPr>
            <w:r w:rsidRPr="003821FC">
              <w:rPr>
                <w:rFonts w:ascii="Arial" w:hAnsi="Arial" w:cs="Arial"/>
                <w:sz w:val="16"/>
                <w:szCs w:val="16"/>
              </w:rPr>
              <w:t>J07AJ52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суспензія для ін'єкцій,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ГлаксоСмітКляйн Експорт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ГлаксоСмітКляйн Біолоджікалз, Франція (Формування, наповнення в попередньо наповнені шприці, маркування та пакування, контроль якості); </w:t>
            </w:r>
            <w:r w:rsidRPr="003821FC">
              <w:rPr>
                <w:rFonts w:ascii="Arial" w:hAnsi="Arial" w:cs="Arial"/>
                <w:sz w:val="16"/>
                <w:szCs w:val="16"/>
              </w:rPr>
              <w:br/>
              <w:t xml:space="preserve">ГлаксоСмітКляйн Біолоджікалз С.А., Бельгія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(Наповнення в попередньо наповнені шприці, маркування та пакування, контроль якості);</w:t>
            </w:r>
            <w:r w:rsidRPr="003821FC">
              <w:rPr>
                <w:rFonts w:ascii="Arial" w:hAnsi="Arial" w:cs="Arial"/>
                <w:sz w:val="16"/>
                <w:szCs w:val="16"/>
              </w:rPr>
              <w:br/>
              <w:t xml:space="preserve">ГлаксоСмітКляйн Біолоджікалз С.А., Бельгія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(Контроль якості,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Бельгія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3821FC">
              <w:rPr>
                <w:rFonts w:ascii="Arial" w:hAnsi="Arial" w:cs="Arial"/>
                <w:sz w:val="16"/>
                <w:szCs w:val="16"/>
              </w:rPr>
              <w:br/>
              <w:t>Незначні зміни у виробничому процесі активної речовини дифтерійного анатоксину (DT). Заміна касети з Pellicon 2 30kDa (кілодальтон) UF (ультрафільтрація), яка наразі використовується на касету Pellicon 3 30kDa UF у процесі очищення (під час ультрафільтрації та діафільтрації анатоксину перед першими етапами осадження та після другого етапу осадження). Зміни І типу - Зміни з якості. АФІ. Виробництво. Зміни в процесі виробництва АФІ (незначна зміна у процесі виробництва АФІ) - Незначні зміни у виробничому процесі активної речовини правцевого анатоксину (ТT). Заміна касети з Pellicon 2 30kDa (кілодальтон) UF (ультрафільтрація), яка наразі використовується на касету Pellicon 3 30kDa UF у процесі очищення (під час ультрафільтрації та діафільтрації анатоксину перед першими етапами осадження та після другого етапу осадження).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UA/14955/01/01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ВАНАТЕКС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вкриті плівковою оболонкою, по 80 мг, по 14 таблеток у блістері; по 2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Фармацевтичний завод «ПОЛЬФАРМА» С. 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Фармацевтичний завод «ПОЛЬФАРМА» С. 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видалення вже зареєстрованого виробника активної речовини Валсартан- MYLAN LABORATORIES LIMITED.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аналізу PSD для АФІ через зміну обладнання з Malvern 2000 на Malvern 3000.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UA/12634/01/01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ВАНАТЕКС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валсартан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вкриті плівковою оболонкою, по 160 мг, по 14 таблеток у блістері; по 2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Фармацевтичний завод «ПОЛЬФАРМА» С. 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Фармацевтичний завод «ПОЛЬФАРМА» С. 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видалення вже зареєстрованого виробника активної речовини Валсартан- MYLAN LABORATORIES LIMITED.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аналізу PSD для АФІ через зміну обладнання з Malvern 2000 на Malvern 3000.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UA/12634/01/02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ВАНКОБАЦИД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vancomycin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ванкоміцину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J01XA01, A07AA09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порошок для розчину для інфузій по 500 мг; </w:t>
            </w:r>
            <w:r w:rsidRPr="003821FC">
              <w:rPr>
                <w:rFonts w:ascii="Arial" w:hAnsi="Arial" w:cs="Arial"/>
                <w:b/>
                <w:sz w:val="16"/>
                <w:szCs w:val="16"/>
              </w:rPr>
              <w:t>по 500 мг порошку у флаконі;</w:t>
            </w:r>
            <w:r w:rsidRPr="003821FC">
              <w:rPr>
                <w:rFonts w:ascii="Arial" w:hAnsi="Arial" w:cs="Arial"/>
                <w:sz w:val="16"/>
                <w:szCs w:val="16"/>
              </w:rPr>
              <w:t xml:space="preserve"> по 1 або по 10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Містрал Кепітал Менеджмент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Англія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ЛАБОРАТОРІО РЕЙГ ЖОФРЕ,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w:t>
            </w:r>
            <w:r w:rsidRPr="003821FC">
              <w:rPr>
                <w:rFonts w:ascii="Arial" w:hAnsi="Arial" w:cs="Arial"/>
                <w:b/>
                <w:sz w:val="16"/>
                <w:szCs w:val="16"/>
              </w:rPr>
              <w:t>уточнення написання упаковки в наказі МОЗ України № 655 від 21.05.2026 в процесі внесення змін</w:t>
            </w:r>
            <w:r w:rsidRPr="003821FC">
              <w:rPr>
                <w:rFonts w:ascii="Arial" w:hAnsi="Arial" w:cs="Arial"/>
                <w:sz w:val="16"/>
                <w:szCs w:val="16"/>
              </w:rPr>
              <w:t xml:space="preserv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2007-195 - Rev 03 (затверджено: R1-CEP 2007-195 - Rev 02) для АФІ ванкоміцину гідрохлориду від вже затвердженого виробника Xellia (Taizhou) Pharmaceuticals Сo. Ltd., China). Редакція в наказі - по 1 або по 10 флаконів у картонній коробці. </w:t>
            </w:r>
            <w:r w:rsidRPr="003821FC">
              <w:rPr>
                <w:rFonts w:ascii="Arial" w:hAnsi="Arial" w:cs="Arial"/>
                <w:b/>
                <w:sz w:val="16"/>
                <w:szCs w:val="16"/>
              </w:rPr>
              <w:t>Запропонована редакція - по 500 мг порошку у флаконі; по 1 або по 10 флаконів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UA/20250/01/01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ВАНКОБАЦИД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vancomycin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ванкоміцину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J01XA01, A07AA09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порошок для розчину для інфузій по 1000 мг; </w:t>
            </w:r>
            <w:r w:rsidRPr="003821FC">
              <w:rPr>
                <w:rFonts w:ascii="Arial" w:hAnsi="Arial" w:cs="Arial"/>
                <w:b/>
                <w:sz w:val="16"/>
                <w:szCs w:val="16"/>
              </w:rPr>
              <w:t>по 1000 мг порошку у флаконі;</w:t>
            </w:r>
            <w:r w:rsidRPr="003821FC">
              <w:rPr>
                <w:rFonts w:ascii="Arial" w:hAnsi="Arial" w:cs="Arial"/>
                <w:sz w:val="16"/>
                <w:szCs w:val="16"/>
              </w:rPr>
              <w:t xml:space="preserve"> по 1 або по 10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Містрал Кепітал Менеджмент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Англія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ЛАБОРАТОРІО РЕЙГ ЖОФРЕ,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w:t>
            </w:r>
            <w:r w:rsidRPr="003821FC">
              <w:rPr>
                <w:rFonts w:ascii="Arial" w:hAnsi="Arial" w:cs="Arial"/>
                <w:b/>
                <w:sz w:val="16"/>
                <w:szCs w:val="16"/>
              </w:rPr>
              <w:t>уточнення написання упаковки в наказі МОЗ України № 655 від 21.05.2026 в процесі внесення змін</w:t>
            </w:r>
            <w:r w:rsidRPr="003821FC">
              <w:rPr>
                <w:rFonts w:ascii="Arial" w:hAnsi="Arial" w:cs="Arial"/>
                <w:sz w:val="16"/>
                <w:szCs w:val="16"/>
              </w:rPr>
              <w:t xml:space="preserv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2007-195 - Rev 03 (затверджено: R1-CEP 2007-195 - Rev 02) для АФІ ванкоміцину гідрохлориду від вже затвердженого виробника Xellia (Taizhou) Pharmaceuticals Сo. Ltd., China). Редакція в наказі - по 1 або по 10 флаконів у картонній коробці. </w:t>
            </w:r>
            <w:r w:rsidRPr="003821FC">
              <w:rPr>
                <w:rFonts w:ascii="Arial" w:hAnsi="Arial" w:cs="Arial"/>
                <w:b/>
                <w:sz w:val="16"/>
                <w:szCs w:val="16"/>
              </w:rPr>
              <w:t>Запропонована редакція - по 1000 мг порошку у флаконі; по 1 або по 10 флаконів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UA/20250/01/02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ВАНКОМІЦИН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vancomycin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ванкоміцину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J01XA01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ліофілізат для розчину для інфузій по 500 мг; по 1 або 10 скляних флаконів, закупорених гумовою пробкою, спорядженою алюмінієвим обтискним ковпачком і кришкою «фліп-оф»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Дженофарм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Хайнань Полі Фарм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"Особливості застосування" та "Побічні реакції" щодо безпеки застосування діючої речовини ванкоміцин відповідно до рекомендацій PRAC. (eCTD версія 0003).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щодо важливості звітування про побічні реакції. (eCTD версія 0003)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UA/19627/01/01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ВАНКОМІЦИН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vancomycin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ванкоміцину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J01XA01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ліофілізат для розчину для інфузій по 1000 мг; по 1 або 10 скляних флаконів, закупорених гумовою пробкою, спорядженою алюмінієвим обтискним ковпачком і кришкою «фліп-оф»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Дженофарм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Хайнань Полі Фарм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"Особливості застосування" та "Побічні реакції" щодо безпеки застосування діючої речовини ванкоміцин відповідно до рекомендацій PRAC. (eCTD версія 0003).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щодо важливості звітування про побічні реакції. (eCTD версія 0003)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UA/19627/01/02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ВАНКОМІЦИН ВОКАТЕ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vancomycin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ванкоміцину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J01XA01, A07AA09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порошок для розчину для інфузій по 1000 мг; по 1 або по 10 флаконів з порошком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Фармацевтична компанія «Вокате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Грецiя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ЛАБОРАТОРІО РЕЙГ ХОФРЕ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w:t>
            </w:r>
            <w:r w:rsidRPr="003821FC">
              <w:rPr>
                <w:rFonts w:ascii="Arial" w:hAnsi="Arial" w:cs="Arial"/>
                <w:sz w:val="16"/>
                <w:szCs w:val="16"/>
              </w:rPr>
              <w:br/>
              <w:t>Діюча редакція: Ткаченко Тетяна Петрівна. Пропонована редакція: Ель Каяль Наталія Юріївна. Уточнення контактних даних контактної особи заявника,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UA/20890/01/02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ВАНКОМІЦИН ВОКАТЕ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vancomycin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ванкоміцину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J01XA01, A07AA09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порошок для розчину для інфузій по 500 мг; по 1 або по 10 флаконів з порошком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Фармацевтична компанія «Вокате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Грецiя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ЛАБОРАТОРІО РЕЙГ ХОФРЕ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w:t>
            </w:r>
            <w:r w:rsidRPr="003821FC">
              <w:rPr>
                <w:rFonts w:ascii="Arial" w:hAnsi="Arial" w:cs="Arial"/>
                <w:sz w:val="16"/>
                <w:szCs w:val="16"/>
              </w:rPr>
              <w:br/>
              <w:t>Діюча редакція: Ткаченко Тетяна Петрівна. Пропонована редакція: Ель Каяль Наталія Юріївна. Уточнення контактних даних контактної особи заявника,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UA/20890/01/01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ВЕНЛАКСОР®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venlafaxine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венлафаксин (у вигляді гідрохлориду)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N06AX16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75 мг; по 10 таблеток у блістері; по 3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"Гріндекс"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Латвiя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"Гріндекс"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Латвiя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Технічна помилка (згідно наказу МОЗ від 23.07.2015 № 460). Виправлено технічну помилку в тексті маркування вторинної упаковки лікарського засобу у пункті 2. "КІЛЬКІСТЬ ДІЮЧОЇ РЕЧОВИНИ" затвердженого наказом МОЗ України від 11.08.2025 р. № 1270 </w:t>
            </w:r>
            <w:r w:rsidRPr="003821FC">
              <w:rPr>
                <w:rFonts w:ascii="Arial" w:hAnsi="Arial" w:cs="Arial"/>
                <w:sz w:val="16"/>
                <w:szCs w:val="16"/>
              </w:rPr>
              <w:br/>
              <w:t xml:space="preserve">Затверджено: </w:t>
            </w:r>
            <w:r w:rsidRPr="003821FC">
              <w:rPr>
                <w:rFonts w:ascii="Arial" w:hAnsi="Arial" w:cs="Arial"/>
                <w:sz w:val="16"/>
                <w:szCs w:val="16"/>
              </w:rPr>
              <w:br/>
              <w:t xml:space="preserve">2. КІЛЬКІСТЬ ДІЮЧОЇ РЕЧОВИНИ </w:t>
            </w:r>
            <w:r w:rsidRPr="003821FC">
              <w:rPr>
                <w:rFonts w:ascii="Arial" w:hAnsi="Arial" w:cs="Arial"/>
                <w:sz w:val="16"/>
                <w:szCs w:val="16"/>
              </w:rPr>
              <w:br/>
              <w:t xml:space="preserve">1 таблетка мiстить діючу речовину: 75 mg венлафаксину (у виглядi гiдрохлориду). </w:t>
            </w:r>
            <w:r w:rsidRPr="003821FC">
              <w:rPr>
                <w:rFonts w:ascii="Arial" w:hAnsi="Arial" w:cs="Arial"/>
                <w:sz w:val="16"/>
                <w:szCs w:val="16"/>
              </w:rPr>
              <w:br/>
              <w:t xml:space="preserve">Запропоновано: </w:t>
            </w:r>
            <w:r w:rsidRPr="003821FC">
              <w:rPr>
                <w:rFonts w:ascii="Arial" w:hAnsi="Arial" w:cs="Arial"/>
                <w:sz w:val="16"/>
                <w:szCs w:val="16"/>
              </w:rPr>
              <w:br/>
              <w:t xml:space="preserve">2. КІЛЬКІСТЬ ДІЮЧОЇ РЕЧОВИНИ </w:t>
            </w:r>
            <w:r w:rsidRPr="003821FC">
              <w:rPr>
                <w:rFonts w:ascii="Arial" w:hAnsi="Arial" w:cs="Arial"/>
                <w:sz w:val="16"/>
                <w:szCs w:val="16"/>
              </w:rPr>
              <w:br/>
              <w:t xml:space="preserve">1 таблетка мiстить діючу речовину: 75 мг венлафаксину (у виглядi гiдрохлориду). </w:t>
            </w:r>
            <w:r w:rsidRPr="003821FC">
              <w:rPr>
                <w:rFonts w:ascii="Arial" w:hAnsi="Arial" w:cs="Arial"/>
                <w:sz w:val="16"/>
                <w:szCs w:val="16"/>
              </w:rPr>
              <w:br/>
              <w:t xml:space="preserve">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UA/4406/01/02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ВІЗЕАЛОТ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voriconazole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вориконазол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інфузій, 200 мг; in bulk № 600: 600 флаконів з порошком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"Юрія-Фарм" </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Анфарм Еллас С.А. </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Грецiя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написання адреси виробника in bulk Anfarm Hellas S.A., Greece, у зв'язку з оновленням сертифікату GMP</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UA/17050/01/01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ГАЙНЕКС®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Combinations of imidazole derivatives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метронідазол,</w:t>
            </w:r>
            <w:r w:rsidRPr="003821FC">
              <w:rPr>
                <w:rFonts w:ascii="Arial" w:hAnsi="Arial" w:cs="Arial"/>
                <w:sz w:val="16"/>
                <w:szCs w:val="16"/>
              </w:rPr>
              <w:br/>
              <w:t>міконазолу нітрат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G01AF20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по 7 супозиторіїв у стрипі; по 2 стрипи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w:t>
            </w:r>
            <w:r w:rsidRPr="003821FC">
              <w:rPr>
                <w:rFonts w:ascii="Arial" w:hAnsi="Arial" w:cs="Arial"/>
                <w:sz w:val="16"/>
                <w:szCs w:val="16"/>
              </w:rPr>
              <w:br/>
              <w:t xml:space="preserve">Зміна найменування заявника (власника реєстраційного посвідчення), без зміни юридичної особи </w:t>
            </w:r>
            <w:r w:rsidRPr="003821FC">
              <w:rPr>
                <w:rFonts w:ascii="Arial" w:hAnsi="Arial" w:cs="Arial"/>
                <w:sz w:val="16"/>
                <w:szCs w:val="16"/>
              </w:rPr>
              <w:br/>
              <w:t>Затверджено: ТОВ "ГЛЕДФАРМ ЛТД", Україна</w:t>
            </w:r>
            <w:r w:rsidRPr="003821FC">
              <w:rPr>
                <w:rFonts w:ascii="Arial" w:hAnsi="Arial" w:cs="Arial"/>
                <w:sz w:val="16"/>
                <w:szCs w:val="16"/>
              </w:rPr>
              <w:br/>
              <w:t>Запропоновано: ТОВ "КУСУМ",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UA/16291/01/01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ГАЙНЕКС®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Combinations of imidazole derivatives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метронідазол,</w:t>
            </w:r>
            <w:r w:rsidRPr="003821FC">
              <w:rPr>
                <w:rFonts w:ascii="Arial" w:hAnsi="Arial" w:cs="Arial"/>
                <w:sz w:val="16"/>
                <w:szCs w:val="16"/>
              </w:rPr>
              <w:br/>
              <w:t>міконазолу нітрат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in bulk: № 1512 (7х216) супозиторіїв; по 7 супозитроіїв у стрипі; по 216 стрипів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w:t>
            </w:r>
            <w:r w:rsidRPr="003821FC">
              <w:rPr>
                <w:rFonts w:ascii="Arial" w:hAnsi="Arial" w:cs="Arial"/>
                <w:sz w:val="16"/>
                <w:szCs w:val="16"/>
              </w:rPr>
              <w:br/>
              <w:t xml:space="preserve">Зміна найменування заявника (власника реєстраційного посвідчення), без зміни юридичної особи </w:t>
            </w:r>
            <w:r w:rsidRPr="003821FC">
              <w:rPr>
                <w:rFonts w:ascii="Arial" w:hAnsi="Arial" w:cs="Arial"/>
                <w:sz w:val="16"/>
                <w:szCs w:val="16"/>
              </w:rPr>
              <w:br/>
              <w:t>Затверджено: ТОВ "ГЛЕДФАРМ ЛТД", Україна</w:t>
            </w:r>
            <w:r w:rsidRPr="003821FC">
              <w:rPr>
                <w:rFonts w:ascii="Arial" w:hAnsi="Arial" w:cs="Arial"/>
                <w:sz w:val="16"/>
                <w:szCs w:val="16"/>
              </w:rPr>
              <w:br/>
              <w:t>Запропоновано: ТОВ "КУСУМ",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UA/21086/01/01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ГЕМЦИТАБІН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gemcitabine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гемцитабіну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L01BC05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концентрат для розчину для інфузій, 100 мг/мл, по 2 мл (200 мг), 10 мл (1000 мг), 15 мл (1500 мг), 20 мл (2000 мг) у флаконі; по 1 флакону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Аккорд Хелскеа Полска Сп. з.о.о.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контроль якості, первинне та вторинне пакування: Інтас Фармасьютікалс Лімітед, Індія; Виробництво, контроль якості, первинне та вторинне пакування: Інтас Фармасьютікалс Лімітед, Індія; Вторинне пакування: Аккорд Хелскеа Лімітед, Велика Британія;</w:t>
            </w:r>
            <w:r w:rsidRPr="003821FC">
              <w:rPr>
                <w:rFonts w:ascii="Arial" w:hAnsi="Arial" w:cs="Arial"/>
                <w:sz w:val="16"/>
                <w:szCs w:val="16"/>
              </w:rPr>
              <w:br/>
              <w:t>Відповідальний за випуск серії: Аккорд Хелскеа Полска Сп. з о.о. Склад Імпортера, Польща; Контроль якості серії: Єврофінс Аналітікал Сервісез Хангері Кфт., Угорщина; Контроль якості серії: Фармадокс Хелскеа Лтд., Мальта; Контроль якості серії: ЛАБАНАЛІЗІС С.Р.Л, Італія; Контроль якості серії: ФАРМАВАЛІД Лтд. Мікробіологічна лабораторія, Угорщина; Вторинне пакування, контроль якості серії:</w:t>
            </w:r>
            <w:r w:rsidRPr="003821FC">
              <w:rPr>
                <w:rFonts w:ascii="Arial" w:hAnsi="Arial" w:cs="Arial"/>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Мальта/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Греція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затвердженому методі контролю за показником "рН", а саме додаткове зазначення "Застереження: Ретельно занурте рН-електрод у розчин зразка та зачекайте приблизно 10-15 хвилин, щоб отримати стабільне значення рН, а потім тільки виміряйте рН". Також заявником вносяться зміни до методу аналізу "рН", що проводиться в процесі виробництва (in-process).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UA/17799/01/01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ГЛЕНЦЕТ ЕДВАНС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монтелукаст натрію,</w:t>
            </w:r>
            <w:r w:rsidRPr="003821FC">
              <w:rPr>
                <w:rFonts w:ascii="Arial" w:hAnsi="Arial" w:cs="Arial"/>
                <w:sz w:val="16"/>
                <w:szCs w:val="16"/>
              </w:rPr>
              <w:br/>
              <w:t>левоцетиризину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R07AX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14 або по 28 таблеток у контейнері, по 1 контейнеру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ГЛЗ, а саме викладення тексту державною мовою згідно сучасних вимог. Внесення уточнень до Методів контролю якості відповідно до матеріалів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UA/13538/01/01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ГЛІМЕПІРИД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glimepiride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глімепірид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(субстанція) у пакетах подвійних поліетиленових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"КИЇВСЬКИЙ ВІТАМІННИЙ ЗАВОД"</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Алівус Лайф Сайнсес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введення СЕР 2022-481-Rev-01 від затвердженого виробника Alivus Life Sciences Limited, Індія на заміну DMF зі зміною назви виробника та зміною терміну придатності на термін переконтролю.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UA/18137/01/01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ГЛІМЕПІРИД-КВ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glimepiride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глімепірид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A10BB12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по 2 мг; по 10 таблеток у блістері; по 3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"КИЇВСЬКИЙ ВІТАМІННИЙ ЗАВОД"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Введення СЕР 2022-481-Rev-01 від затвердженого виробника Alivus Life Sciences Limited, Індія на заміну DMF зі зміною назви виробника та зміною терміну придатності на термін переконтролю.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UA/4410/01/01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ГЛІМЕПІРИД-КВ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glimepiride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глімепірид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A10BB12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по 3 мг; по 10 таблеток у блістері; по 3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"КИЇВСЬКИЙ ВІТАМІННИЙ ЗАВОД"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Введення СЕР 2022-481-Rev-01 від затвердженого виробника Alivus Life Sciences Limited, Індія на заміну DMF зі зміною назви виробника та зміною терміну придатності на термін переконтролю.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UA/4410/01/02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ГЛІМЕПІРИД-КВ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glimepiride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глімепірид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A10BB12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по 4 мг; по 10 таблеток у блістері; по 3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"КИЇВСЬКИЙ ВІТАМІННИЙ ЗАВОД"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Введення СЕР 2022-481-Rev-01 від затвердженого виробника Alivus Life Sciences Limited, Індія на заміну DMF зі зміною назви виробника та зміною терміну придатності на термін переконтролю.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UA/4410/01/03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ГРИПГО®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парацетамол;</w:t>
            </w:r>
            <w:r w:rsidRPr="003821FC">
              <w:rPr>
                <w:rFonts w:ascii="Arial" w:hAnsi="Arial" w:cs="Arial"/>
                <w:sz w:val="16"/>
                <w:szCs w:val="16"/>
              </w:rPr>
              <w:br/>
              <w:t>кофеїн безводний;</w:t>
            </w:r>
            <w:r w:rsidRPr="003821FC">
              <w:rPr>
                <w:rFonts w:ascii="Arial" w:hAnsi="Arial" w:cs="Arial"/>
                <w:sz w:val="16"/>
                <w:szCs w:val="16"/>
              </w:rPr>
              <w:br/>
              <w:t>фенілефрину гідрохлорид;</w:t>
            </w:r>
            <w:r w:rsidRPr="003821FC">
              <w:rPr>
                <w:rFonts w:ascii="Arial" w:hAnsi="Arial" w:cs="Arial"/>
                <w:sz w:val="16"/>
                <w:szCs w:val="16"/>
              </w:rPr>
              <w:br/>
              <w:t>хлорфеніраміну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N02BE51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4 таблетки у блістері, по 1 блістеру у картонній упаковці; по 4 таблетки у блістері, по 50 блістерів у картонній упаковці; по 10 таблеток у блістері, по 1 блістеру у картонній упаковці; по 10 таблеток у блістері, по 10 блістерів у картонній упаковці; по 10 таблеток у блістері, по 1 блістеру в картонній упаковці, по 10 картонних упаковок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 Індія</w:t>
            </w:r>
            <w:r w:rsidRPr="003821FC">
              <w:rPr>
                <w:rFonts w:ascii="Arial" w:hAnsi="Arial" w:cs="Arial"/>
                <w:sz w:val="16"/>
                <w:szCs w:val="16"/>
              </w:rPr>
              <w:br/>
              <w:t>або</w:t>
            </w:r>
            <w:r w:rsidRPr="003821FC">
              <w:rPr>
                <w:rFonts w:ascii="Arial" w:hAnsi="Arial" w:cs="Arial"/>
                <w:sz w:val="16"/>
                <w:szCs w:val="16"/>
              </w:rPr>
              <w:br/>
              <w:t>КУСУМ ХЕЛТХКЕР ПВТ ЛТД,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Затверджено: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"ГЛЕДФАРМ ЛТД", Україна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Запропоновано: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"КУСУМ", Україна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 4, № 10 – без рецепта; № 100, № 200 –за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UA/7630/01/01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ГРИПГО®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парацетамол;</w:t>
            </w:r>
            <w:r w:rsidRPr="003821FC">
              <w:rPr>
                <w:rFonts w:ascii="Arial" w:hAnsi="Arial" w:cs="Arial"/>
                <w:sz w:val="16"/>
                <w:szCs w:val="16"/>
              </w:rPr>
              <w:br/>
              <w:t>кофеїн безводний;</w:t>
            </w:r>
            <w:r w:rsidRPr="003821FC">
              <w:rPr>
                <w:rFonts w:ascii="Arial" w:hAnsi="Arial" w:cs="Arial"/>
                <w:sz w:val="16"/>
                <w:szCs w:val="16"/>
              </w:rPr>
              <w:br/>
              <w:t>фенілефрину гідрохлорид;</w:t>
            </w:r>
            <w:r w:rsidRPr="003821FC">
              <w:rPr>
                <w:rFonts w:ascii="Arial" w:hAnsi="Arial" w:cs="Arial"/>
                <w:sz w:val="16"/>
                <w:szCs w:val="16"/>
              </w:rPr>
              <w:br/>
              <w:t>хлорфеніраміну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in bulk № 9600 (10х960): по 10 таблеток у блістері, по 960 блістерів в картонній коробці; in bulk № 6720 (4х1680): по 4 таблетки у блістері, по 1680 блістерів в картонній коробці (для СП-289 (А), РIIКО Індастріал ареа, Чопанкі, Бхіваді, Діст. Алвар (Раджастан), Індія); in bulk № 6000 (10х600): по 10 таблеток у блістері, по 600 блістерів в картонній коробці; in bulk № 6720 (4х1680): по 4 таблетки у блістері, по 1680 блістерів в картонній коробці (для Плот № М-3, Індор Спешел Ікономік Зоун, Фейз-II, Пітампур, Діст. Дхар, Мадхья Прадеш, Пін 454774,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 Індія</w:t>
            </w:r>
            <w:r w:rsidRPr="003821FC">
              <w:rPr>
                <w:rFonts w:ascii="Arial" w:hAnsi="Arial" w:cs="Arial"/>
                <w:sz w:val="16"/>
                <w:szCs w:val="16"/>
              </w:rPr>
              <w:br/>
              <w:t>або</w:t>
            </w:r>
            <w:r w:rsidRPr="003821FC">
              <w:rPr>
                <w:rFonts w:ascii="Arial" w:hAnsi="Arial" w:cs="Arial"/>
                <w:sz w:val="16"/>
                <w:szCs w:val="16"/>
              </w:rPr>
              <w:br/>
              <w:t>КУСУМ ХЕЛТХКЕР ПВТ ЛТД,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Затверджено: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"ГЛЕДФАРМ ЛТД", Україна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Запропоновано: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"КУСУМ", Україна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UA/21107/01/01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ДЕКОСТРІОЛ®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calcitriol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кальцитріол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A11CC04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0,25 мкг; по 50 або 100 капсул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«МІБЕ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контроль нерозфасованого продукту, первинне та вторинне пакування, контроль серії та випуск серії: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мібе ГмбХ Арцнайміттель, Німеччина; виробництво та випуск нерозфасованого продукту: Кетелент Джермані Ебербах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оновлення CEP для Calcitriol від R1 CEP 2012-356-Rev 00 до CEP 2012-356-Rev 01 для виробника Cerbios.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оновлення CEP Calcitriol від R1-CEP 2009-377-Rev 01 до CEP 2009-377-Rev 02 для виробника Formosa. Крім того, для діючої речовини Calcitriol у CEP від виробника Formosa встановлено період повторного тестування тривалістю 48 місяців.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2009-377-Rev 03 для Діючої речовини кальцитріол від затвердженого виробника Formosa Laboratories,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оновлення CEP Calcitriol від R0-CEP 2020-150-Rev 01 до CEP 2020-150-Rev 02 для виробника Formosa. Крім того, для діючої речовини Calcitriol у CEP від виробника Formosa встановлено період повторного тестування тривалістю 48 місяців. Також були внесені редакційні зміни.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2020-150-Rev 03 для Діючої речовини кальцитріол від затвердженого виробника Formosa Laboratories, Inc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UA/20723/01/01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ДЕКОСТРІОЛ®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calcitriol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кальцитріол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A11CC04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0,5 мкг; по 50 або 100 капсул 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«МІБЕ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контроль нерозфасованого продукту, первинне та вторинне пакування, контроль серії та випуск серії: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мібе ГмбХ Арцнайміттель, Німеччина; виробництво та випуск нерозфасованого продукту: Кетелент Джермані Ебербах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оновлення CEP для Calcitriol від R1 CEP 2012-356-Rev 00 до CEP 2012-356-Rev 01 для виробника Cerbios.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оновлення CEP Calcitriol від R1-CEP 2009-377-Rev 01 до CEP 2009-377-Rev 02 для виробника Formosa. Крім того, для діючої речовини Calcitriol у CEP від виробника Formosa встановлено період повторного тестування тривалістю 48 місяців.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2009-377-Rev 03 для Діючої речовини кальцитріол від затвердженого виробника Formosa Laboratories,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оновлення CEP Calcitriol від R0-CEP 2020-150-Rev 01 до CEP 2020-150-Rev 02 для виробника Formosa. Крім того, для діючої речовини Calcitriol у CEP від виробника Formosa встановлено період повторного тестування тривалістю 48 місяців. Також були внесені редакційні зміни.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2020-150-Rev 03 для Діючої речовини кальцитріол від затвердженого виробника Formosa Laboratories, Inc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UA/20723/01/02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ДЕЛСІЯ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Drospirenone and ethinylestradiol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етинілестрадіол та дроспіренон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G03AA12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вкриті плівковою оболонкою; по 21 таблетці у блістері, по 1 блістеру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Сан Фармасьютикал Індастріз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Сан Фармасьютикал Індастріз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а також внесено редакційні правки у пункт 17 вторинної упаковки.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UA/20771/01/01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ДЕСКЕТ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dexketoprofen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декскетопрофену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M01AE17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розчин для ін`єкцій, 25 мг/мл; по 2 мл в ампулі, по 5 ампул у блістері, по 1 або 2 блістери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w:t>
            </w:r>
            <w:r w:rsidRPr="003821FC">
              <w:rPr>
                <w:rFonts w:ascii="Arial" w:hAnsi="Arial" w:cs="Arial"/>
                <w:sz w:val="16"/>
                <w:szCs w:val="16"/>
              </w:rPr>
              <w:br/>
              <w:t>Оновлено текст маркування первинної та вторинної упаковки лікарського засобу, а саме: внесено редакційні правки у текст маркування вторинної та первинної упаковки лікарського засобу, також вилучено дублюючу інформацію зазначену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UA/16764/01/01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ДИКЛОДЕВ®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diclofenac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диклофенак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25 мг/мл, по 3 мл (75 мг) розчину в ампулі; по 5 ампул у чарунковій упаковці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Абрил Формулейшнз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ДЕМО С.А. Фармасьютікал Індастрі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Греція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3821FC">
              <w:rPr>
                <w:rFonts w:ascii="Arial" w:hAnsi="Arial" w:cs="Arial"/>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UA/15297/01/01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ДИКЛОФЕНАК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diclofenac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диклофенак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M02AA15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гель 50 мг/г по 40 г гелю у тубі алюмінієвій № 1; у пачці з картону; по 100 г у тубі ламінатній № 1;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"ХІМФАРМЗАВОД "ЧЕРВОНА ЗІРКА"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"ХІМФАРМЗАВОД "ЧЕРВОНА ЗІРКА"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w:t>
            </w:r>
            <w:r w:rsidRPr="003821FC">
              <w:rPr>
                <w:rFonts w:ascii="Arial" w:hAnsi="Arial" w:cs="Arial"/>
                <w:b/>
                <w:sz w:val="16"/>
                <w:szCs w:val="16"/>
              </w:rPr>
              <w:t>уточнення реєстраційної процедури в наказі МОЗ України № 477 від 07.04.2026</w:t>
            </w:r>
            <w:r w:rsidRPr="003821FC">
              <w:rPr>
                <w:rFonts w:ascii="Arial" w:hAnsi="Arial" w:cs="Arial"/>
                <w:sz w:val="16"/>
                <w:szCs w:val="16"/>
              </w:rPr>
              <w:t xml:space="preserve"> -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 Збільшення терміну придатності ГЛЗ у зв'язку із отриманням позитивних даних щодо дослідження стабільності у реальному часі. Діюча редакція: Термін придатності 2 роки. Пропонована редакція: Термін придатності 3 роки. Зміни внесено в розділ "Термін придатності" в інструкцію для медичного застосування та </w:t>
            </w:r>
            <w:r w:rsidRPr="003821FC">
              <w:rPr>
                <w:rFonts w:ascii="Arial" w:hAnsi="Arial" w:cs="Arial"/>
                <w:b/>
                <w:sz w:val="16"/>
                <w:szCs w:val="16"/>
              </w:rPr>
              <w:t>як наслідок - у текст маркування упаковки лікарського засобу.</w:t>
            </w:r>
            <w:r w:rsidRPr="003821FC">
              <w:rPr>
                <w:rFonts w:ascii="Arial" w:hAnsi="Arial" w:cs="Arial"/>
                <w:sz w:val="16"/>
                <w:szCs w:val="16"/>
              </w:rPr>
              <w:t xml:space="preserve">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UA/0708/02/02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ДИКЛОФЕНАК НАТРІЮ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diclofenac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диклофенак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кристалічний порошок (субстанція) у подвійних поліетиленових пакетах для фармацевтичного застосування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ТОВАРИСТВО З ОБМЕЖЕНОЮ ВІДПОВІДАЛЬНІСТЮ «КОРПОРАЦІЯ «ЗДОРОВ’Я»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Хенань Дунтай Фарм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Китайська Народна Республіка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уточнення в реєстраційній процедурі в наказі МОЗ України № 646 від 20.05.2026 - Зміна заявника ЛЗ (МІБП) (власника реєстраційного посвідчення) (згідно наказу МОЗ від 23.07.2015 № 460). Діюча редакція: Товариство з обмеженою відповідальністю «Фармацевтична компанія «Здоров’я», Україна. Пропонована редакція: ТОВАРИСТВО З ОБМЕЖЕНОЮ ВІДПОВІДАЛЬНІСТЮ «КОРПОРАЦІЯ «ЗДОРОВ’Я»,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UA/16226/01/01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ДИКЛОФЕНАК НАТРІЮ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diclofenac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диклофенак натрію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25 мг/мл по 3 мл в ампулі; по 5 ампул у пачці з перегородками; по 3 мл в ампулі; по 5 ампул в однобічному блістері; по 1 блістеру у пачці; по 3 мл в ампулі; по 100 ампул у коробці з перегородками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 - Харків"</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матеріалів:Зміни І типу - Зміни щодо безпеки/ефективності та фармаконагляду</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Внесено редакційні правки у текст маркування вторинної (п. 1, 2, 4, 11, 17) та первинної (п. 1, 2, 6) упаковки готового лікарського засобу, також вилучено дублюючу інформацію зазначену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UA/13364/01/01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ДИКЛОФЕНАК НАТРІЮ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diclofenac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диклофенак натрію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25 мг/мл; in bulk № 100: по 3 мл в ампулі; по 100 ампул у коробці з перегородками; або по 5 ампул у блістері, по 20 блістерів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 - Харків"</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матеріалів:Зміни І типу - Зміни щодо безпеки/ефективності та фармаконагляду. Зміни у затвердженому тексті маркування упаковок лікарського засобу для упаковок in bulk.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UA/19485/01/01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ДИМЕТИЛФУМАРАТ-ФАРМАК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dimethyl fumarate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диметилфумарат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 xml:space="preserve">капсули гастрорезистентні тверді, по 120 мг </w:t>
            </w:r>
            <w:r w:rsidRPr="003821FC">
              <w:rPr>
                <w:rFonts w:ascii="Arial" w:hAnsi="Arial" w:cs="Arial"/>
                <w:sz w:val="16"/>
                <w:szCs w:val="16"/>
              </w:rPr>
              <w:t>in</w:t>
            </w:r>
            <w:r w:rsidRPr="003821FC">
              <w:rPr>
                <w:rFonts w:ascii="Arial" w:hAnsi="Arial" w:cs="Arial"/>
                <w:sz w:val="16"/>
                <w:szCs w:val="16"/>
                <w:lang w:val="ru-RU"/>
              </w:rPr>
              <w:t xml:space="preserve"> </w:t>
            </w:r>
            <w:r w:rsidRPr="003821FC">
              <w:rPr>
                <w:rFonts w:ascii="Arial" w:hAnsi="Arial" w:cs="Arial"/>
                <w:sz w:val="16"/>
                <w:szCs w:val="16"/>
              </w:rPr>
              <w:t>bulk</w:t>
            </w:r>
            <w:r w:rsidRPr="003821FC">
              <w:rPr>
                <w:rFonts w:ascii="Arial" w:hAnsi="Arial" w:cs="Arial"/>
                <w:sz w:val="16"/>
                <w:szCs w:val="16"/>
                <w:lang w:val="ru-RU"/>
              </w:rPr>
              <w:t>: по 7 капсул у блістері, по 8 блістерів у пачці; по 24 пачки у транспортній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spacing w:after="240"/>
              <w:jc w:val="center"/>
              <w:rPr>
                <w:rFonts w:ascii="Arial" w:hAnsi="Arial" w:cs="Arial"/>
                <w:sz w:val="16"/>
                <w:szCs w:val="16"/>
              </w:rPr>
            </w:pPr>
            <w:r w:rsidRPr="003821FC">
              <w:rPr>
                <w:rFonts w:ascii="Arial" w:hAnsi="Arial" w:cs="Arial"/>
                <w:sz w:val="16"/>
                <w:szCs w:val="16"/>
              </w:rPr>
              <w:t>виробництво, пакування, контроль якості та випуск серії:</w:t>
            </w:r>
            <w:r w:rsidRPr="003821FC">
              <w:rPr>
                <w:rFonts w:ascii="Arial" w:hAnsi="Arial" w:cs="Arial"/>
                <w:sz w:val="16"/>
                <w:szCs w:val="16"/>
              </w:rPr>
              <w:br/>
              <w:t>Сановель Іляч Санаі Ве Тиджарет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приведення найменування та адреси виробника ГЛЗ Sanovel Ilac Sanayi Ve Ticaret A.S., Туреччина у відповідність до діючого сертифікату GMP (EUDRA).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UA/20898/01/01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ДИМЕТИЛФУМАРАТ-ФАРМАК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dimethyl fumarate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диметилфумарат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 xml:space="preserve">капсули гастрорезистентні тверді, по 240 мг </w:t>
            </w:r>
            <w:r w:rsidRPr="003821FC">
              <w:rPr>
                <w:rFonts w:ascii="Arial" w:hAnsi="Arial" w:cs="Arial"/>
                <w:sz w:val="16"/>
                <w:szCs w:val="16"/>
              </w:rPr>
              <w:t>in</w:t>
            </w:r>
            <w:r w:rsidRPr="003821FC">
              <w:rPr>
                <w:rFonts w:ascii="Arial" w:hAnsi="Arial" w:cs="Arial"/>
                <w:sz w:val="16"/>
                <w:szCs w:val="16"/>
                <w:lang w:val="ru-RU"/>
              </w:rPr>
              <w:t xml:space="preserve"> </w:t>
            </w:r>
            <w:r w:rsidRPr="003821FC">
              <w:rPr>
                <w:rFonts w:ascii="Arial" w:hAnsi="Arial" w:cs="Arial"/>
                <w:sz w:val="16"/>
                <w:szCs w:val="16"/>
              </w:rPr>
              <w:t>bulk</w:t>
            </w:r>
            <w:r w:rsidRPr="003821FC">
              <w:rPr>
                <w:rFonts w:ascii="Arial" w:hAnsi="Arial" w:cs="Arial"/>
                <w:sz w:val="16"/>
                <w:szCs w:val="16"/>
                <w:lang w:val="ru-RU"/>
              </w:rPr>
              <w:t>: по 7 капсул у блістері, по 8 блістерів у пачці; по 24 пачки у транспортній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spacing w:after="240"/>
              <w:jc w:val="center"/>
              <w:rPr>
                <w:rFonts w:ascii="Arial" w:hAnsi="Arial" w:cs="Arial"/>
                <w:sz w:val="16"/>
                <w:szCs w:val="16"/>
              </w:rPr>
            </w:pPr>
            <w:r w:rsidRPr="003821FC">
              <w:rPr>
                <w:rFonts w:ascii="Arial" w:hAnsi="Arial" w:cs="Arial"/>
                <w:sz w:val="16"/>
                <w:szCs w:val="16"/>
              </w:rPr>
              <w:t>виробництво, пакування, контроль якості та випуск серії:</w:t>
            </w:r>
            <w:r w:rsidRPr="003821FC">
              <w:rPr>
                <w:rFonts w:ascii="Arial" w:hAnsi="Arial" w:cs="Arial"/>
                <w:sz w:val="16"/>
                <w:szCs w:val="16"/>
              </w:rPr>
              <w:br/>
              <w:t>Сановель Іляч Санаі Ве Тиджарет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приведення найменування та адреси виробника ГЛЗ Sanovel Ilac Sanayi Ve Ticaret A.S., Туреччина у відповідність до діючого сертифікату GMP (EUDRA).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UA/20898/01/02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ДИМЕТИЛФУМАРАТ-ФАРМАК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dimethyl fumarate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диметилфумарат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shd w:val="clear" w:color="auto" w:fill="F8F8F8"/>
              </w:rPr>
              <w:t>L04AX07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гастрорезистентні тверді, по 120 мг, по 7 капсул у блістері, по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"Фармак" </w:t>
            </w:r>
            <w:r w:rsidRPr="003821FC">
              <w:rPr>
                <w:rFonts w:ascii="Arial" w:hAnsi="Arial" w:cs="Arial"/>
                <w:sz w:val="16"/>
                <w:szCs w:val="16"/>
              </w:rPr>
              <w:br/>
              <w:t xml:space="preserve">(вторинне пакування, маркування, контроль якості, випуск серії з продукції in bulk фірми-виробника Сановель Іляч Санаі </w:t>
            </w:r>
            <w:r w:rsidRPr="003821FC">
              <w:rPr>
                <w:rFonts w:ascii="Arial" w:hAnsi="Arial" w:cs="Arial"/>
                <w:b/>
                <w:sz w:val="16"/>
                <w:szCs w:val="16"/>
              </w:rPr>
              <w:t>Ве</w:t>
            </w:r>
            <w:r w:rsidRPr="003821FC">
              <w:rPr>
                <w:rFonts w:ascii="Arial" w:hAnsi="Arial" w:cs="Arial"/>
                <w:sz w:val="16"/>
                <w:szCs w:val="16"/>
              </w:rPr>
              <w:t xml:space="preserve"> Тиджарет А.Ш., Туреччина (виробництво, пакування, контроль якості та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w:t>
            </w:r>
            <w:r w:rsidRPr="003821FC">
              <w:rPr>
                <w:rFonts w:ascii="Arial" w:hAnsi="Arial" w:cs="Arial"/>
                <w:b/>
                <w:sz w:val="16"/>
                <w:szCs w:val="16"/>
              </w:rPr>
              <w:t>уточнення написання назви виробника in bulk в наказі МОЗ України № 763 від 09.06.2026 в процесі внесення змін</w:t>
            </w:r>
            <w:r w:rsidRPr="003821FC">
              <w:rPr>
                <w:rFonts w:ascii="Arial" w:hAnsi="Arial" w:cs="Arial"/>
                <w:sz w:val="16"/>
                <w:szCs w:val="16"/>
              </w:rPr>
              <w:t xml:space="preserv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приведення найменування та адреси виробника ГЛЗ Sanovel Ilac Sanayi Ve Ticaret A.S., Туреччина у відповідність до діючого сертифікату GMP (EUDRA). Зміни внесено в інструкцію для медичного застосування у розділ "Виробник" та як наслідок - у текст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Приведено викладення р. "Упаковка" в інструкції для медичного застосування у відповідність з іншими реєстраційними матеріалами. Введення змін протягом 6-ти місяців після затвердження). </w:t>
            </w:r>
            <w:r w:rsidRPr="003821FC">
              <w:rPr>
                <w:rFonts w:ascii="Arial" w:hAnsi="Arial" w:cs="Arial"/>
                <w:b/>
                <w:sz w:val="16"/>
                <w:szCs w:val="16"/>
              </w:rPr>
              <w:t>Редакція в наказі - Сановель Іляч Санаі ве Тиджарет А.Ш., Туреччина. Вірна редакція - Сановель Іляч Санаі Ве Тиджарет А.Ш.,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UA/20897/01/01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ДИМЕТИЛФУМАРАТ-ФАРМАК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dimethyl fumarate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диметилфумарат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shd w:val="clear" w:color="auto" w:fill="F8F8F8"/>
              </w:rPr>
              <w:t>L04AX07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гастрорезистентні тверді, по 240 мг, по 7 капсул у блістері, по 8 блістерів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"Фармак" </w:t>
            </w:r>
            <w:r w:rsidRPr="003821FC">
              <w:rPr>
                <w:rFonts w:ascii="Arial" w:hAnsi="Arial" w:cs="Arial"/>
                <w:sz w:val="16"/>
                <w:szCs w:val="16"/>
              </w:rPr>
              <w:br/>
              <w:t xml:space="preserve">(вторинне пакування, маркування, контроль якості, випуск серії з продукції in bulk фірми-виробника Сановель Іляч Санаі </w:t>
            </w:r>
            <w:r w:rsidRPr="003821FC">
              <w:rPr>
                <w:rFonts w:ascii="Arial" w:hAnsi="Arial" w:cs="Arial"/>
                <w:b/>
                <w:sz w:val="16"/>
                <w:szCs w:val="16"/>
              </w:rPr>
              <w:t>Ве</w:t>
            </w:r>
            <w:r w:rsidRPr="003821FC">
              <w:rPr>
                <w:rFonts w:ascii="Arial" w:hAnsi="Arial" w:cs="Arial"/>
                <w:sz w:val="16"/>
                <w:szCs w:val="16"/>
              </w:rPr>
              <w:t xml:space="preserve"> Тиджарет А.Ш., Туреччина (виробництво, пакування, контроль якості та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w:t>
            </w:r>
            <w:r w:rsidRPr="003821FC">
              <w:rPr>
                <w:rFonts w:ascii="Arial" w:hAnsi="Arial" w:cs="Arial"/>
                <w:b/>
                <w:sz w:val="16"/>
                <w:szCs w:val="16"/>
              </w:rPr>
              <w:t>уточнення написання назви виробника in bulk в наказі МОЗ України № 763 від 09.06.2026 в процесі внесення змін</w:t>
            </w:r>
            <w:r w:rsidRPr="003821FC">
              <w:rPr>
                <w:rFonts w:ascii="Arial" w:hAnsi="Arial" w:cs="Arial"/>
                <w:sz w:val="16"/>
                <w:szCs w:val="16"/>
              </w:rPr>
              <w:t xml:space="preserv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приведення найменування та адреси виробника ГЛЗ Sanovel Ilac Sanayi Ve Ticaret A.S., Туреччина у відповідність до діючого сертифікату GMP (EUDRA). Зміни внесено в інструкцію для медичного застосування у розділ "Виробник" та як наслідок - у текст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Приведено викладення р. "Упаковка" в інструкції для медичного застосування у відповідність з іншими реєстраційними матеріалами. Введення змін протягом 6-ти місяців після затвердження). </w:t>
            </w:r>
            <w:r w:rsidRPr="003821FC">
              <w:rPr>
                <w:rFonts w:ascii="Arial" w:hAnsi="Arial" w:cs="Arial"/>
                <w:b/>
                <w:sz w:val="16"/>
                <w:szCs w:val="16"/>
              </w:rPr>
              <w:t>Редакція в наказі - Сановель Іляч Санаі ве Тиджарет А.Ш., Туреччина. Вірна редакція - Сановель Іляч Санаі Ве Тиджарет А.Ш.,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UA/20897/01/02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ДИХЛОР-25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chlortalidone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хлорталідон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C03BA04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25 мг; по 10 таблеток в блістері, по 3 блістери в упаковці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Іпка Лабораторіз Лімітед</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Іпка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Iпка Лабораторіз Лтд., а саме індексу з 457002 на 457001. Місцезнаходження виробничої дільниці не змінилось. Зміни внесено в розділ "Місцезнаходження виробника та його адреса місця провадження діяльності" в інструкцію для медичного застосування та як наслідок - у текст маркування упаковки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UA/16700/01/01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ДІАГЛІЗИД® MR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gliclazide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гліклазид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A10BB09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з модифікованим вивільненням, по 60 мг; по 10 таблеток у блістері; по 3 або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"Фармак"</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"Фармак"</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w:t>
            </w:r>
            <w:r w:rsidRPr="003821FC">
              <w:rPr>
                <w:rFonts w:ascii="Arial" w:hAnsi="Arial" w:cs="Arial"/>
                <w:sz w:val="16"/>
                <w:szCs w:val="16"/>
              </w:rPr>
              <w:br/>
              <w:t xml:space="preserve">Діюча редакція: </w:t>
            </w:r>
            <w:r w:rsidRPr="003821FC">
              <w:rPr>
                <w:rFonts w:ascii="Arial" w:hAnsi="Arial" w:cs="Arial"/>
                <w:sz w:val="16"/>
                <w:szCs w:val="16"/>
              </w:rPr>
              <w:br/>
              <w:t xml:space="preserve">Термін придатності: 2 роки </w:t>
            </w:r>
            <w:r w:rsidRPr="003821FC">
              <w:rPr>
                <w:rFonts w:ascii="Arial" w:hAnsi="Arial" w:cs="Arial"/>
                <w:sz w:val="16"/>
                <w:szCs w:val="16"/>
              </w:rPr>
              <w:br/>
              <w:t xml:space="preserve">Пропонована редакція: </w:t>
            </w:r>
            <w:r w:rsidRPr="003821FC">
              <w:rPr>
                <w:rFonts w:ascii="Arial" w:hAnsi="Arial" w:cs="Arial"/>
                <w:sz w:val="16"/>
                <w:szCs w:val="16"/>
              </w:rPr>
              <w:br/>
              <w:t xml:space="preserve">Термін придатності: 3 роки </w:t>
            </w:r>
            <w:r w:rsidRPr="003821FC">
              <w:rPr>
                <w:rFonts w:ascii="Arial" w:hAnsi="Arial" w:cs="Arial"/>
                <w:sz w:val="16"/>
                <w:szCs w:val="16"/>
              </w:rPr>
              <w:br/>
              <w:t xml:space="preserve">Зміни внесено в інструкцію для медичного застосування лікарського засобу у розділ "Термін придатності". </w:t>
            </w:r>
            <w:r w:rsidRPr="003821FC">
              <w:rPr>
                <w:rFonts w:ascii="Arial" w:hAnsi="Arial" w:cs="Arial"/>
                <w:sz w:val="16"/>
                <w:szCs w:val="16"/>
              </w:rPr>
              <w:br/>
              <w:t xml:space="preserve">Введення змін протягом 6-ти місяців після затвердження.Зміни І типу - Зміни щодо безпеки/ефективності та фармаконагляду (інші зміни). Приведення розділу "Вид, розмір та комплектність упаковки" на титульній сторінці МКЯ ЛЗ відповідно до РП. Зміни внесено в інструкцію для медичного застосування лікарського засобу у розділ "Упаковка" (приведення до реєстраційного посвідчення) та редагування транслітерації назви лікарського засобу англійською мовою. </w:t>
            </w:r>
            <w:r w:rsidRPr="003821FC">
              <w:rPr>
                <w:rFonts w:ascii="Arial" w:hAnsi="Arial" w:cs="Arial"/>
                <w:sz w:val="16"/>
                <w:szCs w:val="16"/>
              </w:rPr>
              <w:br/>
              <w:t xml:space="preserve">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UA/6986/01/02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валсартан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80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контроль якості, первинне пакування, вторинне пакування: Зігфрід Барбера, С.Л., Іспанія; виробництво за повним циклом: Новартіс Фарма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- 13.04.2020 р. Дата подання – 12.07.2020 р. 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- 30.04.2030 р. Дата подання - 29.07.2030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UA/7169/01/02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валсартан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160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контроль якості, первинне пакування, вторинне пакування: Зігфрід Барбера, С.Л., Іспанія; виробництво за повним циклом: Новартіс Фарма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- 13.04.2020 р. Дата подання – 12.07.2020 р. 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- 30.04.2030 р. Дата подання - 29.07.2030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UA/7169/01/03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ДІОСМЕКТИТ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diosmectite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смектит (у вигляді смектиту діоктаедричного)</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A07BC05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оральної суспензії по 3 г;</w:t>
            </w:r>
            <w:r w:rsidRPr="003821FC">
              <w:rPr>
                <w:rFonts w:ascii="Arial" w:hAnsi="Arial" w:cs="Arial"/>
                <w:sz w:val="16"/>
                <w:szCs w:val="16"/>
              </w:rPr>
              <w:br/>
              <w:t xml:space="preserve">по 3,76 г порошку у саше-пакеті, по 10 або 30 саше-пакетів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3821FC">
              <w:rPr>
                <w:rFonts w:ascii="Arial" w:hAnsi="Arial" w:cs="Arial"/>
                <w:sz w:val="16"/>
                <w:szCs w:val="16"/>
              </w:rPr>
              <w:br/>
              <w:t>Зміна у методах випробування АФІ Смектит виробництва Shandong Luye Pharmaceutical Co., Ltd., Китай, а саме: коригування розведення контрольного розчину у методах контролю за показником "Адсорбційна здатність" (Adsorptive power).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UA/19967/01/01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ДОЕНЗА-САНОВЕЛЬ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donepezil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донепезилу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N06DA02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5 мг; по 14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Сановель Іляч Санаі ве Тиджарет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Сановель Іляч Санаi ве Тиджарет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2.2 Зміни внесено до частин: І «Загальна інформація», II «Специфікація з безпеки», V «Заходи з мінімізації ризиків», VI «Резюме плану управління ризиками», VII «Додатки» у зв’язку з оновленням специфікації з безпеки діючої речовини донепезилу гідрохлорид, відповідно до актуальної референтної інформації про важливі ризики та заходи щодо управління ними. Резюме плану управління ризиками версія 2.2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UA/12635/01/01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ДОКСОРУБІЦИН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doxorubicin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доксорубіцину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L01DB01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концентрат для розчину для інфузій 2 мг/мл по 5 мл (10 мг), 10 мл (20 мг), 25 мл (50 мг), 50 мл (100 мг), 100 мл (200 мг) у флаконі, по 1 флакону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Аккорд Хелскеа Полска Сп. з.о.о.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контроль якості, первинне та вторинне пакування: Інтас Фармасьютікалс Лімітед, Індія; виробництво, контроль якості, первинне та вторинне пакування: Інтас Фармасьютікалс Лімітед, Індія; відповідальний за випуск серії: Аккорд Хелскеа Лімітед, Велика Британія; вторинне пакування: Аккорд Хелскеа Лімітед, Велика Британія; контроль якості серій: Весслінг Хангері Кфт., Угорщина; </w:t>
            </w:r>
            <w:r w:rsidRPr="003821FC">
              <w:rPr>
                <w:rFonts w:ascii="Arial" w:hAnsi="Arial" w:cs="Arial"/>
                <w:sz w:val="16"/>
                <w:szCs w:val="16"/>
              </w:rPr>
              <w:br/>
              <w:t>контроль якості серії: ФАРМАВАЛІД Лтд. Мікробіологічна лабораторія, Угорщина; Відповідальний за випуск серії: Аккорд Хелскеа Полска Сп. з о.о. Склад Імпортера,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2004-059 - Rev 03 (затверджено: R1-CEP 2004-059 - Rev 02) для АФІ доксорубіцину гідрохлориду від затвердженого виробника GEMINI PHARMACHEM MANNHEIM GMBH. Як наслідок видалення однієї з двох затверджених виробничих дільниць «Synbias Pharma Limited», Ukraine.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UA/17439/01/01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ДУОТРАВ®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timolol,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травопрост, тимолол (у вигляді тимололу малеату)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S01ED51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краплі очні; по 2,5 мл у флаконі-крапельниці; по 1 флакону-крапельниці в проміжній упаковці, що вкладається в коробку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Мануфактурінг НВ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Бельгія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Діюча редакція: Частота подання регулярно оновлюваного звіту з безпеки 3 роки. Кінцева дата для включення даних до РОЗБ - 28.02.2020 р. Дата подання - 29.05.2020 р. Пропонована редакція: Частота подання регулярно оновлюваного звіту з безпеки 5 років Кінцева дата для включення даних до РОЗБ - 28.02.2028 р. Дата подання – 28.05.2028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UA/6292/01/01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ЕБЕРСЕПТ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ketoconazole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кетоконазол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D01AC08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шампунь 2%; по 25 мл або 60 мл, або 120 мл у пластиковому флаконі;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БРОС ЛТД</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Грецiя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БРОС ЛТД</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Грецiя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w:t>
            </w:r>
            <w:r w:rsidRPr="003821FC">
              <w:rPr>
                <w:rFonts w:ascii="Arial" w:hAnsi="Arial" w:cs="Arial"/>
                <w:sz w:val="16"/>
                <w:szCs w:val="16"/>
              </w:rPr>
              <w:br/>
              <w:t>Оновлення тексту маркування первинної та вторинної упаковок лікарського засобу, а саме: - вилученння інформації, зазначеної російською мовою, та викладення її англійською мовою; - уточнення інформації щодо логотипу виробника та внесення незначних редакційних правок по тексту.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UA/8776/01/01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ЕВКАЛІПТА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листя евкаліпта (Tinctura Eucalypti)</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R02AA20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настойка; по 25 мл у флаконі; по 1 флакону в пачці з картону; по 25 мл у флаконах; по 25 мл або по 50 мл у флаконах, укупорених пробками-крапельницями; по 25 мл або по 50 мл у флаконі, укупореному пробкою-крапельницею; по 1 флакону в пачці з картону; </w:t>
            </w:r>
            <w:r w:rsidRPr="003821FC">
              <w:rPr>
                <w:rFonts w:ascii="Arial" w:hAnsi="Arial" w:cs="Arial"/>
                <w:sz w:val="16"/>
                <w:szCs w:val="16"/>
              </w:rPr>
              <w:br/>
              <w:t>по 25 мл або по 50 мл у флаконах полімерних, укупорених пробками-крапельницями та кришками; по 25 мл або по 50 мл у флаконі полімерному, укупореному пробкою-крапельницею та кришкою;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Фармацевтична фабрика "Віола"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(eCTD версія 0001), зокрема вилучено інформацію, зазначену російською мовою, із тексту маркування вторинної упаковки.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UA/6526/01/01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ЕКСИСТЕН-САНОВЕЛЬ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meloxicam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мелоксикам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M01AC06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15 мг; по 10 таблеток у блістері; по 1 або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Сановель Іляч Санаі ве Тиджарет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Сановель Іляч Санаі ве Тиджарет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до розділу «Ідентифікація. Метод спектрофотометрії» в специфікації та методах контролю готового лікарського засобу, відредаговано критерії прийнятності, було: УФ спектр випробуваного та стандартного розчинів має максимум поглинання за довжину хвилі 362 нм; стало: УФ спектри випробуваного та стандартного розчинів мають максимуми поглинання при однакових довжинах хвиль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UA/9604/01/02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ЕЛЕУТЕРОКОКУ ЕКСТРАКТ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рідкий екстракт кореневищ з коренями елеутерококу колючого (Eleuterococcus senticosus)</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A13A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екстракт рідкий по 20 мл, по 25 мл, по 30 мл або по 50 мл у скляних флаконах; по 30 мл або по 50 мл у полімерних флаконах; по 30 мл або по 50 мл у скляному або полімерному флаконі; по 1 флакону в пачці; по 20 мл, по 25 мл, по 30 мл або по 50 мл у скляних флаконах, укупорених пробками-крапельницями; по 20 мл, по 25 мл, по 30 мл або по 50 мл у скляних флаконах, укупорених пробками-крапельницями;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3821FC">
              <w:rPr>
                <w:rFonts w:ascii="Arial" w:hAnsi="Arial" w:cs="Arial"/>
                <w:sz w:val="16"/>
                <w:szCs w:val="16"/>
              </w:rPr>
              <w:br/>
              <w:t>Оновлено текст маркування первинної та вторинної упаковки, зокрема вилучено інформацію, зазначену російською мовою, із тексту маркування вторинної упаковки лікарського засобу (eCTD версія 0001).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UA/11560/01/01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ЕНТИВІО®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vedolizumab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ведолізумаб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L04AG05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концентрату для розчину для інфузій по 300 мг; по 1 флакону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Такеда Фарма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ГЛЗ та первинне пакування: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Хоспіра, Інк., США;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ГЛЗ, контроль якості серії: "Стерильність", "Механічні включення", первинне пакування: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Патеон Італія С.П.А., Італiя;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вторинне пакування, контроль якості серії, дозвіл на випуск серії:</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Такеда Австрія ГмбХ, Австрія;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контроль якості серії:</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Лебкорп Ерлі Девелопмент Лабораторіз Лімітед, Велика Британiя;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контроль якості серії: "Стерильність" та "Бактеріальні ендотоксини":</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Вікхем Лабораторіз Лімітед, Велика Британiя;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контроль якості серії: "Визначення зв'язування":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Чарльз Рівер Лабораторіз Німеччина ГмбХ,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ГЛЗ, контроль якості серії, первинне пакування: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Такеда Фармасьютікал Компані Лтд., Хікарі плант, Японiя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США/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Японія/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3821FC">
              <w:rPr>
                <w:rFonts w:ascii="Arial" w:hAnsi="Arial" w:cs="Arial"/>
                <w:sz w:val="16"/>
                <w:szCs w:val="16"/>
              </w:rPr>
              <w:br/>
              <w:t xml:space="preserve">Зміна критерію прийнятності для кількісного визначення білка клітин-господаря (HCP assay) ≤ 8,00 нг/мг MLN0002 до ≤ 8,0 нг/мг в специфікації АФІ. Введення змін протягом 6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процедурі визначення білка клітин-господаря з використанням антитіл кролика-кролика (Rabbit-Rabbit Host Cell Protein), що використовується для контролю активної речовини, з метою модифікації прийнятних розведень зразків, а саме можливості використання двох різних розведень. Введення змін протягом 6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до протоколу кваліфікації стандартного зразка АФІ процедур випробування методом капілярного електрофорезу з візуалізацією (IcIEF) та капілярного електрофорезу в присутності додецилсульфатом натрію (CE-SDS) у відновленому та невідновленому стані. Оновлення інформації щодо приміщень та обладнання. Введення змін протягом 6 місяців після затвердження. Зміни І типу - Зміни з якості. АФІ. Виробництво. Зміни в процесі виробництва АФІ (незначна зміна у процесі виробництва АФІ). Незначна зміна у процесі виробництва активної речовини ведолізумаб, яка використовується для виготовлення лікарського засобу на виробничій дільниці Abbvie Bioresearch Center, 381 Plantation Street, Worcester, MA 01605-4314, USA (ABC), а саме: впровадження опціонального використання одноразових мішків для змішування (single use mixing systems bags (SUMS)) на етапах ультрафільтрації/ діафільтрації (UF/DF), кінцевої фільтрації та розливу, як альтернативу нинішнім резервуарам з нержавіючої сталі. </w:t>
            </w:r>
            <w:r w:rsidRPr="003821FC">
              <w:rPr>
                <w:rFonts w:ascii="Arial" w:hAnsi="Arial" w:cs="Arial"/>
                <w:sz w:val="16"/>
                <w:szCs w:val="16"/>
              </w:rPr>
              <w:br/>
              <w:t>Введення змін протягом 6 місяців після затвердження. Зміни І типу - Зміни з якості. АФІ. Виробництво. Зміни в процесі виробництва АФІ (незначна зміна у процесі виробництва АФІ). Незначна зміна у процесі виробництва активної речовини ведолізумаб, яка використовується для виготовлення лікарського засобу на виробничій дільниці Abbvie Bioresearch Center, 381 Plantation Street, Worcester, MA 01605-4314, USA (ABC), а саме: впровадження опціонального використання силіконових трубок на етапах ультрафільтрації/діафільтрації (UF/DF), кінцевої фільтрації та розливу, як альтернативи нинішнім поліпропіленовим трубкам. Введення змін протягом 6 місяців після затвердження. Зміни І типу - Зміни з якості. АФІ. Виробництво. Зміни в процесі виробництва АФІ (незначна зміна у процесі виробництва АФІ). Незначна зміна у процесі виробництва активної речовини ведолізумаб, яка використовується для виготовлення лікарського засобу на виробничій дільниці Abbvie Bioresearch Center, 381 Plantation Street, Worcester, MA 01605-4314, USA (ABC), а саме: збільшення верхньої межі нормального робочого діапазону для межі навантаження білка на етапі ультрафільтрації/діафільтрації (UF/DF) з поточного діапазону 198–303 грамів на квадратний метр до діапазону 198–371 грамів на квадратний метр. Введення змін протягом 6 місяців після затвердження. Зміни І типу - Зміни з якості. Готовий лікарський засіб. Проектний простір та післяреєстраційний протокол управління змінами. Внесення змін, що передбачені у затвердженому протоколі управління змінами (внесення зміни для біологічного/імунологічного лікарського засобу). Впровадження зміни, що передбачено у затвердженому протоколі управління змінами щодо імунологічного лікарського засобу Ентивіо, порошок для концентрату для розчину для інфузій, з метою додавання ліофільної сушарки до виробничого процесу, що відбувається на виробничій дільниці Patheon Italia S.p.A, 2 Trav. SX Via Morolense, 5, 03013 Ferentino (FR), Italy (Патеон Італія С.П.А., 2° Трав. SХ Віа Мороленсе 5, 03013 Ферентіно (ФР), Італія). Введення змін протягом 6 місяців після затвердження.</w:t>
            </w:r>
            <w:r w:rsidRPr="003821FC">
              <w:rPr>
                <w:rFonts w:ascii="Arial" w:hAnsi="Arial" w:cs="Arial"/>
                <w:sz w:val="16"/>
                <w:szCs w:val="16"/>
              </w:rPr>
              <w:br/>
              <w:t xml:space="preserve">Зміни І типу - Зміни з якості. АФІ. Виробництво. Зміни в процесі виробництва АФІ (незначна зміна у процесі виробництва АФІ). </w:t>
            </w:r>
            <w:r w:rsidRPr="003821FC">
              <w:rPr>
                <w:rFonts w:ascii="Arial" w:hAnsi="Arial" w:cs="Arial"/>
                <w:sz w:val="16"/>
                <w:szCs w:val="16"/>
              </w:rPr>
              <w:br/>
              <w:t>Незначні зміни у процесі виробництва діючої речовини з метою впровадження альтернативних біореакторів об'ємом 125 л. Внесення редакційних правок до розділу 3.2.S.2.2 та оновлення розділу 3.2.A.1. Введення змін протягом 6 місяців після затвердження. Зміни І типу - Зміни з якості. АФІ. Виробництво. Зміни випробувань або допустимих меж у процесі виробництва АФІ, що встановлені у специфікаціях (інші зміни). Розширення діапазону внутрішньовиробничого контролю (IPC) за показником середня щільність життєздатних клітин при переносі (x106 клітин/мл) для 2 колб для культивування клітин об'ємом 1 л, мішка для культивування клітин об'ємом 20 л, мішка для культивування клітин об'ємом 100 л або біореактора об'ємом 125 л (низький) [N-4 Seed] та біореактора для культивування клітин об'ємом 1000 л (N-2). Введення змін протягом 6 місяців після затвердження. Зміни І типу - Зміни з якості. АФІ. Виробництво. Зміни в процесі виробництва АФІ (незначна зміна у процесі виробництва АФІ).</w:t>
            </w:r>
            <w:r w:rsidRPr="003821FC">
              <w:rPr>
                <w:rFonts w:ascii="Arial" w:hAnsi="Arial" w:cs="Arial"/>
                <w:sz w:val="16"/>
                <w:szCs w:val="16"/>
              </w:rPr>
              <w:br/>
              <w:t xml:space="preserve">Незначні зміни у процесі виробництва діючої речовини ведолізумаб з метою розширення меж нормального робочого діапазону (NOR) для параметра процесу (навантаження смоли) у катіонообмінній хроматографії. Введення змін протягом 6 місяців після затвердження. Зміни І типу - Зміни з якості. АФІ. Виробництво. Зміни в процесі виробництва АФІ (незначна зміна у процесі виробництва АФІ). Незначна зміна у процесі виробництва діючої речовини ведолізумаб з метою оновлення максимальної кількості циклів експлуатації смоли для Protein A MabSelect з </w:t>
            </w:r>
            <w:r>
              <w:rPr>
                <w:rFonts w:ascii="Arial" w:hAnsi="Arial" w:cs="Arial"/>
                <w:sz w:val="16"/>
                <w:szCs w:val="16"/>
              </w:rPr>
              <w:t>≤</w:t>
            </w:r>
            <w:r w:rsidRPr="003821FC">
              <w:rPr>
                <w:rFonts w:ascii="Arial" w:hAnsi="Arial" w:cs="Arial"/>
                <w:sz w:val="16"/>
                <w:szCs w:val="16"/>
              </w:rPr>
              <w:t xml:space="preserve"> 130 циклів до </w:t>
            </w:r>
            <w:r>
              <w:rPr>
                <w:rFonts w:ascii="Arial" w:hAnsi="Arial" w:cs="Arial"/>
                <w:sz w:val="16"/>
                <w:szCs w:val="16"/>
              </w:rPr>
              <w:t>≤</w:t>
            </w:r>
            <w:r w:rsidRPr="003821FC">
              <w:rPr>
                <w:rFonts w:ascii="Arial" w:hAnsi="Arial" w:cs="Arial"/>
                <w:sz w:val="16"/>
                <w:szCs w:val="16"/>
              </w:rPr>
              <w:t xml:space="preserve"> 66 циклів. Введення змін протягом 6 місяців після затвердження. Зміни І типу - Зміни з якості. АФІ. Виробництво. Зміни в процесі виробництва АФІ (незначна зміна у процесі виробництва АФІ). Незначна зміна у процесі виробництва діючої речовини ведолізумаб з метою оновлення максимальної кількості циклів експлуатації смоли для керамічної гідроксиапатитної хроматографії з </w:t>
            </w:r>
            <w:r>
              <w:rPr>
                <w:rFonts w:ascii="Arial" w:hAnsi="Arial" w:cs="Arial"/>
                <w:sz w:val="16"/>
                <w:szCs w:val="16"/>
              </w:rPr>
              <w:t>≤</w:t>
            </w:r>
            <w:r w:rsidRPr="003821FC">
              <w:rPr>
                <w:rFonts w:ascii="Arial" w:hAnsi="Arial" w:cs="Arial"/>
                <w:sz w:val="16"/>
                <w:szCs w:val="16"/>
              </w:rPr>
              <w:t xml:space="preserve"> 60 циклів до </w:t>
            </w:r>
            <w:r>
              <w:rPr>
                <w:rFonts w:ascii="Arial" w:hAnsi="Arial" w:cs="Arial"/>
                <w:sz w:val="16"/>
                <w:szCs w:val="16"/>
              </w:rPr>
              <w:t>≤</w:t>
            </w:r>
            <w:r w:rsidRPr="003821FC">
              <w:rPr>
                <w:rFonts w:ascii="Arial" w:hAnsi="Arial" w:cs="Arial"/>
                <w:sz w:val="16"/>
                <w:szCs w:val="16"/>
              </w:rPr>
              <w:t xml:space="preserve"> 20 циклів. Введення змін протягом 6 місяців після затвердження. Зміни І типу - Зміни з якості. АФІ. Виробництво. Зміни в процесі виробництва АФІ (незначна зміна у процесі виробництва АФІ). Незначна зміна у процесі виробництва діючої речовини ведолізумаб з метою оновлення максимальної кількості циклів експлуатації смоли для катіонообмінної хроматографії зі 100 циклів до </w:t>
            </w:r>
            <w:r>
              <w:rPr>
                <w:rFonts w:ascii="Arial" w:hAnsi="Arial" w:cs="Arial"/>
                <w:sz w:val="16"/>
                <w:szCs w:val="16"/>
              </w:rPr>
              <w:t>≤</w:t>
            </w:r>
            <w:r w:rsidRPr="003821FC">
              <w:rPr>
                <w:rFonts w:ascii="Arial" w:hAnsi="Arial" w:cs="Arial"/>
                <w:sz w:val="16"/>
                <w:szCs w:val="16"/>
              </w:rPr>
              <w:t xml:space="preserve"> 100 циклів. Введення змін протягом 6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тесту на герметичність флаконів під час процесу наповнення на запропонованій альтернативній лінії розливу (F36). Введення змін протягом 6 місяців після затвердження.</w:t>
            </w:r>
            <w:r w:rsidRPr="003821FC">
              <w:rPr>
                <w:rFonts w:ascii="Arial" w:hAnsi="Arial" w:cs="Arial"/>
                <w:sz w:val="16"/>
                <w:szCs w:val="16"/>
              </w:rPr>
              <w:br/>
              <w:t>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Заміна біологічної імунологічної процедури кількісного визначення білка клітин-господаря з використанням антитіл кролика-кози (rabit-goat HCP assay) на процедуру кількісного визначення білка клітин-господаря з використанням антитіл кролика-кролика (rabit-rabit HCP assay) для біологічної активної речовини ведолізумаб. Введення змін протягом 6 місяців після затвердження.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Зміна у виробничому процесі активної речовини ведолізумаб, з метою впровадження використання нанофільтра Viresolve Pro як альтернативного фільтра для етапу нанофільтрації, на виробничих дільницях Abbvie Biotechnology Ltd., Road #2 Km 59.2, PO Box 2191, Barceloneta, 00617 Puerto Rico, USA (ABL) та Abbvie Bioresearch Center, 381 Plantation Street, Worcester, MA 01605-4314, USA (ABC). Крім того, внесення редакційних змін до розділів 3.2.S реєстраційного досьє. Введення змін протягом 6 місяців після затвердження. Зміни II типу - Зміни з якості. Готовий лікарський засіб. Зміни у виробництві. Зміна розміру серії (включаючи діапазон розміру серії) готового лікарського засобу (зміна вимагає оцінки порівнянності (проведення порівняльних досліджень) лікарського засобу біологічного/імунологічного походження або зміна у розмірі серії вимагає проведення нового дослідження біоеквівалентності). Введення альтернативного розміру серії приблизно у 150 л до затвердженого на даний момент (від 100 л до 140 л) для альтернативної лінії розливу (F36) на виробничій дільниці Такеда Фармасьютікал Компані Лтд., Хікарі плант, Японія (Takeda Pharmaceutical Company Ltd., Hikari plant, Japan).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UA/15405/01/01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ЕРОТЕКС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benzalkonium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бензалконію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G02BB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із запахом троянди по 18,9 мг; по 5 супозиторіїв у стрипі; по 2 стрипи у пачці з картону; по 7 супозиторіїв у стрипі; по 3 стрипи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r w:rsidRPr="003821FC">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та як наслідок - у текст маркування упаковки лікарського засобу. </w:t>
            </w:r>
            <w:r w:rsidRPr="003821FC">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UA/4027/01/01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ЕРОТЕКС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benzalkonium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бензалконію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G02BB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із запахом лимона по 18,9 мг; по 5 супозиторіїв у стрипі; по 2 стрипи у пачці з картону; по 7 супозиторіїв у стрипі; по 3 стрипи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r w:rsidRPr="003821FC">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та як наслідок - у текст маркування упаковки лікарського засобу. </w:t>
            </w:r>
            <w:r w:rsidRPr="003821FC">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UA/4028/01/01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ЕРОТЕКС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benzalkonium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бензалконію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G02BB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із запахом лаванди по 18,9 мг; по 5 супозиторіїв у стрипі; по 2 стрипи у пачці з картону; по 7 супозиторіїв у стрипі; по 3 стрипи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r w:rsidRPr="003821FC">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та як наслідок - у текст маркування упаковки лікарського засобу. </w:t>
            </w:r>
            <w:r w:rsidRPr="003821FC">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UA/4026/01/01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ЕСКЕТАМІН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Esketamine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ескетаміну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N01AX14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та інфузій, 25 мг/мл, по 2 мл і 10 мл в ампулі; по 5 ампул у контурній чарунковій упаковці; по 1 або 2 контурні чарункові упаковки у пачці з картону з контролем першого відкриття у вигляді самоклеючого стикеру на кожній частині пачки, що відкривається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"Калцекс"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Латвiя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виробник, який відповідає за контроль серії/випробування: АТ "Гріндекс", Латвія; всі стадії виробничого процесу, крім випуску серії: ХБМ Фарма с.р.о., Словаччина; виробник, що відповідає за випуск серії: АТ "Калцекс", Латвія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Латвія/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Словаччина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2017-216-Rev 01 (затверджено: R0-CEP 2017-216-Rev 00) для АФІ ескетаміну гідрохлориду від вже затвердженого виробника виробника CU Chemie Uetikon GmbH,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2017-216-Rev 02 для АФІ ескетаміну гідрохлориду від вже затвердженого виробника виробника CU Chemie Uetikon GmbH, Germany.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діючої речовини ескетаміну гідрохлориду новим параметром N-Nitroso-ketamine impurity – NMT 694 ppb з відповідним аналітичним методом випробування (LC-MS) відповідно до CEP 2017-216.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незначних параметрів “Characters”, “Storage conditions” та “Retest period” зі специфікації діючої речовини ескетаміну гідрохлориду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UA/18939/01/02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 xml:space="preserve">ЕСКЕТАМІН КАЛЦЕКС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Esketamine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ескетаміну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N01AX14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та інфузій, 5 мг/мл, по 5 мл в ампулі; по 5 ампул у контурній чарунковій упаковці; по 1 або 2 контурні чарункові упаковки у пачці з картону з контролем першого відкриття у вигляді самоклеючого стикеру на кожній частині пачки, що відкривається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"Калцекс"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Латвiя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виробник, який відповідає за контроль серії/випробування: АТ "Гріндекс", Латвія; всі стадії виробничого процесу, крім випуску серії: ХБМ Фарма с.р.о., Словаччина; виробник, що відповідає за випуск серії: АТ "Калцекс", Латвія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Латвія/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Словаччина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2017-216-Rev 01 (затверджено: R0-CEP 2017-216-Rev 00) для АФІ ескетаміну гідрохлориду від вже затвердженого виробника виробника CU Chemie Uetikon GmbH, Germany.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2017-216-Rev 02 для АФІ ескетаміну гідрохлориду від вже затвердженого виробника виробника CU Chemie Uetikon GmbH, Germany.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діючої речовини ескетаміну гідрохлориду новим параметром N-Nitroso-ketamine impurity – NMT 694 ppb з відповідним аналітичним методом випробування (LC-MS) відповідно до CEP 2017-216.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незначних параметрів “Characters”, “Storage conditions” та “Retest period” зі специфікації діючої речовини ескетаміну гідрохлориду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UA/18939/01/01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ЕХІНАЦЕЇ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настойка кореневищ з коренями ехінацеї пурпурової (Echinaceae purpureae radix)</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L03AX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настойка по 20 мл, або по 25 мл, або по 50 мл у флаконах скляних, укупорених пробками і кришками; по 50 мл у флаконах полімерних укупорених кришками; по 50 мл у флаконі скляному або полімерному укупорених кришками, по 1 флакону в пачці з картону; по 20 мл, або по 25 мл, або по 50 мл у скляних флаконах, укупорених пробками-крапельницями і кришками; по 20 мл, або по 25 мл, або по 50 мл у флаконах скляних, укупорених пробками-крапельницями і кришками, по 1 флакону в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внесення більш точної інформації в реєстраційне посвідчення згідно затверджених реєстраційних матеріалів (МКЯ ЛЗ), а саме конкретизація матеріалу флакону («флакони скляні» та «флакони полімерні») та типу закупорювального засобу що призводить до збільшення кількості упаковок на 2 (по 50 мл у флаконах полімерних, укупорених кришками та по 50 мл у флаконі полімерному, укупореному кришкою, по 1 флакону в пачці), але матеріал упаковок не змінюється, (всі комплектації упаковки складаються із затверджених типів пакувальних матеріалів). Версія МКЯ ЛЗ (0004). Зміни внесено в розділ "Упаковка" в інструкцію для медичного застосування лікарського засобу (eCTD версія 0004) та як наслідок - у текст маркування упаковки лікарського засобу (eCTD версія 0002). Введення змін протягом 6-ти місяців після затвердження.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(eCTD версія 0002).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UA/0363/01/01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ЗАВІЦЕФТА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Ceftazidime and beta-lactamase inhibitor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цефтазидиму пентагідрат; авібактаму натрій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J01DD52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порошок для концентрату для розчину для інфузій, по 2000 мг/500 мг, по 10 флаконів з порошком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ПФАЙЗЕР ЕЙЧ. СІ. ПІ. КОРПОРЕЙШН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напівпродукту стерильної суміші цефтазидиму карбонату (цефтазидиму пентагідрат з карбонатом натрію), тестування при випуску: Антибіотікос до Бразіл Лтда, Бразилiя; виробництво напівпродукту стерильної суміші цефтазидиму карбонату (цефтазидиму пентагідрат з карбонатом натрію), тестування при випуску: ЕйСіЕс Добфар С.п.А., Італія; тестування натрію карбонату напівпродукту стерильної суміші цефтазидиму карбонату (цефтазидиму пентагідрат з карбонатом натрію) при випуску: Хелаб С.р.Л., Італія; виробництво, пакування, контроль якості, випуск серії, випробування стабільності готового лікарського засобу: ЕйСіЕс Добфар С.п.А., Італія; випробування стабільності готового лікарського засобу: ЕйСіЕс Добфар С.п.А., Італiя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Бразилія/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 заявником ПФАЙЗЕР ЕЙЧ.СІ.ПІ. КОРПОРЕЙШН, США , оновлено план управління ризиками для лікарського засобу Завіцефта, порошок для концентрату для розчину для інфузій, по 2000 мг/500 мг по 10 флаконів з порошком у картонній коробці у зв’язку з переглядом та вилученням проблем безпеки відповідно до рекомендацій Guideline on good pharmacovigilance practices (GVP) Module V – Risk management systems (Rev. 2.0.1). Зміни внесено до частин: І «Загальна інформація», II «Специфікація з безпеки» , III «План з фармаконагляду», V «Заходи з мінімізації ризиків», VI «Резюме плану управління ризиками» та додатків. Резюме ПУР версія 4.0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UA/17440/01/01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ЗАВІЦЕФТА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Ceftazidime and beta-lactamase inhibitor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цефтазидиму пентагідрат; авібактаму натрій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J01DD52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концентрату для розчину для інфузій, по 2000 мг/500 мг; по 10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ПФАЙЗЕР ЕЙЧ. СІ. ПІ. КОРПОРЕЙШН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напівпродукту стерильної суміші цефтазидиму карбонату (цефтазидиму пентагідрат з карбонатом натрію), тестування при випуску:</w:t>
            </w:r>
            <w:r w:rsidRPr="003821FC">
              <w:rPr>
                <w:rFonts w:ascii="Arial" w:hAnsi="Arial" w:cs="Arial"/>
                <w:sz w:val="16"/>
                <w:szCs w:val="16"/>
              </w:rPr>
              <w:br/>
              <w:t>Антибіотікос до Бразіл Лтда, Бразилiя;</w:t>
            </w:r>
            <w:r w:rsidRPr="003821FC">
              <w:rPr>
                <w:rFonts w:ascii="Arial" w:hAnsi="Arial" w:cs="Arial"/>
                <w:sz w:val="16"/>
                <w:szCs w:val="16"/>
              </w:rPr>
              <w:br/>
              <w:t>виробництво напівпродукту стерильної суміші цефтазидиму карбонату (цефтазидиму пентагідрат з карбонатом натрію), тестування при випуску:</w:t>
            </w:r>
            <w:r w:rsidRPr="003821FC">
              <w:rPr>
                <w:rFonts w:ascii="Arial" w:hAnsi="Arial" w:cs="Arial"/>
                <w:sz w:val="16"/>
                <w:szCs w:val="16"/>
              </w:rPr>
              <w:br/>
              <w:t xml:space="preserve">ЕйСіЕс Добфар С.п.А., Італія; </w:t>
            </w:r>
            <w:r w:rsidRPr="003821FC">
              <w:rPr>
                <w:rFonts w:ascii="Arial" w:hAnsi="Arial" w:cs="Arial"/>
                <w:sz w:val="16"/>
                <w:szCs w:val="16"/>
              </w:rPr>
              <w:br/>
              <w:t>тестування натрію карбонату напівпродукту стерильної суміші цефтазидиму карбонату (цефтазидиму пентагідрат з карбонатом натрію) при випуску:</w:t>
            </w:r>
            <w:r w:rsidRPr="003821FC">
              <w:rPr>
                <w:rFonts w:ascii="Arial" w:hAnsi="Arial" w:cs="Arial"/>
                <w:sz w:val="16"/>
                <w:szCs w:val="16"/>
              </w:rPr>
              <w:br/>
              <w:t xml:space="preserve">Хелаб С.р.Л., Італія; </w:t>
            </w:r>
            <w:r w:rsidRPr="003821FC">
              <w:rPr>
                <w:rFonts w:ascii="Arial" w:hAnsi="Arial" w:cs="Arial"/>
                <w:sz w:val="16"/>
                <w:szCs w:val="16"/>
              </w:rPr>
              <w:br/>
              <w:t>виробництво, пакування, контроль якості, випуск серії, випробування стабільності готового лікарського засобу:</w:t>
            </w:r>
            <w:r w:rsidRPr="003821FC">
              <w:rPr>
                <w:rFonts w:ascii="Arial" w:hAnsi="Arial" w:cs="Arial"/>
                <w:sz w:val="16"/>
                <w:szCs w:val="16"/>
              </w:rPr>
              <w:br/>
              <w:t>ЕйСіЕс Добфар С.п.А., Італія;</w:t>
            </w:r>
            <w:r w:rsidRPr="003821FC">
              <w:rPr>
                <w:rFonts w:ascii="Arial" w:hAnsi="Arial" w:cs="Arial"/>
                <w:sz w:val="16"/>
                <w:szCs w:val="16"/>
              </w:rPr>
              <w:br/>
              <w:t>випробування стабільності готового лікарського засобу:</w:t>
            </w:r>
            <w:r w:rsidRPr="003821FC">
              <w:rPr>
                <w:rFonts w:ascii="Arial" w:hAnsi="Arial" w:cs="Arial"/>
                <w:sz w:val="16"/>
                <w:szCs w:val="16"/>
              </w:rPr>
              <w:br/>
              <w:t>ЕйСіЕс Добфар С.п.А., Італiя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Бразилія/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діючої речовини згідно з рекомендацією PRAC, а також внесено незначну поправку щодо фармакокінетичної лінійності у розділі "Фармакологічні властивості" (підрозділ "Фармакокінетика"). Введення змін протягом 9-ти місяців після затвердження. Зміни І типу - Зміни щодо безпеки/ефективності та фармаконагляду (інші зміни) Вилучення інформації щодо зберігання відновленого розчина лікарського засобу з розділу "Умови зберігання" МКЯ ЛЗ. Зміни внесено в інструкцію для медичного застосування лікарського засобу до розділів "Термін придатності" та "Умови зберігання" (перенесено частину інформації з розділу "Умови зберігання" до розділу "Термін придатності"). Введення змін протягом 9-ти місяців після затвердження.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в інструкцію для медичного застосування лікарського засобу до розділів: "Фармакологічні властивості", "Показання" (затверджено: "Завіцефту застосовують для лікування таких інфекцій у дорослих і дітей від 3 місяців"; запропоновано: "Завіцефту застосовують для лікування таких інфекцій у дорослих і дітей від народження"), "Особливості застосування", "Спосіб застосування та дози", "Діти", "Побічні реакції". Введення змін протягом 9-ти місяців після затвердження. В межах зміни оновлено план управління ризиками до версії 3.3. Резюме ПУР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UA/17440/01/01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ЗАФІРОН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formoterol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формотеролу фумарату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R03AC13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що містять порошок для інгаляцій, по 12 мкг; по 10 капсул у блістері; по 6 або по 12 блістерів разом з інгалятором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"Адамед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виробник, відповідальний за випуск серії: АТ "Адамед Фарма", Польща; виробник "in bulk" та контроль серії: Лабораторіос Ліконса, С.А., Іспанія; виробник первинного та вторинного пакування: АТ "Адамед Фарма", Польща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R1-CEP 2005-171-Rev 01 (затверджено: R1-CEP 2005-171-Rev 00) для діючої речовини Formoterol fumarate dihydrate від вже затвердженого виробника Industriale Chimica s.r.l. (заміна ASMF).</w:t>
            </w:r>
            <w:r w:rsidRPr="003821FC">
              <w:rPr>
                <w:rFonts w:ascii="Arial" w:hAnsi="Arial" w:cs="Arial"/>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2005-171-Rev 02 для діючої речовини Formoterol fumarate dihydrate від вже затвердженого виробника Industriale Chimica s.r.l.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2005-171-Rev 03 для діючої речовини Formoterol fumarate dihydrate від вже затвердженого виробника Industriale Chimica s.r.l.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UA/3759/01/01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ЗЕНТЕЛ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albendazole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альбендазол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P02CA03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400 мг; по 1 таблетці у блістері; по 1 блістеру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ГлаксоСмітКляйн Експорт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Халеон Південна Африка (Пту)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Південно-Африканська Республіка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Зміна в методах контролю допоміжної речовини барвник FD&amp;C yellow#6 Aluminium Lake 20-24% FDA, а саме, незначні зміни в затвердженій аналітичній методиці визначення первинних ароматичних амінів (Primary Aromatic Amines). Зміни І типу - Зміни з якості. Готовий лікарський засіб. Контроль допоміжних речовин. Зміна у методах випробування допоміжної речовини (вилучення методу випробування, якщо альтернативний метод випробування вже затверджено) Зміна в методах контролю допоміжної речовини барвник FD&amp;C Yellow#6 Aluminium Lake 20-24% FDA, а саме, видалення методу контролю Related Dyes. Зміни І типу - Зміни з якості. Готовий лікарський засіб. Контроль допоміжних речовин. Зміна у методах випробування допоміжної речовини (вилучення методу випробування, якщо альтернативний метод випробування вже затверджено) Зміна в методах контролю допоміжної речовини барвник FD&amp;C Yellow#6 Aluminium Lake 20-24% FDA, а саме, видалення методу контролю "Ідентифікація методом ТШХ" (Identification. TLC).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Зміна в методах контролю допоміжної речовини барвника FD&amp;C yellow#6 Aluminium Lake 20-24% FDA, а саме, додавання альтернативної методики кількісного визначення (Assay).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Зміна параметрів специфікації на допоміжну речовину барвник FD&amp;C Yellow#6 Aluminium Lake 20-24% FDA, а саме видалення параметру специфікації Related Dyes.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Зміна параметрів специфікації на допоміжну речовину барвник FD&amp;C Yellow#6 Aluminium Lake 20-24% FDА, а саме видалення параметру специфікації "Ідентифікація методом ТШХ" (Identification. TLC). Зміни внесено в інструкцію для медичного застосування лікарського засобу щодо найменування допоміжної речовини (барвник FD&amp;C yellow#6 Aluminium Lake 20-24%) до розділів "Склад", "Особливості застосування", "Побічні реакції" з відповідними змінами тексту п.3 маркування вторинної упаковки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UA/10241/01/01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ЗИНЕРИТ®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Erythromycin,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еритроміцин; цинку ацетату дигідрат,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D10AF52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приготування розчину для зовнішнього застосування; 1 пластиковий флакон "А" з порошком (еритроміцину 1,2 г та цинку ацетату, дигідрату, мікронізованого 0,36 г) для приготування розчину для зовнішнього застосування, 1 пластиковий флакон "В" з розчинником (диізопропіл себакат, етанол безводний) по 30 мл та аплікатор (кришка для приготування лікарської форми та дозування одержаного розчину)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ЧЕПЛАФАРМ Арцнайміттель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ЛЕО Фарма 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Данiя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821FC">
              <w:rPr>
                <w:rFonts w:ascii="Arial" w:hAnsi="Arial" w:cs="Arial"/>
                <w:sz w:val="16"/>
                <w:szCs w:val="16"/>
              </w:rPr>
              <w:br/>
              <w:t>Діюча редакція: Dr. Juliane Niessen-Erkel. Пропонована редакція: Dr. Thomas Emmrich. Зміна контактних даних уповноваженої особи заявника, відповідальної за фармаконагляд.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UA/4359/01/01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ЗОКСІ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azithromycin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азитроміцину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J01FA10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250 мг; по 3 таблетки у блістері; по 1 або по 2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ОРГАНОСИН ЛАЙФСАЄНСИЗ (ЕФ ЗЕТ 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ОАЕ</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2013-153-Rev 00 (затверджено: R0-CEP 2013-153-Rev 01) для діючої речовини азитроміцину дигідрату від затвердженого виробника ZHEJIANG GUOBANG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3821FC">
              <w:rPr>
                <w:rFonts w:ascii="Arial" w:hAnsi="Arial" w:cs="Arial"/>
                <w:sz w:val="16"/>
                <w:szCs w:val="16"/>
              </w:rPr>
              <w:br/>
              <w:t xml:space="preserve">подання оновленого сертифіката відповідності Європейській фармакопеї № R1-CEP 2013-153-Rev 01 для діючої речовини азитроміцину дигідрату від затвердженого виробника ZHEJIANG GUOBANG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2013-153-Rev 02 для діючої речовини азитроміцину дигідрату від затвердженого виробника ZHEJIANG GUOBANG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2013-153-Rev 03 для діючої речовини азитроміцину дигідрату від затвердженого виробника ZHEJIANG GUOBANG PHARMACEUTICAL CO., LTD., China.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UA/17229/01/01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ЗОКСІ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azithromycin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азитроміцину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J01FA10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500 мг; по 3 таблетки у блістері; по 1 або по 2 блістери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ОРГАНОСИН ЛАЙФСАЄНСИЗ (ЕФ ЗЕТ 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ОАЕ</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Евертоджен Лайф Саєнсиз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2013-153-Rev 00 (затверджено: R0-CEP 2013-153-Rev 01) для діючої речовини азитроміцину дигідрату від затвердженого виробника ZHEJIANG GUOBANG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3821FC">
              <w:rPr>
                <w:rFonts w:ascii="Arial" w:hAnsi="Arial" w:cs="Arial"/>
                <w:sz w:val="16"/>
                <w:szCs w:val="16"/>
              </w:rPr>
              <w:br/>
              <w:t xml:space="preserve">подання оновленого сертифіката відповідності Європейській фармакопеї № R1-CEP 2013-153-Rev 01 для діючої речовини азитроміцину дигідрату від затвердженого виробника ZHEJIANG GUOBANG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2013-153-Rev 02 для діючої речовини азитроміцину дигідрату від затвердженого виробника ZHEJIANG GUOBANG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2013-153-Rev 03 для діючої речовини азитроміцину дигідрату від затвердженого виробника ZHEJIANG GUOBANG PHARMACEUTICAL CO., LTD., China.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UA/17229/01/02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ЗОНІК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N03AX16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капсули тверді по 50 мг; по 14 капсул у блістері; по 2 або по 4 блістери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spacing w:after="240"/>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UA/19526/01/02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ЗОНІК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25 мг; in bulk: №5880 (14х 420) по 14 капсул у блістері; по 420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spacing w:after="240"/>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UA/21061/01/01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ЗОНІК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50 мг; in bulk: №5880 (14х 420) по 14 капсул у блістері; по 420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spacing w:after="240"/>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UA/21061/01/02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ЗОНІК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прегабалін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N03AX16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капсули тверді по 25 мг; по 14 капсул у блістері; по 2 або по 4 блістери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spacing w:after="240"/>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UA/19526/01/01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ІЛПІО®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Telmisartan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телмісартан; індапамід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C09DA07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80 мг/2,5 мг; по 10 таблеток у блістерi, по 3 або 10 блістерів у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ПРО.МЕД.ЦС Прага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Чеська Республiка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w:t>
            </w:r>
            <w:r w:rsidRPr="003821FC">
              <w:rPr>
                <w:rFonts w:ascii="Arial" w:hAnsi="Arial" w:cs="Arial"/>
                <w:sz w:val="16"/>
                <w:szCs w:val="16"/>
              </w:rPr>
              <w:br/>
              <w:t>ПРО.МЕД.ЦС Прага а.с., Чеська Республіка;</w:t>
            </w:r>
            <w:r w:rsidRPr="003821FC">
              <w:rPr>
                <w:rFonts w:ascii="Arial" w:hAnsi="Arial" w:cs="Arial"/>
                <w:sz w:val="16"/>
                <w:szCs w:val="16"/>
              </w:rPr>
              <w:br/>
              <w:t>виробництво in bulk, контроль якості (хімічний/фізичний контроль якості):</w:t>
            </w:r>
            <w:r w:rsidRPr="003821FC">
              <w:rPr>
                <w:rFonts w:ascii="Arial" w:hAnsi="Arial" w:cs="Arial"/>
                <w:sz w:val="16"/>
                <w:szCs w:val="16"/>
              </w:rPr>
              <w:br/>
              <w:t>СвіссКо Сервісес АГ, Швейцарія;</w:t>
            </w:r>
            <w:r w:rsidRPr="003821FC">
              <w:rPr>
                <w:rFonts w:ascii="Arial" w:hAnsi="Arial" w:cs="Arial"/>
                <w:sz w:val="16"/>
                <w:szCs w:val="16"/>
              </w:rPr>
              <w:br/>
              <w:t>первинне і вторинне пакування:</w:t>
            </w:r>
            <w:r w:rsidRPr="003821FC">
              <w:rPr>
                <w:rFonts w:ascii="Arial" w:hAnsi="Arial" w:cs="Arial"/>
                <w:sz w:val="16"/>
                <w:szCs w:val="16"/>
              </w:rPr>
              <w:br/>
              <w:t xml:space="preserve">КООФАРМА с.р.о., Чеська Республіка; </w:t>
            </w:r>
            <w:r w:rsidRPr="003821FC">
              <w:rPr>
                <w:rFonts w:ascii="Arial" w:hAnsi="Arial" w:cs="Arial"/>
                <w:sz w:val="16"/>
                <w:szCs w:val="16"/>
              </w:rPr>
              <w:br/>
              <w:t>мікробіологічний контроль якості:</w:t>
            </w:r>
            <w:r w:rsidRPr="003821FC">
              <w:rPr>
                <w:rFonts w:ascii="Arial" w:hAnsi="Arial" w:cs="Arial"/>
                <w:sz w:val="16"/>
                <w:szCs w:val="16"/>
              </w:rPr>
              <w:br/>
              <w:t>АЛС Чеська Республіка, с.р.о., Чеська Республіка;</w:t>
            </w:r>
            <w:r w:rsidRPr="003821FC">
              <w:rPr>
                <w:rFonts w:ascii="Arial" w:hAnsi="Arial" w:cs="Arial"/>
                <w:sz w:val="16"/>
                <w:szCs w:val="16"/>
              </w:rPr>
              <w:br/>
              <w:t>виробництво in bulk, первинне та вторинне пакування, контроль якості:</w:t>
            </w:r>
            <w:r w:rsidRPr="003821FC">
              <w:rPr>
                <w:rFonts w:ascii="Arial" w:hAnsi="Arial" w:cs="Arial"/>
                <w:sz w:val="16"/>
                <w:szCs w:val="16"/>
              </w:rPr>
              <w:br/>
              <w:t>Санека Фармасьютикалз а.с., Словацька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Чеська Республіка/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Словацька Республіка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додаткової виробничої дільниці Санека Фармасьютикалз а.с., Словацька Республіка / Saneca Pharmaceuticals a.s., Slovak Republic (адреса: Нітрянська 100, 920 27 Глоговець, Словацька Республіка / Nitrianska 100, 920 27 Hlohovec, Slovak Republic) для виробництва bulk. Введення змін протягом 6-ти місяців після затвердження.</w:t>
            </w:r>
            <w:r w:rsidRPr="003821FC">
              <w:rPr>
                <w:rFonts w:ascii="Arial" w:hAnsi="Arial" w:cs="Arial"/>
                <w:sz w:val="16"/>
                <w:szCs w:val="16"/>
              </w:rPr>
              <w:b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 – 598.00 кг (2 300 000 од.). Затверджено: 26.000 кг (100 000 од.); 104.000 кг (400 000 од.); 208.000 кг (800 000 од.); 260.000 кг (1 000 000 од.) Запропоновано: 26.000 кг (100 000 од.); 104.000 кг (400 000 од.); 208.000 кг (800 000 од.); 260.000 кг (1 000 000 од.); 598.00 кг (2 300 000 одиниць).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виробничої дільниці Санека Фармасьютикалз а.с., Словацька Республіка / Saneca Pharmaceuticals a.s., Slovak Republic (адреса: Нітрянська 100, 920 27 Глоговець, Словацька Республіка / Nitrianska 100, 920 27 Hlohovec, Slovak Republic) для проведення контролю якості (фізичний та хімічний). Введення змін протягом 6-ти місяців після затвердження. Версія МКЯ ЛЗ (0003)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UA/20620/01/01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ІНДОМЕТАЦИН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Indometacin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індометацин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кишковорозчинні по 25 мг; по 30 таблеток у блістері; по 1 блістеру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"Софарма"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альтернативної виробничої дільниці ГЛЗ АТ «ВІТАМІНИ», Україна, відповідальної за вторинну упаковку та випуск серії.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вилучення тексту маркування упаковки лікарського засобу для виробника АТ «ВІТАМІНИ».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UA/2304/03/01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ІНДОМЕТАЦИН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Indometacin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індометацин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кишковорозчинні по 25 мг; in bulk № 5280: по 30 таблеток у блістері; по 176 блістерів у поліпропіленовій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"Софарма"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альтернативної виробничої дільниці ГЛЗ АТ «ВІТАМІНИ», Україна, відповідальної за вторинну упаковку та випуск серії.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UA/12654/01/01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ІОВ-МАЛЮК УФК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спиртові гомеопатичні розведення: Jodum D6, Thuja occidentalis D12, Berberis, fructus D4, Eupatorium perfoliatum D6</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гранули гомеопатичні; по 20 г у флаконі; по 1 флакону в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"Українська фармацевтична компанія"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"Біолік"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ГЛЗ, а саме викладення тексту державною мовою згідно сучасних вимог. Також внесення коректорських правок по тексту МКЯ 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UA/8665/01/01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 xml:space="preserve">ЙОД ПЕЧАЄВСЬКИЙ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povidone-iodine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повідон-йод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D08AG02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зовнішнього застосування 10 % по 30 мл у флаконі з пробкою-крапельницею; по 1 флакону в пачці із картону; по 50 мл та по 100 мл у флаконі з насадкою, по 1 флакону в пачці із картону; по 120 мл у банці з пробкою-крапельницею; по 1 банці в пачці; по 1000 мл у контейнерах пластмасових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"Технолог"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"Технолог"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до 10 разів порівняно із затвердженим розміром (без зміни технології виробництва та промислового обладнання). Затверджено: 154,50 кг (150,0 л). Запропоновано: 154,50 кг (150,0 л), 780,00 кг (750,0 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UA/12321/01/01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КАНДІДЕРМ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Beclometasone and antibiotics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клотримазол; беклометазону дипропіонат безводний; гентаміцину сульфат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D07CC04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крем; по 15 г крему в тубі; по 1 тубі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Беклометазону дипропіонат безводний Sumit Laboratories, India альтернативним виробником залишається Avik Pharmaceutical Ltd., India.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UA/5199/01/01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КАПСУЛИ З АНІСОВОЮ ОЛІЄЮ ДР. ТАЙСС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Anisum vulgare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бадьянова олія анісу зірчастого (Anisi stellati aetheroleum)</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R05CA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капсули по 100 мг; по 10 капсул у блістері; по 2 або 3, або 5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Др. Тайсс Натурварен ГмбХ</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дозвіл на випуск серії готового лікарського засобу:</w:t>
            </w:r>
            <w:r w:rsidRPr="003821FC">
              <w:rPr>
                <w:rFonts w:ascii="Arial" w:hAnsi="Arial" w:cs="Arial"/>
                <w:sz w:val="16"/>
                <w:szCs w:val="16"/>
              </w:rPr>
              <w:br/>
              <w:t>Др. Тайсс Натурварен ГмбХ, Німеччина;</w:t>
            </w:r>
            <w:r w:rsidRPr="003821FC">
              <w:rPr>
                <w:rFonts w:ascii="Arial" w:hAnsi="Arial" w:cs="Arial"/>
                <w:sz w:val="16"/>
                <w:szCs w:val="16"/>
              </w:rPr>
              <w:br/>
              <w:t>виробництво нерозфасованої продукції, первинне та вторинне пакування:</w:t>
            </w:r>
            <w:r w:rsidRPr="003821FC">
              <w:rPr>
                <w:rFonts w:ascii="Arial" w:hAnsi="Arial" w:cs="Arial"/>
                <w:sz w:val="16"/>
                <w:szCs w:val="16"/>
              </w:rPr>
              <w:br/>
              <w:t xml:space="preserve">Аенова Румунія С.Р.Л., Румунія; </w:t>
            </w:r>
            <w:r w:rsidRPr="003821FC">
              <w:rPr>
                <w:rFonts w:ascii="Arial" w:hAnsi="Arial" w:cs="Arial"/>
                <w:sz w:val="16"/>
                <w:szCs w:val="16"/>
              </w:rPr>
              <w:br/>
              <w:t>первинне та вторинне пакування:</w:t>
            </w:r>
            <w:r w:rsidRPr="003821FC">
              <w:rPr>
                <w:rFonts w:ascii="Arial" w:hAnsi="Arial" w:cs="Arial"/>
                <w:sz w:val="16"/>
                <w:szCs w:val="16"/>
              </w:rPr>
              <w:br/>
              <w:t>Свісс Кепс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найменування місця провадження діяльності з виробництва нерозфасованої продукції, первинного та вторинного пакування Свісскепс Румунія СРЛ на Аенова Румунія С.Р.Л. без зміни адреси.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UA/6823/01/01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КАРІЗОН®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clobetasol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клобетазолу пропіонат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D07AD01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мазь 0,5 мг/г по 15 г або 30 г, або 50 г у тубі; по 1 тубі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"МІБЕ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2007-066 - Rev 06 (затверджено: R1-CEP 2007-066 - Rev 05) для АФІ клобетазолу пропіонату від вже затвердженого виробника Sicor Societa Italiana Corticosteroidi S.r.l.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UA/10950/03/01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КАРІЗОН®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clobetasol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клобетазолу пропіонат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D07AD01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крем 0,5 мг/1 г по 15 г, або по 30 г, або по 50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"МІБЕ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2007-066 - Rev 06 (затверджено: R1-CEP 2007-066 - Rev 05) для АФІ клобетазолу пропіонату від вже затвердженого виробника Sicor Societa Italiana Corticosteroidi S.r.l.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UA/10950/02/01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КАТАРІЯ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sodium citrate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натрію цитрат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гранули по 4,0 г/5,6 г; in bulk: № 1500 (1х1500) саше: по 5,6 г гранул в саше; по 1500 саше в картонній коробці; in bulk: № 800 (1х800) саше: по 5,6 г гранул в саше; по 800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зміна вноситься до розділу "Кількісне визначення вмісту натрію", а саме уточнюється інформація щодо неіонної поверхнево-активної речовини.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UA/21108/01/01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КАТАРІЯ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sodium citrate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натрію цитрат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G04BX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гранули по 4,0 г/5,6 г; по 5,6 г гранул в саше; по 6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зміна вноситься до розділу "Кількісне визначення вмісту натрію", а саме уточнюється інформація щодо неіонної поверхнево-активної речовини.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UA/12090/01/01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КЛАВАМ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Amoxicillin and beta-lactamase inhibitor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амоксициліну тригідрат, клавуланат калію із силоїдом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J01CR02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порошок для оральної суспензії, 125 мг/31,25 мг в 5 мл, 1 флакон з порошком з мірним ковпачком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відповідно до інформації щодо медичного застосування референтного лікарського засобу (Augmentin 125/31 Suspension).</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UA/4469/02/01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C09DA03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160 мг/12,5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w:t>
            </w:r>
            <w:r w:rsidRPr="003821FC">
              <w:rPr>
                <w:rFonts w:ascii="Arial" w:hAnsi="Arial" w:cs="Arial"/>
                <w:sz w:val="16"/>
                <w:szCs w:val="16"/>
              </w:rPr>
              <w:br/>
              <w:t>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- 13.04.2020 р. Дата подання – 12.07.2020 р.</w:t>
            </w:r>
            <w:r w:rsidRPr="003821FC">
              <w:rPr>
                <w:rFonts w:ascii="Arial" w:hAnsi="Arial" w:cs="Arial"/>
                <w:sz w:val="16"/>
                <w:szCs w:val="16"/>
              </w:rPr>
              <w:br/>
              <w:t>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- 30.04.2030 р. Дата подання - 29.07.2030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UA/8688/01/02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C09DA03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160 мг/25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w:t>
            </w:r>
            <w:r w:rsidRPr="003821FC">
              <w:rPr>
                <w:rFonts w:ascii="Arial" w:hAnsi="Arial" w:cs="Arial"/>
                <w:sz w:val="16"/>
                <w:szCs w:val="16"/>
              </w:rPr>
              <w:br/>
              <w:t>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- 13.04.2020 р. Дата подання – 12.07.2020 р.</w:t>
            </w:r>
            <w:r w:rsidRPr="003821FC">
              <w:rPr>
                <w:rFonts w:ascii="Arial" w:hAnsi="Arial" w:cs="Arial"/>
                <w:sz w:val="16"/>
                <w:szCs w:val="16"/>
              </w:rPr>
              <w:br/>
              <w:t>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- 30.04.2030 р. Дата подання - 29.07.2030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UA/8688/01/03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C09DA03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320 мг/12,5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w:t>
            </w:r>
            <w:r w:rsidRPr="003821FC">
              <w:rPr>
                <w:rFonts w:ascii="Arial" w:hAnsi="Arial" w:cs="Arial"/>
                <w:sz w:val="16"/>
                <w:szCs w:val="16"/>
              </w:rPr>
              <w:br/>
              <w:t>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- 13.04.2020 р. Дата подання – 12.07.2020 р.</w:t>
            </w:r>
            <w:r w:rsidRPr="003821FC">
              <w:rPr>
                <w:rFonts w:ascii="Arial" w:hAnsi="Arial" w:cs="Arial"/>
                <w:sz w:val="16"/>
                <w:szCs w:val="16"/>
              </w:rPr>
              <w:br/>
              <w:t>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- 30.04.2030 р. Дата подання - 29.07.2030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UA/8688/01/04</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C09DA03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320 мг/25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w:t>
            </w:r>
            <w:r w:rsidRPr="003821FC">
              <w:rPr>
                <w:rFonts w:ascii="Arial" w:hAnsi="Arial" w:cs="Arial"/>
                <w:sz w:val="16"/>
                <w:szCs w:val="16"/>
              </w:rPr>
              <w:br/>
              <w:t>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- 13.04.2020 р. Дата подання – 12.07.2020 р.</w:t>
            </w:r>
            <w:r w:rsidRPr="003821FC">
              <w:rPr>
                <w:rFonts w:ascii="Arial" w:hAnsi="Arial" w:cs="Arial"/>
                <w:sz w:val="16"/>
                <w:szCs w:val="16"/>
              </w:rPr>
              <w:br/>
              <w:t>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- 30.04.2030 р. Дата подання - 29.07.2030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UA/8688/01/05</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КО-ДІОВАН®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Valsartan and diuretics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валсартан і гідрохлоротіазид мікронізований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C09DA03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80 мг/12,5 мг; по 14 таблеток у блістері; по 1 або 2 блістери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Новартіс Фарма C.п.А., Італія; Первинне та вторинне пакування: Міфарм С.п.А., Італія; Контроль якості: Сандоз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w:t>
            </w:r>
            <w:r w:rsidRPr="003821FC">
              <w:rPr>
                <w:rFonts w:ascii="Arial" w:hAnsi="Arial" w:cs="Arial"/>
                <w:sz w:val="16"/>
                <w:szCs w:val="16"/>
              </w:rPr>
              <w:br/>
              <w:t>Діюча редакція: Частота подання регулярно оновлюваного звіту з безпеки 3 роки. Кінцева дата для включення даних до регулярно оновлюваного звіту з безпеки - 13.04.2020 р. Дата подання – 12.07.2020 р.</w:t>
            </w:r>
            <w:r w:rsidRPr="003821FC">
              <w:rPr>
                <w:rFonts w:ascii="Arial" w:hAnsi="Arial" w:cs="Arial"/>
                <w:sz w:val="16"/>
                <w:szCs w:val="16"/>
              </w:rPr>
              <w:br/>
              <w:t>Пропонована редакція: Частота подання регулярно оновлюваного звіту з безпеки 5 років. Кінцева дата для включення даних до регулярно оновлюваного звіту з безпеки - 30.04.2030 р. Дата подання - 29.07.2030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UA/8688/01/01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КОНВЕРІУМ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irbesartan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Ірбесартан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300 мг; по 10 таблеток у блістері; по 3 або 10 блістерів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Медокемі ЛТД</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Кіпр</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за повним циклом: </w:t>
            </w:r>
            <w:r w:rsidRPr="003821FC">
              <w:rPr>
                <w:rFonts w:ascii="Arial" w:hAnsi="Arial" w:cs="Arial"/>
                <w:sz w:val="16"/>
                <w:szCs w:val="16"/>
              </w:rPr>
              <w:br/>
              <w:t xml:space="preserve">Медокемі Лімітед, Кіпр; </w:t>
            </w:r>
            <w:r w:rsidRPr="003821FC">
              <w:rPr>
                <w:rFonts w:ascii="Arial" w:hAnsi="Arial" w:cs="Arial"/>
                <w:sz w:val="16"/>
                <w:szCs w:val="16"/>
              </w:rPr>
              <w:br/>
              <w:t>виробництво, первинне пакування, вторинне пакування:</w:t>
            </w:r>
            <w:r w:rsidRPr="003821FC">
              <w:rPr>
                <w:rFonts w:ascii="Arial" w:hAnsi="Arial" w:cs="Arial"/>
                <w:sz w:val="16"/>
                <w:szCs w:val="16"/>
              </w:rPr>
              <w:br/>
              <w:t xml:space="preserve">Медокемі (Фа Іст) Лтд., В'єтнам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Кіпр/</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w:t>
            </w:r>
            <w:r w:rsidRPr="003821FC">
              <w:rPr>
                <w:rFonts w:ascii="Arial" w:hAnsi="Arial" w:cs="Arial"/>
                <w:sz w:val="16"/>
                <w:szCs w:val="16"/>
                <w:lang w:val="en-US"/>
              </w:rPr>
              <w:t>’</w:t>
            </w:r>
            <w:r w:rsidRPr="003821FC">
              <w:rPr>
                <w:rFonts w:ascii="Arial" w:hAnsi="Arial" w:cs="Arial"/>
                <w:sz w:val="16"/>
                <w:szCs w:val="16"/>
              </w:rPr>
              <w:t>єтнам</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назви та адреси виробничої дільниці у відповідності до сертифікату GMP. Версія МКЯ ЛЗ 0005.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Інструкція для медичного застосування (eCTD версія 0002) та текст маркування упаковки лікарського засобу (eCTD версія 0002). Термін введення змін протягом 6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UA/12201/01/02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КОНВЕРІУМ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irbesartan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Ірбесартан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150 мг; по 10 таблеток у блістері; по 3 або 10 блістерів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Медокемі ЛТД</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Кіпр</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за повним циклом: </w:t>
            </w:r>
            <w:r w:rsidRPr="003821FC">
              <w:rPr>
                <w:rFonts w:ascii="Arial" w:hAnsi="Arial" w:cs="Arial"/>
                <w:sz w:val="16"/>
                <w:szCs w:val="16"/>
              </w:rPr>
              <w:br/>
              <w:t xml:space="preserve">Медокемі Лімітед, Кіпр; </w:t>
            </w:r>
            <w:r w:rsidRPr="003821FC">
              <w:rPr>
                <w:rFonts w:ascii="Arial" w:hAnsi="Arial" w:cs="Arial"/>
                <w:sz w:val="16"/>
                <w:szCs w:val="16"/>
              </w:rPr>
              <w:br/>
              <w:t>виробництво, первинне пакування, вторинне пакування:</w:t>
            </w:r>
            <w:r w:rsidRPr="003821FC">
              <w:rPr>
                <w:rFonts w:ascii="Arial" w:hAnsi="Arial" w:cs="Arial"/>
                <w:sz w:val="16"/>
                <w:szCs w:val="16"/>
              </w:rPr>
              <w:br/>
              <w:t xml:space="preserve">Медокемі (Фа Іст) Лтд., В'єтнам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Кіпр/</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w:t>
            </w:r>
            <w:r w:rsidRPr="003821FC">
              <w:rPr>
                <w:rFonts w:ascii="Arial" w:hAnsi="Arial" w:cs="Arial"/>
                <w:sz w:val="16"/>
                <w:szCs w:val="16"/>
                <w:lang w:val="en-US"/>
              </w:rPr>
              <w:t>’</w:t>
            </w:r>
            <w:r w:rsidRPr="003821FC">
              <w:rPr>
                <w:rFonts w:ascii="Arial" w:hAnsi="Arial" w:cs="Arial"/>
                <w:sz w:val="16"/>
                <w:szCs w:val="16"/>
              </w:rPr>
              <w:t>єтнам</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назви та адреси виробничої дільниці у відповідності до сертифікату GMP. Версія МКЯ ЛЗ 0005.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Інструкція для медичного застосування (eCTD версія 0002) та текст маркування упаковки лікарського засобу (eCTD версія 0002). Термін введення змін протягом 6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UA/12201/01/01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КОНТРАКТУБЕКС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рідкий екстракт цибулі (Ext.Cepae), гепарин натрію, алантоїн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D03AX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гель; по 10, 20 або 50 г у тубі; по 1 тубі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Мерц Фармасьютікалс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Продукція іn bulk, первинне та вторинне пакування, контроль якості та випуск серії: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Мерц Фарма ГмбХ і Ко. КГаА, Нiмеччина; вторинне пакування: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Престіж Промоушн Веркауфсфоердерунг &amp; Вербесервіс ГмбХ, Німеччина; Випробування контролю якості: Лабораторі фо Аналізіс оф Біолоджикаллі Ектів Компоундс Латвіан Інстітьют оф Органік Сінтезіс, Латвія;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Лабор ЛС СЕ &amp; Ко. КГ, Німеччина; ДЕЛФ-і ГмбХ, Німеччина;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ГБА Фарма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Латвія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CEP 2002-012 - Rev 07 (попередня версія R1-CEP 2002-012-Rev 06) від вже затвердженого виробника HELM. Дане оновлення пов'язане зі змінами у виробниках проміжних продуктів (головним чином їх видалення), незначними змінами у виробничому процесі, а також у специфікаціях упаковки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UA/6090/01/01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еторикоксиб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60 мг, по 4 таблетки у блістері; по 1 блістеру в картонній коробці; по 7 таблеток у блістері; по 4 блістери в картонній коробці; по 10 таблеток у блістері; по 10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"Сандоз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"in bulk", первинне та вторинне пакування: Каділа Фармасьютікалз Лімітед, Індія; випуск серій: Салютас Фарма ГмбХ, Німеччина; тестування: іфп Пріватес Інститут фюр Продуктквалітет ГмбХ, Німеччина; тестування: Аналітішес Центрум Біофарм ГмбХ Берлін, Німеччина; виробництво in bulk, первинне і вторинне пакування, контроль серії, випуск серії: Делорбіс Фармасьютікалз Лтд,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Кіпр</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3821FC">
              <w:rPr>
                <w:rFonts w:ascii="Arial" w:hAnsi="Arial" w:cs="Arial"/>
                <w:sz w:val="16"/>
                <w:szCs w:val="16"/>
              </w:rPr>
              <w:br/>
              <w:t>Діюча редакція: Ващенко Вікторія Сергіївна / Vashchenko Viktoriia, M.D. Пропонована редакція: Танасова Зоряна Миколаївна / Tanasova Zoriana. Зміна контактних даних уповноваженої особи, відповідальної за здійснення фармаконагляду.</w:t>
            </w:r>
            <w:r w:rsidRPr="003821FC">
              <w:rPr>
                <w:rFonts w:ascii="Arial" w:hAnsi="Arial" w:cs="Arial"/>
                <w:sz w:val="16"/>
                <w:szCs w:val="16"/>
              </w:rPr>
              <w:br/>
              <w:t>Зміна номера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UA/17232/01/02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еторикоксиб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90 мг, по 7 таблеток у блістері; по 1 або 4 блістери в картонній коробці; по 10 таблеток у блістері; по 10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"Сандоз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"in bulk", первинне та вторинне пакування: Каділа Фармасьютікалз Лімітед, Індія; випуск серій: Салютас Фарма ГмбХ, Німеччина; тестування: іфп Пріватес Інститут фюр Продуктквалітет ГмбХ, Німеччина; тестування: Аналітішес Центрум Біофарм ГмбХ Берлін, Німеччина; виробництво in bulk, первинне і вторинне пакування, контроль серії, випуск серії: Делорбіс Фармасьютікалз Лтд,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Кіпр</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3821FC">
              <w:rPr>
                <w:rFonts w:ascii="Arial" w:hAnsi="Arial" w:cs="Arial"/>
                <w:sz w:val="16"/>
                <w:szCs w:val="16"/>
              </w:rPr>
              <w:br/>
              <w:t>Діюча редакція: Ващенко Вікторія Сергіївна / Vashchenko Viktoriia, M.D. Пропонована редакція: Танасова Зоряна Миколаївна / Tanasova Zoriana. Зміна контактних даних уповноваженої особи, відповідальної за здійснення фармаконагляду.</w:t>
            </w:r>
            <w:r w:rsidRPr="003821FC">
              <w:rPr>
                <w:rFonts w:ascii="Arial" w:hAnsi="Arial" w:cs="Arial"/>
                <w:sz w:val="16"/>
                <w:szCs w:val="16"/>
              </w:rPr>
              <w:br/>
              <w:t>Зміна номера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UA/17232/01/03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еторикоксиб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120 мг: по 7 таблеток у блістері; по 1 або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"Сандоз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"in bulk", первинне та вторинне пакування: Каділа Фармасьютікалз Лімітед, Індія; випуск серій: Салютас Фарма ГмбХ, Німеччина; тестування: іфп Пріватес Інститут фюр Продуктквалітет ГмбХ, Німеччина; тестування: Аналітішес Центрум Біофарм ГмбХ Берлін, Німеччина; виробництво in bulk, первинне і вторинне пакування, контроль серії, випуск серії: Делорбіс Фармасьютікалз Лтд,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Кіпр</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3821FC">
              <w:rPr>
                <w:rFonts w:ascii="Arial" w:hAnsi="Arial" w:cs="Arial"/>
                <w:sz w:val="16"/>
                <w:szCs w:val="16"/>
              </w:rPr>
              <w:br/>
              <w:t>Діюча редакція: Ващенко Вікторія Сергіївна / Vashchenko Viktoriia, M.D. Пропонована редакція: Танасова Зоряна Миколаївна / Tanasova Zoriana. Зміна контактних даних уповноваженої особи, відповідальної за здійснення фармаконагляду.</w:t>
            </w:r>
            <w:r w:rsidRPr="003821FC">
              <w:rPr>
                <w:rFonts w:ascii="Arial" w:hAnsi="Arial" w:cs="Arial"/>
                <w:sz w:val="16"/>
                <w:szCs w:val="16"/>
              </w:rPr>
              <w:br/>
              <w:t>Зміна номера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UA/17232/01/04</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etoricoxib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еторикоксиб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M01AH05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30 мг, по 7 таблеток у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"Сандоз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"in bulk", первинне та вторинне пакування: Каділа Фармасьютікалз Лімітед, Індія; випуск серій: Салютас Фарма ГмбХ, Німеччина; тестування: іфп Пріватес Інститут фюр Продуктквалітет ГмбХ, Німеччина; тестування: Аналітішес Центрум Біофарм ГмбХ Берлін, Німеччина; виробництво in bulk, первинне і вторинне пакування, контроль серії, випуск серії: Делорбіс Фармасьютікалз Лтд,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Кіпр</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3821FC">
              <w:rPr>
                <w:rFonts w:ascii="Arial" w:hAnsi="Arial" w:cs="Arial"/>
                <w:sz w:val="16"/>
                <w:szCs w:val="16"/>
              </w:rPr>
              <w:br/>
              <w:t>Діюча редакція: Ващенко Вікторія Сергіївна / Vashchenko Viktoriia, M.D. Пропонована редакція: Танасова Зоряна Миколаївна / Tanasova Zoriana. Зміна контактних даних уповноваженої особи, відповідальної за здійснення фармаконагляду.</w:t>
            </w:r>
            <w:r w:rsidRPr="003821FC">
              <w:rPr>
                <w:rFonts w:ascii="Arial" w:hAnsi="Arial" w:cs="Arial"/>
                <w:sz w:val="16"/>
                <w:szCs w:val="16"/>
              </w:rPr>
              <w:br/>
              <w:t>Зміна номера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UA/17232/01/01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КОФАН БОСНАЛЕК®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парацетамол, пропіфеназон, кофеїн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N02BE51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Босналек д.д.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Боснiя i Герцеговина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Босналек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Боснія і Герцеговина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3821FC">
              <w:rPr>
                <w:rFonts w:ascii="Arial" w:hAnsi="Arial" w:cs="Arial"/>
                <w:sz w:val="16"/>
                <w:szCs w:val="16"/>
              </w:rPr>
              <w:br/>
              <w:t>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діючої речовини.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(вилучення контактних даних заявника), доповнено текст інструкції ЛЗ розділами "Заявник" та "Місцезнаходження заявника" із зазначенням контактних даних заявника, а також у текст маркування вторинної (п. 5, 6, 9, 14,17) упаковки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UA/3998/01/01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КСЕЛАЙФ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xenon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ксенон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N01AX15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газ медичний стиснений, у балоні по 2 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"ІНГАЗ"</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"ІНГАЗ"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тільки для спеціалізованих медичних закладів</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UA/18543/01/01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КСЕПЛІОН®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paliperidone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паліперидону пальмітат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N05AX13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суспензія для ін’єкцій пролонгованої дії, 100 мг/мл; по 0,5 мл, або 0,75 мл, або 1,0 мл, або 1,5 мл у попередньо наповненому шприці; по 1 шприцу і 2 голками для внутрішньом’язових ін’єкцій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 xml:space="preserve">ТОВ «Джонсон і Джонсон Україна </w:t>
            </w:r>
            <w:r w:rsidRPr="003821FC">
              <w:rPr>
                <w:rFonts w:ascii="Arial" w:hAnsi="Arial" w:cs="Arial"/>
                <w:sz w:val="16"/>
                <w:szCs w:val="16"/>
              </w:rPr>
              <w:t>II</w:t>
            </w:r>
            <w:r w:rsidRPr="003821FC">
              <w:rPr>
                <w:rFonts w:ascii="Arial" w:hAnsi="Arial" w:cs="Arial"/>
                <w:sz w:val="16"/>
                <w:szCs w:val="16"/>
                <w:lang w:val="ru-RU"/>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 xml:space="preserve">Янссен Фармацевтика НВ, Бельгія; </w:t>
            </w:r>
            <w:r w:rsidRPr="003821FC">
              <w:rPr>
                <w:rFonts w:ascii="Arial" w:hAnsi="Arial" w:cs="Arial"/>
                <w:sz w:val="16"/>
                <w:szCs w:val="16"/>
                <w:lang w:val="ru-RU"/>
              </w:rPr>
              <w:br/>
              <w:t>Сілаг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Бельгія/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lang w:val="ru-RU"/>
              </w:rPr>
              <w:t>Швейцарія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Доповнення методів випробування готового лікарського засобу альтернативною аналітичною методикою лазерної дифракції для показника якості «Розподіл часток за розміром» з використанням приладу Malvern Mastersizer 3000 («MS3000») (затверджено використання лазерного дифрактометру Malvern Mastersizer 2000). </w:t>
            </w:r>
            <w:r w:rsidRPr="003821FC">
              <w:rPr>
                <w:rFonts w:ascii="Arial" w:hAnsi="Arial" w:cs="Arial"/>
                <w:sz w:val="16"/>
                <w:szCs w:val="16"/>
                <w:lang w:val="ru-RU"/>
              </w:rPr>
              <w:t xml:space="preserve">Зміни </w:t>
            </w:r>
            <w:r w:rsidRPr="003821FC">
              <w:rPr>
                <w:rFonts w:ascii="Arial" w:hAnsi="Arial" w:cs="Arial"/>
                <w:sz w:val="16"/>
                <w:szCs w:val="16"/>
              </w:rPr>
              <w:t>II</w:t>
            </w:r>
            <w:r w:rsidRPr="003821FC">
              <w:rPr>
                <w:rFonts w:ascii="Arial" w:hAnsi="Arial" w:cs="Arial"/>
                <w:sz w:val="16"/>
                <w:szCs w:val="16"/>
                <w:lang w:val="ru-RU"/>
              </w:rPr>
              <w:t xml:space="preserve">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Розширення допустимих норм специфікації готового лікарського засобу для показника якості «Розподіл часток за розміром», зокрема для </w:t>
            </w:r>
            <w:r w:rsidRPr="003821FC">
              <w:rPr>
                <w:rFonts w:ascii="Arial" w:hAnsi="Arial" w:cs="Arial"/>
                <w:sz w:val="16"/>
                <w:szCs w:val="16"/>
              </w:rPr>
              <w:t>dv</w:t>
            </w:r>
            <w:r w:rsidRPr="003821FC">
              <w:rPr>
                <w:rFonts w:ascii="Arial" w:hAnsi="Arial" w:cs="Arial"/>
                <w:sz w:val="16"/>
                <w:szCs w:val="16"/>
                <w:lang w:val="ru-RU"/>
              </w:rPr>
              <w:t>10 з «0,3–0,6 мкм» до «0,3–0,7 мкм».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UA/13547/01/01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КСЕФОКАМ®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lornoxicam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лорноксикам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M01AC05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4 мг;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Асіно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первинне та вторинне пакування:</w:t>
            </w:r>
            <w:r w:rsidRPr="003821FC">
              <w:rPr>
                <w:rFonts w:ascii="Arial" w:hAnsi="Arial" w:cs="Arial"/>
                <w:sz w:val="16"/>
                <w:szCs w:val="16"/>
              </w:rPr>
              <w:br/>
              <w:t>Генвеон Ілач Санайі ве Тікарет А.С., Туреччина;</w:t>
            </w:r>
            <w:r w:rsidRPr="003821FC">
              <w:rPr>
                <w:rFonts w:ascii="Arial" w:hAnsi="Arial" w:cs="Arial"/>
                <w:sz w:val="16"/>
                <w:szCs w:val="16"/>
              </w:rPr>
              <w:br/>
              <w:t>випуск серії:</w:t>
            </w:r>
            <w:r w:rsidRPr="003821FC">
              <w:rPr>
                <w:rFonts w:ascii="Arial" w:hAnsi="Arial" w:cs="Arial"/>
                <w:sz w:val="16"/>
                <w:szCs w:val="16"/>
              </w:rPr>
              <w:br/>
              <w:t xml:space="preserve">Асіно Фарма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показника «Бактеріальні ендотоксини» зі специфікації АФІ Лорноксикаму, оскільки цей показник не є релевантним для твердої лікарської форми для перорального застосування.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зміни до методу контролю якості АФІ лорноксикам «Assay of basic nitrogen, titration with perchloric acid». Предметом даної зміни є додавання приготування холостого розчину до вже затвердженого аналітичного методу, редакційні зміни у формулі розрахунку та її описі.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методу контролю якості АФІ Лорноксикам «Test for identity, assay and impurities, lornoxicam, tenoxicam and CLTX 1, HPLC». Предметом даної зміни є зміна коефіцієнту відгуку для домішки CLTX 1 з 0,63 на 0,54; додання приготування розчинів домішок Теноксикаму та CLTX 1; додання інформації щодо стабільності розчину порівняння, розчинів домішок та випробовуваного розчину; уточнено інформацію щодо температури колонки та автосамплера; редакційні зміни у формулі розрахунку та її описі. Також розділ був доповнений хроматограмами.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методу контролю якості АФІ Лорноксикам «Test for impurities, 2-aminopyridine, HN 10002 and additional related substances, HPLC». Предметом даної зміни є додавання інформації щодо стабільності розчину порівняння та випробовуваного розчину; додано інформацію щодо кількості послідовних ін'єкцій B/C/D1. Також розділ було доповнено хроматограмами.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методу контролю якості АФІ Лорноксикам «Test for content of ethanol and toluene in Lornoxicam, GC». Предметом даної зміни є додавання інформації щодо стабільності розчину порівняння та випробовуваного розчину при температурі навколишнього середовища (15 °C – 25 °C). Також розділ був доповнений хроматограмами.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методу контролю якості АФІ Лорноксикам (Particle size distribution of Lornoxicam). Предметом даної зміни є зміна наважки при приготуванні зразка з 1,0 г на 0,5 г; заміна приладу з Malvern Mastersizer 3000 на Mastersizer 2000; зміна параметрів методу: - size range – з 0.01 - 3500 </w:t>
            </w:r>
            <w:r w:rsidRPr="003821FC">
              <w:rPr>
                <w:rFonts w:ascii="Arial" w:hAnsi="Arial" w:cs="Arial"/>
                <w:sz w:val="16"/>
                <w:szCs w:val="16"/>
              </w:rPr>
              <w:sym w:font="Symbol" w:char="F06D"/>
            </w:r>
            <w:r w:rsidRPr="003821FC">
              <w:rPr>
                <w:rFonts w:ascii="Arial" w:hAnsi="Arial" w:cs="Arial"/>
                <w:sz w:val="16"/>
                <w:szCs w:val="16"/>
              </w:rPr>
              <w:t xml:space="preserve">m на 0.02 - 2000 </w:t>
            </w:r>
            <w:r w:rsidRPr="003821FC">
              <w:rPr>
                <w:rFonts w:ascii="Arial" w:hAnsi="Arial" w:cs="Arial"/>
                <w:sz w:val="16"/>
                <w:szCs w:val="16"/>
              </w:rPr>
              <w:sym w:font="Symbol" w:char="F06D"/>
            </w:r>
            <w:r w:rsidRPr="003821FC">
              <w:rPr>
                <w:rFonts w:ascii="Arial" w:hAnsi="Arial" w:cs="Arial"/>
                <w:sz w:val="16"/>
                <w:szCs w:val="16"/>
              </w:rPr>
              <w:t>m; - material Refractive Index – з 0 на 1.5; - pre-measurement ultrasonic time – з 120 сек. на 30 сек.; - measurements – з 2 на 3; - додавання параметрів методу – Aliquot, Material density, Tank fill and Clean mode; - видалення з параметрів методу – universal analytical mode and Fraunhofer scattering model; - редакційні зміни - видалення застарілих або непотрібних даних. Також розділ був доповнений хроматограмою та приміткою.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заміна виробничої дільниці, відповідальної за вторинне пакування з Такеда ГмбХ, місце виробництва Оранієнбург, Німеччина на Генвеон Ілач Санайі ве Тікарет А.С., Туреччина.</w:t>
            </w:r>
            <w:r w:rsidRPr="003821FC">
              <w:rPr>
                <w:rFonts w:ascii="Arial" w:hAnsi="Arial" w:cs="Arial"/>
                <w:sz w:val="16"/>
                <w:szCs w:val="16"/>
              </w:rPr>
              <w:br/>
              <w:t xml:space="preserve">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заміна виробничої дільниці, відповідальної за первинне пакування з Такеда ГмбХ, місце виробництва Оранієнбург, Німеччина на Генвеон Ілач Санайі ве Тікарет А.С., Туреччина.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заміна виробничої дільниці, відповідальної за виробництво нерозфасованої продукції з Такеда ГмбХ, місце виробництва Оранієнбург, Німеччина на Генвеон Ілач Санайі ве Тікарет А.С., Туреччина.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заміна виробничої дільниці, відповідальної за контроль якості лікарського засобу з Такеда ГмбХ, місце виробництва Оранієнбург, Німеччина на Генвеон Ілач Санайі ве Тікарет А.С., Туреччина.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виробничої дільниці, відповідальної за випуск серії з Такеда ГмбХ, місце виробництва Оранієнбург, Німеччина на Асіно Фарма АГ, Швейцарія. </w:t>
            </w:r>
            <w:r w:rsidRPr="003821FC">
              <w:rPr>
                <w:rFonts w:ascii="Arial" w:hAnsi="Arial" w:cs="Arial"/>
                <w:sz w:val="16"/>
                <w:szCs w:val="16"/>
              </w:rPr>
              <w:br/>
              <w:t>Зміни внесено в інструкцію для медичного застосування у розділи "Виробник" та "Місцезнаходження виробника та його адреса місця провадження діяльності" у зв'язку з заміною виробничої дільниці, відповідальної за випуск серії, та як наслідок - відповідні зміни у тексті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в процесі виробництва лікарського засобу, зокрема, в описі виробничого процесу додана можливість поділу серії на підсерії відповідно до об'єму та потужності обладнання з наступним змішуванням гранул на етапі 6; редакційні зміни: - опис виробничого процесу приведено у відповідність до блок-схеми технологічного процесу, сама блок-схеми залишилася без змін; - розшифровано римські цифри (I, II, III...) відповідно до розділу «3.2.P.3.2. Склад на серію», назва та кількість компонентів залишилися незмінними; - додано час витримки.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до методу випробування ГЛЗ за показником «Розчинення»: додано інформацію щодо приготування розчинника; оновлено інформацію щодо приготування розчину порівняння та випробуваного розчину; оновлено інформацію щодо приготування основного стандартного розчину; додано інформацію щодо стабільності випробуваного розчину; додано інформацію щодо спектрофотометричної процедури; внесені редакційні зміни до формули розрахунку; розділ був доповнений хроматограмами.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вже затвердженому аналітичному методі випробування ГЛЗ за показниками «Ідентифікація, Кількісне визначення та Однорідність дозованих одиниць» (HPLC): оновлено підготовку реагентів; додано інформацію щодо стабільності розчину порівняння та випробуваного розчину; оновлено приготування розчину порівняння; Випробовуваний розчин для «Кількісного визначення»: замість RC-фільтру використовують центрифугу; редакційні зміни у формулі розрахунку; додано інформацію щодо перевірки придатності хроматографічної системи. Також розділ був доповнений хроматограмами.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вже затвердженому аналітичному методі випробування ГЛЗ за показником «Визначення чистоти» (HPLC): додано приготування вихідного стандартного розчину; додавання примітки (використовують свіжоприготовленим) для стандартного та випробовуваного розчинів; додано приготування вихідного розчину домішок; приготування рухомої фази А - редакційні зміни, концентрація залишається незмінною; приготування стандартного розчину - редакційні зміни, концентрація залишається незмінною; приготування розчину для визначення чутливості - редакційні зміни, концентрація розчину залишається незмінною; приготування розчину для визначення селективності - редакційні зміни, концентрація розчину залишається незмінною; відносний час утримування (RRT) та коефіцієнт перерахунку (fi) домішок було змінено, у зв'язку з переносом методу на нову виробничу площадку; редакційні зміни у формулі розрахунку. Також розділ був доповнений хроматограмами.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вже затвердженому методі визначення «Залишкових розчинників» ГЛЗ (газова хроматографія), а саме: додавання параметрів «Повітря» та «Водень»; додавання параметрів Headspace sampler; додано інформацію щодо стабільності розчину порівняння та випробовуваного розчину; редакційні зміни у формулі розрахунку. Зміни І типу - Зміни щодо безпеки/ефективності та фармаконагляду (інші зміни). Зміни внесено у текст маркування первинної (п. 4, 6) та вторинної (п. 8, 16, 17)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UA/10245/01/01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КСЕФОКАМ®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lornoxicam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лорноксикам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M01AC05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8 мг;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Асіно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первинне та вторинне пакування:</w:t>
            </w:r>
            <w:r w:rsidRPr="003821FC">
              <w:rPr>
                <w:rFonts w:ascii="Arial" w:hAnsi="Arial" w:cs="Arial"/>
                <w:sz w:val="16"/>
                <w:szCs w:val="16"/>
              </w:rPr>
              <w:br/>
              <w:t>Генвеон Ілач Санайі ве Тікарет А.С., Туреччина;</w:t>
            </w:r>
            <w:r w:rsidRPr="003821FC">
              <w:rPr>
                <w:rFonts w:ascii="Arial" w:hAnsi="Arial" w:cs="Arial"/>
                <w:sz w:val="16"/>
                <w:szCs w:val="16"/>
              </w:rPr>
              <w:br/>
              <w:t>випуск серії:</w:t>
            </w:r>
            <w:r w:rsidRPr="003821FC">
              <w:rPr>
                <w:rFonts w:ascii="Arial" w:hAnsi="Arial" w:cs="Arial"/>
                <w:sz w:val="16"/>
                <w:szCs w:val="16"/>
              </w:rPr>
              <w:br/>
              <w:t xml:space="preserve">Асіно Фарма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показника «Бактеріальні ендотоксини» зі специфікації АФІ Лорноксикаму, оскільки цей показник не є релевантним для твердої лікарської форми для перорального застосування.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зміни до методу контролю якості АФІ лорноксикам «Assay of basic nitrogen, titration with perchloric acid». Предметом даної зміни є додавання приготування холостого розчину до вже затвердженого аналітичного методу, редакційні зміни у формулі розрахунку та її описі.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методу контролю якості АФІ Лорноксикам «Test for identity, assay and impurities, lornoxicam, tenoxicam and CLTX 1, HPLC». Предметом даної зміни є зміна коефіцієнту відгуку для домішки CLTX 1 з 0,63 на 0,54; додання приготування розчинів домішок Теноксикаму та CLTX 1; додання інформації щодо стабільності розчину порівняння, розчинів домішок та випробовуваного розчину; уточнено інформацію щодо температури колонки та автосамплера; редакційні зміни у формулі розрахунку та її описі. Також розділ був доповнений хроматограмами.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методу контролю якості АФІ Лорноксикам «Test for impurities, 2-aminopyridine, HN 10002 and additional related substances, HPLC». Предметом даної зміни є додавання інформації щодо стабільності розчину порівняння та випробовуваного розчину; додано інформацію щодо кількості послідовних ін'єкцій B/C/D1. Також розділ було доповнено хроматограмами.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методу контролю якості АФІ Лорноксикам «Test for content of ethanol and toluene in Lornoxicam, GC». Предметом даної зміни є додавання інформації щодо стабільності розчину порівняння та випробовуваного розчину при температурі навколишнього середовища (15 °C – 25 °C). Також розділ був доповнений хроматограмами.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до методу контролю якості АФІ Лорноксикам (Particle size distribution of Lornoxicam). Предметом даної зміни є зміна наважки при приготуванні зразка з 1,0 г на 0,5 г; заміна приладу з Malvern Mastersizer 3000 на Mastersizer 2000; зміна параметрів методу: - size range – з 0.01 - 3500 </w:t>
            </w:r>
            <w:r w:rsidRPr="003821FC">
              <w:rPr>
                <w:rFonts w:ascii="Arial" w:hAnsi="Arial" w:cs="Arial"/>
                <w:sz w:val="16"/>
                <w:szCs w:val="16"/>
              </w:rPr>
              <w:sym w:font="Symbol" w:char="F06D"/>
            </w:r>
            <w:r w:rsidRPr="003821FC">
              <w:rPr>
                <w:rFonts w:ascii="Arial" w:hAnsi="Arial" w:cs="Arial"/>
                <w:sz w:val="16"/>
                <w:szCs w:val="16"/>
              </w:rPr>
              <w:t xml:space="preserve">m на 0.02 - 2000 </w:t>
            </w:r>
            <w:r w:rsidRPr="003821FC">
              <w:rPr>
                <w:rFonts w:ascii="Arial" w:hAnsi="Arial" w:cs="Arial"/>
                <w:sz w:val="16"/>
                <w:szCs w:val="16"/>
              </w:rPr>
              <w:sym w:font="Symbol" w:char="F06D"/>
            </w:r>
            <w:r w:rsidRPr="003821FC">
              <w:rPr>
                <w:rFonts w:ascii="Arial" w:hAnsi="Arial" w:cs="Arial"/>
                <w:sz w:val="16"/>
                <w:szCs w:val="16"/>
              </w:rPr>
              <w:t>m; - material Refractive Index – з 0 на 1.5; - pre-measurement ultrasonic time – з 120 сек. на 30 сек.; - measurements – з 2 на 3; - додавання параметрів методу – Aliquot, Material density, Tank fill and Clean mode; - видалення з параметрів методу – universal analytical mode and Fraunhofer scattering model; - редакційні зміни - видалення застарілих або непотрібних даних. Також розділ був доповнений хроматограмою та приміткою.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заміна виробничої дільниці, відповідальної за вторинне пакування з Такеда ГмбХ, місце виробництва Оранієнбург, Німеччина на Генвеон Ілач Санайі ве Тікарет А.С., Туреччина.</w:t>
            </w:r>
            <w:r w:rsidRPr="003821FC">
              <w:rPr>
                <w:rFonts w:ascii="Arial" w:hAnsi="Arial" w:cs="Arial"/>
                <w:sz w:val="16"/>
                <w:szCs w:val="16"/>
              </w:rPr>
              <w:br/>
              <w:t xml:space="preserve">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заміна виробничої дільниці, відповідальної за первинне пакування з Такеда ГмбХ, місце виробництва Оранієнбург, Німеччина на Генвеон Ілач Санайі ве Тікарет А.С., Туреччина.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заміна виробничої дільниці, відповідальної за виробництво нерозфасованої продукції з Такеда ГмбХ, місце виробництва Оранієнбург, Німеччина на Генвеон Ілач Санайі ве Тікарет А.С., Туреччина.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заміна виробничої дільниці, відповідальної за контроль якості лікарського засобу з Такеда ГмбХ, місце виробництва Оранієнбург, Німеччина на Генвеон Ілач Санайі ве Тікарет А.С., Туреччина.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виробничої дільниці, відповідальної за випуск серії з Такеда ГмбХ, місце виробництва Оранієнбург, Німеччина на Асіно Фарма АГ, Швейцарія. </w:t>
            </w:r>
            <w:r w:rsidRPr="003821FC">
              <w:rPr>
                <w:rFonts w:ascii="Arial" w:hAnsi="Arial" w:cs="Arial"/>
                <w:sz w:val="16"/>
                <w:szCs w:val="16"/>
              </w:rPr>
              <w:br/>
              <w:t>Зміни внесено в інструкцію для медичного застосування у розділи "Виробник" та "Місцезнаходження виробника та його адреса місця провадження діяльності" у зв'язку з заміною виробничої дільниці, відповідальної за випуск серії, та як наслідок - відповідні зміни у тексті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в процесі виробництва лікарського засобу, зокрема, в описі виробничого процесу додана можливість поділу серії на підсерії відповідно до об'єму та потужності обладнання з наступним змішуванням гранул на етапі 6; редакційні зміни: - опис виробничого процесу приведено у відповідність до блок-схеми технологічного процесу, сама блок-схеми залишилася без змін; - розшифровано римські цифри (I, II, III...) відповідно до розділу «3.2.P.3.2. Склад на серію», назва та кількість компонентів залишилися незмінними; - додано час витримки.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до методу випробування ГЛЗ за показником «Розчинення»: додано інформацію щодо приготування розчинника; оновлено інформацію щодо приготування розчину порівняння та випробуваного розчину; оновлено інформацію щодо приготування основного стандартного розчину; додано інформацію щодо стабільності випробуваного розчину; додано інформацію щодо спектрофотометричної процедури; внесені редакційні зміни до формули розрахунку; розділ був доповнений хроматограмами.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вже затвердженому аналітичному методі випробування ГЛЗ за показниками «Ідентифікація, Кількісне визначення та Однорідність дозованих одиниць» (HPLC): оновлено підготовку реагентів; додано інформацію щодо стабільності розчину порівняння та випробуваного розчину; оновлено приготування розчину порівняння; Випробовуваний розчин для «Кількісного визначення»: замість RC-фільтру використовують центрифугу; редакційні зміни у формулі розрахунку; додано інформацію щодо перевірки придатності хроматографічної системи. Також розділ був доповнений хроматограмами.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вже затвердженому аналітичному методі випробування ГЛЗ за показником «Визначення чистоти» (HPLC): додано приготування вихідного стандартного розчину; додавання примітки (використовують свіжоприготовленим) для стандартного та випробовуваного розчинів; додано приготування вихідного розчину домішок; приготування рухомої фази А - редакційні зміни, концентрація залишається незмінною; приготування стандартного розчину - редакційні зміни, концентрація залишається незмінною; приготування розчину для визначення чутливості - редакційні зміни, концентрація розчину залишається незмінною; приготування розчину для визначення селективності - редакційні зміни, концентрація розчину залишається незмінною; відносний час утримування (RRT) та коефіцієнт перерахунку (fi) домішок було змінено, у зв'язку з переносом методу на нову виробничу площадку; редакційні зміни у формулі розрахунку. Також розділ був доповнений хроматограмами.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вже затвердженому методі визначення «Залишкових розчинників» ГЛЗ (газова хроматографія), а саме: додавання параметрів «Повітря» та «Водень»; додавання параметрів Headspace sampler; додано інформацію щодо стабільності розчину порівняння та випробовуваного розчину; редакційні зміни у формулі розрахунку. Зміни І типу - Зміни щодо безпеки/ефективності та фармаконагляду (інші зміни). Зміни внесено у текст маркування первинної (п. 4, 6) та вторинної (п. 8, 16, 17)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UA/10245/01/02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КСТАНДІ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enzalutamide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ензалутамід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L02BB04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40 мг; по 28 капсул у блістері; по 1 блістеру в картонному футлярі; по 4 картонних футляри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Астеллас Фарма Юроп Б.В.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Нiдерланди</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bulk: Каталент Фарма Солюшнс, ЛЛС, США; первинне пакування: АндерсонБрекон Інк., США; вторинне пакування, випуск серії: Делфарм Меппел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США/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Нідерланди</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"Спосіб застосування та дози", "Побічні реакції". Введення змін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"Побічні реакції", а також внесено уточнення до розділу "Упаковка" (затверджено: коробці, запропоновано: пачці). Введення змін протягом 6 місяців після затвердження.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та, як наслідок, до розділів "Фармакологічні властивості", "Особливості застосування", "Спосіб застосування та дози", "Побічні реакції". Введення змін протягом 6 місяців після затвердження. В межах зміни надано оновлений ПУР, версія 18.0 Резюме ПУР версія 18.0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UA/14503/01/01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КСТАНДІ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enzalutamide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ензалутамід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L02BB04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40 мг; по 28 капсул у блістері; по 1 блістеру в картонному футлярі; по 4 картонних футляри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Астеллас Фарма Юроп Б.В.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Нiдерланди</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bulk: Каталент Фарма Солюшнс, ЛЛС, США; первинне пакування: АндерсонБрекон Інк., США; вторинне пакування, випуск серії: Делфарм Меппел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США/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Нідерланди</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з безпеки застосування лікарського засобу.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UA/14503/01/01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КСТАНДІ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enzalutamide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ензалутамід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L02BB04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40 мг; по 28 капсул у блістері; по 1 блістеру в картонному футлярі; по 4 картонних футляри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Астеллас Фарма Юроп Б.В.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Нiдерланди</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bulk: Каталент Фарма Солюшнс, ЛЛС, США; первинне пакування: АндерсонБрекон Інк., США; вторинне пакування, випуск серії: Делфарм Меппел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США/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Нідерланди</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"Побічні реакції" відповідно до оновленої інформації з безпеки застосування лікарського засобу.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UA/14503/01/01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ЛАЗИВУДИН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zidovudine and lamivudine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ламівудин та зидовудин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J05AR01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60 таблеток у контейнері; по 1 контейнеру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"Технолог"</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"Технолог"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"Фармакотерапевтична група. Код АТХ" (щодо назви без зміни коду АТХ),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(Combivir 150 mg/300 mg film-coated tablets).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UA/15690/01/01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ЛЕВІЦИТАМ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levetiracetam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леветирацетам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N03AX14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оральний, 100 мг/мл; по 300 мл у флаконі; по 1 флакону у комплекті з мірним шприцом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"АСІНО УКРАЇНА" </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упаковка, аналіз та випуск серій:</w:t>
            </w:r>
            <w:r w:rsidRPr="003821FC">
              <w:rPr>
                <w:rFonts w:ascii="Arial" w:hAnsi="Arial" w:cs="Arial"/>
                <w:sz w:val="16"/>
                <w:szCs w:val="16"/>
              </w:rPr>
              <w:br/>
              <w:t xml:space="preserve">Медінфар Мануфактурінг, С.А., Португалія; </w:t>
            </w:r>
            <w:r w:rsidRPr="003821FC">
              <w:rPr>
                <w:rFonts w:ascii="Arial" w:hAnsi="Arial" w:cs="Arial"/>
                <w:sz w:val="16"/>
                <w:szCs w:val="16"/>
              </w:rPr>
              <w:br/>
              <w:t>Аналіз серій:</w:t>
            </w:r>
            <w:r w:rsidRPr="003821FC">
              <w:rPr>
                <w:rFonts w:ascii="Arial" w:hAnsi="Arial" w:cs="Arial"/>
                <w:sz w:val="16"/>
                <w:szCs w:val="16"/>
              </w:rPr>
              <w:br/>
              <w:t xml:space="preserve">Блуфарма - Індустріа Фармасьютіка, С.А., Португалія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Португалія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Заміна виробника, який відповідає за випуск серії з Блуфарма - Індустріа Фармасьютіка, С.А., С. Мартінью ду Бішпу, Коімбра, 3045-016, Португалія на Медінфар Мануфактурінг, С.А. Індустріальний парк Армандо Мартінс Таварес, Руа Оутеіро да Армада №5, Кондейша-а-Нова, 3150-194, Португалія. Додавання Медінфар Мануфактурінг, С.А. в якості виробника відповідального за контроль серій лікарського засобу. Блуфарма - Індустріа Фармасьютіка, С.А. продовжить виконувати функції контролю серій лікарського засобу.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UA/11396/02/01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ru-RU"/>
              </w:rPr>
            </w:pPr>
            <w:r w:rsidRPr="003821FC">
              <w:rPr>
                <w:rFonts w:ascii="Arial" w:hAnsi="Arial" w:cs="Arial"/>
                <w:b/>
                <w:sz w:val="16"/>
                <w:szCs w:val="16"/>
              </w:rPr>
              <w:t>ЛЕВОФЛОКСАЦИН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levofloxacin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левофлоксацину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J01MA12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250 мг; по 10 таблеток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"Технолог"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"Технолог"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 "Побічні реакції" відповідно до оновленої інформації з безпеки діючої речовини.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(уточнення інформації/редагування),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(уточнення інформації/редагування), "Передозування", "Побічні реакції" згідно з інформацією щодо медичного застосування референтного лікарського засобу (TAVANIC). Зміни І типу - Зміни щодо безпеки/ефективності та фармаконагляду (інші зміни). Зміни внесено до інструкції для медичного застосування лікарського засобу в розділ "Побічні реакції" (щодо важливості звітування про побічні реакції), а також редагування тексту розділів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UA/11208/01/01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ЛЕВОФЛОКСАЦИН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levofloxacin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левофлоксацину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J01MA12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500 мг; по 10 таблеток у блістері; по 1 блістеру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"Технолог"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"Технолог"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 "Побічні реакції" відповідно до оновленої інформації з безпеки діючої речовини.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(уточнення інформації/редагування),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(уточнення інформації/редагування), "Передозування", "Побічні реакції" згідно з інформацією щодо медичного застосування референтного лікарського засобу (TAVANIC). Зміни І типу - Зміни щодо безпеки/ефективності та фармаконагляду (інші зміни). Зміни внесено до інструкції для медичного застосування лікарського засобу в розділ "Побічні реакції" (щодо важливості звітування про побічні реакції), а також редагування тексту розділів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UA/11208/01/02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 xml:space="preserve">ЛІНЕЗОЛІД ЄВРО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linezolid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лінезолід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J01XX08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інфузій, 2 мг/мл; по 300 мл розчину, упакованого в безлатексний багатошаровий поліолефіновий інфузійний пакет, оснащений поворотним роз'ємом порт-системи; пакет в захисній упаковці з фольги; по 10 пакетів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Євро Лайфкер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Інфомед Флуідс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UA/19670/01/01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ЛІСОБАКТ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лізоциму гідрохлорид, цетилпіридинію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R02AA20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льодяники пресовані; по 10 льодяників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Босналек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Боснiя i Герцеговина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Босналек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Боснія і Герцеговина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II типу - Зміни з якості. АФІ. Виробництво. Зміни в процесі виробництва АФІ (інші зміни). Зміни в процесі виробництва діючої речовини лізоциму гідрохлориду виробництва Bouwhuis Enthoven B.V., Нідерланди. Заміна ASMF 385-01-04 Version 1 (14 October 2016) на ASMF 08-DEC-2023.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UA/17498/01/01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ru-RU"/>
              </w:rPr>
            </w:pPr>
            <w:r w:rsidRPr="003821FC">
              <w:rPr>
                <w:rFonts w:ascii="Arial" w:hAnsi="Arial" w:cs="Arial"/>
                <w:b/>
                <w:sz w:val="16"/>
                <w:szCs w:val="16"/>
              </w:rPr>
              <w:t>ЛІСОБАКТ ДУО® СПРЕЙ З АРОМАТОМ М'ЯТИ ПЕРЦЕВОЇ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лізоциму гідрохлорид, цетилпіридинію 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R02AA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спрей оромукозний, розчин; по 30 мл у флаконі з темного скла з насосом-розпилювачем та аплікатором; по 1 флакону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Босналек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Боснiя i Герцеговина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Босналек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Боснія і Герцеговина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Специфікації та аналітичної процедури для допоміжної речовини гліцерин (85%), у зв'язку з приведенням до вимог оновленої монографії Ph. Eur. В Специфікації відбулися зміни в розділі "Опис" та було вилучено показник "Важкі метали". В методах контролю якості було уточнено тест "Цукри".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у розділи "Фармакологічні властивості" (Фармакокінетика),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UA/18997/01/01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ЛІТАК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cladribine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кладрибін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L01BB04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2 мг/мл; по 5 мл у флаконі; по 5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Ліпомед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вторинне пакування, контроль якості (за винятком ідентифікації розчинника, механічних включень, стерильності та бакендотоксинів:</w:t>
            </w:r>
            <w:r w:rsidRPr="003821FC">
              <w:rPr>
                <w:rFonts w:ascii="Arial" w:hAnsi="Arial" w:cs="Arial"/>
                <w:sz w:val="16"/>
                <w:szCs w:val="16"/>
              </w:rPr>
              <w:br/>
              <w:t>Ліпомед АГ, Швейцарія;</w:t>
            </w:r>
            <w:r w:rsidRPr="003821FC">
              <w:rPr>
                <w:rFonts w:ascii="Arial" w:hAnsi="Arial" w:cs="Arial"/>
                <w:sz w:val="16"/>
                <w:szCs w:val="16"/>
              </w:rPr>
              <w:br/>
              <w:t xml:space="preserve">контроль якості (ідентифікація розчинника): </w:t>
            </w:r>
            <w:r w:rsidRPr="003821FC">
              <w:rPr>
                <w:rFonts w:ascii="Arial" w:hAnsi="Arial" w:cs="Arial"/>
                <w:sz w:val="16"/>
                <w:szCs w:val="16"/>
              </w:rPr>
              <w:br/>
              <w:t>Сольвіас АГ, Швейцарія;</w:t>
            </w:r>
            <w:r w:rsidRPr="003821FC">
              <w:rPr>
                <w:rFonts w:ascii="Arial" w:hAnsi="Arial" w:cs="Arial"/>
                <w:sz w:val="16"/>
                <w:szCs w:val="16"/>
              </w:rPr>
              <w:br/>
              <w:t>контроль якості (механічні включення, стерильність та бакендотоксини:</w:t>
            </w:r>
            <w:r w:rsidRPr="003821FC">
              <w:rPr>
                <w:rFonts w:ascii="Arial" w:hAnsi="Arial" w:cs="Arial"/>
                <w:sz w:val="16"/>
                <w:szCs w:val="16"/>
              </w:rPr>
              <w:br/>
              <w:t xml:space="preserve">Сольвіас Франція, Франція; </w:t>
            </w:r>
            <w:r w:rsidRPr="003821FC">
              <w:rPr>
                <w:rFonts w:ascii="Arial" w:hAnsi="Arial" w:cs="Arial"/>
                <w:sz w:val="16"/>
                <w:szCs w:val="16"/>
              </w:rPr>
              <w:br/>
              <w:t xml:space="preserve">виробництво "in bulk" та первинне пакування, а також контроль якості (фізико-хімічні випробування)): </w:t>
            </w:r>
            <w:r w:rsidRPr="003821FC">
              <w:rPr>
                <w:rFonts w:ascii="Arial" w:hAnsi="Arial" w:cs="Arial"/>
                <w:sz w:val="16"/>
                <w:szCs w:val="16"/>
              </w:rPr>
              <w:br/>
              <w:t>Онкомед Мануфактурінг а.с., Чехія;</w:t>
            </w:r>
            <w:r w:rsidRPr="003821FC">
              <w:rPr>
                <w:rFonts w:ascii="Arial" w:hAnsi="Arial" w:cs="Arial"/>
                <w:sz w:val="16"/>
                <w:szCs w:val="16"/>
              </w:rPr>
              <w:br/>
              <w:t xml:space="preserve">виробництво "in bulk" та первинне пакування, а також контроль якості (фізико-хімічні випробування)): </w:t>
            </w:r>
            <w:r w:rsidRPr="003821FC">
              <w:rPr>
                <w:rFonts w:ascii="Arial" w:hAnsi="Arial" w:cs="Arial"/>
                <w:sz w:val="16"/>
                <w:szCs w:val="16"/>
              </w:rPr>
              <w:br/>
              <w:t>Тимоорган Фармациє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Чехія/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ГЛЗ відповідального за виробництво "in bulk", первинне пакування та проміжний контроль випущених серій: Гаупт Фарма Вольфратшаузен ГмбХ Пфаффенрідер Штрассе 5, 82515 Вольфратшаузен, Німеччина/Haupt Pharma Wolfratshausen GmbH Pfaffenrieder Strasse 5, 82515 Wolfratshausen, Germany.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додаткового виробника ГЛЗ, відповідального за виробництво "in bulk", та первинне пакування, а також контроль якості (фізико-хімічні випробування)): Онкомед Мануфактурінг а.с. Карасек 2229/1б, Брно Річковіце, 621 00, Чехія/Oncomed Manufacturing a.s. Karasek 2229/1b, Brno Rechkovice, 621 00, Czechia.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часткова передача функцій контролю якості готового лікарського засобу від одного виробника іншому, а саме: ідентифікація розчинника.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часткова передача функцій контролю якості готового лікарського засобу від одного виробника іншому, а саме механічні включення.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в процесі виробництва ГЛЗ: </w:t>
            </w:r>
            <w:r w:rsidRPr="003821FC">
              <w:rPr>
                <w:rFonts w:ascii="Arial" w:hAnsi="Arial" w:cs="Arial"/>
                <w:sz w:val="16"/>
                <w:szCs w:val="16"/>
              </w:rPr>
              <w:br/>
              <w:t xml:space="preserve">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зміна критеріїв прийнятності за показником "Кількісне визначення" для контролю в процесі виробництва з метою приведення у відповідність до специфікації готового лікарського засобу. </w:t>
            </w:r>
            <w:r w:rsidRPr="003821FC">
              <w:rPr>
                <w:rFonts w:ascii="Arial" w:hAnsi="Arial" w:cs="Arial"/>
                <w:sz w:val="16"/>
                <w:szCs w:val="16"/>
              </w:rPr>
              <w:br/>
              <w:t xml:space="preserve">Діюча редакція: Кількісне визначення у процесі виробництва 95% - 105% </w:t>
            </w:r>
            <w:r w:rsidRPr="003821FC">
              <w:rPr>
                <w:rFonts w:ascii="Arial" w:hAnsi="Arial" w:cs="Arial"/>
                <w:sz w:val="16"/>
                <w:szCs w:val="16"/>
              </w:rPr>
              <w:br/>
              <w:t>Пропонована редакція: Кількісне визначення у процесі виробництва 95,0% - 105,0%.</w:t>
            </w:r>
            <w:r w:rsidRPr="003821FC">
              <w:rPr>
                <w:rFonts w:ascii="Arial" w:hAnsi="Arial" w:cs="Arial"/>
                <w:sz w:val="16"/>
                <w:szCs w:val="16"/>
              </w:rPr>
              <w:br/>
              <w:t xml:space="preserve">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контрольну точку "параметри стерилізації" змінено, щоб відобразити альтернативні параметри стерилізації для компонентів системи упаковки (флаконів та пробок) та інших частин, необхідних у виробничому процесі (колб, деталей для заповнення, фільтрувальних матеріалів). </w:t>
            </w:r>
            <w:r w:rsidRPr="003821FC">
              <w:rPr>
                <w:rFonts w:ascii="Arial" w:hAnsi="Arial" w:cs="Arial"/>
                <w:sz w:val="16"/>
                <w:szCs w:val="16"/>
              </w:rPr>
              <w:br/>
              <w:t xml:space="preserve">Діюча редакція: Параметри стерилізації: </w:t>
            </w:r>
            <w:r w:rsidRPr="003821FC">
              <w:rPr>
                <w:rFonts w:ascii="Arial" w:hAnsi="Arial" w:cs="Arial"/>
                <w:sz w:val="16"/>
                <w:szCs w:val="16"/>
              </w:rPr>
              <w:br/>
              <w:t xml:space="preserve">Флакони: 270°C - &gt; 10 хв або 350°C - &gt; 2,5 хв (стерилізація гарячим повітрям) </w:t>
            </w:r>
            <w:r w:rsidRPr="003821FC">
              <w:rPr>
                <w:rFonts w:ascii="Arial" w:hAnsi="Arial" w:cs="Arial"/>
                <w:sz w:val="16"/>
                <w:szCs w:val="16"/>
              </w:rPr>
              <w:br/>
              <w:t xml:space="preserve">Пробки: 121°C - 1 бар - 45 хв або 122°C протягом щонайменше 30 хв (автоклав) </w:t>
            </w:r>
            <w:r w:rsidRPr="003821FC">
              <w:rPr>
                <w:rFonts w:ascii="Arial" w:hAnsi="Arial" w:cs="Arial"/>
                <w:sz w:val="16"/>
                <w:szCs w:val="16"/>
              </w:rPr>
              <w:br/>
              <w:t xml:space="preserve">Кришки, що відкидаються: 121°C - 1 бар - 45 хв (автоклав, не менше 30 хв) </w:t>
            </w:r>
            <w:r w:rsidRPr="003821FC">
              <w:rPr>
                <w:rFonts w:ascii="Arial" w:hAnsi="Arial" w:cs="Arial"/>
                <w:sz w:val="16"/>
                <w:szCs w:val="16"/>
              </w:rPr>
              <w:br/>
              <w:t xml:space="preserve">Різні частини (колби, деталі для наповнення тощо): 121°C - 1 бар - 45 хв або 122°C протягом щонайменше 30 хв (автоклав) Фільтри (картриджі, шафа): 134°C - 2 бар - 60 хв (автоклав, не менше 45 хв) або 122°C протягом щонайменше 30 хв (автоклав) Пропонована редакція: Параметри стерилізації: </w:t>
            </w:r>
            <w:r w:rsidRPr="003821FC">
              <w:rPr>
                <w:rFonts w:ascii="Arial" w:hAnsi="Arial" w:cs="Arial"/>
                <w:sz w:val="16"/>
                <w:szCs w:val="16"/>
              </w:rPr>
              <w:br/>
              <w:t xml:space="preserve">Флакони: 290°C протягом щонайменше 14,8 хв або 350°C протягом щонайменше 2,5 хв (стерилізація гарячим повітрям) </w:t>
            </w:r>
            <w:r w:rsidRPr="003821FC">
              <w:rPr>
                <w:rFonts w:ascii="Arial" w:hAnsi="Arial" w:cs="Arial"/>
                <w:sz w:val="16"/>
                <w:szCs w:val="16"/>
              </w:rPr>
              <w:br/>
              <w:t>Пробки, кришки, що відкидаються, різні деталі (колби, деталі для наповнення тощо) та фільтрувальні матеріали (картриджі, корпус): 122°C протягом щонайменше 21 хв (автоклав).</w:t>
            </w:r>
            <w:r w:rsidRPr="003821FC">
              <w:rPr>
                <w:rFonts w:ascii="Arial" w:hAnsi="Arial" w:cs="Arial"/>
                <w:sz w:val="16"/>
                <w:szCs w:val="16"/>
              </w:rPr>
              <w:br/>
              <w:t xml:space="preserve">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виключення вимірювання pH IPC 2 після додавання NaCl, оскільки NaCl суттєво не впливає на pH, а критичне значення pH перед додаванням AФI коригується та перевіряється на ІPC 3. </w:t>
            </w:r>
            <w:r w:rsidRPr="003821FC">
              <w:rPr>
                <w:rFonts w:ascii="Arial" w:hAnsi="Arial" w:cs="Arial"/>
                <w:sz w:val="16"/>
                <w:szCs w:val="16"/>
              </w:rPr>
              <w:br/>
              <w:t xml:space="preserve">Діюча редакція: IPC 2 значення pH до регулювання: pH = 6,2 - 6,5. </w:t>
            </w:r>
            <w:r w:rsidRPr="003821FC">
              <w:rPr>
                <w:rFonts w:ascii="Arial" w:hAnsi="Arial" w:cs="Arial"/>
                <w:sz w:val="16"/>
                <w:szCs w:val="16"/>
              </w:rPr>
              <w:br/>
              <w:t>Пропонована редакція: IPC 2 значення рН до коригування: відсутнє</w:t>
            </w:r>
            <w:r w:rsidRPr="003821FC">
              <w:rPr>
                <w:rFonts w:ascii="Arial" w:hAnsi="Arial" w:cs="Arial"/>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CEP № 2022-076 - Rev 00 для діючої речовини кладрибін від уже затвердженого виробника Ліпомед АГ.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Метод випробування мікробіологічної чистоти активної речовини було оновлено з методу USP (USP &lt;61&gt;) до відповідного методу Європейської Фармакопеї (Ph. Eur., 2.6.12), відповідно було оновлено межі специфікацій. </w:t>
            </w:r>
            <w:r w:rsidRPr="003821FC">
              <w:rPr>
                <w:rFonts w:ascii="Arial" w:hAnsi="Arial" w:cs="Arial"/>
                <w:sz w:val="16"/>
                <w:szCs w:val="16"/>
              </w:rPr>
              <w:br/>
              <w:t xml:space="preserve">Діюча редакція: </w:t>
            </w:r>
            <w:r w:rsidRPr="003821FC">
              <w:rPr>
                <w:rFonts w:ascii="Arial" w:hAnsi="Arial" w:cs="Arial"/>
                <w:sz w:val="16"/>
                <w:szCs w:val="16"/>
              </w:rPr>
              <w:br/>
              <w:t xml:space="preserve">Total microbial count </w:t>
            </w:r>
            <w:r w:rsidRPr="003821FC">
              <w:rPr>
                <w:rFonts w:ascii="Arial" w:hAnsi="Arial" w:cs="Arial"/>
                <w:sz w:val="16"/>
                <w:szCs w:val="16"/>
              </w:rPr>
              <w:br/>
              <w:t xml:space="preserve">&lt; 10 CFU/100 mg </w:t>
            </w:r>
            <w:r w:rsidRPr="003821FC">
              <w:rPr>
                <w:rFonts w:ascii="Arial" w:hAnsi="Arial" w:cs="Arial"/>
                <w:sz w:val="16"/>
                <w:szCs w:val="16"/>
              </w:rPr>
              <w:br/>
              <w:t xml:space="preserve">USP &lt;61&gt; </w:t>
            </w:r>
            <w:r w:rsidRPr="003821FC">
              <w:rPr>
                <w:rFonts w:ascii="Arial" w:hAnsi="Arial" w:cs="Arial"/>
                <w:sz w:val="16"/>
                <w:szCs w:val="16"/>
              </w:rPr>
              <w:br/>
              <w:t xml:space="preserve">Пропонована редакція: </w:t>
            </w:r>
            <w:r w:rsidRPr="003821FC">
              <w:rPr>
                <w:rFonts w:ascii="Arial" w:hAnsi="Arial" w:cs="Arial"/>
                <w:sz w:val="16"/>
                <w:szCs w:val="16"/>
              </w:rPr>
              <w:br/>
              <w:t xml:space="preserve">Microbiological purity </w:t>
            </w:r>
            <w:r w:rsidRPr="003821FC">
              <w:rPr>
                <w:rFonts w:ascii="Arial" w:hAnsi="Arial" w:cs="Arial"/>
                <w:sz w:val="16"/>
                <w:szCs w:val="16"/>
              </w:rPr>
              <w:br/>
              <w:t xml:space="preserve">TAMC ≤ 103 CFU/g </w:t>
            </w:r>
            <w:r w:rsidRPr="003821FC">
              <w:rPr>
                <w:rFonts w:ascii="Arial" w:hAnsi="Arial" w:cs="Arial"/>
                <w:sz w:val="16"/>
                <w:szCs w:val="16"/>
              </w:rPr>
              <w:br/>
              <w:t xml:space="preserve">TYMC ≤ 102 CFU/g </w:t>
            </w:r>
            <w:r w:rsidRPr="003821FC">
              <w:rPr>
                <w:rFonts w:ascii="Arial" w:hAnsi="Arial" w:cs="Arial"/>
                <w:sz w:val="16"/>
                <w:szCs w:val="16"/>
              </w:rPr>
              <w:br/>
              <w:t>Ph. Eur., 2.6.12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UA/17856/01/01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ЛОКОЇД ЛІПОКРЕМ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Hydrocortisone butyrate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гідрокортизону 17-бутират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D07AB02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крем, 1 мг/г; по 30 г у тубі алюмінієвій;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ЧЕПЛАФАРМ Арцнайміттель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Теммлер Італіа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821FC">
              <w:rPr>
                <w:rFonts w:ascii="Arial" w:hAnsi="Arial" w:cs="Arial"/>
                <w:sz w:val="16"/>
                <w:szCs w:val="16"/>
              </w:rPr>
              <w:br/>
              <w:t xml:space="preserve">Діюча редакція: Dr. Juliane Niessen-Erkel. Пропонована редакція: Dr. Thomas Emmrich. Зміна контактних даних уповноваженої особи заявника, відповідальної за фармаконагляд.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UA/4471/02/01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ЛОРІСТА®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losartan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лозартан калію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12,5 мг, по 10 таблеток у блістері; по 3 або по 6, або по 9 блістерів в картонній коробці; по 14 таблеток у блістері, по 1, або по 2, або по 4, або по 6, або по 7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КРКА, д.д., Ново место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Виробник, відповідальний за виробництво «in bulk», первинне та вторинне пакування, контроль та випуск серії:</w:t>
            </w:r>
            <w:r w:rsidRPr="003821FC">
              <w:rPr>
                <w:rFonts w:ascii="Arial" w:hAnsi="Arial" w:cs="Arial"/>
                <w:sz w:val="16"/>
                <w:szCs w:val="16"/>
              </w:rPr>
              <w:br/>
              <w:t>КРКА, д.д., Ново место, Словенія;</w:t>
            </w:r>
            <w:r w:rsidRPr="003821FC">
              <w:rPr>
                <w:rFonts w:ascii="Arial" w:hAnsi="Arial" w:cs="Arial"/>
                <w:sz w:val="16"/>
                <w:szCs w:val="16"/>
              </w:rPr>
              <w:br/>
              <w:t>Виробник, відповідальний за первинне та вторинне пакування та випуск серії:</w:t>
            </w:r>
            <w:r w:rsidRPr="003821FC">
              <w:rPr>
                <w:rFonts w:ascii="Arial" w:hAnsi="Arial" w:cs="Arial"/>
                <w:sz w:val="16"/>
                <w:szCs w:val="16"/>
              </w:rPr>
              <w:br/>
              <w:t>ТАД Фарма ГмбХ, Німеччина;</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КРКА, д.д., Ново место, Словенія;</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 xml:space="preserve">ТАД Фарма ГмбХ, Німеччина; </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Лабена д.о.о., Словенія;</w:t>
            </w:r>
            <w:r w:rsidRPr="003821FC">
              <w:rPr>
                <w:rFonts w:ascii="Arial" w:hAnsi="Arial" w:cs="Arial"/>
                <w:sz w:val="16"/>
                <w:szCs w:val="16"/>
              </w:rPr>
              <w:br/>
              <w:t>Виробник, відповідальний за контроль мікробіологічної якості серії (у випадку контролю серії ТАД Фарма ГмбХ):</w:t>
            </w:r>
            <w:r w:rsidRPr="003821FC">
              <w:rPr>
                <w:rFonts w:ascii="Arial" w:hAnsi="Arial" w:cs="Arial"/>
                <w:sz w:val="16"/>
                <w:szCs w:val="16"/>
              </w:rPr>
              <w:br/>
              <w:t>Лабор ЛС СЕ &amp;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"Особливості застосування", "Застосування у період вагітності або годування груддю", "Спосіб застосування та дози", "Передозування", "Побічні реакції" згідно з інформацією щодо медичного застосування референтного лікарського засобу (Cozaar 100 mg Film-Coated Tablets).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UA/5516/01/01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ЛОРІСТА®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losartan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лозартан калію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25 мг, по 10 таблеток у блістері; по 3 або по 6, або по 9 блістерів в картонній коробці; по 14 таблеток у блістері, по 1, або по 2, або по 4, або по 6, або по 7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КРКА, д.д., Ново место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Виробник, відповідальний за виробництво «in bulk», первинне та вторинне пакування, контроль та випуск серії:</w:t>
            </w:r>
            <w:r w:rsidRPr="003821FC">
              <w:rPr>
                <w:rFonts w:ascii="Arial" w:hAnsi="Arial" w:cs="Arial"/>
                <w:sz w:val="16"/>
                <w:szCs w:val="16"/>
              </w:rPr>
              <w:br/>
              <w:t>КРКА, д.д., Ново место, Словенія;</w:t>
            </w:r>
            <w:r w:rsidRPr="003821FC">
              <w:rPr>
                <w:rFonts w:ascii="Arial" w:hAnsi="Arial" w:cs="Arial"/>
                <w:sz w:val="16"/>
                <w:szCs w:val="16"/>
              </w:rPr>
              <w:br/>
              <w:t>Виробник, відповідальний за первинне та вторинне пакування та випуск серії:</w:t>
            </w:r>
            <w:r w:rsidRPr="003821FC">
              <w:rPr>
                <w:rFonts w:ascii="Arial" w:hAnsi="Arial" w:cs="Arial"/>
                <w:sz w:val="16"/>
                <w:szCs w:val="16"/>
              </w:rPr>
              <w:br/>
              <w:t>ТАД Фарма ГмбХ, Німеччина;</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КРКА, д.д., Ново место, Словенія;</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 xml:space="preserve">ТАД Фарма ГмбХ, Німеччина; </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Лабена д.о.о., Словенія;</w:t>
            </w:r>
            <w:r w:rsidRPr="003821FC">
              <w:rPr>
                <w:rFonts w:ascii="Arial" w:hAnsi="Arial" w:cs="Arial"/>
                <w:sz w:val="16"/>
                <w:szCs w:val="16"/>
              </w:rPr>
              <w:br/>
              <w:t>Виробник, відповідальний за контроль мікробіологічної якості серії (у випадку контролю серії ТАД Фарма ГмбХ):</w:t>
            </w:r>
            <w:r w:rsidRPr="003821FC">
              <w:rPr>
                <w:rFonts w:ascii="Arial" w:hAnsi="Arial" w:cs="Arial"/>
                <w:sz w:val="16"/>
                <w:szCs w:val="16"/>
              </w:rPr>
              <w:br/>
              <w:t>Лабор ЛС СЕ &amp;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"Особливості застосування", "Застосування у період вагітності або годування груддю", "Спосіб застосування та дози", "Передозування", "Побічні реакції" згідно з інформацією щодо медичного застосування референтного лікарського засобу (Cozaar 100 mg Film-Coated Tablets).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UA/5516/01/02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ЛОРІСТА®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losartan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лозартан калію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50 мг, по 10 таблеток у блістері; по 3 або по 6, або по 9 блістерів в картонній коробці; по 14 таблеток у блістері, по 1, або по 2, або по 4, або по 6, або по 7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КРКА, д.д., Ново место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Виробник, відповідальний за виробництво «in bulk», первинне та вторинне пакування, контроль та випуск серії:</w:t>
            </w:r>
            <w:r w:rsidRPr="003821FC">
              <w:rPr>
                <w:rFonts w:ascii="Arial" w:hAnsi="Arial" w:cs="Arial"/>
                <w:sz w:val="16"/>
                <w:szCs w:val="16"/>
              </w:rPr>
              <w:br/>
              <w:t>КРКА, д.д., Ново место, Словенія;</w:t>
            </w:r>
            <w:r w:rsidRPr="003821FC">
              <w:rPr>
                <w:rFonts w:ascii="Arial" w:hAnsi="Arial" w:cs="Arial"/>
                <w:sz w:val="16"/>
                <w:szCs w:val="16"/>
              </w:rPr>
              <w:br/>
              <w:t>Виробник, відповідальний за первинне та вторинне пакування та випуск серії:</w:t>
            </w:r>
            <w:r w:rsidRPr="003821FC">
              <w:rPr>
                <w:rFonts w:ascii="Arial" w:hAnsi="Arial" w:cs="Arial"/>
                <w:sz w:val="16"/>
                <w:szCs w:val="16"/>
              </w:rPr>
              <w:br/>
              <w:t>ТАД Фарма ГмбХ, Німеччина;</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 xml:space="preserve">КРКА, д.д., Ново место, Словенія; </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Лабена д.о.о., 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Виробник, відповідальний за контроль серії:</w:t>
            </w:r>
            <w:r w:rsidRPr="003821FC">
              <w:rPr>
                <w:rFonts w:ascii="Arial" w:hAnsi="Arial" w:cs="Arial"/>
                <w:sz w:val="16"/>
                <w:szCs w:val="16"/>
              </w:rPr>
              <w:br/>
              <w:t xml:space="preserve">ТАД Фарма ГмбХ, Німеччина; </w:t>
            </w:r>
            <w:r w:rsidRPr="003821FC">
              <w:rPr>
                <w:rFonts w:ascii="Arial" w:hAnsi="Arial" w:cs="Arial"/>
                <w:sz w:val="16"/>
                <w:szCs w:val="16"/>
              </w:rPr>
              <w:br/>
              <w:t>Виробник, відповідальний за контроль мікробіологічної якості серії (у випадку контролю серії ТАД Фарма ГмбХ):</w:t>
            </w:r>
            <w:r w:rsidRPr="003821FC">
              <w:rPr>
                <w:rFonts w:ascii="Arial" w:hAnsi="Arial" w:cs="Arial"/>
                <w:sz w:val="16"/>
                <w:szCs w:val="16"/>
              </w:rPr>
              <w:br/>
              <w:t xml:space="preserve">Лабор ЛС СЕ &amp; Ко. КГ, Німеччина; </w:t>
            </w:r>
            <w:r w:rsidRPr="003821FC">
              <w:rPr>
                <w:rFonts w:ascii="Arial" w:hAnsi="Arial" w:cs="Arial"/>
                <w:sz w:val="16"/>
                <w:szCs w:val="16"/>
              </w:rPr>
              <w:br/>
              <w:t>виробник, відповідальний за виробництво «in bulk», первинне та вторинне пакування:</w:t>
            </w:r>
            <w:r w:rsidRPr="003821FC">
              <w:rPr>
                <w:rFonts w:ascii="Arial" w:hAnsi="Arial" w:cs="Arial"/>
                <w:sz w:val="16"/>
                <w:szCs w:val="16"/>
              </w:rPr>
              <w:br/>
              <w:t>Нінгбо Меново Тіанканг Фармасьютикалс Ко., Лтд, Китай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"Особливості застосування", "Застосування у період вагітності або годування груддю", "Спосіб застосування та дози", "Передозування", "Побічні реакції" згідно з інформацією щодо медичного застосування референтного лікарського засобу (Cozaar 100 mg Film-Coated Tablets).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UA/5516/01/03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ЛОРІСТА®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losartan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лозартан калію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100 мг, по 10 таблеток у блістері; по 3 або по 6, або по 9 блістерів в картонній коробці; по 14 таблеток у блістері, по 1, або по 2, або по 4, або по 6, або по 7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КРКА, д.д., Ново место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Виробник, відповідальний за виробництво «in bulk», первинне та вторинне пакування, контроль та випуск серії:</w:t>
            </w:r>
            <w:r w:rsidRPr="003821FC">
              <w:rPr>
                <w:rFonts w:ascii="Arial" w:hAnsi="Arial" w:cs="Arial"/>
                <w:sz w:val="16"/>
                <w:szCs w:val="16"/>
              </w:rPr>
              <w:br/>
              <w:t>КРКА, д.д., Ново место, Словенія;</w:t>
            </w:r>
            <w:r w:rsidRPr="003821FC">
              <w:rPr>
                <w:rFonts w:ascii="Arial" w:hAnsi="Arial" w:cs="Arial"/>
                <w:sz w:val="16"/>
                <w:szCs w:val="16"/>
              </w:rPr>
              <w:br/>
              <w:t>Виробник, відповідальний за первинне та вторинне пакування та випуск серії:</w:t>
            </w:r>
            <w:r w:rsidRPr="003821FC">
              <w:rPr>
                <w:rFonts w:ascii="Arial" w:hAnsi="Arial" w:cs="Arial"/>
                <w:sz w:val="16"/>
                <w:szCs w:val="16"/>
              </w:rPr>
              <w:br/>
              <w:t>ТАД Фарма ГмбХ, Німеччина;</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 xml:space="preserve">КРКА, д.д., Ново место, Словенія; </w:t>
            </w:r>
            <w:r w:rsidRPr="003821FC">
              <w:rPr>
                <w:rFonts w:ascii="Arial" w:hAnsi="Arial" w:cs="Arial"/>
                <w:sz w:val="16"/>
                <w:szCs w:val="16"/>
              </w:rPr>
              <w:br/>
              <w:t>Виробник, відповідальний за контроль серії:</w:t>
            </w:r>
            <w:r w:rsidRPr="003821FC">
              <w:rPr>
                <w:rFonts w:ascii="Arial" w:hAnsi="Arial" w:cs="Arial"/>
                <w:sz w:val="16"/>
                <w:szCs w:val="16"/>
              </w:rPr>
              <w:br/>
              <w:t>Лабена д.о.о., 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Виробник, відповідальний за контроль серії:</w:t>
            </w:r>
            <w:r w:rsidRPr="003821FC">
              <w:rPr>
                <w:rFonts w:ascii="Arial" w:hAnsi="Arial" w:cs="Arial"/>
                <w:sz w:val="16"/>
                <w:szCs w:val="16"/>
              </w:rPr>
              <w:br/>
              <w:t xml:space="preserve">ТАД Фарма ГмбХ, Німеччина; </w:t>
            </w:r>
            <w:r w:rsidRPr="003821FC">
              <w:rPr>
                <w:rFonts w:ascii="Arial" w:hAnsi="Arial" w:cs="Arial"/>
                <w:sz w:val="16"/>
                <w:szCs w:val="16"/>
              </w:rPr>
              <w:br/>
              <w:t>Виробник, відповідальний за контроль мікробіологічної якості серії (у випадку контролю серії ТАД Фарма ГмбХ):</w:t>
            </w:r>
            <w:r w:rsidRPr="003821FC">
              <w:rPr>
                <w:rFonts w:ascii="Arial" w:hAnsi="Arial" w:cs="Arial"/>
                <w:sz w:val="16"/>
                <w:szCs w:val="16"/>
              </w:rPr>
              <w:br/>
              <w:t xml:space="preserve">Лабор ЛС СЕ &amp; Ко. КГ, Німеччина; </w:t>
            </w:r>
            <w:r w:rsidRPr="003821FC">
              <w:rPr>
                <w:rFonts w:ascii="Arial" w:hAnsi="Arial" w:cs="Arial"/>
                <w:sz w:val="16"/>
                <w:szCs w:val="16"/>
              </w:rPr>
              <w:br/>
              <w:t>виробник, відповідальний за виробництво «in bulk», первинне та вторинне пакування:</w:t>
            </w:r>
            <w:r w:rsidRPr="003821FC">
              <w:rPr>
                <w:rFonts w:ascii="Arial" w:hAnsi="Arial" w:cs="Arial"/>
                <w:sz w:val="16"/>
                <w:szCs w:val="16"/>
              </w:rPr>
              <w:br/>
              <w:t>Нінгбо Меново Тіанканг Фармасьютикалс Ко., Лтд, Китай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"Особливості застосування", "Застосування у період вагітності або годування груддю", "Спосіб застосування та дози", "Передозування", "Побічні реакції" згідно з інформацією щодо медичного застосування референтного лікарського засобу (Cozaar 100 mg Film-Coated Tablets).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UA/5516/01/04</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МАБТЕРА®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rituximab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ритуксимаб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L01FA01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концентрат для розчину для інфузій, 100 мг/10 мл; по 10 мл у флаконі; по 2 флакони в картонній коробці; по 50 мл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«Рош Україна» </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spacing w:after="240"/>
              <w:jc w:val="center"/>
              <w:rPr>
                <w:rFonts w:ascii="Arial" w:hAnsi="Arial" w:cs="Arial"/>
                <w:sz w:val="16"/>
                <w:szCs w:val="16"/>
              </w:rPr>
            </w:pPr>
            <w:r w:rsidRPr="003821FC">
              <w:rPr>
                <w:rFonts w:ascii="Arial" w:hAnsi="Arial" w:cs="Arial"/>
                <w:sz w:val="16"/>
                <w:szCs w:val="16"/>
              </w:rPr>
              <w:t xml:space="preserve">Виробництво нерозфасованої продукції, первинне пакування, вторинне пакування, випробування контролю якості, випуск серії: </w:t>
            </w:r>
            <w:r w:rsidRPr="003821FC">
              <w:rPr>
                <w:rFonts w:ascii="Arial" w:hAnsi="Arial" w:cs="Arial"/>
                <w:sz w:val="16"/>
                <w:szCs w:val="16"/>
              </w:rPr>
              <w:br/>
              <w:t xml:space="preserve">Рош Діагностикс ГмбХ, Німеччина; </w:t>
            </w:r>
            <w:r w:rsidRPr="003821FC">
              <w:rPr>
                <w:rFonts w:ascii="Arial" w:hAnsi="Arial" w:cs="Arial"/>
                <w:sz w:val="16"/>
                <w:szCs w:val="16"/>
              </w:rPr>
              <w:br/>
              <w:t>Вторинне пакування, випробування контролю якості, випуск серії:</w:t>
            </w:r>
            <w:r w:rsidRPr="003821FC">
              <w:rPr>
                <w:rFonts w:ascii="Arial" w:hAnsi="Arial" w:cs="Arial"/>
                <w:sz w:val="16"/>
                <w:szCs w:val="16"/>
              </w:rPr>
              <w:br/>
              <w:t xml:space="preserve">Ф.Хоффманн-Ля Рош Лтд, Швейцарія; </w:t>
            </w:r>
            <w:r w:rsidRPr="003821FC">
              <w:rPr>
                <w:rFonts w:ascii="Arial" w:hAnsi="Arial" w:cs="Arial"/>
                <w:sz w:val="16"/>
                <w:szCs w:val="16"/>
              </w:rPr>
              <w:br/>
              <w:t xml:space="preserve">Виробництво нерозфасованої продукції, первинне пакування: </w:t>
            </w:r>
            <w:r w:rsidRPr="003821FC">
              <w:rPr>
                <w:rFonts w:ascii="Arial" w:hAnsi="Arial" w:cs="Arial"/>
                <w:sz w:val="16"/>
                <w:szCs w:val="16"/>
              </w:rPr>
              <w:br/>
              <w:t xml:space="preserve">Дженентек Інк., США; </w:t>
            </w:r>
            <w:r w:rsidRPr="003821FC">
              <w:rPr>
                <w:rFonts w:ascii="Arial" w:hAnsi="Arial" w:cs="Arial"/>
                <w:sz w:val="16"/>
                <w:szCs w:val="16"/>
              </w:rPr>
              <w:br/>
              <w:t xml:space="preserve">Випробування контролю якості при випуску за показниками Бактеріальні ендотоксини, Стерильність: </w:t>
            </w:r>
            <w:r w:rsidRPr="003821FC">
              <w:rPr>
                <w:rFonts w:ascii="Arial" w:hAnsi="Arial" w:cs="Arial"/>
                <w:sz w:val="16"/>
                <w:szCs w:val="16"/>
              </w:rPr>
              <w:br/>
              <w:t>Лабор ЛС СЕ енд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США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у адресі виробника Дженентек Інк., США, відповідального за виробництво нерозфасованої продукції, первинне пакування, а саме зміна поштового індексу з OR 97124-9332 на OR 97124. Місцезнаходження виробничої дільниці не змінилось.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UA/14231/02/01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ru-RU"/>
              </w:rPr>
            </w:pPr>
            <w:r w:rsidRPr="003821FC">
              <w:rPr>
                <w:rFonts w:ascii="Arial" w:hAnsi="Arial" w:cs="Arial"/>
                <w:b/>
                <w:sz w:val="16"/>
                <w:szCs w:val="16"/>
              </w:rPr>
              <w:t>МАЗЬ ДР. ТАЙССА З ЖИВОКОСТОМ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настойка живокосту (Tinctura Symphyti e radix), токоферолу ацетат (вітамін Е)</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M02AX10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мазь по 20 г, 50 г або 100 г у банці; по 1 банці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Др. Тайсс Натурварен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Др. Тайсс Натурварен ГмбХ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(дозвіл на випуск серії; виробництво нерозфасованої продукції, первинне та вторинне пакування)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параметра "Дихлорметан" в специфікації допоміжної речовини мідного комплексу хлорофілів, а саме з "10 ppm" на "10.0 ppm" відповідно до специфікації виробника допоміжної речовини.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параметра "Залишкові розчинники" в специфікації допоміжної речовини мідного комплексу хлорофілів, а саме з "50 ppm" на "50.0 ppm" відповідно до специфікації виробника допоміжної речовини.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w:t>
            </w:r>
            <w:r w:rsidRPr="003821FC">
              <w:rPr>
                <w:rFonts w:ascii="Arial" w:hAnsi="Arial" w:cs="Arial"/>
                <w:sz w:val="16"/>
                <w:szCs w:val="16"/>
              </w:rPr>
              <w:br/>
              <w:t>Зміна незначного параметра "Розчинність" на "Колір у розчині" в специфікації допоміжної речовини мідного комплексу хлорофілів. Параметр специфікації "Розчинність" не є специфічним для даної допоміжної речовини та не має суттєвого внеску в ідентифікації та оцінці якості речовини, у зв'язку з цим даний параметр у специфікації виробника допоміжної речовини було замінено на більш специфічний параметр.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Редакційні зміни у специфікації допоміжної речовини мідного комплексу хлорофілів, а саме: - перенесення параметра "Загальний вміст міді, розрахований як феофітин міді*" з розділу "Вміст" до розділу "Чистота". Даний параметр не використовується для кількісного вмісту, а приводиться для точного відображення аналітичної методики та вимог ЄФ. -Розділення загального параметра "Вміст фарбуючого агента" на два параметра із зазначенням довжини хвиль. Визначення як і раніше проводиться відповідно до валідованих методик ЄФ. без зміни аналітичного змісту чи критеріїв оцінки. -Включення загального параметра "УФ-спектр" до розділу "Ідентичність". -коригування назв методів, а саме назви деяких методів були замінені посиланням на відповідний розділ методів аналізу згідно ЄФ.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Редакційні зміни у специфікації допоміжної речовини свинячого жиру, а саме: -редакційне коригування номера методу відповідно до оновленої монографії ЄФ за показником "Температура плавлення" з "Євр. Фарм. 2.2.60" на "Євр. Фарм. 2.2.14". -Зміна назви параметра "Вода" на "Вологість".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параметра "Перекисне число" в специфікації допоміжної речовини свинячого жиру, а саме з "1 meqO/kg" на "1,0 meqO/kg" відповідно до специфікації виробника допоміжної речовини.</w:t>
            </w:r>
            <w:r w:rsidRPr="003821FC">
              <w:rPr>
                <w:rFonts w:ascii="Arial" w:hAnsi="Arial" w:cs="Arial"/>
                <w:sz w:val="16"/>
                <w:szCs w:val="16"/>
              </w:rPr>
              <w:br/>
              <w:t xml:space="preserve">Зміни II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(зміна знаходиться поза затвердженими допустимими межами специфікацій). </w:t>
            </w:r>
            <w:r w:rsidRPr="003821FC">
              <w:rPr>
                <w:rFonts w:ascii="Arial" w:hAnsi="Arial" w:cs="Arial"/>
                <w:sz w:val="16"/>
                <w:szCs w:val="16"/>
              </w:rPr>
              <w:br/>
              <w:t>Розширення допустимих меж параметра "Зовнішній вигляд" в специфікації допоміжної речовини мідного комплексу хлорофілів, а саме з "Паста" на "в'язка рідина або паста". Запропонована зміна була внесена виробником допоміжної речовини, щоб краще відобразити природні коливання консистенції допоміжної речовини, які можуть виникати через різні партії або сезонні коливання сировини. Зміна відображає фактичні фізичні властивості допоміжної речовини без впливу на якість, безпеку чи ефективність кінцевого продукту. Зміни II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(зміна знаходиться поза затвердженими допустимими межами специфікацій). Розширення допустимих меж параметра "Колір" в специфікації допоміжної речовини мідного комплексу хлорофілів, а саме з "темно-зелений" на "від темно-зеленого до зелено-чорного" відповідно до специфікації виробника допоміжної речовини. Зміни II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(зміна знаходиться поза затвердженими допустимими межами специфікацій). Розширення допустимих меж параметра "2. Максимум поглинання" в специфікації допоміжної речовини мідного комплексу хлорофілів, а саме з "від 650 до 653 нм" на "від 647 до 654 нм" відповідно до специфікації виробника допоміжної речовини. Зміни II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(зміна знаходиться поза затвердженими допустимими межами специфікацій). Розширення допустимих меж параметра "Показник заломлення" в специфікації допоміжної речовини ароматизатора соснової хвої, а саме з "від 1,461 до 1,476" на "від 1,461 до 1,481" відповідно до специфікації виробника допоміжної речовини. Зміни II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(зміна знаходиться поза затвердженими допустимими межами специфікацій). Розширення допустимих меж параметра "Відносна густина" в специфікації допоміжної речовини ароматизатора соснової хвої, а саме з "від 0,905 до 0,920" на "від 0,901 до 0,921" відповідно до специфікації виробника допоміжної речовини. Зміни II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(зміна знаходиться поза затвердженими допустимими межами специфікацій). Розширення допустимих меж параметра "Вологість" в специфікації допоміжної речовини свинячого жиру з "≤ 0,1%" на "≤ 0,3%" відповідно до специфікації виробника допоміжної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UA/2333/01/01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 xml:space="preserve">МАКПЕНЕМ 1000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meropenem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меропенему тригідрат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J01DH02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ін'єкцій по 1000 мг; по 1 флакону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Брукс Стерісайєнс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готового лікарського засобу, без зміни місця виробництва.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UA/18786/01/01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МАТЕРИНКИ ТРАВИ ЕКСТРАКТ РІДКИЙ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материнки трави екстракт рідкий (extractum herbae Origani fluidum)</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екстракт рідкий (субстанція) у бочках полімерних для виробництва нестерильних лікарських форм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(інші зміни) внесення змін у реєстраційне досьє ЛЗ МАТЕРИНКИ ТРАВИ ЕКСТРАКТ РІДКИЙ, екстракт рідкий (субстанція), у Розділ 3.2.S.6. Система контейнер/закупорювальний засіб, пов’язане з: - вилученням назви виробника бочок полімерних з кришками, який вже не використовується для фасування АФІ МАТЕРИНКИ ТРАВИ ЕКСТРАКТ РІДКИЙ, екстракт рідкий (субстанція), а саме виробника «Завод тарних изделий», росія; - вилученням з розділу «Упаковка» МКЯ фіксованого значення маси субстанції у бочці з метою уникнення відхилень спричинених варіативністю використання бочок полімерних різного номіналу; - актуалізацією специфікації та методів контролю бочок полімерних з кришками, а саме: додано показники "Ідентифікація", "Мікробіологічна чистота" та «Матеріал бочки та кришки»; в показнику "Номінальна місткість" актуалізовано розміри бочок полімерних; внесено зміни у показник "Зовнішній вигляд" - вилучено інформацію про наявність на зовнішній поверхні дна бочки товарного знаку виробника; вилучено показник "Стійкість до дії водно-мильних розчинів". У показнику «Номінальна місткість» актуалізовано розміри бочок полімерних з кришками. Матеріал бочок полімерних з кришками залишається незмінним - поліетилен низького тиску (НDРЕ). Супутня зміна - Зміни з якості. АФІ. Система контейнер/закупорювальний засіб. Зміна в методах випробування безпосередньої упаковки АФІ (інші зміни в методах випробування (включаючи заміну або доповнення))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UA/12519/01/01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МЕДІТАН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gabapentin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габапентин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N03AX12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300 мг, по 10 капсул у блістері; по 3 або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(Neurontin 300 mg capsulas duras).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UA/12318/01/02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МЕЛОКСИКАМ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meloxicam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мелоксикам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M01AC06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15 мг/1,5 мл; по 5 ампул у блістері; по 1 блістеру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«БЕРКАНА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пакування, проведення випробувань у рамках контролю якості: </w:t>
            </w:r>
            <w:r w:rsidRPr="003821FC">
              <w:rPr>
                <w:rFonts w:ascii="Arial" w:hAnsi="Arial" w:cs="Arial"/>
                <w:sz w:val="16"/>
                <w:szCs w:val="16"/>
              </w:rPr>
              <w:br/>
              <w:t>Приватне акціонерне товариство "Лекхім-Харків",</w:t>
            </w:r>
            <w:r w:rsidRPr="003821FC">
              <w:rPr>
                <w:rFonts w:ascii="Arial" w:hAnsi="Arial" w:cs="Arial"/>
                <w:sz w:val="16"/>
                <w:szCs w:val="16"/>
              </w:rPr>
              <w:br/>
              <w:t>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сертифікація та випуск серій:</w:t>
            </w:r>
            <w:r w:rsidRPr="003821FC">
              <w:rPr>
                <w:rFonts w:ascii="Arial" w:hAnsi="Arial" w:cs="Arial"/>
                <w:sz w:val="16"/>
                <w:szCs w:val="16"/>
              </w:rPr>
              <w:br/>
              <w:t>Товариство з обмеженою відповідальністю "БЕРКАНА+",</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ТОВ "БЕРКАНА +". Зміни внесені в інструкцію для медичного застосування лікарського засобу у розділ «Місцезнаходження заявника».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UA/14486/01/01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МИРОФУРИЛ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nifuroxazide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ніфуроксазид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A07AX03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200 мг; по 5 капсул у блістері; по 2 або по 3 блістери у картонній коробці, по 10 капсул у блістері; по 1 або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Товариство з обмеженою відповідальністю "НКС-ФАРМ"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 Фармачеутічі С.п.А., 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ПАТ «Монфарм»,</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Додавання барвника до складу оболонки капсули готового лікарського засобу. Зміни внесено у розділ "Склад" (допоміжні речовини) та як наслідок - у розділ "Лікарська форма" (основні фізико-хімічні властивості) в інструкцію для медичного застосування лікарського засобу.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Введення додаткових розмірів упаковки №10 (10х1) та №20 (10х2): по 10 капсул у блістері; по 1 або по 2 блістери у картонній коробці.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Зміни внесено в розділ "Упаковка" в інструкцію для медичного застосування у зв'язку зі зміною розміру упаковки та як наслідок - затвердження тексту маркування для відповідної упаковки.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введення додаткового розміру ГЛЗ - 81 420 капсул. Затверджено: 300 000 капсул.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Запропоновано: 300 000 капсул, 81 420 капсул.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Введення додаткового виробника, відповідального за контроль та випуск серії - ПАТ "Монфарм", Україна. Зміни внесено в інструкцію для медичного застосування у розділи "Виробник" та "Місцезнаходження виробника та адреса місця провадження його діяльності" у зв'язку введенням додаткового виробника та як наслідок - затвердження тексту маркування для додаткового виробника лікарського засобу.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додаткового виробника, відповідального за первинне пакування ГЛЗ - ПАТ "Монфарм", Україна.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додаткового виробника, відповідального за вторинне пакування ГЛЗ - ПАТ "Монфарм", Україна.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додаткового виробника, відповідального за виробництво ГЛЗ - ПАТ "Монфарм", Україна.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Супутня зміна - Зміни з якості. Готовий лікарський засіб. Контроль готового лікарського засобу. Зміна у методах випробування готового лікарського засобу (інші зміни). В специфікацію до МКЯ, внесено уточнення до назв показників. внесення змін до Специфікації/Методів випробування ГЛЗ, зокрема: - за показником "Опис" - приведено у відповідність, додано опис капсули; - за показником "Ідентифікація" – доповнено посилання на методи ДФУ, уточнено вимоги до показника, метод ВЕРХ", запропоновано оновлені методи контролю якості ГЛЗ; - за показником "Однорідність дозованих одиниць" – доповнено посилання на методи ДФУ, уточнено вимоги до показника, запропоновано оновлені методи контролю якості ГЛЗ; - за показником "Середня маса вмісту капсул" - доповнено посилання на методи ДФУ внесено уточнення до показника; - за показником "Розпадання" – доповнено посилання на методи ДФУ; - за показником "Мікробіологічна чистота" - доповнено посилання на методи ДФУ, внесено уточнення до показника.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 до Методів випробування ГЛЗ за показником "Кількісне визначення".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 до Методів випробування ГЛЗ за показником "Супровідні домішки".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внесення змін до специфікації первинної упаковки ГЛЗ (ПВХ плівка).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UA/17351/02/01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МІДІАНА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drospirenone and ethinylestradiol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дроспіренон, етинілестрадіол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G03AA12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21 таблетці у блістері; по 1 або 3 блістери разом із картонним футляром для зберігання блістера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ВАТ "Гедеон Ріхтер"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періоду повторного випробування діючої речовини етинілестрадіолу на основі результатів досліджень у реальному часі з затверджених 12 місяців (1 рік) до 24 місяців.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у затвердженому методі контролю АФІ етинілестрадіол за показником "Розподіл частинок за розміром" (гранулометричний склад). Зміни І типу - Зміни з якості. АФІ. Система контейнер/закупорювальний засіб (інші зміни) </w:t>
            </w:r>
            <w:r w:rsidRPr="003821FC">
              <w:rPr>
                <w:rFonts w:ascii="Arial" w:hAnsi="Arial" w:cs="Arial"/>
                <w:sz w:val="16"/>
                <w:szCs w:val="16"/>
              </w:rPr>
              <w:br/>
              <w:t>Зміна вторинної упаковки для АФІ етинілестрадіол з "Металева банка або барабан з фібри різних розмірів залежно від кількості матеріалу" на "Пакети з триплексної фольги. Капсула силікагелю розміщується між другим поліетиленовим пакетом і пакетом з тришарової фольги", а також змінено опис закриття вторинної упаковки. Як наслідок, умови зберігання етинілестрадіолу оновлюються на "Зберігати в оригінальній упаковці для захисту від світла та вологи. Ця лікарська активна речовина не потребує особливих температурних умов зберігання". Первинне пакування АФІ залишається без змін.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UA/11296/01/01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МІСТОЛ®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metronidazole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метронідазол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по 500 мг in bulk: № 1620 (5х324) супозиторіїв: по 5 супозиторіїв у стрипі; по 324 стрипи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UA/21000/01/01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МІСТОЛ®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metronidazole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метронідазол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G01AF01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по 500 мг; по 5 супозиторіїв у стрипі; по 2 стрипи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UA/16131/01/01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МІФОРТИК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Mycophenolic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натрію мікофенолат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L04AA06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кишковорозчинні по 180 мг; по 10 таблеток у блістері; по 12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частковий контроль якості: Новартіс Фарма Штейн АГ, Швейцарія; виробництво, частковий контроль якості, первинне пакування, вторинне пакування: Новартіс Фарма Продакшн ГмбХ, Німеччина; первинне пакування, вторинне пакування, випуск серії: </w:t>
            </w:r>
            <w:r w:rsidRPr="003821FC">
              <w:rPr>
                <w:rFonts w:ascii="Arial" w:hAnsi="Arial" w:cs="Arial"/>
                <w:sz w:val="16"/>
                <w:szCs w:val="16"/>
              </w:rPr>
              <w:br/>
              <w:t xml:space="preserve">Лек Фармасьютикалс д.д., виробнича дільниця Лендава, Словенія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Новартіс Фарма АГ, Швейцарія оновлено план управління ризиками для лікарського засобу Міфортик, таблетки, вкриті оболонкою, кишковорозчинні по 180 мг або по 360 мг; по 10 таблеток у блістері; по 12 блістерів у коробці з картону до версії 3.0. </w:t>
            </w:r>
            <w:r w:rsidRPr="003821FC">
              <w:rPr>
                <w:rFonts w:ascii="Arial" w:hAnsi="Arial" w:cs="Arial"/>
                <w:sz w:val="16"/>
                <w:szCs w:val="16"/>
              </w:rPr>
              <w:br/>
              <w:t>Зміни внесені до частин:</w:t>
            </w:r>
            <w:r w:rsidRPr="003821FC">
              <w:rPr>
                <w:rFonts w:ascii="Arial" w:hAnsi="Arial" w:cs="Arial"/>
                <w:sz w:val="16"/>
                <w:szCs w:val="16"/>
              </w:rPr>
              <w:br/>
              <w:t xml:space="preserve">І «Загальна інформація», </w:t>
            </w:r>
            <w:r w:rsidRPr="003821FC">
              <w:rPr>
                <w:rFonts w:ascii="Arial" w:hAnsi="Arial" w:cs="Arial"/>
                <w:sz w:val="16"/>
                <w:szCs w:val="16"/>
              </w:rPr>
              <w:br/>
              <w:t xml:space="preserve">II «Специфікація з безпеки», </w:t>
            </w:r>
            <w:r w:rsidRPr="003821FC">
              <w:rPr>
                <w:rFonts w:ascii="Arial" w:hAnsi="Arial" w:cs="Arial"/>
                <w:sz w:val="16"/>
                <w:szCs w:val="16"/>
              </w:rPr>
              <w:br/>
              <w:t xml:space="preserve">V «Заходи з мінімізації ризиків», </w:t>
            </w:r>
            <w:r w:rsidRPr="003821FC">
              <w:rPr>
                <w:rFonts w:ascii="Arial" w:hAnsi="Arial" w:cs="Arial"/>
                <w:sz w:val="16"/>
                <w:szCs w:val="16"/>
              </w:rPr>
              <w:br/>
              <w:t xml:space="preserve">VI «Резюме плану управління ризиками» </w:t>
            </w:r>
            <w:r w:rsidRPr="003821FC">
              <w:rPr>
                <w:rFonts w:ascii="Arial" w:hAnsi="Arial" w:cs="Arial"/>
                <w:sz w:val="16"/>
                <w:szCs w:val="16"/>
              </w:rPr>
              <w:br/>
              <w:t>та додатків у зв’язку з переглядом та вилученням проблем безпеки за результатами оцінки регулярно оновлювального звіту з безпеки. Також оновлено шаблон ПУР відповідно до рекомендацій модуля V rev.2 та термінологію - відповідно модуля XVI rev.3 GVP. Резюме ПУР версія 3.0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UA/8947/01/01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МІФОРТИК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Mycophenolic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натрію мікофенолат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L04AA06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кишковорозчинні по 360 мг; по 10 таблеток у блістері; по 12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частковий контроль якості: Новартіс Фарма Штейн АГ, Швейцарія; виробництво, частковий контроль якості, первинне пакування, вторинне пакування: Новартіс Фарма Продакшн ГмбХ, Німеччина; первинне пакування, вторинне пакування, випуск серії: </w:t>
            </w:r>
            <w:r w:rsidRPr="003821FC">
              <w:rPr>
                <w:rFonts w:ascii="Arial" w:hAnsi="Arial" w:cs="Arial"/>
                <w:sz w:val="16"/>
                <w:szCs w:val="16"/>
              </w:rPr>
              <w:br/>
              <w:t xml:space="preserve">Лек Фармасьютикалс д.д., виробнича дільниця Лендава, Словенія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Новартіс Фарма АГ, Швейцарія оновлено план управління ризиками для лікарського засобу Міфортик, таблетки, вкриті оболонкою, кишковорозчинні по 180 мг або по 360 мг; по 10 таблеток у блістері; по 12 блістерів у коробці з картону до версії 3.0. </w:t>
            </w:r>
            <w:r w:rsidRPr="003821FC">
              <w:rPr>
                <w:rFonts w:ascii="Arial" w:hAnsi="Arial" w:cs="Arial"/>
                <w:sz w:val="16"/>
                <w:szCs w:val="16"/>
              </w:rPr>
              <w:br/>
              <w:t>Зміни внесені до частин:</w:t>
            </w:r>
            <w:r w:rsidRPr="003821FC">
              <w:rPr>
                <w:rFonts w:ascii="Arial" w:hAnsi="Arial" w:cs="Arial"/>
                <w:sz w:val="16"/>
                <w:szCs w:val="16"/>
              </w:rPr>
              <w:br/>
              <w:t xml:space="preserve">І «Загальна інформація», </w:t>
            </w:r>
            <w:r w:rsidRPr="003821FC">
              <w:rPr>
                <w:rFonts w:ascii="Arial" w:hAnsi="Arial" w:cs="Arial"/>
                <w:sz w:val="16"/>
                <w:szCs w:val="16"/>
              </w:rPr>
              <w:br/>
              <w:t xml:space="preserve">II «Специфікація з безпеки», </w:t>
            </w:r>
            <w:r w:rsidRPr="003821FC">
              <w:rPr>
                <w:rFonts w:ascii="Arial" w:hAnsi="Arial" w:cs="Arial"/>
                <w:sz w:val="16"/>
                <w:szCs w:val="16"/>
              </w:rPr>
              <w:br/>
              <w:t xml:space="preserve">V «Заходи з мінімізації ризиків», </w:t>
            </w:r>
            <w:r w:rsidRPr="003821FC">
              <w:rPr>
                <w:rFonts w:ascii="Arial" w:hAnsi="Arial" w:cs="Arial"/>
                <w:sz w:val="16"/>
                <w:szCs w:val="16"/>
              </w:rPr>
              <w:br/>
              <w:t xml:space="preserve">VI «Резюме плану управління ризиками» </w:t>
            </w:r>
            <w:r w:rsidRPr="003821FC">
              <w:rPr>
                <w:rFonts w:ascii="Arial" w:hAnsi="Arial" w:cs="Arial"/>
                <w:sz w:val="16"/>
                <w:szCs w:val="16"/>
              </w:rPr>
              <w:br/>
              <w:t>та додатків у зв’язку з переглядом та вилученням проблем безпеки за результатами оцінки регулярно оновлювального звіту з безпеки. Також оновлено шаблон ПУР відповідно до рекомендацій модуля V rev.2 та термінологію – відповідно модуля XVI rev.3 GVP. Резюме ПУР версія 3.0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UA/8947/01/02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ru-RU"/>
              </w:rPr>
            </w:pPr>
            <w:r w:rsidRPr="003821FC">
              <w:rPr>
                <w:rFonts w:ascii="Arial" w:hAnsi="Arial" w:cs="Arial"/>
                <w:b/>
                <w:sz w:val="16"/>
                <w:szCs w:val="16"/>
              </w:rPr>
              <w:t>МОРКВИ ДИКОЇ ПЛОДІВ ЕКСТРАКТ РІДКИЙ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моркви дикої плодів екстракт рідкий (fructuum Dauci sativi)</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екстракт рідкий (субстанція) у бочках полімерних для виробництва нестерильних лікарських форм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(інші зміни) внесення змін у реєстраційне досьє ЛЗ Моркви дикої плодів екстракт рідкий, екстракт рідкий (субстанція), у Розділ 3.2.S.6. Система контейнер/закупорювальний засіб, пов’язане з: - вилученням назви виробника бочок полімерних з кришками, який вже не використовується для фасування АФІ Моркви дикої плодів екстракт рідкий, екстракт рідкий (субстанція), а саме виробника «Завод тарних изделий», росія; - вилученням з розділу «Упаковка» МКЯ фіксованого значення маси субстанції у бочці з метою уникнення відхилень спричинених варіативністю використання бочок полімерних різного номіналу; - актуалізацією специфікації та методів контролю бочок полімерних з кришками, а саме: додано показники "Ідентифікація", "Мікробіологічна чистота" та «Матеріал бочки та кришки»; в показнику "Номінальна місткість" актуалізовано розміри бочок полімерних; внесено зміни у показник "Зовнішній вигляд" - вилучено інформацію про наявність на зовнішній поверхні дна бочки товарного знаку виробника; вилучено показник "Стійкість до дії водно-мильних розчинів". У показнику «Номінальна місткість» актуалізовано розміри бочок полімерних з кришками. Матеріал бочок полімерних з кришками залишається незмінним - поліетилен низького тиску (НDРЕ). Супутня зміна - Зміни з якості. АФІ. Система контейнер/закупорювальний засіб. Зміна в методах випробування безпосередньої упаковки АФІ (інші зміни в методах випробування (включаючи заміну або доповнення))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UA/12462/01/01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МУЛЬТИБІК 2 ММОЛЬ/Л КАЛІЮ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shd w:val="clear" w:color="auto" w:fill="FFFFFF"/>
              </w:rPr>
              <w:t>калію хлорид, натрію хлорид, натрію гідрокарбонат, кальцію хлорид, дигідрат, магнію хлорид гексагідрат, глюкози моногідрат (глюкоза)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B05ZB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гемодіалізу / гемофільтрації; по 5000 мл у системі двокамерного мішка; по 2 мішки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Фрезеніус Медикал Кер Дойчланд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Фрезеніус Медикал Кер Дойчланд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Сертифікату відповідності Європейській Фармакопеї R0-CEP 2020-228-Rev 00 для діючої речовини Sodium hydrogen carbonate від нового виробника Solvay Peroxythai Limited, Таїланд (доповнення)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UA/20834/01/01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МУЛЬТИБІК 4 ММОЛЬ/Л КАЛІЮ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shd w:val="clear" w:color="auto" w:fill="FFFFFF"/>
              </w:rPr>
              <w:t>калію хлорид, натрію хлорид, натрію гідрокарбонат, кальцію хлорид дигідрат, магнію хлорид гексагідрат, глюкози моногідрат (глюкоза)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B05ZB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розчин для гемодіалізу / гемофільтрації; по 5000 мл у системі двокамерного мішка; по 2 мішки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Фрезеніус Медикал Кер Дойчланд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Фрезеніус Медикал Кер Дойчланд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Сертифікату відповідності Європейській Фармакопеї R0-CEP 2020-228-Rev 00 для діючої речовини Sodium hydrogen carbonate від нового виробника Solvay Peroxythai Limited, Таїланд (доповнення).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UA/20801/01/01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НАКЛОФЕН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diclofenac</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диклофенак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75 мг/3 мл, по 3 мл в ампулі; по 5 ампул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КРКА, д.д., Ново место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«in bulk», первинне та вторинне пакування, контроль та випуск серії:</w:t>
            </w:r>
            <w:r w:rsidRPr="003821FC">
              <w:rPr>
                <w:rFonts w:ascii="Arial" w:hAnsi="Arial" w:cs="Arial"/>
                <w:sz w:val="16"/>
                <w:szCs w:val="16"/>
              </w:rPr>
              <w:br/>
              <w:t>КРКА, д.д., Ново место, Словенія;</w:t>
            </w:r>
            <w:r w:rsidRPr="003821FC">
              <w:rPr>
                <w:rFonts w:ascii="Arial" w:hAnsi="Arial" w:cs="Arial"/>
                <w:sz w:val="16"/>
                <w:szCs w:val="16"/>
              </w:rPr>
              <w:br/>
              <w:t>контроль серії:</w:t>
            </w:r>
            <w:r w:rsidRPr="003821FC">
              <w:rPr>
                <w:rFonts w:ascii="Arial" w:hAnsi="Arial" w:cs="Arial"/>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Зменшення терміну придатності ГЛЗ, у зв'язку з політикою компанії. Діюча редакція: Термін придатності. 5 років.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3, 8, 17 та в текст маркування первинної упаковки у пункти 6. </w:t>
            </w:r>
            <w:r w:rsidRPr="003821FC">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UA/3480/03/01 </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НЕБІТЕНЗ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nebivolol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небівололу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C07AB12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ПРОФАРМА Інтернешнл Трейдинг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Мальта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Актавіс Лтд, Мальта або Балканфарма - Дупниця АД, Болгарія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Мальта/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2021-403-Rev 01 від затвердженого виробника Hetero Drugs Limited діючої речовини небіволол (затверджено: R0-CEP 2021-403-Rev 00; запропоновано: CEP 2021-403-Rev 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UA/13347/01/01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НЕЙРОДИКЛОВІТ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Diclofenac,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диклофенак натрію; тіаміну гідрохлорид (вітамін В1); піридоксину гідрохлорид (вітамін В6); ціанокобаламін (вітамін В12)</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M01AB55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rPr>
              <w:t>к</w:t>
            </w:r>
            <w:r w:rsidRPr="003821FC">
              <w:rPr>
                <w:rFonts w:ascii="Arial" w:hAnsi="Arial" w:cs="Arial"/>
                <w:sz w:val="16"/>
                <w:szCs w:val="16"/>
                <w:lang w:val="ru-RU"/>
              </w:rPr>
              <w:t>апсули, по 10 капсул у блістері; по 3 або по 5 блістерів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ТОВ "БАУШ ХЕЛС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 xml:space="preserve">Г.Л.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lang w:val="ru-RU"/>
              </w:rPr>
              <w:t>Австрія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rPr>
              <w:t xml:space="preserve">внесення змін до реєстраційних матеріалів: </w:t>
            </w:r>
            <w:r w:rsidRPr="003821FC">
              <w:rPr>
                <w:rFonts w:ascii="Arial" w:hAnsi="Arial" w:cs="Arial"/>
                <w:sz w:val="16"/>
                <w:szCs w:val="16"/>
                <w:lang w:val="ru-RU"/>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3821FC">
              <w:rPr>
                <w:rFonts w:ascii="Arial" w:hAnsi="Arial" w:cs="Arial"/>
                <w:sz w:val="16"/>
                <w:szCs w:val="16"/>
                <w:lang w:val="ru-RU"/>
              </w:rPr>
              <w:br/>
              <w:t xml:space="preserve">Зміни внесено до Інструкції для медичного застосування лікарського засобу до розділів "Особливості застосування", "Побічні реакції" щодо безпеки застосування діючої речовини диклофенак відповідно до рекомендацій </w:t>
            </w:r>
            <w:r w:rsidRPr="003821FC">
              <w:rPr>
                <w:rFonts w:ascii="Arial" w:hAnsi="Arial" w:cs="Arial"/>
                <w:sz w:val="16"/>
                <w:szCs w:val="16"/>
              </w:rPr>
              <w:t>PRAC</w:t>
            </w:r>
            <w:r w:rsidRPr="003821FC">
              <w:rPr>
                <w:rFonts w:ascii="Arial" w:hAnsi="Arial" w:cs="Arial"/>
                <w:sz w:val="16"/>
                <w:szCs w:val="16"/>
                <w:lang w:val="ru-RU"/>
              </w:rPr>
              <w:t>.</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UA/5909/01/01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НІФУРОКСАЗИД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nifuroxazide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ніфуроксазид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A07AX03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200 мг; по 5 капсул у блістері; по 2 або по 3 блістери у картонній коробці, по 10 капсул у блістері по 1 або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Товариство з обмеженою відповідальністю "НКС-ФАРМ"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 Фармачеутічі С.п.А., Італія;</w:t>
            </w:r>
            <w:r w:rsidRPr="003821FC">
              <w:rPr>
                <w:rFonts w:ascii="Arial" w:hAnsi="Arial" w:cs="Arial"/>
                <w:sz w:val="16"/>
                <w:szCs w:val="16"/>
              </w:rPr>
              <w:br/>
              <w:t>ПАТ "Монфарм",</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Зміни внесено щодо назви лікарського засобу. Затверджено: МИРОФУРИЛ (MIROFURIL) Запропоновано: НІФУРОКСАЗИД (NIFUROKSAZYD).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UA/17351/02/01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 xml:space="preserve">НОПАІН-Н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nalbuphine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налбуфіну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N02AF02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розчин для ін’єкцій, 10 мг/мл по 1 мл в ампулі поліетиленовій; по 10 ампул у пачці з картону; по 2 мл в ампулі поліетиленовій по 5 або 10 ампул у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"ФАРМАСЕЛ"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"ФАРМАСЕЛ"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внесення змін до р. 3.2.Р.3.3. Опис виробничого процесу та контролю процесу, Стадія 5 Пакування (Після комплектації пачки, наноситься елемент контролю першого відкриття та на етапі пакування ампул у пачку проводиться контроль наявності елементу контролю першого відкриття картонної пачки) у зв’язку із внесенням АФІ Налбуфіну гх до списку № 1 таблиці ІІ «Наркотичні засоби та рослини, обіг яких обмежено» (постанова КМУ №1422 від 05.11.2025 р.) та приведенням пакування до вимог Закону України «Про наркотичні засоби, психотропні речовини і прекурсори».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до р. 3.2.Р.3.3. Опис виробничого процесу та контролю процесу, Стадія 2 Фільтрація розчину. Виготовлення, наповнення та герметизація ампул та Стадія 5 Пакування. Зміни в параметрах виробничого процесу впроваджені з метою оптимізації процесу виробництва ЛЗ Нопаін-Н, що здійснюється на Дільниці №1 «Виробництво рідких лікарських засобів в асептичних умовах»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UA/20278/01/01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ОЗАЛЕКС®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rosuvastatin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розувастатин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C10AA07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10 мг, №28 (14х2): по 14 таблеток у блістері; по 2 блістери у картонній упаковці; №84 (14х6): по 14 таблеток у блістері; по 6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"КУСУМ ФАРМ", Україна  </w:t>
            </w:r>
            <w:r w:rsidRPr="003821FC">
              <w:rPr>
                <w:rFonts w:ascii="Arial" w:hAnsi="Arial" w:cs="Arial"/>
                <w:sz w:val="16"/>
                <w:szCs w:val="16"/>
              </w:rPr>
              <w:br/>
              <w:t xml:space="preserve">або </w:t>
            </w:r>
            <w:r w:rsidRPr="003821FC">
              <w:rPr>
                <w:rFonts w:ascii="Arial" w:hAnsi="Arial" w:cs="Arial"/>
                <w:sz w:val="16"/>
                <w:szCs w:val="16"/>
              </w:rPr>
              <w:br/>
              <w:t xml:space="preserve">ТОВ "КУСУМ", </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Затверджено: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"ГЛЕДФАРМ ЛТД",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Запропоновано: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Термін введення змін - протягом 12 місяців після затвердження.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Затверджено: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"ГЛЕДФАРМ ЛТД",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Запропоновано: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Зміни внесені в інструкцію для медичного застосування лікарського засобу у розділ «Виробник», відповідні зміні внесено в текст маркування упаковки лікарського засобу.</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Термін введення змін - протягом 12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UA/16949/01/01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ОЗАЛЕКС®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rosuvastatin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розувастатин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C10AA07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вкриті плівковою оболонкою, по 20 мг, №28 (14х2): по 14 таблеток у блістері; по 2 блістери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"КУСУМ ФАРМ", Україна  </w:t>
            </w:r>
            <w:r w:rsidRPr="003821FC">
              <w:rPr>
                <w:rFonts w:ascii="Arial" w:hAnsi="Arial" w:cs="Arial"/>
                <w:sz w:val="16"/>
                <w:szCs w:val="16"/>
              </w:rPr>
              <w:br/>
              <w:t xml:space="preserve">або </w:t>
            </w:r>
            <w:r w:rsidRPr="003821FC">
              <w:rPr>
                <w:rFonts w:ascii="Arial" w:hAnsi="Arial" w:cs="Arial"/>
                <w:sz w:val="16"/>
                <w:szCs w:val="16"/>
              </w:rPr>
              <w:br/>
              <w:t xml:space="preserve">ТОВ "КУСУМ", </w:t>
            </w:r>
            <w:r w:rsidRPr="003821FC">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Затверджено: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"ГЛЕДФАРМ ЛТД",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Запропоновано: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Термін введення змін - протягом 12 місяців після затвердження.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Затверджено: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"ГЛЕДФАРМ ЛТД",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Запропоновано: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Зміни внесені в інструкцію для медичного застосування лікарського засобу у розділ «Виробник», відповідні зміні внесено в текст маркування упаковки лікарського засобу.</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Термін введення змін - протягом 12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UA/16949/01/02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ОЗАЛЕКС®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rosuvastatin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розувастатин кальцію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C10AA07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вкриті плівковою оболонкою, по 40 мг, №28 (14х2): по 14 таблеток у блістері; по 2 блістери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"КУСУМ 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Затверджено: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"ГЛЕДФАРМ ЛТД",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Запропоновано:</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 Україна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Термін введення змін - протягом 12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ru-RU"/>
              </w:rPr>
            </w:pPr>
            <w:r w:rsidRPr="003821FC">
              <w:rPr>
                <w:rFonts w:ascii="Arial" w:hAnsi="Arial" w:cs="Arial"/>
                <w:sz w:val="16"/>
                <w:szCs w:val="16"/>
              </w:rPr>
              <w:t>UA/16949/01/03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ОКТАНАТ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фактор VIII коагуляції крові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ін’єкцій по 100 МО/мл; Картонна коробка №1: містить 1 флакон з порошком для розчину для ін’єкцій. Картонна коробка №2: містить 1 флакон з розчинником (вода для ін’єкцій по 10 мл (1000 МО/флакон)) та комплект для розчинення та внутрішньовенного введення (1 шприц одноразовий, 1 двостороння голка, 1 голка з фільтром, 1 голка для ін’єкцій, 2 просочені спиртом тампони) у пакеті або блістері. Коробка № 1 та коробка № 2 об’єднуються між собою пластиковою плівкою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за виключенням вторинної упаковки: Октафарма АБ, Швеція; виробництво за повним циклом, включаючи візуальну інспекцію: Октафарма Фармацевтика Продуктіонсгес м.б.Х., Австрія; виробництво за повним циклом за виключенням вторинної упаковки: Октафарма, Франція; вторинне пакування, візуальна інспекція: Октафарма Дессау ГмбХ, Німеччина; виробництво кріопреціпітата: Октафарма Продукціонсгеселлшафт Дойчланд 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Оновлення сертифіката відповідності Європейській фармакопеї з [R1-CEP 2005-070- Rev 09] на [СЕР R1-CEP 2005-070-Rev 10] для діючої речовини гепарину натрію від вже затвердженого виробника NANJING KING-FRIEND BIOCHEMICAL PHARMACEUTICAL CO., LTD. Nanjing CN.</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UA/15468/01/02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ОКТАНАТ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coagulation factor VIII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фактор VIII коагуляції крові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B02BD02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ін’єкцій по 50 МО/мл; Картонна коробка №1: містить 1 флакон з порошком для розчину для ін’єкцій. Картонна коробка №2: містить 1 флакон з розчинником (вода для ін’єкцій по 5 мл (250 МО/флакон) або 10 мл (500 МО/флакон)) та комплект для розчинення та внутрішньовенного введення (1 шприц одноразовий, 1 двостороння голка, 1 голка з фільтром, 1 голка для ін’єкцій, 2 просочені спиртом тампони) у пакеті або блістері. Коробка № 1 та коробка № 2 об’єднуються між собою пластиковою плівкою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за виключенням вторинної упаковки: Октафарма АБ, Швеція; виробництво за повним циклом, включаючи візуальну інспекцію: Октафарма Фармацевтика Продуктіонсгес м.б.Х., Австрія; виробництво за повним циклом за виключенням вторинної упаковки: Октафарма, Франція; вторинне пакування, візуальна інспекція: Октафарма Дессау ГмбХ, Німеччина; виробництво кріопреціпітата: Октафарма Продукціонсгеселлшафт Дойчланд 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Оновлення сертифіката відповідності Європейській фармакопеї з [R1-CEP 2005-070- Rev 09] на [СЕР R1-CEP 2005-070-Rev 10] для діючої речовини гепарину натрію від вже затвердженого виробника NANJING KING-FRIEND BIOCHEMICAL PHARMACEUTICAL CO., LTD. Nanjing CN.</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UA/15468/01/01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ОКТАПЛАС ЛГ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lang w:val="en-US"/>
              </w:rPr>
            </w:pPr>
            <w:r w:rsidRPr="003821FC">
              <w:rPr>
                <w:rFonts w:ascii="Arial" w:hAnsi="Arial" w:cs="Arial"/>
                <w:sz w:val="16"/>
                <w:szCs w:val="16"/>
                <w:lang w:val="en-US"/>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білки плазми крові людини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B05AA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інфузій, 45 - 70 мг/мл; по 200 мл в стерильному, пластифікованому контейнері для крові з полівінілхлориду; по 1 контейнеру в пакеті з прозорої поліамід/поліетиленової плівки; по 1 пакету в картонній коробці. Октаплас ЛГ упаковується в окремі контейнери за такими групами крові: Група крові А (II), Група крові B (III), Група крові AB (IV), Група крові O (I)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виробник, відповідальний за виробництво за повним циклом: Октафарма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в інструкцію для медичного застосування лікарського засобу до розділу "Побічні реакції", а також внесено редакційні правки до розділу "Склад".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UA/15584/01/01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ОЛІМЕЛЬ N7E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BD776B" w:rsidRDefault="00BD776B" w:rsidP="00D17FDF">
            <w:pPr>
              <w:rPr>
                <w:rFonts w:ascii="Arial" w:hAnsi="Arial" w:cs="Arial"/>
                <w:sz w:val="16"/>
                <w:szCs w:val="16"/>
                <w:lang w:val="uk-UA"/>
              </w:rPr>
            </w:pPr>
            <w:r w:rsidRPr="00BD776B">
              <w:rPr>
                <w:rFonts w:ascii="Arial" w:hAnsi="Arial" w:cs="Arial"/>
                <w:sz w:val="16"/>
                <w:szCs w:val="16"/>
                <w:lang w:val="uk-UA"/>
              </w:rPr>
              <w:t>1 трикамерний пакет містить: 35 % розчин глюкози з кальцієм; 11,1 % розчин амінокислот з електролітами; 20 % ліпідну емульсію;</w:t>
            </w:r>
          </w:p>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1 пакет містить: аланін; аргінін; кислоту аспарагінову; кислоту глутамінову; гліцин; гістидин; ізолейцин; лейцин; лізину ацетат; метіонін; фенілаланін; пролін; серин; треонін; триптофан; тирозин; валін; натрію ацетату тригідрат; калію хлорид; магнію хлориду гексагідрат; натрію гліцерофосфат, гідратований; глюкоза, моногідрат; кальцію хлорид, дигідрат; олія оливкова рафінована та олія соєва рафінована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B05BA10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емульсія для інфузій; по 1000 мл у трикамерному пластиковому пакеті в захисній оболонці, що містить поглинач кисню; по 6 пакетів у картонній коробці; по 1500 мл у трикамерному пластиковому пакеті в захисній оболонці, що містить поглинач кисню; по 4 пакети у картонній коробці; по 2000 мл у трикамерному пластиковому пакеті в захисній оболонці, що містить поглинач кисню; по 4 пакети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Бакстер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Бельгiя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Вхідний контроль, контроль проміжного продукту, виробництво, пакування, контроль якості та випуск серії:</w:t>
            </w:r>
            <w:r w:rsidRPr="003821FC">
              <w:rPr>
                <w:rFonts w:ascii="Arial" w:hAnsi="Arial" w:cs="Arial"/>
                <w:sz w:val="16"/>
                <w:szCs w:val="16"/>
              </w:rPr>
              <w:br/>
              <w:t xml:space="preserve">Бакстер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Бельгiя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2012-336-Rev 02 (затверджено: R1-CEP 2012-336-Rev 01) для діючої речовини Soya-bean oil refined, від вже затвердженого виробника SOCIETE INDUSTRIELLE DES OLEAGINEUX SIO, Франція.</w:t>
            </w:r>
            <w:r w:rsidRPr="003821FC">
              <w:rPr>
                <w:rFonts w:ascii="Arial" w:hAnsi="Arial" w:cs="Arial"/>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2012-333-Rev 01 (затверджено: R1-CEP 2012-333-Rev 00) для діючої речовини Olive oil, refined від вже затвердженого виробника SOCIETE INDUSTRIELLE DES OLEAGINEUX SIO, Франція.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UA/17380/01/01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ОНІХЕЛП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amorolfine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аморолфіну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D01AE16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лак для нігтів лікувальний, 50 мг/мл; по 2,5 мл або по 5 мл у флаконi разом з спиртовими серветками, пилочками для очищення та аплікаторами для нанесення лаку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Белупо, ліки та косметика,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Хорватія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готового лікарського засобу, контроль якості:</w:t>
            </w:r>
            <w:r w:rsidRPr="003821FC">
              <w:rPr>
                <w:rFonts w:ascii="Arial" w:hAnsi="Arial" w:cs="Arial"/>
                <w:sz w:val="16"/>
                <w:szCs w:val="16"/>
              </w:rPr>
              <w:br/>
              <w:t>Шанель Медікал Анлімітед Компані, Ірландiя;</w:t>
            </w:r>
            <w:r w:rsidRPr="003821FC">
              <w:rPr>
                <w:rFonts w:ascii="Arial" w:hAnsi="Arial" w:cs="Arial"/>
                <w:sz w:val="16"/>
                <w:szCs w:val="16"/>
              </w:rPr>
              <w:br/>
              <w:t xml:space="preserve">контроль якості та випуск серії: </w:t>
            </w:r>
            <w:r w:rsidRPr="003821FC">
              <w:rPr>
                <w:rFonts w:ascii="Arial" w:hAnsi="Arial" w:cs="Arial"/>
                <w:sz w:val="16"/>
                <w:szCs w:val="16"/>
              </w:rPr>
              <w:br/>
              <w:t>Белупо, ліки та косметика, д.д., Хорватiя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Ірландія/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Хорватія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2016-071-Rev 01 (затверджений: R1-CEP 2016-071-Rev 00) для АФІ аморолфіну гідрохлорид від уже затвердженого виробника OLON S.P.A., Італія.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UA/17914/01/01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ОНОРІО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nebivolol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небівололу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C07AB12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5 мг; по 10 таблеток у блістері; по 2, або по 3, або по 6, або по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Сандоз Фармасьютікалз д.д.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первинна та вторинна упаковка, контроль, дозвіл на випуск серії: Салютас Фарма ГмбХ, Німеччина; контроль: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C. К. Сандоз С. Р. Л., Румунія;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первинна та вторинна упаковка, контроль, дозвіл на випуск серії: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Лек С. А., Польща; виробництво нерозфасованого продукту:</w:t>
            </w:r>
            <w:r w:rsidRPr="003821FC">
              <w:rPr>
                <w:rFonts w:ascii="Arial" w:hAnsi="Arial" w:cs="Arial"/>
                <w:sz w:val="16"/>
                <w:szCs w:val="16"/>
              </w:rPr>
              <w:br/>
              <w:t>Сандоз Груп Саглик Урунлері Ілакларі Сан. ве Тік.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p w:rsidR="00BD776B" w:rsidRPr="003821FC" w:rsidRDefault="00BD776B" w:rsidP="00D17FDF">
            <w:pPr>
              <w:pStyle w:val="110"/>
              <w:tabs>
                <w:tab w:val="left" w:pos="12600"/>
              </w:tabs>
              <w:jc w:val="center"/>
              <w:rPr>
                <w:rFonts w:ascii="Arial" w:hAnsi="Arial" w:cs="Arial"/>
                <w:sz w:val="16"/>
                <w:szCs w:val="16"/>
                <w:lang w:val="en-US"/>
              </w:rPr>
            </w:pP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R0-CEP 2022-170 - Rev 00 (затверджено: ASMF) для АФІ небівололу гідрохлориду від вже затвердженого виробника Zhejiang Ausun Pharmaceutical CO., Ltd.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введення періоду повторного випробування 2 роки для АФІ небівололу гідрохлориду від виробника Zhejiang Ausun Pharmaceutical CO., Ltd.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UA/12448/01/01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ОФЕВ®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nintedanib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нінтеданібу (у вигляді езилату)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L01EX09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150 мг; по 10 капсул у блістері, по 6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Берінгер Інгельхайм Інтернешнл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Первинне (блістери) та вторинне пакування, маркування, контроль якості, контроль якості за показником мікробіологічна чистота та випуск серій лікарського засобу:</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Берінгер Інгельхайм Фарма ГмбХ і Ко.КГ,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упаковка та контролю якості (за виключенням мікробіологічної чистоти) капсул bulk (нерозфасованої продукції): Каталент Німеччина Ебербах ГмбХ,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Альтернативний виробник капсул bulk (нерозфасованої продукції) та контроль якості лікарського засобу (за виключенням мікробіологічної частоти):</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Каталент Франція Бенайм, Франція;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Альтернативна лабораторія для проведення контролю якості (за виключенням Мікробіологічної чистоти):</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 енд Ем ШТАБТЕСТ Лабор фур Аналітик унд Стабілітатспруфунг ГмбХ,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Альтернативна лабораторія для проведення контролю якості Мікробіологічної чистоти:</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СГС Інститут Фрезеніус ГмбХ,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Лабор ЛС СЕ енд Ко. КГ ,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уточнення адреси для виробника вихідної речовини 1-Метилпіперазин та триметилортобензоат АМІ Organics Ltd., India. Затверджено: 440/5, 6, ROAD NO. 82/A Surat- 394 230, India Запропоновано: Plot no. 440/4, 5, 6, 8206/B, ROAD NO. 82/A GIDC, SACHIN – 394 230, GUJARAT, India (IND).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AkzoNobel Functional Chemicals (адреса: 44485 Stenungsund, Sweden), для вихідної речовини 1-Метилпіперазин.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впровадження нової альтернативної виробничої дільниці для вихідної речовини 1-Метилпіперазин, який використовується для виробництва діючої речовини ніндетанібу езилат, а саме ZHEJIANG ZHONGXIN FLUORIDE MATERIALS CO., LTD (адреса: Hangzhou wan Shangyu Economic and Technological Development Zone, Zhejiang province, China).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новим показником якості «Кількісне визначення»/Assay для проміжного продукту діючої речовини ніндетанібу езилат (неподрібнений) (“BIBF 1120 етансульфонат неподрібнений”) із встановленими межами 98,0–102,0%. Встановлені межі є ідентичними межам для параметру «Кількісне визначення» активної субстанції ніндетанібу езилат (подрібненої). Для визначення даного параметру, використовують аналітичну методику, яка є спільною як для визначення показника «Органічні домішки»/ Organic Impurities так і для показника «Кількісне визначення»/Assay.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«Важкі метали» із специфікації діючої речовини ніндетанібу езилат (подрібненої) як незначного, на основі оцінки ризику згідно з ICH Q3D.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впровадження альтернативного аналітичного методу до чинного методу ВЕРХ визначення вмісту органічних домішок у проміжному продукті діючої речовини ніндетанібу езилат (неподрібнений) (“BIBF 1120 етансульфонат неподрібнений”).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впровадження нового аналітичного методу ВЕРХ для визначення кількісного вмісту діючої речовини. Чинна аналітична методика (ВЕРХ) для визначення кількісного вмісту діючої речовини ніндетанібу езилат (подрібненої) замінюється новим методом ВЕРХ, який охоплює тестування наступних параметрів - визначення органічних домішок та вмісту діючої речовини.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впровадження нового аналітичного методу ВЕРХ для визначення органічних домішок. Чинна аналітична методика (ВЕРХ) для визначення органічних домішок діючої речовини ніндетанібу езилат (подрібненої) замінюються новим методом ВЕРХ, який охоплює тестування наступних параметрів - визначення органічних домішок та вмісту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UA/16115/01/02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ОФЕВ®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nintedanib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нінтеданібу (у вигляді езилату)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L01EX09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100 мг; по 10 капсул у блістері, по 6 блістерів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Берінгер Інгельхайм Інтернешнл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Первинне (блістери) та вторинне пакування, маркування, контроль якості, контроль якості за показником мікробіологічна чистота та випуск серій лікарського засобу:</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Берінгер Інгельхайм Фарма ГмбХ і Ко.КГ,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упаковка та контролю якості (за виключенням мікробіологічної чистоти) капсул bulk (нерозфасованої продукції): Каталент Німеччина Ебербах ГмбХ,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Альтернативний виробник капсул bulk (нерозфасованої продукції) та контроль якості лікарського засобу (за виключенням мікробіологічної частоти):</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Каталент Франція Бенайм, Франція;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Альтернативна лабораторія для проведення контролю якості (за виключенням Мікробіологічної чистоти):</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 енд Ем ШТАБТЕСТ Лабор фур Аналітик унд Стабілітатспруфунг ГмбХ,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Альтернативна лабораторія для проведення контролю якості Мікробіологічної чистоти:</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СГС Інститут Фрезеніус ГмбХ, 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Лабор ЛС СЕ енд Ко. КГ ,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уточнення адреси для виробника вихідної речовини 1-Метилпіперазин та триметилортобензоат АМІ Organics Ltd., India. Затверджено: 440/5, 6, ROAD NO. 82/A Surat- 394 230, India Запропоновано: Plot no. 440/4, 5, 6, 8206/B, ROAD NO. 82/A GIDC, SACHIN – 394 230, GUJARAT, India (IND).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AkzoNobel Functional Chemicals (адреса: 44485 Stenungsund, Sweden), для вихідної речовини 1-Метилпіперазин.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впровадження нової альтернативної виробничої дільниці для вихідної речовини 1-Метилпіперазин, який використовується для виробництва діючої речовини ніндетанібу езилат, а саме ZHEJIANG ZHONGXIN FLUORIDE MATERIALS CO., LTD (адреса: Hangzhou wan Shangyu Economic and Technological Development Zone, Zhejiang province, China).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новим показником якості «Кількісне визначення»/Assay для проміжного продукту діючої речовини ніндетанібу езилат (неподрібнений) (“BIBF 1120 етансульфонат неподрібнений”) із встановленими межами 98,0–102,0%. Встановлені межі є ідентичними межам для параметру «Кількісне визначення» активної субстанції ніндетанібу езилат (подрібненої). Для визначення даного параметру, використовують аналітичну методику, яка є спільною як для визначення показника «Органічні домішки»/ Organic Impurities так і для показника «Кількісне визначення»/Assay.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«Важкі метали» із специфікації діючої речовини ніндетанібу езилат (подрібненої) як незначного, на основі оцінки ризику згідно з ICH Q3D.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впровадження альтернативного аналітичного методу до чинного методу ВЕРХ визначення вмісту органічних домішок у проміжному продукті діючої речовини ніндетанібу езилат (неподрібнений) (“BIBF 1120 етансульфонат неподрібнений”).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впровадження нового аналітичного методу ВЕРХ для визначення кількісного вмісту діючої речовини. Чинна аналітична методика (ВЕРХ) для визначення кількісного вмісту діючої речовини ніндетанібу езилат (подрібненої) замінюється новим методом ВЕРХ, який охоплює тестування наступних параметрів - визначення органічних домішок та вмісту діючої речовини.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впровадження нового аналітичного методу ВЕРХ для визначення органічних домішок. Чинна аналітична методика (ВЕРХ) для визначення органічних домішок діючої речовини ніндетанібу езилат (подрібненої) замінюються новим методом ВЕРХ, який охоплює тестування наступних параметрів - визначення органічних домішок та вмісту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UA/16115/01/01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ПАКСИЛ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paroxetine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пароксетин (у формі гідрохлориду гемігідрату)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N06AB05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20 мг; по 14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ГлаксоСмітКляйн Експорт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Делфарм Познань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Польща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виробничої дільниці відповідальної за виробництво і контроль якості на етапах 1-3 виробництва АФІ з Piramal Enterprises Limited, India на Piramal Pharma Limited, India, без зміни місця виробництва. </w:t>
            </w:r>
            <w:r w:rsidRPr="003821FC">
              <w:rPr>
                <w:rFonts w:ascii="Arial" w:hAnsi="Arial" w:cs="Arial"/>
                <w:sz w:val="16"/>
                <w:szCs w:val="16"/>
              </w:rPr>
              <w:br/>
              <w:t xml:space="preserve">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Додавання альтернативного виробника діючої речовини пароксетину гідрохлориду гемігідрату Piramal Pharma Limited, Digwal Village (Sy.Nos. 7-70, 70/1 and 70/2), Kohir Mandal, Sangareddy District - 502 321 Telangana State, India яка відповідатиме за етапи 4-7 виробництва АФІ та є частиною тієї ж фармацевтичної групи, що і затверджений виробник. Зміни І типу - Зміни з якості. АФІ. Виробництво. Зміни в процесі виробництва АФІ (незначна зміна у процесі виробництва АФІ). Незначну зміну у виробничому процесі діючої речовини пароксетину гідрохлориду гемігідрату, що полягає у зменшенні менш ніж на 10% кількості толуолу, використовуваного Piramal Pharma Limitedна етапі 4. Зміни І типу - Зміни з якості. АФІ. Виробництво. Зміни в процесі виробництва АФІ (незначна зміна у процесі виробництва АФІ). </w:t>
            </w:r>
            <w:r w:rsidRPr="003821FC">
              <w:rPr>
                <w:rFonts w:ascii="Arial" w:hAnsi="Arial" w:cs="Arial"/>
                <w:sz w:val="16"/>
                <w:szCs w:val="16"/>
              </w:rPr>
              <w:br/>
              <w:t>Незначна зміна у виробничому процесі АФІ для запропонованого виробника Piramal Pharma Limited, що полягає у збільшенні менш ніж на 5% кількості використовуваної води на етапі 4 виробництва діючої речовини пароксетину гідрохлориду гемігідрату.</w:t>
            </w:r>
            <w:r w:rsidRPr="003821FC">
              <w:rPr>
                <w:rFonts w:ascii="Arial" w:hAnsi="Arial" w:cs="Arial"/>
                <w:sz w:val="16"/>
                <w:szCs w:val="16"/>
              </w:rPr>
              <w:br/>
              <w:t>Зміни І типу - Зміни з якості. АФІ. Виробництво. Зміни в процесі виробництва АФІ (незначна зміна у процесі виробництва АФІ). Незначна зміна у виробничому процесі АФІ для запропонованого виробника Piramal Pharma Limited, що полягає в уточненні опису процесу виробництва на етапі 7, а саме-вилучення діапазону кількості води та внесенні мінімального обсягу води, яка використовується для серії продукту. Зміни І типу - Зміни з якості. АФІ. Виробництво. Зміни в процесі виробництва АФІ (інші зміни). Вилучення альтернативного методу синтезу (методу Сі) на етапах 4-7 процесу виробництва діючої речовини пароксетину гідрохлориду гемігідрату для виробника АФІ Piramal Pharma Limited.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Збільшення розміру серії проміжного продукту на етапі 7 виробництва діючої речовини пароксетину гідрохлориду гемігідрату (не більше, ніж у 10 разів) ля запропонованого виробника Piramal Pharma Limited.</w:t>
            </w:r>
            <w:r w:rsidRPr="003821FC">
              <w:rPr>
                <w:rFonts w:ascii="Arial" w:hAnsi="Arial" w:cs="Arial"/>
                <w:sz w:val="16"/>
                <w:szCs w:val="16"/>
              </w:rPr>
              <w:br/>
              <w:t>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Збільшення розміру серії проміжного продукту на етапі 6 виробництва діючої речовини пароксетину гідрохлориду гемігідрату (не більше, ніж у 10 разів) для альтернативного виробника АФІ Piramal Pharma Limited.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(зменшення обсягу виробництва до 10 разів). Зменшення розміру серії проміжного продукту на етапі 4 виробництва діючої речовини пароксетину гідрохлориду гемігідрату (не більше, ніж у 10 разів) для альтернативного виробника Piramal Pharma Limited.</w:t>
            </w:r>
            <w:r w:rsidRPr="003821FC">
              <w:rPr>
                <w:rFonts w:ascii="Arial" w:hAnsi="Arial" w:cs="Arial"/>
                <w:sz w:val="16"/>
                <w:szCs w:val="16"/>
              </w:rPr>
              <w:br/>
              <w:t>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(зменшення обсягу виробництва до 10 разів). Зменшення розміру серії проміжного продукту на етапі 5 виробництва діючої речовини пароксетину гідрохлориду гемігідрату (не більше, ніж у 10 разів) для запропонованого виробника Piramal Pharma Limited.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нового тесту і відповідного аналітичного методу (LC/MS method) у процесі виробництва на етапі 5 для діючої речовини пароксетину гідрохлориду гемігідрату для запропонованого виробника Piramal Pharma Limited. Зміни І типу - Зміни з якості. АФІ. Виробництво. Зміни випробувань або допустимих меж у процесі виробництва АФІ, що встановлені у специфікаціях (вилучення несуттєвого випробування). Вилучення тесту (IC method) i відповідного аналітичного методу з проміжної специфікації на етапі 5 виробництва АФІ, оскільки пропонований виробник Piramal Pharma Limited на цьому етапі виробничого процесу використовує метод LC/MS method,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параметрів специфікації за показником Conductivity для води, що використовується на етапах 4-7 виробництва діючої речовини пароксетину гідрохлориду гемігідрату запропонованим виробником АФІ Piramal Pharma Limited.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параметрів специфікації за показником “Загальна кількість аеробних бактерій (Total bacteria aerobic count)” для води, що використовується Piramal Pharma Limited на етапах 4-7 виробництва діючої речовини пароксетину гідрохлориду гемігідрату.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верхньої межі критеріїв прийнятності рН у специфікації води, що використовується Piramal Pharma Limited на етапах 4-7 виробництва діючої речовини пароксетину гідрохлориду гемігідрату.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нового параметра і відповідної методики випробування - визначення метанолу - для контролю вхідного матеріалу 3, 4-метилендіоксифенолу (Sesamol), який використовується запропонованим виробником Piramal Pharma Limited для виробництва діючої речовини пароксетину гідрохлориду гемігідрату.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Введення нового параметра з відповідною аналітичною методикою для ідентифікації шляхом інфрачервоної спектрофотометрії для реагента N,N-диметилетиламіну (DMEA) для запропонованого виробника АФІ Piramal Pharma Limited.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Введення специфікації з відповідними аналітичними методиками для реагента кислоти лимонної кристалічної, який застосовується на етапі 5 виробником Piramal Pharma Limited для виробництва діючої речовини пароксетину гідрохлориду гемігідрату.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Заміна тесту й відповідної аналітичної методики для кількісного визначення реагента N,N-Diisopropylethyl Amine, який застосовують запропонованим виробником Piramal Pharma Limited у процесі виробництва діючої речовини пароксетину гідрохлориду гемігідрату з методу шляхом титрування на визначення за допомогою газової хроматографії.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несуттєвого параметра і відповідної методики випробування - визначення розчинника гексану – із затвердженої специфікації вхідного матеріалу 3,4 метилендіоксифенолу (Sesamol), який використовується для виробництва діючої речовини пароксетину гідрохлориду гемігідрат альтернативним виробником АФІ Piramal Pharma Limited.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несуттєвого параметра (загальна кількість бактерій (дріжджів і плісняви)) зі специфікації води, що використовується Piramal Pharma Limited як розчинник при виробництві діючої речовини пароксетину гідрохлориду гемігідрату для виробника Piramal Pharma Limited.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критеріїв прийнятності за показником рН для води з 6,0-9,5 до 5,0-8,0, що використовується Piramal Pharma Limited на етапах 4-7 виробництва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Незначну зміну у затвердженій аналітичній методиці визначення питомого оптичного обертання для діючої речовини пароксетину гідрохлориду гемігідрату для виробника Piramal Pharma Limited.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Незначна зміна у затвердженій аналітичній методиці визначення вмісту домішки G у діючій речовині пароксетину гідрохлориду гемігідрату для виробника Piramal Pharma Limited.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UA/8573/01/01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ПАНТОПРАЗОЛ-СОФАРМА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pantoprazole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пантопразолу натрію сесквігідрат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A02BC02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ін'єкцій, 40 мг у флаконі; по 1 або 10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"Софарма"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Лабораторіос Нормон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Додавання розміру вторинної упаковки: 10 флаконів у картонній коробці, з відповідними змінами до р. «Упаковка». </w:t>
            </w:r>
            <w:r w:rsidRPr="003821FC">
              <w:rPr>
                <w:rFonts w:ascii="Arial" w:hAnsi="Arial" w:cs="Arial"/>
                <w:sz w:val="16"/>
                <w:szCs w:val="16"/>
              </w:rPr>
              <w:br/>
              <w:t xml:space="preserve">Затверджено: </w:t>
            </w:r>
            <w:r w:rsidRPr="003821FC">
              <w:rPr>
                <w:rFonts w:ascii="Arial" w:hAnsi="Arial" w:cs="Arial"/>
                <w:sz w:val="16"/>
                <w:szCs w:val="16"/>
              </w:rPr>
              <w:br/>
              <w:t xml:space="preserve">Вид, розмір та комплектність упаковки у флаконі; по 1 флакону у картонній коробці з маркуванням українською мовою </w:t>
            </w:r>
            <w:r w:rsidRPr="003821FC">
              <w:rPr>
                <w:rFonts w:ascii="Arial" w:hAnsi="Arial" w:cs="Arial"/>
                <w:sz w:val="16"/>
                <w:szCs w:val="16"/>
              </w:rPr>
              <w:br/>
              <w:t xml:space="preserve">Запропоновано: </w:t>
            </w:r>
            <w:r w:rsidRPr="003821FC">
              <w:rPr>
                <w:rFonts w:ascii="Arial" w:hAnsi="Arial" w:cs="Arial"/>
                <w:sz w:val="16"/>
                <w:szCs w:val="16"/>
              </w:rPr>
              <w:br/>
              <w:t xml:space="preserve">Вид, розмір та комплектність упаковки у флаконі; по 1 або 10 флаконів у картонній коробці з маркуванням українською мовою </w:t>
            </w:r>
            <w:r w:rsidRPr="003821FC">
              <w:rPr>
                <w:rFonts w:ascii="Arial" w:hAnsi="Arial" w:cs="Arial"/>
                <w:sz w:val="16"/>
                <w:szCs w:val="16"/>
              </w:rPr>
              <w:br/>
              <w:t xml:space="preserve">Зміни внесено в інструкцію для медичного застосування лікарського засобу в розділ "Упаковка" у зв'язку з введенням додаткових упаковок, як наслідок - затвердження тексту маркування додаткових упаковок лікарського засобу. </w:t>
            </w:r>
            <w:r w:rsidRPr="003821FC">
              <w:rPr>
                <w:rFonts w:ascii="Arial" w:hAnsi="Arial" w:cs="Arial"/>
                <w:sz w:val="16"/>
                <w:szCs w:val="16"/>
              </w:rPr>
              <w:br/>
              <w:t xml:space="preserve">Введення змін протягом 3-х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UA/20906/01/01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ПАРАЦЕТАМОЛ-БАКСТЕР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paracetamol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парацетамол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N02BE01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розчин для інфузій, 10 мг/мл; по 100 мл у флаконі; по 25 флаконів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Бакстер Холдінг Бі.Ві.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Нідерланди</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БІЕФФЕ МЕДІТАЛ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назви АФІ або допоміжної речовини - Зміна назви допоміжної речовини з L-цистеїну гідрохлориду моногідрат на цистеїну гідрохлориду моногідрат у зв'язку з приведенням назви у відповідність до рекомендацій Європейської Фармакопеї. Зміни внесено в інструкцію для медичного застосування лікарського засобу у розділ "Склад" (допоміжні речовини) з відповідними змінами в тексті маркування упаковок лікарського засобу Введення змін протягом 6-ти місяців з дати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 17 та в текст маркування первинної упаковки у пункт 6. Введення змін протягом 6-ти місяців з дати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UA/20701/01/01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ПЕРЦЮ СТРУЧКОВОГО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настойка плодів перцю стручкового (Fructus Capsici)</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M02AB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настойка по 20 мл або 25 мл, або по 50 мл у флаконах скляних, укупорених пробками і кришками; по 20 мл або 25 мл, або по 50 мл у флаконах скляних, укупорених пробками-крапельницями і кришками; по 50 мл у флаконах полімерних, укупорених кришками; по 20 мл або 25 мл, або по 50 мл у флаконах скляних, укупорених пробками-крапельницями та кришками, по 1 флакону в пачці; по 50 мл у флаконах скляних, укупорених пробкою та кришкою, по 1 флакону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внесення більш точної інформації в реєстраційне посвідчення згідно затверджених реєстраційних матеріалів (МКЯ ЛЗ), а саме конкретизація матеріалу флакону («флакони скляні» та «флакони полімерні») та типу закупорювального засобу що призводить до реєстрації однієї додаткової упаковки (по 50 мл у флаконах полімерних, укупорених кришками), але матеріал упаковок не змінюється, (всі комплектації упаковки складаються із затверджених типів пакувальних матеріалів). Версія МКЯ ЛЗ (0003). Зміни внесено в розділ "Упаковка" в інструкцію для медичного застосування (eCTD версія 0002) з відповідними змінами у тексті маркування упаковки лікарського засобу (eCTD версія 0004). Введення змін протягом 6-ти місяців після затвердження.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(eCTD версія 0004), зокрема вилучено інформацію, зазначену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UA/7959/01/01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ПІВОНІЇ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настойка трави, кореневищ з коренями півонії незвичайної (Paeoniae anomalae herba, rhizomata cum radicibus)</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N05CM</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настойка; по 100 мл у флаконах або банках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"Українська фармацевтична компанія"</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Приватне акціонерне товариство "Біолік"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внесено в інструкцію для медичного застосування лікарського засобу у розділи "Заявник" та "Місцезнаходження заявника" у зв'язку зі зміною заявника (власника реєстраційного посвідчення).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w:t>
            </w:r>
            <w:r w:rsidRPr="003821FC">
              <w:rPr>
                <w:rFonts w:ascii="Arial" w:hAnsi="Arial" w:cs="Arial"/>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UA/1517/01/01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ПІЛОКАРПІН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pilocarpine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пілокарпіну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S01EB01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краплі очні, розчин 10 мг/мл по 5 мл або 10 мл у флаконі; по 1 флакону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Дана зміна розроблена у зв’язку з оптимізацією методики контролю ГЛЗ за показником «Супровідні домішки». У запропонованій методиці контролю за показником «Супровідні домішки» пропонується: • уточнити порядок виходу піків основних ідентифікованих домішок АФІ - пілокарпінової та ізопілокарпінової кислот, що не впливає на результат аналізу, оскільки розраховується їх сума. • зазначити відносний час утримування піку ізопілокарпінової кислоти. • розширити діапазон застосування хроматографічних колонок та для забезпечення придатності хроматографічної системи зазначити швидкість потоку залежно від їхніх геометричних параметрів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UA/6836/01/01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ПІМАФУЦИН®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natamycin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натаміцин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G01AA02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супозиторії вагінальні по 100 мг; по 3 супозиторії у стрипі; по 1 або по 2 стрипи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ЧЕПЛАФАРМ Арцнайміттель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Теммлер Італіа С.р.л.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821FC">
              <w:rPr>
                <w:rFonts w:ascii="Arial" w:hAnsi="Arial" w:cs="Arial"/>
                <w:sz w:val="16"/>
                <w:szCs w:val="16"/>
              </w:rPr>
              <w:br/>
              <w:t xml:space="preserve">Діюча редакція: Dr. Juliane Niessen-Erkel. Пропонована редакція: Dr. Thomas Emmrich. Зміна контактних даних уповноваженої особи заявника, відповідальної за фармаконагляд.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UA/4370/01/01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ПЛАВІКС®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clopidogrel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клопідогрелю гідросульфат у вигляді основи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B01AC04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300 мг; № 10 (10х1): по 10 таблеток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"Санофі-Авентіс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САНОФІ ВІНТРОП ІНДАСТРІА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Зміни назви та адреси виробника діючої речовини, відповідального за виробництво, упаковку, маркування, випуск та випробування на стабільність діючої речовини клопідогрелю гідросульфату форми II, з Sanofi Chimie, 45, chemin de Meteline, Boite Postale 15, 04201 Sisteron, France на Sanofi Winthrop Industrie, 45, chemin de Meteline, 04200 Sisteron, France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власника майстер-файлу активної фармацевтичної субстанції (ASMF) з Sanofi Chimie на Sanofi Winthrop Industrie. Адреса місцезнаходження власника майстер-файлу активної фармацевтичної субстанції (ASMF) залишається без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діючого аналітичного методу ВЕРХ для супровідних домішок для випробування проміжного продукту основи клопідогрелю (SR25990) новим, що використовується у процесі виробництва діючої речовини клопідогрелю більш сучасним методом ВЕРХ для супровідних домішок, що забезпечує кращу селективність.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зміни)Розширення меж специфікації домішки SR94037 у реагенті 4 -хлорбензолсульфоніл хлориду (PCBSC) з не більше ніж 0,1% до не більше ніж 1,5%.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Зміни параметрів специфікації проміжного продукту, що використовується у процесі виробництва діючої речовини: додавання специфікованої домішки SR94437 до специфікацій проміжного продукту основи клопідогрелю (SR25990), що використовується у процесі виробництва діючої речовини клопідогрелю. Ліміт встановлено не більше ніж 1,5 %.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Зміни параметрів специфікації проміжного продукту, що використовується у процесі виробництва діючої речовини: додавання специфікованої домішки SR94436 до специфікацій проміжного продукту основи клопідогрелю (SR25990), що використовується у процесі виробництва діючої речовини клопідогрелю. Ліміт встановлено не більше ніж 0,4 %.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 методах випробування (включаючи заміну або доповнення) для реагенту, що не спричиняє істотного впливу на якість АФІ) Зміни процедури випробування для реактиву, що використовується у процесі виробництва діючої речовини, а саме: заміни діючого методу тонкошарової хроматографії (ТШХ) новим аналітичним методом газової хроматографії для контролю домішки SR94037 у реактиві 4-хлорбензолсульфонілхлориду (PCBSC).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Зміни допустимих меж параметру специфікації АФІ, що використовується у процесі виробництва АФІ, а саме: звуження межі специфікованої домішки SSR106485 у проміжному продукті основи клопідогрелю (SR25990), що використовується у процесі виробництва діючої речовини клопідогрелю, від 0,2 % до не більше 0,1 %.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Зміна допустимих меж параметру специфікації АФІ, що використовується у процесі виробництва АФІ, а саме: звуження межі специфікованої домішки PCR2482 у проміжному продукті основи клопідогрелю (SR25990), що використовується у процесі виробництва діючої речовини клопідогрелю, з 0,8 % до 0,3 %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UA/9247/01/02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ПОЛІМІК®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офлоксацин; орнідазолу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J01RA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10 таблеток у блістері; по 1 блістеру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«КУСУМ» </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Затверджено: ТОВ "ГЛЕДФАРМ ЛТД", Україна; Запропоновано: ТОВ "КУСУМ",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UA/7657/01/01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ПОЛІМІК®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офлоксацин; орнідазолу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вкриті оболонкою, in bulk: №8400 (10х840): по 10 таблеток у блістері, по 840 блістерів у картонній коробці; in bulk: №5400 (10х540): по 10 таблеток у блістері, по 540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«КУСУМ» </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Затверджено: ТОВ "ГЛЕДФАРМ ЛТД", Україна; Запропоновано: ТОВ "КУСУМ", Україна.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UA/21152/01/01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ПРАМІСТАР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pramiracetam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прамірацетаму сульфат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N06BX16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600 мг; по 10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Ф.I.Р.M.A. С.п.A.</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КОСМО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відповідального за постачання діючої речовини прамірацетаму сульфат (затверджено: «Lodichem S.r.l.» запропоновано: Lusochimica S.p.A).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Додавання функції de-lumping затвердженому виробнику Lusochimica S.p.A діючої речовини прамірацетаму сульфат. Зміни І типу - Зміни з якості. АФІ. Виробництво. Зміни в процесі виробництва АФІ (незначна зміна у процесі виробництва АФІ). Незначна зміна у процесі виробництва АФІ, а саме: зміна формулювання виробничого процесу (затверджено: milling; запропоновано: de-lumping).</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UA/10837/01/01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прегабалін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N03AX16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50 мг; по 14 капсул у блістері; по 2 або по 4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UA/20767/01/02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прегабалін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N03AX16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75 мг; по 14 капсул у блістері; по 2 або по 4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UA/20767/01/03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прегабалін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N03AX16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150 мг; по 14 капсул у блістері; по 2 або по 4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UA/20767/01/04</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прегабалін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150 мг; in bulk: по 14 капсул у блістері, по 150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UA/19503/01/04</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прегабалін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75 мг; in bulk: по 14 капсул у блістері, по 150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UA/19503/01/03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прегабалін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50 мг; in bulk: по 14 капсул у блістері, по 150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UA/19503/01/02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прегабалін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25 мг; in bulk: по 14 капсул у блістері, по 150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UA/19503/01/01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pregabalin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прегабалін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N03AX16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25 мг; по 14 капсул у блістері; по 2 або по 4 блістери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"КУСУМ"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UA/20767/01/01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ПРЕДНІТОП®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prednicarbate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преднікарбат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D07AC18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крем, 0,25 %; по 10 г, або 30 г, або 50 г у тубі; по 1 тубі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«МІБЕ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змін у методах випробування готового лікарського засобу за п. «В’язкість», а саме заміна віскозиметра через припинення підтримки існуючого випробувального обладнання. Зміни вносяться в розділи досьє 3.2.P.5.1 and 3.2.P.5.2.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UA/10283/03/01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ПРЕДНІТОП®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prednicarbate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преднікарбат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D07AC18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мазь 0,25 %; по 10 г, або 30 г, або 50 г у тубі; по 1 тубі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«МІБЕ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Нiмеччина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у методах випробування готового лікарського засобу за п. «В’язкість», а саме заміна віскозиметра через припинення підтримки існуючого випробувального обладнання. Зміни вносяться в розділи досьє 3.2.P.5.1 and 3.2.P.5.2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UA/10283/02/01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ПРЕДНІТОП®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prednicarbate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преднікарбат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D07AC18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жирна мазь, 0,25 %; по 10 г, або 30 г, або 50 г у тубі; по 1 тубі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"МІБЕ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у методах випробування готового лікарського засобу за п. «В’язкість», а саме заміна віскозиметра через припинення підтримки існуючого випробувального обладнання. Зміни вносяться в розділи досьє 3.2.P.5.1 and 3.2.P.5.2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UA/10283/01/01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ПРОТЕФЛАЗІД®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флавоноїди у перерахунку на рутин, карбонові кислоти у перерахунку на яблучну кислоту, отриманих із трави Щучки дернистої (Herba Deschampsia caespitosa L.) та трави Війника наземного (Herba Calamagrostis epigeios L.)</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J05AX</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краплі по 10 мл, 30 мл, 50 мл у скляних флаконах, закупорених кришками для флаконів з горизонтальними пробками-крапельницями з контролем першого відкриття або кришками для флаконів з горизонтальними пробками-крапельницями з контролем першого відкриття та захистом від дітей; по 1 флакону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"НВК "Екофарм"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випуск серії:</w:t>
            </w:r>
            <w:r w:rsidRPr="003821FC">
              <w:rPr>
                <w:rFonts w:ascii="Arial" w:hAnsi="Arial" w:cs="Arial"/>
                <w:sz w:val="16"/>
                <w:szCs w:val="16"/>
              </w:rPr>
              <w:br/>
              <w:t xml:space="preserve">ТОВ "НВК "Екофарм"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уточнення одиниць виміру кількості етанолу 96 %, який використовується в процесі виробництва, із зазначенням у літрах та декалітрах безводного спирту (дал.б.с.), з відповідними змінами в розділ 3.2.Р.3.2. Склад на серію. </w:t>
            </w:r>
            <w:r w:rsidRPr="003821FC">
              <w:rPr>
                <w:rFonts w:ascii="Arial" w:hAnsi="Arial" w:cs="Arial"/>
                <w:sz w:val="16"/>
                <w:szCs w:val="16"/>
              </w:rPr>
              <w:br/>
              <w:t xml:space="preserve">Затвержено: </w:t>
            </w:r>
            <w:r w:rsidRPr="003821FC">
              <w:rPr>
                <w:rFonts w:ascii="Arial" w:hAnsi="Arial" w:cs="Arial"/>
                <w:sz w:val="16"/>
                <w:szCs w:val="16"/>
              </w:rPr>
              <w:br/>
              <w:t xml:space="preserve">3.2.Р.3.2. Склад на серію </w:t>
            </w:r>
            <w:r w:rsidRPr="003821FC">
              <w:rPr>
                <w:rFonts w:ascii="Arial" w:hAnsi="Arial" w:cs="Arial"/>
                <w:sz w:val="16"/>
                <w:szCs w:val="16"/>
              </w:rPr>
              <w:br/>
              <w:t xml:space="preserve">Виробнича рецептура: </w:t>
            </w:r>
            <w:r w:rsidRPr="003821FC">
              <w:rPr>
                <w:rFonts w:ascii="Arial" w:hAnsi="Arial" w:cs="Arial"/>
                <w:sz w:val="16"/>
                <w:szCs w:val="16"/>
              </w:rPr>
              <w:br/>
              <w:t xml:space="preserve">Об’єм серії: 300,0 кг готового продукту </w:t>
            </w:r>
            <w:r w:rsidRPr="003821FC">
              <w:rPr>
                <w:rFonts w:ascii="Arial" w:hAnsi="Arial" w:cs="Arial"/>
                <w:sz w:val="16"/>
                <w:szCs w:val="16"/>
              </w:rPr>
              <w:br/>
              <w:t xml:space="preserve">Етанол 96 % - 647,7 кг </w:t>
            </w:r>
            <w:r w:rsidRPr="003821FC">
              <w:rPr>
                <w:rFonts w:ascii="Arial" w:hAnsi="Arial" w:cs="Arial"/>
                <w:sz w:val="16"/>
                <w:szCs w:val="16"/>
              </w:rPr>
              <w:br/>
              <w:t xml:space="preserve">Об’єм серії: 600,0 кг готового продукту </w:t>
            </w:r>
            <w:r w:rsidRPr="003821FC">
              <w:rPr>
                <w:rFonts w:ascii="Arial" w:hAnsi="Arial" w:cs="Arial"/>
                <w:sz w:val="16"/>
                <w:szCs w:val="16"/>
              </w:rPr>
              <w:br/>
              <w:t xml:space="preserve">Етанол 96 % - 1295,4 кг. </w:t>
            </w:r>
            <w:r w:rsidRPr="003821FC">
              <w:rPr>
                <w:rFonts w:ascii="Arial" w:hAnsi="Arial" w:cs="Arial"/>
                <w:sz w:val="16"/>
                <w:szCs w:val="16"/>
              </w:rPr>
              <w:br/>
              <w:t xml:space="preserve">Запропоновано: </w:t>
            </w:r>
            <w:r w:rsidRPr="003821FC">
              <w:rPr>
                <w:rFonts w:ascii="Arial" w:hAnsi="Arial" w:cs="Arial"/>
                <w:sz w:val="16"/>
                <w:szCs w:val="16"/>
              </w:rPr>
              <w:br/>
              <w:t xml:space="preserve">3.2.Р.3.2. Склад на серію </w:t>
            </w:r>
            <w:r w:rsidRPr="003821FC">
              <w:rPr>
                <w:rFonts w:ascii="Arial" w:hAnsi="Arial" w:cs="Arial"/>
                <w:sz w:val="16"/>
                <w:szCs w:val="16"/>
              </w:rPr>
              <w:br/>
              <w:t xml:space="preserve">Виробнича рецептура: </w:t>
            </w:r>
            <w:r w:rsidRPr="003821FC">
              <w:rPr>
                <w:rFonts w:ascii="Arial" w:hAnsi="Arial" w:cs="Arial"/>
                <w:sz w:val="16"/>
                <w:szCs w:val="16"/>
              </w:rPr>
              <w:br/>
              <w:t xml:space="preserve">Об’єм серії: 300,0 кг готового продукту </w:t>
            </w:r>
            <w:r w:rsidRPr="003821FC">
              <w:rPr>
                <w:rFonts w:ascii="Arial" w:hAnsi="Arial" w:cs="Arial"/>
                <w:sz w:val="16"/>
                <w:szCs w:val="16"/>
              </w:rPr>
              <w:br/>
              <w:t xml:space="preserve">Етанол 96 % - 77,01 дал.б.с. (647,7 кг, 802,18 л) </w:t>
            </w:r>
            <w:r w:rsidRPr="003821FC">
              <w:rPr>
                <w:rFonts w:ascii="Arial" w:hAnsi="Arial" w:cs="Arial"/>
                <w:sz w:val="16"/>
                <w:szCs w:val="16"/>
              </w:rPr>
              <w:br/>
              <w:t xml:space="preserve">Об’єм серії: 600,0 кг готового продукту </w:t>
            </w:r>
            <w:r w:rsidRPr="003821FC">
              <w:rPr>
                <w:rFonts w:ascii="Arial" w:hAnsi="Arial" w:cs="Arial"/>
                <w:sz w:val="16"/>
                <w:szCs w:val="16"/>
              </w:rPr>
              <w:br/>
              <w:t>Етанол 96 % - 154,02 дал.б.с. (1295,4 кг, 1604,36 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UA/4220/01/01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РАБЕЗОЛ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rabeprazole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рабепразол натрію</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A02BC04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кишковорозчинні по 20 мг, по 14 таблеток у блістері, по 2 блістери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КУПФЕР БІОТЕХ, УАБ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Литовська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лікарського засобу, первинне та вторинне пакування, контроль якості серії, відповідальний за випуск серії:</w:t>
            </w:r>
            <w:r w:rsidRPr="003821FC">
              <w:rPr>
                <w:rFonts w:ascii="Arial" w:hAnsi="Arial" w:cs="Arial"/>
                <w:sz w:val="16"/>
                <w:szCs w:val="16"/>
              </w:rPr>
              <w:br/>
              <w:t>Лабораторіос Ліконса, С.А., Іспанія;</w:t>
            </w:r>
            <w:r w:rsidRPr="003821FC">
              <w:rPr>
                <w:rFonts w:ascii="Arial" w:hAnsi="Arial" w:cs="Arial"/>
                <w:sz w:val="16"/>
                <w:szCs w:val="16"/>
              </w:rPr>
              <w:br/>
              <w:t>додаткова дільниця з контролю серії:</w:t>
            </w:r>
            <w:r w:rsidRPr="003821FC">
              <w:rPr>
                <w:rFonts w:ascii="Arial" w:hAnsi="Arial" w:cs="Arial"/>
                <w:sz w:val="16"/>
                <w:szCs w:val="16"/>
              </w:rPr>
              <w:br/>
              <w:t>ЛАБОРАТОРІО ЕХЕВАРНЕ, С.А., Іспанія;</w:t>
            </w:r>
            <w:r w:rsidRPr="003821FC">
              <w:rPr>
                <w:rFonts w:ascii="Arial" w:hAnsi="Arial" w:cs="Arial"/>
                <w:sz w:val="16"/>
                <w:szCs w:val="16"/>
              </w:rPr>
              <w:br/>
              <w:t>додаткова дільниця з контролю:</w:t>
            </w:r>
            <w:r w:rsidRPr="003821FC">
              <w:rPr>
                <w:rFonts w:ascii="Arial" w:hAnsi="Arial" w:cs="Arial"/>
                <w:sz w:val="16"/>
                <w:szCs w:val="16"/>
              </w:rPr>
              <w:br/>
              <w:t>Хемо Індія Формюлейшн Прайвет Лімітед, Індія;</w:t>
            </w:r>
            <w:r w:rsidRPr="003821FC">
              <w:rPr>
                <w:rFonts w:ascii="Arial" w:hAnsi="Arial" w:cs="Arial"/>
                <w:sz w:val="16"/>
                <w:szCs w:val="16"/>
              </w:rPr>
              <w:br/>
              <w:t>додаткова дільниця з вторинного пакування:</w:t>
            </w:r>
            <w:r w:rsidRPr="003821FC">
              <w:rPr>
                <w:rFonts w:ascii="Arial" w:hAnsi="Arial" w:cs="Arial"/>
                <w:sz w:val="16"/>
                <w:szCs w:val="16"/>
              </w:rPr>
              <w:br/>
              <w:t>АТДІС ФАРМА, С.Л., Іспанiя;</w:t>
            </w:r>
            <w:r w:rsidRPr="003821FC">
              <w:rPr>
                <w:rFonts w:ascii="Arial" w:hAnsi="Arial" w:cs="Arial"/>
                <w:sz w:val="16"/>
                <w:szCs w:val="16"/>
              </w:rPr>
              <w:br/>
              <w:t>додаткова дільниця з вторинного пакування:</w:t>
            </w:r>
            <w:r w:rsidRPr="003821FC">
              <w:rPr>
                <w:rFonts w:ascii="Arial" w:hAnsi="Arial" w:cs="Arial"/>
                <w:sz w:val="16"/>
                <w:szCs w:val="16"/>
              </w:rPr>
              <w:br/>
              <w:t>МАНАНТІАЛЬ ІНТЕГРА, С.Л.У., Іспанія</w:t>
            </w:r>
          </w:p>
          <w:p w:rsidR="00BD776B" w:rsidRPr="003821FC" w:rsidRDefault="00BD776B" w:rsidP="00D17FDF">
            <w:pPr>
              <w:pStyle w:val="110"/>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Заміна виробничої дільниці виробника ХЕМО ІНДІЯ ФОРМЮЛЕЙШНЗ ПВТ. ЛТД., відповідальної за контроль. Також вноситься уточнення до написання назви виробника.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Заміна виробничої дільниці виробника ЛАБОРАТОРІО ЕХЕВАРНЕ, С.А., відповідальної за контроль серії. Назва виробничої дільниці залишається без змін.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UA/18871/01/01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РЕДІ-ТУ-ЮЗ КЛІЗМА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натрію дигідрофосфат, дигідрат; динатрію фосфат додекагідрат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A06AG20</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ректальний, 21,4 г/9,4 г в 118 мл по 133 мл у пластиковій пляшці з наконечником анатомічної форми; по 1 пляшці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Касен Рекордаті, С.Л.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Касен Рекордаті,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821FC">
              <w:rPr>
                <w:rFonts w:ascii="Arial" w:hAnsi="Arial" w:cs="Arial"/>
                <w:sz w:val="16"/>
                <w:szCs w:val="16"/>
              </w:rPr>
              <w:br/>
              <w:t>Діюча редакція: Paola Pirovano. Пропонована редакція: Cecilia Maffei. Зміна контактних даних уповноваженої особи заявника, відповідальної за фармаконагляд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UA/10995/01/01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РИКСАТОН 10 МГ/МЛ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rituximab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ритуксимаб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L01FA01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концентрат для розчину для інфузій, 10 мг/мл; по 10 мл (100 мг) у флаконі; 2 флакони в картонній коробці або по 50 мл (500 мг)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Сандоз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контроль серій: Єврофінс ФАСТ ГмбХ, Німеччина; повний цикл виробництва: Лек Фармацевтична компанія д.д., Словенія; контроль серій: Новартіс Фарма АГ, Швейцарія; виробництво in bulk: Новартіс Фармасьютікал Мануфактуринг ЛЛС, Словенія; контроль серій:</w:t>
            </w:r>
            <w:r w:rsidRPr="003821FC">
              <w:rPr>
                <w:rFonts w:ascii="Arial" w:hAnsi="Arial" w:cs="Arial"/>
                <w:sz w:val="16"/>
                <w:szCs w:val="16"/>
              </w:rPr>
              <w:br/>
              <w:t>Новартіс Фармасьютікал Мануфактуринг ЛЛС, Словенія; випуск серії: Сандоз ГмбХ – Виробнича дільниця Асептичні лікарські засоби Шафтенау (Асептичні ЛЗШ),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Австрія/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w:t>
            </w:r>
            <w:r w:rsidRPr="003821FC">
              <w:rPr>
                <w:rFonts w:ascii="Arial" w:hAnsi="Arial" w:cs="Arial"/>
                <w:sz w:val="16"/>
                <w:szCs w:val="16"/>
              </w:rPr>
              <w:br/>
              <w:t>Діюча редакція: Частота подання регулярно оновлюваного звіту з безпеки - 1 рік</w:t>
            </w:r>
            <w:r w:rsidRPr="003821FC">
              <w:rPr>
                <w:rFonts w:ascii="Arial" w:hAnsi="Arial" w:cs="Arial"/>
                <w:sz w:val="16"/>
                <w:szCs w:val="16"/>
              </w:rPr>
              <w:br/>
              <w:t>Кінцева дата для включення даних до РОЗБ - 17.11.2018 р. Дата подання - 26.01.2019 р.</w:t>
            </w:r>
            <w:r w:rsidRPr="003821FC">
              <w:rPr>
                <w:rFonts w:ascii="Arial" w:hAnsi="Arial" w:cs="Arial"/>
                <w:sz w:val="16"/>
                <w:szCs w:val="16"/>
              </w:rPr>
              <w:br/>
              <w:t>Пропонована редакція: Частота подання регулярно оновлюваного звіту з безпеки - 3 роки</w:t>
            </w:r>
            <w:r w:rsidRPr="003821FC">
              <w:rPr>
                <w:rFonts w:ascii="Arial" w:hAnsi="Arial" w:cs="Arial"/>
                <w:sz w:val="16"/>
                <w:szCs w:val="16"/>
              </w:rPr>
              <w:br/>
              <w:t>Кінцева дата для включення даних до РОЗБ - 17.11.2026 р. Дата подання – 15.02.2027 р.</w:t>
            </w:r>
            <w:r w:rsidRPr="003821FC">
              <w:rPr>
                <w:rFonts w:ascii="Arial" w:hAnsi="Arial" w:cs="Arial"/>
                <w:sz w:val="16"/>
                <w:szCs w:val="16"/>
              </w:rPr>
              <w:br/>
              <w:t>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UA/21079/01/01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РИПРОНАТ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meldonium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мельдоній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C01EB22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500 мг, по 15 капсул в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К.О. Ромфарм Компані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"Взаємодія з іншими лікарськими засобами та інші види взаємодій", "Побічні реакції" відповідно до інформації щодо медичного застосування референтного лікарського засобу (МІЛДРОНАТ®, капсули тверді).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UA/16424/02/02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РИПРОНАТ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meldonium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мельдоній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C01EB22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250 мг, по 10 капсул в блістері; по 4 або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К.О. Ромфарм Компані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"Взаємодія з іншими лікарськими засобами та інші види взаємодій", "Побічні реакції" відповідно до інформації щодо медичного застосування референтного лікарського засобу (МІЛДРОНАТ®, капсули тверді).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UA/16424/02/01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РИПРОНАТ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meldonium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мельдоній</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C01EB22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тверді по 500 мг, по 15 капсул у блістері; по 4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"Протипоказання", "Взаємодія з іншими лікарськими засобами та інші види взаємодій", "Побічні реакції" відповідно до інформації щодо медичного застосування референтного лікарського засобу (Mildronats 500 mg cietas kapsulas).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UA/18295/01/01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РОАККУТАН®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isotretinoin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ізотретиноїн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D10BA01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20 мг; по 10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ЧЕПЛАФАРМ Швейц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первинне та вторинне пакування, випробування контролю якості, випуск серії:</w:t>
            </w:r>
            <w:r w:rsidRPr="003821FC">
              <w:rPr>
                <w:rFonts w:ascii="Arial" w:hAnsi="Arial" w:cs="Arial"/>
                <w:sz w:val="16"/>
                <w:szCs w:val="16"/>
              </w:rPr>
              <w:br/>
              <w:t>Кетелент Джермані Ебербах ГмбХ, Німеччина; випробування контролю якості: Геліта АГ,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821FC">
              <w:rPr>
                <w:rFonts w:ascii="Arial" w:hAnsi="Arial" w:cs="Arial"/>
                <w:sz w:val="16"/>
                <w:szCs w:val="16"/>
              </w:rPr>
              <w:br/>
              <w:t xml:space="preserve">Діюча редакція: Ludmila Koch. Пропонована редакція: Rudite Schillinger. Зміна контактних даних уповноваженої особи заявника, відповідальної за фармаконагляд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UA/2865/01/01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РОАККУТАН®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isotretinoin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ізотретиноїн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D10BA01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10 мг; по 10 капсул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ЧЕПЛАФАРМ Швейц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первинне та вторинне пакування, випробування контролю якості, випуск серії:</w:t>
            </w:r>
            <w:r w:rsidRPr="003821FC">
              <w:rPr>
                <w:rFonts w:ascii="Arial" w:hAnsi="Arial" w:cs="Arial"/>
                <w:sz w:val="16"/>
                <w:szCs w:val="16"/>
              </w:rPr>
              <w:br/>
              <w:t>Кетелент Джермані Ебербах ГмбХ, Німеччина; випробування контролю якості: Геліта АГ,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3821FC">
              <w:rPr>
                <w:rFonts w:ascii="Arial" w:hAnsi="Arial" w:cs="Arial"/>
                <w:sz w:val="16"/>
                <w:szCs w:val="16"/>
              </w:rPr>
              <w:br/>
              <w:t xml:space="preserve">Діюча редакція: Ludmila Koch. Пропонована редакція: Rudite Schillinger. Зміна контактних даних уповноваженої особи заявника, відповідальної за фармаконагляд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UA/2865/01/02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РОЛІНОЗ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cetirizine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R06AE07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краплі оральні, розчин, 10 мг/мл; 20 мл розчину у флаконі з пробкою-крапельницею з кришкою;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УОРЛД МЕДИЦИН ІЛАЧ САН. ВЕ ТІДЖ. A.Ш.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(Zyrtec®10mg/ml oral drops).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UA/17107/01/01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РОЛІНОЗ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cetirizine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R06AE07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краплі оральні, 10 мг/мл, по 20 мл у скляному флаконі з кришкою-крапельницею;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 Фармачеутічі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"Особливості застосування",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(Zyrtec®10mg/ml oral drops).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 xml:space="preserve">без рецепта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UA/12490/02/01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РОЛІНОЗ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cetirizine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цетиризину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R06AE07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10 мг; по 10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АВС Фармачеутічі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(Zyrtec® 10 mg Filmtabletten). </w:t>
            </w:r>
            <w:r w:rsidRPr="003821FC">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UA/12490/01/01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РОНОЦИТ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citicoline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цитиколін (у формі цитиколіну натрію)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N06BX06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оральний, 100 мг/мл по 10 мл у флаконі; по 10 флаконів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"УОРЛД МЕДИЦИН"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УОРЛД МЕДИЦИН ІЛАЧ САН. ВЕ ТІДЖ. A.Ш.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первинної (пункт 1) та вторинної (пункт 11) упаковок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UA/18790/01/01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РОПІЛОНГ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ropivacaine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ропівакаїну гідрохлориду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N01BB09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7,5 мг/мл по 10 мл у ампулах скляних, по 5 ампул у контурній чарунковій упаковці, по 1 контурній чарунковій упаковці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2007-342 - Rev 04 (затверджено: R1-CEP 2007-342 - Rev 03) для діючої речовини Ropivacaine hydrochloride monohydrate від вже затвердженого виробника EDMOND PHARMA S.R.L.,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UA/19109/01/01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РОПІЛОНГ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ropivacaine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ропівакаїну гідрохлориду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N01BB09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інфузій, 2 мг/мл по 100 мл у флаконах скляних, по 1 флакону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2007-342 - Rev 04 (затверджено: R1-CEP 2007-342 - Rev 03) для діючої речовини Ropivacaine hydrochloride monohydrate від вже затвердженого виробника EDMOND PHARMA S.R.L.,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UA/19109/02/01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РОПІЛОНГ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ropivacaine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ропівакаїну гідрохлориду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N01BB09</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10 мг/мл по 10 мл у ампулах скляних, по 5 ампул у контурній чарунковій упаковці, по 1 контурній чарунковій упаковці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2007-342 - Rev 04 (затверджено: R1-CEP 2007-342 - Rev 03) для діючої речовини Ropivacaine hydrochloride monohydrate від вже затвердженого виробника EDMOND PHARMA S.R.L., Італія.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UA/19109/01/02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САЛЬБУТАМОЛ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salbutamol</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сальбутамол (у формі сальбутамолу сульфату)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R03AC02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аерозоль для інгаляцій, дозований, 100 мкг/дозу; 1 балон з дозуючим клапаном на 200 доз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ГлаксоСмітКляйн Експорт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Глаксо Веллком Продакшн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"Особливості застосування" та "Упаковка".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UA/2032/01/01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САНДІМУН НЕОРАЛ®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ciclosporin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циклоспорин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25 мг; по 5 капсул у блістері; по 10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Каталент Німеччина Ебербах ГмбХ, Німеччина; Первинне та вторинне пакування, випуск серії: Лек Фармасьютикалс д.д., виробнича дільниця Лендава, Словенія; 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ділянки проведення контролю якості АФІ з Novartis International Pharmaceutical Ltd. Branch Ireland на Novartis Integrated Services Limited – International Service Laboratory, без зміни місця виробництва.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адреси ділянки проведення контролю якості АФІ з Novartis Integrated Services Limited – International Service Laboratory на SGS International Services Laboratory (ISL) Limited, без зміни місця виробництва.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Зміна частини матеріалу первинної упаковки, що не контактує з готовим лікарським засобом (зміна з нітроцелюлозновмісного праймеру на праймер без нітроцелюлози на зовнішній стороні алюмінієвої фольги)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UA/3165/01/02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САНДІМУН НЕОРАЛ®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ciclosporin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циклоспорин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50 мг; по 5 капсул у блістері; по 10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Каталент Німеччина Ебербах ГмбХ, Німеччина; Первинне та вторинне пакування, випуск серії: Лек Фармасьютикалс д.д., виробнича дільниця Лендава, Словенія; 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ділянки проведення контролю якості АФІ з Novartis International Pharmaceutical Ltd. Branch Ireland на Novartis Integrated Services Limited – International Service Laboratory, без зміни місця виробництва.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адреси ділянки проведення контролю якості АФІ з Novartis Integrated Services Limited – International Service Laboratory на SGS International Services Laboratory (ISL) Limited, без зміни місця виробництва.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Зміна частини матеріалу первинної упаковки, що не контактує з готовим лікарським засобом (зміна з нітроцелюлозновмісного праймеру на праймер без нітроцелюлози на зовнішній стороні алюмінієвої фольги)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UA/3165/01/03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САНДІМУН НЕОРАЛ®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ciclosporin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циклоспорин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100 мг; по 5 капсул у блістері; по 10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Каталент Німеччина Ебербах ГмбХ, Німеччина; Первинне та вторинне пакування, випуск серії: Лек Фармасьютикалс д.д., виробнича дільниця Лендава, Словенія; 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ділянки проведення контролю якості АФІ з Novartis International Pharmaceutical Ltd. Branch Ireland на Novartis Integrated Services Limited – International Service Laboratory, без зміни місця виробництва.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адреси ділянки проведення контролю якості АФІ з Novartis Integrated Services Limited – International Service Laboratory на SGS International Services Laboratory (ISL) Limited, без зміни місця виробництва.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Зміна частини матеріалу первинної упаковки, що не контактує з готовим лікарським засобом (зміна з нітроцелюлозновмісного праймеру на праймер без нітроцелюлози на зовнішній стороні алюмінієвої фольги)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UA/3165/01/04</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САНДІМУН НЕОРАЛ®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ciclosporin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циклоспорин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25 мг; in bulk: по 5 капсул у блістері; по 10 блістерів у картонній коробці; по 60 коробок у картонному коробі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Каталент Німеччина Ебербах ГмбХ, Німеччина; Первинне та вторинне пакування, випуск серії: Лек Фармасьютикалс д.д., виробнича дільниця Лендава, Словенія; 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ділянки проведення контролю якості АФІ з Novartis International Pharmaceutical Ltd. Branch Ireland на Novartis Integrated Services Limited – International Service Laboratory, без зміни місця виробництва.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адреси ділянки проведення контролю якості АФІ з Novartis Integrated Services Limited – International Service Laboratory на SGS International Services Laboratory (ISL) Limited, без зміни місця виробництва.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Зміна частини матеріалу первинної упаковки, що не контактує з готовим лікарським засобом (зміна з нітроцелюлозновмісного праймеру на праймер без нітроцелюлози на зовнішній стороні алюмінієвої фольги)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UA/10102/01/01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САНДІМУН НЕОРАЛ®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ciclosporin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циклоспорин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50 мг in bulk: по 5 капсул у блістері; по 10 блістерів у картонній коробці; по 60 коробок у картонному коробі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Каталент Німеччина Ебербах ГмбХ, Німеччина; Первинне та вторинне пакування, випуск серії: Лек Фармасьютикалс д.д., виробнича дільниця Лендава, Словенія; 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ділянки проведення контролю якості АФІ з Novartis International Pharmaceutical Ltd. Branch Ireland на Novartis Integrated Services Limited – International Service Laboratory, без зміни місця виробництва.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адреси ділянки проведення контролю якості АФІ з Novartis Integrated Services Limited – International Service Laboratory на SGS International Services Laboratory (ISL) Limited, без зміни місця виробництва.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Зміна частини матеріалу первинної упаковки, що не контактує з готовим лікарським засобом (зміна з нітроцелюлозновмісного праймеру на праймер без нітроцелюлози на зовнішній стороні алюмінієвої фольги)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UA/10102/01/02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САНДІМУН НЕОРАЛ®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ciclosporin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циклоспорин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100 мг in bulk: по 5 капсул у блістері; по 10 блістерів у картонній коробці; по 50 коробок у картонному коробі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Каталент Німеччина Ебербах ГмбХ, Німеччина; Первинне та вторинне пакування, випуск серії: Лек Фармасьютикалс д.д., виробнича дільниця Лендава, Словенія; 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ділянки проведення контролю якості АФІ з Novartis International Pharmaceutical Ltd. Branch Ireland на Novartis Integrated Services Limited – International Service Laboratory, без зміни місця виробництва.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адреси ділянки проведення контролю якості АФІ з Novartis Integrated Services Limited – International Service Laboratory на SGS International Services Laboratory (ISL) Limited, без зміни місця виробництва.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Зміна частини матеріалу первинної упаковки, що не контактує з готовим лікарським засобом (зміна з нітроцелюлозновмісного праймеру на праймер без нітроцелюлози на зовнішній стороні алюмінієвої фольги)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UA/10102/01/03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САНДІМУН НЕОРАЛ®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ciclosporin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циклоспорин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м'які по 10 мг; по 10 капсул 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контроль якості: Каталент Німеччина Ебербах ГмбХ, Німеччина; Первинне та вторинне пакування, випуск серії: Лек Фармасьютикалс д.д., виробнича дільниця Лендава, Словенія; 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ділянки проведення контролю якості АФІ з Novartis International Pharmaceutical Ltd. Branch Ireland на Novartis Integrated Services Limited – International Service Laboratory, без зміни місця виробництва.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та адреси ділянки проведення контролю якості АФІ з Novartis Integrated Services Limited – International Service Laboratory на SGS International Services Laboratory (ISL) Limited, без зміни місця виробництва.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 Зміна частини матеріалу первинної упаковки, що не контактує з готовим лікарським засобом (зміна з нітроцелюлозновмісного праймеру на праймер без нітроцелюлози на зовнішній стороні алюмінієвої фольги)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UA/3165/01/01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САНДІМУН НЕОРАЛ®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ciclosporin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циклоспорин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L04AD01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розчин оральний, 100 мг/мл; по 50 мл у флаконі; по 1 флакону разом з дозувальним комплектом у коробці з картону пакувального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виробництво, контроль якості, первинне пакування, вторинне пакування: Делфарм Хюнінг С.А.С., Франція; випуск серії: Новартіс Фармасьютика, С.А., Іспанія;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випуск серії: Новартіс Фарма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Іспанія/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Зміна(и) у короткій характеристиці лікарського засобу, тексті маркування або інструкції для медичного застосування для лікарського засобу, ліцензованого у ЄС за процедурою взаємного визнання (лікарський засіб не входить до сфери дії процедури взаємного визнання, але зміна вноситься як результат процедури і від власника торгової ліцензії не вимагається надання жодних нових додаткових даних) Зміни внесено в інструкцію для медичного застосування до розділів "Взаємодія з іншими лікарськими засобами та інші види взаємодій", "Особливості застосування" відповідно до оновленої інформації з безпеки застосування лікарського засобу.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до розділів "Взаємодія з іншими лікарськими засобами та інші види взаємодій", "Застосування у період вагітності або годування груддю"(внесено додаткові застереження), "Здатність впливати на швидкість реакції при керуванні автотранспортом або іншими механізмами", "Спосіб застосування та дози", додано інформацію щодо повідомлень про підозрювані побічні реакції до розділу "Побічні реакції".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UA/3165/03/01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СЕДАВІТ®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BD776B" w:rsidRDefault="00BD776B" w:rsidP="00D17FDF">
            <w:pPr>
              <w:rPr>
                <w:rFonts w:ascii="Arial" w:hAnsi="Arial" w:cs="Arial"/>
                <w:sz w:val="16"/>
                <w:szCs w:val="16"/>
                <w:lang w:val="uk-UA"/>
              </w:rPr>
            </w:pPr>
            <w:r w:rsidRPr="00BD776B">
              <w:rPr>
                <w:rFonts w:ascii="Arial" w:hAnsi="Arial" w:cs="Arial"/>
                <w:sz w:val="16"/>
                <w:szCs w:val="16"/>
                <w:lang w:val="uk-UA"/>
              </w:rPr>
              <w:t>Седавіт® екстракт рідкий (</w:t>
            </w:r>
            <w:r w:rsidRPr="003821FC">
              <w:rPr>
                <w:rFonts w:ascii="Arial" w:hAnsi="Arial" w:cs="Arial"/>
                <w:sz w:val="16"/>
                <w:szCs w:val="16"/>
              </w:rPr>
              <w:t>Extractum</w:t>
            </w:r>
            <w:r w:rsidRPr="00BD776B">
              <w:rPr>
                <w:rFonts w:ascii="Arial" w:hAnsi="Arial" w:cs="Arial"/>
                <w:sz w:val="16"/>
                <w:szCs w:val="16"/>
                <w:lang w:val="uk-UA"/>
              </w:rPr>
              <w:t xml:space="preserve"> </w:t>
            </w:r>
            <w:r w:rsidRPr="003821FC">
              <w:rPr>
                <w:rFonts w:ascii="Arial" w:hAnsi="Arial" w:cs="Arial"/>
                <w:sz w:val="16"/>
                <w:szCs w:val="16"/>
              </w:rPr>
              <w:t>sedaviti</w:t>
            </w:r>
            <w:r w:rsidRPr="00BD776B">
              <w:rPr>
                <w:rFonts w:ascii="Arial" w:hAnsi="Arial" w:cs="Arial"/>
                <w:sz w:val="16"/>
                <w:szCs w:val="16"/>
                <w:lang w:val="uk-UA"/>
              </w:rPr>
              <w:t xml:space="preserve"> </w:t>
            </w:r>
            <w:r w:rsidRPr="003821FC">
              <w:rPr>
                <w:rFonts w:ascii="Arial" w:hAnsi="Arial" w:cs="Arial"/>
                <w:sz w:val="16"/>
                <w:szCs w:val="16"/>
              </w:rPr>
              <w:t>fluidum</w:t>
            </w:r>
            <w:r w:rsidRPr="00BD776B">
              <w:rPr>
                <w:rFonts w:ascii="Arial" w:hAnsi="Arial" w:cs="Arial"/>
                <w:sz w:val="16"/>
                <w:szCs w:val="16"/>
                <w:lang w:val="uk-UA"/>
              </w:rPr>
              <w:t>) з суміші ЛРС: валеріани кореневища з коренями (</w:t>
            </w:r>
            <w:r w:rsidRPr="003821FC">
              <w:rPr>
                <w:rFonts w:ascii="Arial" w:hAnsi="Arial" w:cs="Arial"/>
                <w:sz w:val="16"/>
                <w:szCs w:val="16"/>
              </w:rPr>
              <w:t>Valerianae</w:t>
            </w:r>
            <w:r w:rsidRPr="00BD776B">
              <w:rPr>
                <w:rFonts w:ascii="Arial" w:hAnsi="Arial" w:cs="Arial"/>
                <w:sz w:val="16"/>
                <w:szCs w:val="16"/>
                <w:lang w:val="uk-UA"/>
              </w:rPr>
              <w:t xml:space="preserve"> </w:t>
            </w:r>
            <w:r w:rsidRPr="003821FC">
              <w:rPr>
                <w:rFonts w:ascii="Arial" w:hAnsi="Arial" w:cs="Arial"/>
                <w:sz w:val="16"/>
                <w:szCs w:val="16"/>
              </w:rPr>
              <w:t>Rhizoma</w:t>
            </w:r>
            <w:r w:rsidRPr="00BD776B">
              <w:rPr>
                <w:rFonts w:ascii="Arial" w:hAnsi="Arial" w:cs="Arial"/>
                <w:sz w:val="16"/>
                <w:szCs w:val="16"/>
                <w:lang w:val="uk-UA"/>
              </w:rPr>
              <w:t xml:space="preserve"> </w:t>
            </w:r>
            <w:r w:rsidRPr="003821FC">
              <w:rPr>
                <w:rFonts w:ascii="Arial" w:hAnsi="Arial" w:cs="Arial"/>
                <w:sz w:val="16"/>
                <w:szCs w:val="16"/>
              </w:rPr>
              <w:t>cum</w:t>
            </w:r>
            <w:r w:rsidRPr="00BD776B">
              <w:rPr>
                <w:rFonts w:ascii="Arial" w:hAnsi="Arial" w:cs="Arial"/>
                <w:sz w:val="16"/>
                <w:szCs w:val="16"/>
                <w:lang w:val="uk-UA"/>
              </w:rPr>
              <w:t xml:space="preserve"> </w:t>
            </w:r>
            <w:r w:rsidRPr="003821FC">
              <w:rPr>
                <w:rFonts w:ascii="Arial" w:hAnsi="Arial" w:cs="Arial"/>
                <w:sz w:val="16"/>
                <w:szCs w:val="16"/>
              </w:rPr>
              <w:t>Radicibus</w:t>
            </w:r>
            <w:r w:rsidRPr="00BD776B">
              <w:rPr>
                <w:rFonts w:ascii="Arial" w:hAnsi="Arial" w:cs="Arial"/>
                <w:sz w:val="16"/>
                <w:szCs w:val="16"/>
                <w:lang w:val="uk-UA"/>
              </w:rPr>
              <w:t>), глоду плоди (</w:t>
            </w:r>
            <w:r w:rsidRPr="003821FC">
              <w:rPr>
                <w:rFonts w:ascii="Arial" w:hAnsi="Arial" w:cs="Arial"/>
                <w:sz w:val="16"/>
                <w:szCs w:val="16"/>
              </w:rPr>
              <w:t>Crataegi</w:t>
            </w:r>
            <w:r w:rsidRPr="00BD776B">
              <w:rPr>
                <w:rFonts w:ascii="Arial" w:hAnsi="Arial" w:cs="Arial"/>
                <w:sz w:val="16"/>
                <w:szCs w:val="16"/>
                <w:lang w:val="uk-UA"/>
              </w:rPr>
              <w:t xml:space="preserve"> </w:t>
            </w:r>
            <w:r w:rsidRPr="003821FC">
              <w:rPr>
                <w:rFonts w:ascii="Arial" w:hAnsi="Arial" w:cs="Arial"/>
                <w:sz w:val="16"/>
                <w:szCs w:val="16"/>
              </w:rPr>
              <w:t>fructus</w:t>
            </w:r>
            <w:r w:rsidRPr="00BD776B">
              <w:rPr>
                <w:rFonts w:ascii="Arial" w:hAnsi="Arial" w:cs="Arial"/>
                <w:sz w:val="16"/>
                <w:szCs w:val="16"/>
                <w:lang w:val="uk-UA"/>
              </w:rPr>
              <w:t>), звіробою трава (</w:t>
            </w:r>
            <w:r w:rsidRPr="003821FC">
              <w:rPr>
                <w:rFonts w:ascii="Arial" w:hAnsi="Arial" w:cs="Arial"/>
                <w:sz w:val="16"/>
                <w:szCs w:val="16"/>
              </w:rPr>
              <w:t>Hyperici</w:t>
            </w:r>
            <w:r w:rsidRPr="00BD776B">
              <w:rPr>
                <w:rFonts w:ascii="Arial" w:hAnsi="Arial" w:cs="Arial"/>
                <w:sz w:val="16"/>
                <w:szCs w:val="16"/>
                <w:lang w:val="uk-UA"/>
              </w:rPr>
              <w:t xml:space="preserve"> </w:t>
            </w:r>
            <w:r w:rsidRPr="003821FC">
              <w:rPr>
                <w:rFonts w:ascii="Arial" w:hAnsi="Arial" w:cs="Arial"/>
                <w:sz w:val="16"/>
                <w:szCs w:val="16"/>
              </w:rPr>
              <w:t>herba</w:t>
            </w:r>
            <w:r w:rsidRPr="00BD776B">
              <w:rPr>
                <w:rFonts w:ascii="Arial" w:hAnsi="Arial" w:cs="Arial"/>
                <w:sz w:val="16"/>
                <w:szCs w:val="16"/>
                <w:lang w:val="uk-UA"/>
              </w:rPr>
              <w:t>), м’яти перцевої листя (</w:t>
            </w:r>
            <w:r w:rsidRPr="003821FC">
              <w:rPr>
                <w:rFonts w:ascii="Arial" w:hAnsi="Arial" w:cs="Arial"/>
                <w:sz w:val="16"/>
                <w:szCs w:val="16"/>
              </w:rPr>
              <w:t>Menthae</w:t>
            </w:r>
            <w:r w:rsidRPr="00BD776B">
              <w:rPr>
                <w:rFonts w:ascii="Arial" w:hAnsi="Arial" w:cs="Arial"/>
                <w:sz w:val="16"/>
                <w:szCs w:val="16"/>
                <w:lang w:val="uk-UA"/>
              </w:rPr>
              <w:t xml:space="preserve"> </w:t>
            </w:r>
            <w:r w:rsidRPr="003821FC">
              <w:rPr>
                <w:rFonts w:ascii="Arial" w:hAnsi="Arial" w:cs="Arial"/>
                <w:sz w:val="16"/>
                <w:szCs w:val="16"/>
              </w:rPr>
              <w:t>piperitae</w:t>
            </w:r>
            <w:r w:rsidRPr="00BD776B">
              <w:rPr>
                <w:rFonts w:ascii="Arial" w:hAnsi="Arial" w:cs="Arial"/>
                <w:sz w:val="16"/>
                <w:szCs w:val="16"/>
                <w:lang w:val="uk-UA"/>
              </w:rPr>
              <w:t xml:space="preserve"> </w:t>
            </w:r>
            <w:r w:rsidRPr="003821FC">
              <w:rPr>
                <w:rFonts w:ascii="Arial" w:hAnsi="Arial" w:cs="Arial"/>
                <w:sz w:val="16"/>
                <w:szCs w:val="16"/>
              </w:rPr>
              <w:t>folium</w:t>
            </w:r>
            <w:r w:rsidRPr="00BD776B">
              <w:rPr>
                <w:rFonts w:ascii="Arial" w:hAnsi="Arial" w:cs="Arial"/>
                <w:sz w:val="16"/>
                <w:szCs w:val="16"/>
                <w:lang w:val="uk-UA"/>
              </w:rPr>
              <w:t>), хмелю шишки (</w:t>
            </w:r>
            <w:r w:rsidRPr="003821FC">
              <w:rPr>
                <w:rFonts w:ascii="Arial" w:hAnsi="Arial" w:cs="Arial"/>
                <w:sz w:val="16"/>
                <w:szCs w:val="16"/>
              </w:rPr>
              <w:t>Lupuli</w:t>
            </w:r>
            <w:r w:rsidRPr="00BD776B">
              <w:rPr>
                <w:rFonts w:ascii="Arial" w:hAnsi="Arial" w:cs="Arial"/>
                <w:sz w:val="16"/>
                <w:szCs w:val="16"/>
                <w:lang w:val="uk-UA"/>
              </w:rPr>
              <w:t xml:space="preserve"> </w:t>
            </w:r>
            <w:r w:rsidRPr="003821FC">
              <w:rPr>
                <w:rFonts w:ascii="Arial" w:hAnsi="Arial" w:cs="Arial"/>
                <w:sz w:val="16"/>
                <w:szCs w:val="16"/>
              </w:rPr>
              <w:t>flos</w:t>
            </w:r>
            <w:r w:rsidRPr="00BD776B">
              <w:rPr>
                <w:rFonts w:ascii="Arial" w:hAnsi="Arial" w:cs="Arial"/>
                <w:sz w:val="16"/>
                <w:szCs w:val="16"/>
                <w:lang w:val="uk-UA"/>
              </w:rPr>
              <w:t>); піридоксину гідрохлорид (вітамін В6); нікотинамід (вітамін РР)</w:t>
            </w:r>
          </w:p>
          <w:p w:rsidR="00BD776B" w:rsidRPr="003821FC" w:rsidRDefault="00BD776B" w:rsidP="00D17FDF">
            <w:pPr>
              <w:pStyle w:val="110"/>
              <w:tabs>
                <w:tab w:val="left" w:pos="12600"/>
              </w:tabs>
              <w:rPr>
                <w:rFonts w:ascii="Arial" w:hAnsi="Arial" w:cs="Arial"/>
                <w:sz w:val="16"/>
                <w:szCs w:val="16"/>
              </w:rPr>
            </w:pP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N05CM</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lang w:val="ru-RU"/>
              </w:rPr>
            </w:pPr>
            <w:r w:rsidRPr="003821FC">
              <w:rPr>
                <w:rFonts w:ascii="Arial" w:hAnsi="Arial" w:cs="Arial"/>
                <w:sz w:val="16"/>
                <w:szCs w:val="16"/>
                <w:lang w:val="ru-RU"/>
              </w:rPr>
              <w:t>розчин оральний по 100 мл у скляному або полімерному флаконі; по 1 флакону у пачці; по 100 мл у скляній банці; по 1 банці в пачці; по 200 мл у скляному флаконі; по 1 флакону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додаткового розміру серії 200л (2тис. упаковок, для дози 100мл), </w:t>
            </w:r>
            <w:r w:rsidRPr="003821FC">
              <w:rPr>
                <w:rFonts w:ascii="Arial" w:hAnsi="Arial" w:cs="Arial"/>
                <w:sz w:val="16"/>
                <w:szCs w:val="16"/>
              </w:rPr>
              <w:br/>
              <w:t xml:space="preserve">затверджено: 1647,5 л; 2000,0 л; </w:t>
            </w:r>
            <w:r w:rsidRPr="003821FC">
              <w:rPr>
                <w:rFonts w:ascii="Arial" w:hAnsi="Arial" w:cs="Arial"/>
                <w:sz w:val="16"/>
                <w:szCs w:val="16"/>
              </w:rPr>
              <w:br/>
              <w:t xml:space="preserve">запропоновано: 200,0 л; 1647,5 л; 2000,0 л. </w:t>
            </w:r>
            <w:r w:rsidRPr="003821FC">
              <w:rPr>
                <w:rFonts w:ascii="Arial" w:hAnsi="Arial" w:cs="Arial"/>
                <w:sz w:val="16"/>
                <w:szCs w:val="16"/>
              </w:rPr>
              <w:br/>
              <w:t xml:space="preserve">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3821FC">
              <w:rPr>
                <w:rFonts w:ascii="Arial" w:hAnsi="Arial" w:cs="Arial"/>
                <w:sz w:val="16"/>
                <w:szCs w:val="16"/>
              </w:rPr>
              <w:br/>
              <w:t xml:space="preserve">Вилучення виробника АФІ (нікотинамід), G. Amphray Laboratories, Індія.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з наданням мастер-файла, (нікотинамід), </w:t>
            </w:r>
            <w:r w:rsidRPr="003821FC">
              <w:rPr>
                <w:rFonts w:ascii="Arial" w:hAnsi="Arial" w:cs="Arial"/>
                <w:sz w:val="16"/>
                <w:szCs w:val="16"/>
              </w:rPr>
              <w:br/>
              <w:t xml:space="preserve">затверджено: G. Amphray Laboratories,Індія </w:t>
            </w:r>
            <w:r w:rsidRPr="003821FC">
              <w:rPr>
                <w:rFonts w:ascii="Arial" w:hAnsi="Arial" w:cs="Arial"/>
                <w:sz w:val="16"/>
                <w:szCs w:val="16"/>
              </w:rPr>
              <w:br/>
              <w:t xml:space="preserve">запропоновано: AMSAL CHEM PRIVATE LIMITED, Індія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UA/8992/01/01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СЕДАВІТ®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BD776B" w:rsidRDefault="00BD776B" w:rsidP="00D17FDF">
            <w:pPr>
              <w:rPr>
                <w:rFonts w:ascii="Arial" w:hAnsi="Arial" w:cs="Arial"/>
                <w:sz w:val="16"/>
                <w:szCs w:val="16"/>
                <w:lang w:val="uk-UA"/>
              </w:rPr>
            </w:pPr>
            <w:r w:rsidRPr="00BD776B">
              <w:rPr>
                <w:rFonts w:ascii="Arial" w:hAnsi="Arial" w:cs="Arial"/>
                <w:sz w:val="16"/>
                <w:szCs w:val="16"/>
                <w:lang w:val="uk-UA"/>
              </w:rPr>
              <w:t>Седавіт® екстракт рідкий (</w:t>
            </w:r>
            <w:r w:rsidRPr="003821FC">
              <w:rPr>
                <w:rFonts w:ascii="Arial" w:hAnsi="Arial" w:cs="Arial"/>
                <w:sz w:val="16"/>
                <w:szCs w:val="16"/>
              </w:rPr>
              <w:t>Extractum</w:t>
            </w:r>
            <w:r w:rsidRPr="00BD776B">
              <w:rPr>
                <w:rFonts w:ascii="Arial" w:hAnsi="Arial" w:cs="Arial"/>
                <w:sz w:val="16"/>
                <w:szCs w:val="16"/>
                <w:lang w:val="uk-UA"/>
              </w:rPr>
              <w:t xml:space="preserve"> </w:t>
            </w:r>
            <w:r w:rsidRPr="003821FC">
              <w:rPr>
                <w:rFonts w:ascii="Arial" w:hAnsi="Arial" w:cs="Arial"/>
                <w:sz w:val="16"/>
                <w:szCs w:val="16"/>
              </w:rPr>
              <w:t>sedaviti</w:t>
            </w:r>
            <w:r w:rsidRPr="00BD776B">
              <w:rPr>
                <w:rFonts w:ascii="Arial" w:hAnsi="Arial" w:cs="Arial"/>
                <w:sz w:val="16"/>
                <w:szCs w:val="16"/>
                <w:lang w:val="uk-UA"/>
              </w:rPr>
              <w:t xml:space="preserve"> </w:t>
            </w:r>
            <w:r w:rsidRPr="003821FC">
              <w:rPr>
                <w:rFonts w:ascii="Arial" w:hAnsi="Arial" w:cs="Arial"/>
                <w:sz w:val="16"/>
                <w:szCs w:val="16"/>
              </w:rPr>
              <w:t>fluidum</w:t>
            </w:r>
            <w:r w:rsidRPr="00BD776B">
              <w:rPr>
                <w:rFonts w:ascii="Arial" w:hAnsi="Arial" w:cs="Arial"/>
                <w:sz w:val="16"/>
                <w:szCs w:val="16"/>
                <w:lang w:val="uk-UA"/>
              </w:rPr>
              <w:t>) з суміші ЛРС: валеріани кореневища з коренями (</w:t>
            </w:r>
            <w:r w:rsidRPr="003821FC">
              <w:rPr>
                <w:rFonts w:ascii="Arial" w:hAnsi="Arial" w:cs="Arial"/>
                <w:sz w:val="16"/>
                <w:szCs w:val="16"/>
              </w:rPr>
              <w:t>Valerianae</w:t>
            </w:r>
            <w:r w:rsidRPr="00BD776B">
              <w:rPr>
                <w:rFonts w:ascii="Arial" w:hAnsi="Arial" w:cs="Arial"/>
                <w:sz w:val="16"/>
                <w:szCs w:val="16"/>
                <w:lang w:val="uk-UA"/>
              </w:rPr>
              <w:t xml:space="preserve"> </w:t>
            </w:r>
            <w:r w:rsidRPr="003821FC">
              <w:rPr>
                <w:rFonts w:ascii="Arial" w:hAnsi="Arial" w:cs="Arial"/>
                <w:sz w:val="16"/>
                <w:szCs w:val="16"/>
              </w:rPr>
              <w:t>Rhizoma</w:t>
            </w:r>
            <w:r w:rsidRPr="00BD776B">
              <w:rPr>
                <w:rFonts w:ascii="Arial" w:hAnsi="Arial" w:cs="Arial"/>
                <w:sz w:val="16"/>
                <w:szCs w:val="16"/>
                <w:lang w:val="uk-UA"/>
              </w:rPr>
              <w:t xml:space="preserve"> </w:t>
            </w:r>
            <w:r w:rsidRPr="003821FC">
              <w:rPr>
                <w:rFonts w:ascii="Arial" w:hAnsi="Arial" w:cs="Arial"/>
                <w:sz w:val="16"/>
                <w:szCs w:val="16"/>
              </w:rPr>
              <w:t>cum</w:t>
            </w:r>
            <w:r w:rsidRPr="00BD776B">
              <w:rPr>
                <w:rFonts w:ascii="Arial" w:hAnsi="Arial" w:cs="Arial"/>
                <w:sz w:val="16"/>
                <w:szCs w:val="16"/>
                <w:lang w:val="uk-UA"/>
              </w:rPr>
              <w:t xml:space="preserve"> </w:t>
            </w:r>
            <w:r w:rsidRPr="003821FC">
              <w:rPr>
                <w:rFonts w:ascii="Arial" w:hAnsi="Arial" w:cs="Arial"/>
                <w:sz w:val="16"/>
                <w:szCs w:val="16"/>
              </w:rPr>
              <w:t>Radicibus</w:t>
            </w:r>
            <w:r w:rsidRPr="00BD776B">
              <w:rPr>
                <w:rFonts w:ascii="Arial" w:hAnsi="Arial" w:cs="Arial"/>
                <w:sz w:val="16"/>
                <w:szCs w:val="16"/>
                <w:lang w:val="uk-UA"/>
              </w:rPr>
              <w:t>), глоду плоди (</w:t>
            </w:r>
            <w:r w:rsidRPr="003821FC">
              <w:rPr>
                <w:rFonts w:ascii="Arial" w:hAnsi="Arial" w:cs="Arial"/>
                <w:sz w:val="16"/>
                <w:szCs w:val="16"/>
              </w:rPr>
              <w:t>Crataegi</w:t>
            </w:r>
            <w:r w:rsidRPr="00BD776B">
              <w:rPr>
                <w:rFonts w:ascii="Arial" w:hAnsi="Arial" w:cs="Arial"/>
                <w:sz w:val="16"/>
                <w:szCs w:val="16"/>
                <w:lang w:val="uk-UA"/>
              </w:rPr>
              <w:t xml:space="preserve"> </w:t>
            </w:r>
            <w:r w:rsidRPr="003821FC">
              <w:rPr>
                <w:rFonts w:ascii="Arial" w:hAnsi="Arial" w:cs="Arial"/>
                <w:sz w:val="16"/>
                <w:szCs w:val="16"/>
              </w:rPr>
              <w:t>fructus</w:t>
            </w:r>
            <w:r w:rsidRPr="00BD776B">
              <w:rPr>
                <w:rFonts w:ascii="Arial" w:hAnsi="Arial" w:cs="Arial"/>
                <w:sz w:val="16"/>
                <w:szCs w:val="16"/>
                <w:lang w:val="uk-UA"/>
              </w:rPr>
              <w:t>), звіробою трава (</w:t>
            </w:r>
            <w:r w:rsidRPr="003821FC">
              <w:rPr>
                <w:rFonts w:ascii="Arial" w:hAnsi="Arial" w:cs="Arial"/>
                <w:sz w:val="16"/>
                <w:szCs w:val="16"/>
              </w:rPr>
              <w:t>Hyperici</w:t>
            </w:r>
            <w:r w:rsidRPr="00BD776B">
              <w:rPr>
                <w:rFonts w:ascii="Arial" w:hAnsi="Arial" w:cs="Arial"/>
                <w:sz w:val="16"/>
                <w:szCs w:val="16"/>
                <w:lang w:val="uk-UA"/>
              </w:rPr>
              <w:t xml:space="preserve"> </w:t>
            </w:r>
            <w:r w:rsidRPr="003821FC">
              <w:rPr>
                <w:rFonts w:ascii="Arial" w:hAnsi="Arial" w:cs="Arial"/>
                <w:sz w:val="16"/>
                <w:szCs w:val="16"/>
              </w:rPr>
              <w:t>herba</w:t>
            </w:r>
            <w:r w:rsidRPr="00BD776B">
              <w:rPr>
                <w:rFonts w:ascii="Arial" w:hAnsi="Arial" w:cs="Arial"/>
                <w:sz w:val="16"/>
                <w:szCs w:val="16"/>
                <w:lang w:val="uk-UA"/>
              </w:rPr>
              <w:t>), м’яти перцевої листя (</w:t>
            </w:r>
            <w:r w:rsidRPr="003821FC">
              <w:rPr>
                <w:rFonts w:ascii="Arial" w:hAnsi="Arial" w:cs="Arial"/>
                <w:sz w:val="16"/>
                <w:szCs w:val="16"/>
              </w:rPr>
              <w:t>Menthae</w:t>
            </w:r>
            <w:r w:rsidRPr="00BD776B">
              <w:rPr>
                <w:rFonts w:ascii="Arial" w:hAnsi="Arial" w:cs="Arial"/>
                <w:sz w:val="16"/>
                <w:szCs w:val="16"/>
                <w:lang w:val="uk-UA"/>
              </w:rPr>
              <w:t xml:space="preserve"> </w:t>
            </w:r>
            <w:r w:rsidRPr="003821FC">
              <w:rPr>
                <w:rFonts w:ascii="Arial" w:hAnsi="Arial" w:cs="Arial"/>
                <w:sz w:val="16"/>
                <w:szCs w:val="16"/>
              </w:rPr>
              <w:t>piperitae</w:t>
            </w:r>
            <w:r w:rsidRPr="00BD776B">
              <w:rPr>
                <w:rFonts w:ascii="Arial" w:hAnsi="Arial" w:cs="Arial"/>
                <w:sz w:val="16"/>
                <w:szCs w:val="16"/>
                <w:lang w:val="uk-UA"/>
              </w:rPr>
              <w:t xml:space="preserve"> </w:t>
            </w:r>
            <w:r w:rsidRPr="003821FC">
              <w:rPr>
                <w:rFonts w:ascii="Arial" w:hAnsi="Arial" w:cs="Arial"/>
                <w:sz w:val="16"/>
                <w:szCs w:val="16"/>
              </w:rPr>
              <w:t>folium</w:t>
            </w:r>
            <w:r w:rsidRPr="00BD776B">
              <w:rPr>
                <w:rFonts w:ascii="Arial" w:hAnsi="Arial" w:cs="Arial"/>
                <w:sz w:val="16"/>
                <w:szCs w:val="16"/>
                <w:lang w:val="uk-UA"/>
              </w:rPr>
              <w:t>), хмелю шишки (</w:t>
            </w:r>
            <w:r w:rsidRPr="003821FC">
              <w:rPr>
                <w:rFonts w:ascii="Arial" w:hAnsi="Arial" w:cs="Arial"/>
                <w:sz w:val="16"/>
                <w:szCs w:val="16"/>
              </w:rPr>
              <w:t>Lupuli</w:t>
            </w:r>
            <w:r w:rsidRPr="00BD776B">
              <w:rPr>
                <w:rFonts w:ascii="Arial" w:hAnsi="Arial" w:cs="Arial"/>
                <w:sz w:val="16"/>
                <w:szCs w:val="16"/>
                <w:lang w:val="uk-UA"/>
              </w:rPr>
              <w:t xml:space="preserve"> </w:t>
            </w:r>
            <w:r w:rsidRPr="003821FC">
              <w:rPr>
                <w:rFonts w:ascii="Arial" w:hAnsi="Arial" w:cs="Arial"/>
                <w:sz w:val="16"/>
                <w:szCs w:val="16"/>
              </w:rPr>
              <w:t>flos</w:t>
            </w:r>
            <w:r w:rsidRPr="00BD776B">
              <w:rPr>
                <w:rFonts w:ascii="Arial" w:hAnsi="Arial" w:cs="Arial"/>
                <w:sz w:val="16"/>
                <w:szCs w:val="16"/>
                <w:lang w:val="uk-UA"/>
              </w:rPr>
              <w:t>); піридоксину гідрохлорид (вітамін В6); нікотинамід (вітамін РР)</w:t>
            </w:r>
          </w:p>
          <w:p w:rsidR="00BD776B" w:rsidRPr="003821FC" w:rsidRDefault="00BD776B" w:rsidP="00D17FDF">
            <w:pPr>
              <w:pStyle w:val="110"/>
              <w:tabs>
                <w:tab w:val="left" w:pos="12600"/>
              </w:tabs>
              <w:rPr>
                <w:rFonts w:ascii="Arial" w:hAnsi="Arial" w:cs="Arial"/>
                <w:sz w:val="16"/>
                <w:szCs w:val="16"/>
              </w:rPr>
            </w:pP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оральний in bulk: по 100 мл у скляному або полімерному флаконі; по 48 флаконів у коробі картонному; іn bulk: по 100 мл у скляній банці; по 48 банок у коробі картонному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додаткового розміру серії 200л (2тис. упаковок, для дози 100мл), </w:t>
            </w:r>
            <w:r w:rsidRPr="003821FC">
              <w:rPr>
                <w:rFonts w:ascii="Arial" w:hAnsi="Arial" w:cs="Arial"/>
                <w:sz w:val="16"/>
                <w:szCs w:val="16"/>
              </w:rPr>
              <w:br/>
              <w:t xml:space="preserve">затверджено: 1647,5 л; 2000,0 л; </w:t>
            </w:r>
            <w:r w:rsidRPr="003821FC">
              <w:rPr>
                <w:rFonts w:ascii="Arial" w:hAnsi="Arial" w:cs="Arial"/>
                <w:sz w:val="16"/>
                <w:szCs w:val="16"/>
              </w:rPr>
              <w:br/>
              <w:t xml:space="preserve">запропоновано: 200,0 л; 1647,5 л; 2000,0 л. </w:t>
            </w:r>
            <w:r w:rsidRPr="003821FC">
              <w:rPr>
                <w:rFonts w:ascii="Arial" w:hAnsi="Arial" w:cs="Arial"/>
                <w:sz w:val="16"/>
                <w:szCs w:val="16"/>
              </w:rPr>
              <w:br/>
              <w:t xml:space="preserve">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3821FC">
              <w:rPr>
                <w:rFonts w:ascii="Arial" w:hAnsi="Arial" w:cs="Arial"/>
                <w:sz w:val="16"/>
                <w:szCs w:val="16"/>
              </w:rPr>
              <w:br/>
              <w:t xml:space="preserve">Вилучення виробника АФІ (нікотинамід), G. Amphray Laboratories, Індія.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з наданням мастер-файла, (нікотинамід), </w:t>
            </w:r>
            <w:r w:rsidRPr="003821FC">
              <w:rPr>
                <w:rFonts w:ascii="Arial" w:hAnsi="Arial" w:cs="Arial"/>
                <w:sz w:val="16"/>
                <w:szCs w:val="16"/>
              </w:rPr>
              <w:br/>
              <w:t xml:space="preserve">затверджено: G. Amphray Laboratories,Індія </w:t>
            </w:r>
            <w:r w:rsidRPr="003821FC">
              <w:rPr>
                <w:rFonts w:ascii="Arial" w:hAnsi="Arial" w:cs="Arial"/>
                <w:sz w:val="16"/>
                <w:szCs w:val="16"/>
              </w:rPr>
              <w:br/>
              <w:t xml:space="preserve">запропоновано: AMSAL CHEM PRIVATE LIMITED, Індія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UA/9515/01/01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СЕРТОФЕН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dexketoprofen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декскетопрофен (у формі трометамолу)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M02AA27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гель, 12,5 мг/г; по 60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Туреччина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зміна розміру серії ГЛЗ з 165 кг до 2000 кг (33.333 туби)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UA/17608/02/01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СИДНОФАРМ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molsidomine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молсидомін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2 мг: іn bulk № 3360: по 10 таблеток у блістері; по 336 блістерів у поліпропіленовій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"Софарма"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АТ "ВІТАМІНИ", Україна відповідальної за вторинне пакування та випуск серії, альтернативною дільницею за повним циклом виробництва залишається АТ "Софарма", Болгарія.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UA/13202/01/01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СИДНОФАРМ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molsidomine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молсидомін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C01DX12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2 мг: по 10 таблеток у блістері; по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АТ "Софарма"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АТ "ВІТАМІНИ", Україна відповідальної за вторинне пакування та випуск серії, альтернативною дільницею за повним циклом виробництва залишається АТ "Софарма", Болгарія.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вилучення тексту маркування упаковки лікарського засобу для виробника АТ «ВІТАМІНИ».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UA/2305/01/01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СИМБІКОРТ® ТУРБУХАЛЕР®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formoterol and budesonide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будесонід мікронізований, формотеролу фумарату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R03AK07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інгаляцій, дозований, по 80 мкг/4,5 мкг/доза по 60 доз або по 120 доз у пластиковому інгаляторі; по 1 інгалятору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АстраЗенека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виготовлення, наповнення, контроль якості, маркування, вторинне пакування та випуск серії:</w:t>
            </w:r>
            <w:r w:rsidRPr="003821FC">
              <w:rPr>
                <w:rFonts w:ascii="Arial" w:hAnsi="Arial" w:cs="Arial"/>
                <w:sz w:val="16"/>
                <w:szCs w:val="16"/>
              </w:rPr>
              <w:br/>
              <w:t xml:space="preserve">АстраЗенека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UA/5433/01/01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СИМБІКОРТ® ТУРБУХАЛЕР®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formoterol and budesonide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будесонід мікронізований, формотеролу фумарату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R03AK07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інгаляцій, дозований, по 160 мкг/4,5 мкг/доза по 60 доз або по 120 доз у пластиковому інгаляторі; по 1 інгалятору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АстраЗенека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виготовлення, наповнення, контроль якості, маркування, вторинне пакування та випуск серії:</w:t>
            </w:r>
            <w:r w:rsidRPr="003821FC">
              <w:rPr>
                <w:rFonts w:ascii="Arial" w:hAnsi="Arial" w:cs="Arial"/>
                <w:sz w:val="16"/>
                <w:szCs w:val="16"/>
              </w:rPr>
              <w:br/>
              <w:t xml:space="preserve">АстраЗенека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UA/5433/01/02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СИМБІКОРТ® ТУРБУХАЛЕР®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formoterol and budesonide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будесонід мікронізований, формотеролу фумарату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R03AK07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інгаляцій, дозований, по 320 мкг/9,0 мкг/доза по 60 доз у пластиковому інгаляторі; по 1 інгалятору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АстраЗенека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виготовлення, наповнення, контроль якості, маркування, вторинне пакування та випуск серії:</w:t>
            </w:r>
            <w:r w:rsidRPr="003821FC">
              <w:rPr>
                <w:rFonts w:ascii="Arial" w:hAnsi="Arial" w:cs="Arial"/>
                <w:sz w:val="16"/>
                <w:szCs w:val="16"/>
              </w:rPr>
              <w:br/>
              <w:t xml:space="preserve">АстраЗенека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UA/5433/01/03</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СИМОДА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duloxetine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дулоксетину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N06AX21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гастрорезистентні тверді, по 60 мг, по 7 капсул у блістері; по 1 блістеру або по 4 блістери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ЗАТ «Фармліга»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Литовська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БАЛКАНФАРМА-ДУПНИЦЯ АД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внесення змін до р. 3.2.Р.7. Система контейнер/ закупорювальний засіб, а саме: заміна виробником готового лікарського засобу поточної фольги OPA/AL/PVC, яка використовується для первинного пакування, на нову фольгу - PVC/PVDC/PVC з внесенням відповідних змін до специфікації на пакувальний матеріал.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UA/15445/01/02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СИМОДА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duloxetine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дулоксетину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N06AX21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гастрорезистентні тверді, по 30 мг, по 7 капсул у блістері; по 1 блістеру або по 4 блістери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ЗАТ «Фармліга»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Литовська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БАЛКАНФАРМА-ДУПНИЦЯ АД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внесення змін до р. 3.2.Р.7. Система контейнер/ закупорювальний засіб, а саме: заміна виробником готового лікарського засобу поточної фольги OPA/AL/PVC, яка використовується для первинного пакування, на нову фольгу - PVC/PVDC/PVC з внесенням відповідних змін до специфікації на пакувальний матеріал.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UA/15445/01/01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СТІВАР®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regorafenib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регорафенібу моногідрат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L01EX05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40 мг, по 28 таблеток у флаконі; по 3 флакони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Байєр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(виробництво in-bulk, первинна упаковка, вторинна упаковка, контроль якості, випуск серії): Байєр АГ, Німеччина; Альтернативний виробник (первинна упаковка, вторинна упаковка): Оріон Корпорейшн, Оріон Фарма, Фінляндія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Фінляндія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первинної (п. 6) та вторинної (п. 3, 17)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UA/13395/01/01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ТАБЕКС®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Cytisinicline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цитизин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N07BA04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1,5 мг; по 20 таблеток у блістері; по 5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альтернативної виробничої дільниці ГЛЗ АТ «ВІТАМІНИ», Україна, відповідальної за вторинну упаковку та випуск серії.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вилучення тексту маркування упаковки лікарського засобу для виробника АТ «ВІТАМІНИ».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UA/2537/01/01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ТАБЕКС®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Cytisinicline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цитизин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1,5 мг; in bulk № 5400: по 20 таблеток у блістері; по 270 блістерів у поліпропіленовій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альтернативної виробничої дільниці ГЛЗ АТ «ВІТАМІНИ», Україна, відповідальної за вторинну упаковку та випуск серії.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UA/13201/01/01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ТЕЛМІСАРТАН-ТЕВА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telmisartan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телмісартан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C09CA07</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80 мг; по 7 таблеток у блістері; по 4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«Тева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Первинна та вторинна упаковка, дозвіл на випуск серій: АТ Фармацевтичний завод Тева, Угорщина; Виробництво за повним циклом:</w:t>
            </w:r>
            <w:r w:rsidRPr="003821FC">
              <w:rPr>
                <w:rFonts w:ascii="Arial" w:hAnsi="Arial" w:cs="Arial"/>
                <w:sz w:val="16"/>
                <w:szCs w:val="16"/>
              </w:rPr>
              <w:br/>
              <w:t>Актавіс ЛТД, Мальта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Угорщина/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Мальта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 ТОВ «Тева Україна», Україна, надано оновлений план управління ризиками версія 1.1 </w:t>
            </w:r>
            <w:r w:rsidRPr="003821FC">
              <w:rPr>
                <w:rFonts w:ascii="Arial" w:hAnsi="Arial" w:cs="Arial"/>
                <w:sz w:val="16"/>
                <w:szCs w:val="16"/>
              </w:rPr>
              <w:br/>
              <w:t>Зміни внесено до частин:</w:t>
            </w:r>
            <w:r w:rsidRPr="003821FC">
              <w:rPr>
                <w:rFonts w:ascii="Arial" w:hAnsi="Arial" w:cs="Arial"/>
                <w:sz w:val="16"/>
                <w:szCs w:val="16"/>
              </w:rPr>
              <w:br/>
              <w:t xml:space="preserve">І «Загальна інформація», </w:t>
            </w:r>
            <w:r w:rsidRPr="003821FC">
              <w:rPr>
                <w:rFonts w:ascii="Arial" w:hAnsi="Arial" w:cs="Arial"/>
                <w:sz w:val="16"/>
                <w:szCs w:val="16"/>
              </w:rPr>
              <w:br/>
              <w:t xml:space="preserve">II «Специфікація з безпеки», </w:t>
            </w:r>
            <w:r w:rsidRPr="003821FC">
              <w:rPr>
                <w:rFonts w:ascii="Arial" w:hAnsi="Arial" w:cs="Arial"/>
                <w:sz w:val="16"/>
                <w:szCs w:val="16"/>
              </w:rPr>
              <w:br/>
              <w:t xml:space="preserve">III «План з фармаконагляду», </w:t>
            </w:r>
            <w:r w:rsidRPr="003821FC">
              <w:rPr>
                <w:rFonts w:ascii="Arial" w:hAnsi="Arial" w:cs="Arial"/>
                <w:sz w:val="16"/>
                <w:szCs w:val="16"/>
              </w:rPr>
              <w:br/>
              <w:t xml:space="preserve">IV»Плани щодо післяреєстраційних досліджень ефективності», </w:t>
            </w:r>
            <w:r w:rsidRPr="003821FC">
              <w:rPr>
                <w:rFonts w:ascii="Arial" w:hAnsi="Arial" w:cs="Arial"/>
                <w:sz w:val="16"/>
                <w:szCs w:val="16"/>
              </w:rPr>
              <w:br/>
              <w:t xml:space="preserve">V «Заходи з мінімізації ризиків», </w:t>
            </w:r>
            <w:r w:rsidRPr="003821FC">
              <w:rPr>
                <w:rFonts w:ascii="Arial" w:hAnsi="Arial" w:cs="Arial"/>
                <w:sz w:val="16"/>
                <w:szCs w:val="16"/>
              </w:rPr>
              <w:br/>
              <w:t>VI «Резюме плану управління ризиками»,</w:t>
            </w:r>
            <w:r w:rsidRPr="003821FC">
              <w:rPr>
                <w:rFonts w:ascii="Arial" w:hAnsi="Arial" w:cs="Arial"/>
                <w:sz w:val="16"/>
                <w:szCs w:val="16"/>
              </w:rPr>
              <w:br/>
              <w:t xml:space="preserve">VII «Додатки» </w:t>
            </w:r>
            <w:r w:rsidRPr="003821FC">
              <w:rPr>
                <w:rFonts w:ascii="Arial" w:hAnsi="Arial" w:cs="Arial"/>
                <w:sz w:val="16"/>
                <w:szCs w:val="16"/>
              </w:rPr>
              <w:br/>
              <w:t>у зв’язку з оновленням специфікації з безпеки діючої речовини телмісартану, відповідно до актуальної референтної інформації про важливі ризики та заходи щодо управління ними. Резюме плану управління ризиками версія 1.1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UA/14020/01/01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ТЕМПАЛГІН®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Metamizole sodium, combinations with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метамізолу натрію моногідрат, темпідон (триацетонамін-4-толуенсульфонату)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in bulk № 1590: по 10 таблеток у блістері; по 159 блістерів у поліпропіленовій коробці;</w:t>
            </w:r>
            <w:r w:rsidRPr="003821FC">
              <w:rPr>
                <w:rFonts w:ascii="Arial" w:hAnsi="Arial" w:cs="Arial"/>
                <w:sz w:val="16"/>
                <w:szCs w:val="16"/>
              </w:rPr>
              <w:br/>
              <w:t>in bulk № 1620: по 10 таблеток у блістері; по 162 блістери у поліпропіленовій коробці; in bulk № 1650: по 10 таблеток у блістері; по 165 блістерів у поліпропіленовій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первинна упаковка: АТ "Софарма", Болгарія; Виробництво нерозфасованої продукції, первинна упаковка, дозвіл на випуск серії: АТ "Софарма", Болгарія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II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випробування у процесі виробництва, яке може мати істотний вплив на загальну якість готового лікарського засобу) вилучення показників із проміжної специфікації в процесі виробництва лікарського засобу: «Кількісне визначення діючих речовин в сухому грануляті, еквівалентному 1 табл., мг» на етапі сухого грануляту - metamizоle sodium monohydrate, (С13Н16N3NaO4S.H2O) - triacetonamine 4-toluensulfonate (tempidon) (С16Н25NO4S) «Кількісне визначення діючих речовин в 1 табл., мг» на етапі таблетування - metamizоle sodium monohydrate, (С13Н16N3NaO4S.H2O) - triacetonamine 4-toluensulfonate (tempidon) (С16Н25NO4S) також відбулися зміни у формулюванні вимог щодо показників «Маса однієї таблетки» та «Однорідність маси» для приведення у відповідність до вимог Ph. Eur. 2.9.5.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UA/13243/01/01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ТЕМПАЛГІН®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Metamizole sodium, combinations with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метамізолу натрію моногідрат, темпідон (триацетонамін-4-толуенсульфонату)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N02BB72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10 таблеток у блістері; по 1 або 2 блістери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первинна та вторинна упаковка: АТ "Софарма", Болгарія; Виробництво нерозфасованої продукції, первинна упаковка, дозвіл на випуск серії або виробництво за повним циклом: АТ "Софарма", Болгарія; Вторинна упаковка, дозвіл на випуск серії: АТ "ВІТАМІНИ",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II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випробування у процесі виробництва, яке може мати істотний вплив на загальну якість готового лікарського засобу) вилучення показників із проміжної специфікації в процесі виробництва лікарського засобу: «Кількісне визначення діючих речовин в сухому грануляті, еквівалентному 1 табл., мг» на етапі сухого грануляту - metamizоle sodium monohydrate, (С13Н16N3NaO4S.H2O) - triacetonamine 4-toluensulfonate (tempidon) (С16Н25NO4S) «Кількісне визначення діючих речовин в 1 табл., мг» на етапі таблетування - metamizоle sodium monohydrate, (С13Н16N3NaO4S.H2O) - triacetonamine 4-toluensulfonate (tempidon) (С16Н25NO4S) також відбулися зміни у формулюванні вимог щодо показників «Маса однієї таблетки» та «Однорідність маси» для приведення у відповідність до вимог Ph. Eur. 2.9.5.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UA/3553/01/01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ТЕОТАРД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theophylline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теофілін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пролонгованої дії по 300 мг, in bulk № 2460: по 10 таблеток у блістері, по 246 блістерів у поліпропіленовій коробці; in bulk № 2580: по 10 таблеток у блістері; по 258 блістерів у поліпропіленовій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альтернативної виробничої дільниці ГЛЗ АТ «ВІТАМІНИ», Україна, відповідальної за вторинну упаковку та випуск серії.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UA/12938/01/01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ТЕОТАРД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theophylline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теофілін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R03DA04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пролонгованої дії по 300 мг, по 10 таблеток у блістері; по 5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Болгарія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альтернативної виробничої дільниці ГЛЗ АТ «ВІТАМІНИ», Україна, відповідальної за вторинну упаковку та випуск серії. 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вилучення тексту маркування упаковки лікарського засобу для виробника АТ «ВІТАМІНИ».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UA/6494/01/01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ТЕРБІНОРМ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terbinafine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тербінафін (у формі гідрохлориду) </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D01BA02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по 250 мг, по 7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К.О. СЛАВІЯ ФАРМ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Румунiя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ТОВ "УОРЛД МЕДИЦИН", Україна, надано оновлений План управління ризиками версія 2.0 </w:t>
            </w:r>
            <w:r w:rsidRPr="003821FC">
              <w:rPr>
                <w:rFonts w:ascii="Arial" w:hAnsi="Arial" w:cs="Arial"/>
                <w:sz w:val="16"/>
                <w:szCs w:val="16"/>
              </w:rPr>
              <w:br/>
              <w:t xml:space="preserve">Зміни внесено до частин: </w:t>
            </w:r>
            <w:r w:rsidRPr="003821FC">
              <w:rPr>
                <w:rFonts w:ascii="Arial" w:hAnsi="Arial" w:cs="Arial"/>
                <w:sz w:val="16"/>
                <w:szCs w:val="16"/>
              </w:rPr>
              <w:br/>
              <w:t xml:space="preserve">І «Загальна інформація», </w:t>
            </w:r>
            <w:r w:rsidRPr="003821FC">
              <w:rPr>
                <w:rFonts w:ascii="Arial" w:hAnsi="Arial" w:cs="Arial"/>
                <w:sz w:val="16"/>
                <w:szCs w:val="16"/>
              </w:rPr>
              <w:br/>
              <w:t>II «Специфікація з безпеки»,</w:t>
            </w:r>
            <w:r w:rsidRPr="003821FC">
              <w:rPr>
                <w:rFonts w:ascii="Arial" w:hAnsi="Arial" w:cs="Arial"/>
                <w:sz w:val="16"/>
                <w:szCs w:val="16"/>
              </w:rPr>
              <w:br/>
              <w:t xml:space="preserve">V «Заходи з мінімізації ризиків», </w:t>
            </w:r>
            <w:r w:rsidRPr="003821FC">
              <w:rPr>
                <w:rFonts w:ascii="Arial" w:hAnsi="Arial" w:cs="Arial"/>
                <w:sz w:val="16"/>
                <w:szCs w:val="16"/>
              </w:rPr>
              <w:br/>
              <w:t xml:space="preserve">VI «Резюме плану управління ризиками» </w:t>
            </w:r>
            <w:r w:rsidRPr="003821FC">
              <w:rPr>
                <w:rFonts w:ascii="Arial" w:hAnsi="Arial" w:cs="Arial"/>
                <w:sz w:val="16"/>
                <w:szCs w:val="16"/>
              </w:rPr>
              <w:br/>
              <w:t>VII «Додатки»</w:t>
            </w:r>
            <w:r w:rsidRPr="003821FC">
              <w:rPr>
                <w:rFonts w:ascii="Arial" w:hAnsi="Arial" w:cs="Arial"/>
                <w:sz w:val="16"/>
                <w:szCs w:val="16"/>
              </w:rPr>
              <w:br/>
              <w:t xml:space="preserve">у зв’язку з оновленням специфікації з безпеки діючої речовини тербінафіну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w:t>
            </w:r>
            <w:r w:rsidRPr="003821FC">
              <w:rPr>
                <w:rFonts w:ascii="Arial" w:hAnsi="Arial" w:cs="Arial"/>
                <w:sz w:val="16"/>
                <w:szCs w:val="16"/>
              </w:rPr>
              <w:br/>
              <w:t>Резюме Плану управління ризиками версія 2.0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UA/13367/02/01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ТЕТАНУС 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tetanus immunoglobulin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iCs/>
                <w:sz w:val="16"/>
                <w:szCs w:val="16"/>
              </w:rPr>
              <w:t>муноглобулін протиправцевий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J06BB02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250 МО/1 мл; по 1 мл (250 МО) у попередньо наповненому шприці з голкою для введення; по 1 шприцу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КЕДРІОН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КЕДРІОН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3821FC">
              <w:rPr>
                <w:rFonts w:ascii="Arial" w:hAnsi="Arial" w:cs="Arial"/>
                <w:sz w:val="16"/>
                <w:szCs w:val="16"/>
              </w:rPr>
              <w:br/>
              <w:t>Вилучення виробничої дільниці КЕДРІОН С.П.А. (лок. БОЛОГНАНА), Італія, як дільниці, відповідальної за контроль якості готового лікарського засобу за показником «Пірогени».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ЧАРЛЬЗ РІВЕР ЛАБОРАТОРІЗ ФРАНЦІЯ – ЧРЛФ, Франція, як дільниці, відповідальної за контроль якості готового лікарського засобу за показником «Пірогени», у зв’язку із заміною показника «Пірогени».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ЕУРОФІНС БІОЛАБ СРЛ, Італія, як дільниці, відповідальної за контроль якості готового лікарського засобу за показником «Пірогени», у зв’язку із заміною показника «Пірогени».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«Мікробне число» з відповідним критерієм прийнятності «≤5 CFU/ml» для зразка 2А проміжного контролю процесу виробництва.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«Мікробне число» з відповідним критерієм прийнятності «≤5 CFU/ml» для зразка 2D проміжного контролю процесу виробництва.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«Мікробне число» з відповідним критерієм прийнятності «≤5 CFU/ml» для зразка 2E проміжного контролю процесу виробництва.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«Бактеріальні ендотоксини» з відповідним критерієм прийнятності «&lt;0,125 EU/ml 5mg prot./ml» для зразка 2B проміжного контролю процесу виробництва.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«Бактеріальні ендотоксини» з відповідним критерієм прийнятності «&lt;0,125 EU/ml 5mg prot./ml» для зразка 2E проміжного контролю процесу виробництва.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Заміна показника «Пірогени» у специфікації на готовий лікарський засіб ТЕТАНУС ГАММА показником «Бактеріальні ендотоксини» з відповідним критерієм прийнятності «&lt;5 EU/ml».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UA/19360/01/01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ТЕТАНУС ГАММА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tetanus immunoglobulin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iCs/>
                <w:sz w:val="16"/>
                <w:szCs w:val="16"/>
              </w:rPr>
              <w:t>муноглобулін протиправцевий людини</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J06BB02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500 МО/2 мл; по 2 мл (500 МО) у попередньо наповненому шприці з голкою для введення; по 1 шприцу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КЕДРІОН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КЕДРІОН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Італiя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3821FC">
              <w:rPr>
                <w:rFonts w:ascii="Arial" w:hAnsi="Arial" w:cs="Arial"/>
                <w:sz w:val="16"/>
                <w:szCs w:val="16"/>
              </w:rPr>
              <w:br/>
              <w:t>Вилучення виробничої дільниці КЕДРІОН С.П.А. (лок. БОЛОГНАНА), Італія, як дільниці, відповідальної за контроль якості готового лікарського засобу за показником «Пірогени».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ЧАРЛЬЗ РІВЕР ЛАБОРАТОРІЗ ФРАНЦІЯ – ЧРЛФ, Франція, як дільниці, відповідальної за контроль якості готового лікарського засобу за показником «Пірогени», у зв’язку із заміною показника «Пірогени».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ЕУРОФІНС БІОЛАБ СРЛ, Італія, як дільниці, відповідальної за контроль якості готового лікарського засобу за показником «Пірогени», у зв’язку із заміною показника «Пірогени».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«Мікробне число» з відповідним критерієм прийнятності «≤5 CFU/ml» для зразка 2А проміжного контролю процесу виробництва.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«Мікробне число» з відповідним критерієм прийнятності «≤5 CFU/ml» для зразка 2D проміжного контролю процесу виробництва.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«Мікробне число» з відповідним критерієм прийнятності «≤5 CFU/ml» для зразка 2E проміжного контролю процесу виробництва.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«Бактеріальні ендотоксини» з відповідним критерієм прийнятності «&lt;0,125 EU/ml 5mg prot./ml» для зразка 2B проміжного контролю процесу виробництва.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Додавання випробування «Бактеріальні ендотоксини» з відповідним критерієм прийнятності «&lt;0,125 EU/ml 5mg prot./ml» для зразка 2E проміжного контролю процесу виробництва.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Заміна показника «Пірогени» у специфікації на готовий лікарський засіб ТЕТАНУС ГАММА показником «Бактеріальні ендотоксини» з відповідним критерієм прийнятності «&lt;5 EU/ml».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UA/19360/01/02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ТИГАЛАНТ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ticagrelor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тикагрелор</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B01AC24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плівковою оболонкою, по 90 мг; по 14 таблеток у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КРКА, д.д., Ново место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(фізичні та хімічні методи контролю): НЛЗОХ (Національні лабораторія за здрав'є, околє ін храно), Словенія; контроль серії (фізичні та хімічні методи контролю): Кемійські інститут, Центр за валідаційске техноложіє ін аналітико (ЦВТА), Словенія; контроль серії (фізичні та хімічні методи контролю): Лабена д.о.о., Словенія; контроль серії (фізичні та хімічні методи контролю): Кемілаб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Словенія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розміру серії готового лікарського засобу по 90 мг у 2,4 рази порівняно з початково затвердженим розміром серії (1 005 000 таблеток) та, як наслідок, вилучення розміру серії по 1 005 000 таблеток. </w:t>
            </w:r>
            <w:r w:rsidRPr="003821FC">
              <w:rPr>
                <w:rFonts w:ascii="Arial" w:hAnsi="Arial" w:cs="Arial"/>
                <w:sz w:val="16"/>
                <w:szCs w:val="16"/>
              </w:rPr>
              <w:br/>
              <w:t xml:space="preserve">Затверджено: </w:t>
            </w:r>
            <w:r w:rsidRPr="003821FC">
              <w:rPr>
                <w:rFonts w:ascii="Arial" w:hAnsi="Arial" w:cs="Arial"/>
                <w:sz w:val="16"/>
                <w:szCs w:val="16"/>
              </w:rPr>
              <w:br/>
              <w:t xml:space="preserve">3.2.Р.3.2. Склад на серію </w:t>
            </w:r>
            <w:r w:rsidRPr="003821FC">
              <w:rPr>
                <w:rFonts w:ascii="Arial" w:hAnsi="Arial" w:cs="Arial"/>
                <w:sz w:val="16"/>
                <w:szCs w:val="16"/>
              </w:rPr>
              <w:br/>
              <w:t xml:space="preserve">100 500 таблеток </w:t>
            </w:r>
            <w:r w:rsidRPr="003821FC">
              <w:rPr>
                <w:rFonts w:ascii="Arial" w:hAnsi="Arial" w:cs="Arial"/>
                <w:sz w:val="16"/>
                <w:szCs w:val="16"/>
              </w:rPr>
              <w:br/>
              <w:t xml:space="preserve">1 005 000 таблеток </w:t>
            </w:r>
            <w:r w:rsidRPr="003821FC">
              <w:rPr>
                <w:rFonts w:ascii="Arial" w:hAnsi="Arial" w:cs="Arial"/>
                <w:sz w:val="16"/>
                <w:szCs w:val="16"/>
              </w:rPr>
              <w:br/>
              <w:t xml:space="preserve">Запропоновано: </w:t>
            </w:r>
            <w:r w:rsidRPr="003821FC">
              <w:rPr>
                <w:rFonts w:ascii="Arial" w:hAnsi="Arial" w:cs="Arial"/>
                <w:sz w:val="16"/>
                <w:szCs w:val="16"/>
              </w:rPr>
              <w:br/>
              <w:t xml:space="preserve">3.2.Р.3.2. Склад на серію </w:t>
            </w:r>
            <w:r w:rsidRPr="003821FC">
              <w:rPr>
                <w:rFonts w:ascii="Arial" w:hAnsi="Arial" w:cs="Arial"/>
                <w:sz w:val="16"/>
                <w:szCs w:val="16"/>
              </w:rPr>
              <w:br/>
              <w:t xml:space="preserve">100 500 таблеток </w:t>
            </w:r>
            <w:r w:rsidRPr="003821FC">
              <w:rPr>
                <w:rFonts w:ascii="Arial" w:hAnsi="Arial" w:cs="Arial"/>
                <w:sz w:val="16"/>
                <w:szCs w:val="16"/>
              </w:rPr>
              <w:br/>
              <w:t>2 400 000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UA/20338/01/01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ТРИЗИПІН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meldonium</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3-(2,2,2-триметилгідразиній) пропіонату дигідрат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C01EB22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100 мг/мл по 5 мл в ампулі; по 5 ампул у касеті; по 2 касети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НВФ "МІКРОХІМ"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відповідальний за виробництво та контроль/ випробування, не включаючи випуск серії: </w:t>
            </w:r>
            <w:r w:rsidRPr="003821FC">
              <w:rPr>
                <w:rFonts w:ascii="Arial" w:hAnsi="Arial" w:cs="Arial"/>
                <w:sz w:val="16"/>
                <w:szCs w:val="16"/>
              </w:rPr>
              <w:br/>
              <w:t>Приватне акціонерне товариство "Лекхім-Харків", Україна;</w:t>
            </w:r>
            <w:r w:rsidRPr="003821FC">
              <w:rPr>
                <w:rFonts w:ascii="Arial" w:hAnsi="Arial" w:cs="Arial"/>
                <w:sz w:val="16"/>
                <w:szCs w:val="16"/>
              </w:rPr>
              <w:br/>
              <w:t xml:space="preserve">відповідальний за виробництво та контроль/ випробування серії, не включаючи випуск серії: </w:t>
            </w:r>
            <w:r w:rsidRPr="003821FC">
              <w:rPr>
                <w:rFonts w:ascii="Arial" w:hAnsi="Arial" w:cs="Arial"/>
                <w:sz w:val="16"/>
                <w:szCs w:val="16"/>
              </w:rPr>
              <w:br/>
              <w:t>ТОВ НВФ "МІКРОХІМ", Україна;</w:t>
            </w:r>
            <w:r w:rsidRPr="003821FC">
              <w:rPr>
                <w:rFonts w:ascii="Arial" w:hAnsi="Arial" w:cs="Arial"/>
                <w:sz w:val="16"/>
                <w:szCs w:val="16"/>
              </w:rPr>
              <w:br/>
              <w:t>відповідальний за випуск серії, не включаючи контроль/випробування серії:</w:t>
            </w:r>
            <w:r w:rsidRPr="003821FC">
              <w:rPr>
                <w:rFonts w:ascii="Arial" w:hAnsi="Arial" w:cs="Arial"/>
                <w:sz w:val="16"/>
                <w:szCs w:val="16"/>
              </w:rPr>
              <w:br/>
              <w:t>ТОВ НВФ "МІКРОХІМ", Україна;</w:t>
            </w:r>
            <w:r w:rsidRPr="003821FC">
              <w:rPr>
                <w:rFonts w:ascii="Arial" w:hAnsi="Arial" w:cs="Arial"/>
                <w:sz w:val="16"/>
                <w:szCs w:val="16"/>
              </w:rPr>
              <w:br/>
              <w:t>відповідальний за виробництво, первинне та вторинне пакування, контроль/випробування серії, не включаючи випуск серії</w:t>
            </w:r>
            <w:r w:rsidRPr="003821FC">
              <w:rPr>
                <w:rFonts w:ascii="Arial" w:hAnsi="Arial" w:cs="Arial"/>
                <w:sz w:val="16"/>
                <w:szCs w:val="16"/>
              </w:rPr>
              <w:br/>
              <w:t xml:space="preserve">АТ "Галичфарм",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виробництва ГЛЗ - АТ «Галичфарм», Україна, яка здійснює виробництво, первинне та вторинне пакування.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у зв'язку з введенням додаткової виробничої дільниці та як наслідок - затвердження тексту маркування упаковок лікарського засобу для цієї виробничої дільниці. </w:t>
            </w:r>
            <w:r w:rsidRPr="003821FC">
              <w:rPr>
                <w:rFonts w:ascii="Arial" w:hAnsi="Arial" w:cs="Arial"/>
                <w:sz w:val="16"/>
                <w:szCs w:val="16"/>
              </w:rPr>
              <w:br/>
              <w:t xml:space="preserve">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додаткової дільниці виробництва ГЛЗ - АТ «Галичфарм», Україна, яка здійснює контроль/випробування серії, не включаючи випуск серії.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у зв'язку з введенням додаткової виробничої дільниці та як наслідок - затвердження тексту маркування упаковок лікарського засобу для цієї виробничої дільниці.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w:t>
            </w:r>
            <w:r w:rsidRPr="003821FC">
              <w:rPr>
                <w:rFonts w:ascii="Arial" w:hAnsi="Arial" w:cs="Arial"/>
                <w:sz w:val="16"/>
                <w:szCs w:val="16"/>
              </w:rPr>
              <w:br/>
              <w:t xml:space="preserve">внесення незначних змін у процесі виробництва ГЛЗ на виробничій дільниці АТ «Галичфарм», Україна, зокрема: - на Операції ТП2.1. Приготування розчину - температура води для ін'єкцій; - на Операції ТП2.2. Стерилізуюча фільтрація розчину - тиск стисненого азоту; - на Стадії ТП5. Перевірка ампул на механічні включення і герметичність - послідовність перевірки ампул. </w:t>
            </w:r>
            <w:r w:rsidRPr="003821FC">
              <w:rPr>
                <w:rFonts w:ascii="Arial" w:hAnsi="Arial" w:cs="Arial"/>
                <w:sz w:val="16"/>
                <w:szCs w:val="16"/>
              </w:rPr>
              <w:br/>
              <w:t xml:space="preserve">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3821FC">
              <w:rPr>
                <w:rFonts w:ascii="Arial" w:hAnsi="Arial" w:cs="Arial"/>
                <w:sz w:val="16"/>
                <w:szCs w:val="16"/>
              </w:rPr>
              <w:br/>
              <w:t xml:space="preserve">вилучення виробничої дільниці ТОВ НВФ "МІКРОХІМ", Україна (адреса: Україна, 93000, Луганська обл., м. Рубіжне, вул. Леніна, буд. 33), відповідальної за випуск серії для готового лікарського засобу. У зв'язку з вилученням однієї з виробничих дільниць вилучено інструкцію для медичного застосування та текст маркування упаковки лікарського засобу для цієї виробничої дільниці. </w:t>
            </w:r>
            <w:r w:rsidRPr="003821FC">
              <w:rPr>
                <w:rFonts w:ascii="Arial" w:hAnsi="Arial" w:cs="Arial"/>
                <w:sz w:val="16"/>
                <w:szCs w:val="16"/>
              </w:rPr>
              <w:br/>
              <w:t>Введення змін протягом 6-ти місяців після затвердження.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а саме вилучено інформацію, зазначену російською мовою, для виробничої дільниці ТОВ НВФ "МІКРОХІМ" (Україна, 93000, Луганська обл., м. Рубіжне, вул. Леніна, буд. 33).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UA/9897/01/01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ТРИМЕТАЗИДИН-АСТРАФАРМ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trimetazidine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триметазидину дигідрохлорид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C01EB15</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вкриті оболонкою, по 20 мг; по 30 таблеток у блістері; по 1 або 2 блістери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«АСТРАФАРМ»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«АСТРАФАРМ»</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r w:rsidRPr="003821FC">
              <w:rPr>
                <w:rFonts w:ascii="Arial" w:hAnsi="Arial" w:cs="Arial"/>
                <w:sz w:val="16"/>
                <w:szCs w:val="16"/>
              </w:rPr>
              <w:br/>
              <w:t>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 17 та в текст маркування первинної упаковки у пункт 6. Також вилучено дублюючу інформацію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UA/7855/01/01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ТРІОФОРТЕ®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Acetylsalicylic acid,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кислота ацетилсаліцилова, парацетамол, кофеїн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N02BA51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6 капсул у блістері; по 1 або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"ФІТОФАРМ"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відповідальний за виробництво, первинне, вторинне пакування, контроль якості та випуск серії: ПРАТ "ФІТОФАРМ", Україна; відповідальний за випуск серії, не включаючи контроль/випробування серії: ПРАТ "ФІТОФАРМ",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Оновлено розділ 3.2.Р.7 Система контейнер/ закупорювальний засіб та актуалізовано специфікації на первинне пакування плівку полівінілхлоридну та фольгу алюмінієву. Змін якісного та кількісного складу не відбулось. Зміни вносяться з метою уніфікації документації для контролю первинного пакування. Зміни І типу - Зміни з якості. Готовий лікарський засіб. Система контейнер/закупорювальний засіб (інші зміни)</w:t>
            </w:r>
            <w:r w:rsidRPr="003821FC">
              <w:rPr>
                <w:rFonts w:ascii="Arial" w:hAnsi="Arial" w:cs="Arial"/>
                <w:sz w:val="16"/>
                <w:szCs w:val="16"/>
              </w:rPr>
              <w:br/>
              <w:t xml:space="preserve">Зміна розділу "Упаковка" в МКЯ ЛЗ. Діюча редакція: МКЯ ЛЗ - УПАКОВКА. По 6 капсул поміщають у блістер з плівки полівінілхлоридної і фольги алюмінієвої з одностороннім покриттям термолаком і друком з другої сторони (ФТЛД). </w:t>
            </w:r>
            <w:r w:rsidRPr="003821FC">
              <w:rPr>
                <w:rFonts w:ascii="Arial" w:hAnsi="Arial" w:cs="Arial"/>
                <w:sz w:val="16"/>
                <w:szCs w:val="16"/>
              </w:rPr>
              <w:br/>
              <w:t xml:space="preserve">1 або 2 блістери, разом з інструкцією для медичного застосування препарату, поміщають у пачку з картону для споживчої тари. Пропонована редакція: МКЯ ЛЗ - УПАКОВКА - По 6 капсул поміщають у блістер з плівки полівінілхлоридної і фольги алюмінієвої. </w:t>
            </w:r>
            <w:r w:rsidRPr="003821FC">
              <w:rPr>
                <w:rFonts w:ascii="Arial" w:hAnsi="Arial" w:cs="Arial"/>
                <w:sz w:val="16"/>
                <w:szCs w:val="16"/>
              </w:rPr>
              <w:br/>
              <w:t>1 або 2 блістери, разом з інструкцією для медичного застосування лікарського засобу, поміщають у пачку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UA/2317/02/01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УБІСТЕЗИН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Articaine, combinations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артикаїну гідрохлорид, епінефрину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N01BB58</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по 1,7 мл у картриджі; по 50 картриджів у металевій банці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Піеррел С.п.А. </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Піеррел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Заміна дільниці Солвентум Джермані ГмбХ, Німеччина, на якій проводяться будь-які виробничі стадії, за винятком випуску серії, контролю якості та вторинного пакування для стерильних лікарських засобів на Піеррел С.п.А., Італія.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Заміни дільниці для вторинного пакування Солвентум Джермані ГмбХ, Німеччина на Піеррел С.п.А., Cтрада Статале Аппіа 7 біс 46/48-81043 Капуа (СЕ), Італія Pierrel S.p.A. Strada Statale Appia 7 bis 46/48-81043 Capua (CE), Italy.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Заміни виробника Солвентум Джермані ГмбХ, Німеччина, що відповідає за випуск серії та контроль якості на Піеррел С.п.А., Cтрада Статале Аппіа 7 біс 46/48-81043 Капуа (СЕ), Італія Pierrel S.p.A. Strada Statale Appia 7 bis 46/48-81043 Capua (CE), Italy.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Заміни методів (з Методу ВЕРХ на метод зворотно-фазової ВЕРХ із флуоресцентним детектуванням) для показників Ідентичність, Кількісне визначення, Чистота епінефрину у зв’язку з трансфером виробництва на дільницю Піеррел С.п.А., Італія та оновленням відповідних тестів в МКЯ. Чистота епінефрин сульфонова кислота затверджено: на випуск ≤ 3,0 % (≤ 0, 41 мкг/мл); на термін придатності ≤ 22,0 % (≤ 2, 97 мкг/мл); Чистота епінефрин сульфонова кислота *: запропоновано: на випуск* ≤ 0,41 мкг/мл (</w:t>
            </w:r>
            <w:r w:rsidRPr="003821FC">
              <w:rPr>
                <w:rFonts w:ascii="Arial" w:hAnsi="Arial" w:cs="Arial"/>
                <w:sz w:val="16"/>
                <w:szCs w:val="16"/>
              </w:rPr>
              <w:sym w:font="Symbol" w:char="F044"/>
            </w:r>
            <w:r w:rsidRPr="003821FC">
              <w:rPr>
                <w:rFonts w:ascii="Arial" w:hAnsi="Arial" w:cs="Arial"/>
                <w:sz w:val="16"/>
                <w:szCs w:val="16"/>
              </w:rPr>
              <w:t>≤ 3,0 %) ; на термін придатності *(≤ 2,97 мкг/мл (</w:t>
            </w:r>
            <w:r w:rsidRPr="003821FC">
              <w:rPr>
                <w:rFonts w:ascii="Arial" w:hAnsi="Arial" w:cs="Arial"/>
                <w:sz w:val="16"/>
                <w:szCs w:val="16"/>
              </w:rPr>
              <w:sym w:font="Symbol" w:char="F044"/>
            </w:r>
            <w:r w:rsidRPr="003821FC">
              <w:rPr>
                <w:rFonts w:ascii="Arial" w:hAnsi="Arial" w:cs="Arial"/>
                <w:sz w:val="16"/>
                <w:szCs w:val="16"/>
              </w:rPr>
              <w:t xml:space="preserve">≤22,0 %);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w:t>
            </w:r>
            <w:r w:rsidRPr="003821FC">
              <w:rPr>
                <w:rFonts w:ascii="Arial" w:hAnsi="Arial" w:cs="Arial"/>
                <w:sz w:val="16"/>
                <w:szCs w:val="16"/>
              </w:rPr>
              <w:br/>
              <w:t xml:space="preserve">Заміни методів Iдентичнiсть (з методу ВЕРХ, ІЧ спектрофотометрії на метод ВЕРХ з УФ - детектуванням), Кількісне визначення (з методу ВЕРХ на метод ВЕРХ з УФ – детектуванням; вилучення альтернативного методу - метод титрування), Чистота артикаїну гідрохлорид (з методу ВЕРХ на метод ВЕРХ з УФ – детектуванням) у зв’язку з трансфером виробництва на дільницю Піеррел С.п.А., Італія та оновленням відповідних тестів в МКЯ (для Чистоти артикаїнової кислоти критерії прийнятності зазначені тільки в відсотках), Чистота артикаїнова кислота: затверджено: на випуск ≤ 0,3 % (≤ 100 мкг/мл); на термін придатності ≤ 0,45 % (≤ 150 мкг/мл); Чистота артикаїнова кислота*: запропоновано: на випуск* </w:t>
            </w:r>
            <w:r w:rsidRPr="003821FC">
              <w:rPr>
                <w:rFonts w:ascii="Arial" w:hAnsi="Arial" w:cs="Arial"/>
                <w:sz w:val="16"/>
                <w:szCs w:val="16"/>
              </w:rPr>
              <w:sym w:font="Symbol" w:char="F044"/>
            </w:r>
            <w:r w:rsidRPr="003821FC">
              <w:rPr>
                <w:rFonts w:ascii="Arial" w:hAnsi="Arial" w:cs="Arial"/>
                <w:sz w:val="16"/>
                <w:szCs w:val="16"/>
              </w:rPr>
              <w:t xml:space="preserve"> ≤ 0,3 % ; на термін придатності * </w:t>
            </w:r>
            <w:r w:rsidRPr="003821FC">
              <w:rPr>
                <w:rFonts w:ascii="Arial" w:hAnsi="Arial" w:cs="Arial"/>
                <w:sz w:val="16"/>
                <w:szCs w:val="16"/>
              </w:rPr>
              <w:sym w:font="Symbol" w:char="F044"/>
            </w:r>
            <w:r w:rsidRPr="003821FC">
              <w:rPr>
                <w:rFonts w:ascii="Arial" w:hAnsi="Arial" w:cs="Arial"/>
                <w:sz w:val="16"/>
                <w:szCs w:val="16"/>
              </w:rPr>
              <w:t xml:space="preserve">≤ 0,45 %;.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методу кількісного визначення натрію сульфіту у зв’язку з трансфером виробництва на дільницю Піеррел С.п.А., Італія та оновленням відповідного тесту в МКЯ. Діюча редакція: Assay of Sulfite Method Automatic titration with </w:t>
            </w:r>
            <w:r>
              <w:rPr>
                <w:rFonts w:ascii="Arial" w:hAnsi="Arial" w:cs="Arial"/>
                <w:sz w:val="16"/>
                <w:szCs w:val="16"/>
              </w:rPr>
              <w:sym w:font="Symbol" w:char="F06D"/>
            </w:r>
            <w:r>
              <w:rPr>
                <w:rFonts w:ascii="Arial" w:hAnsi="Arial" w:cs="Arial"/>
                <w:sz w:val="16"/>
                <w:szCs w:val="16"/>
              </w:rPr>
              <w:t>-</w:t>
            </w:r>
            <w:r w:rsidRPr="003821FC">
              <w:rPr>
                <w:rFonts w:ascii="Arial" w:hAnsi="Arial" w:cs="Arial"/>
                <w:sz w:val="16"/>
                <w:szCs w:val="16"/>
              </w:rPr>
              <w:t>Platintitrode ( метод зворотного титрування), метод титрування розчином йоду Пропонована редакція: Sodium sulphite Assay Method: Automatic iodometric titration.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У зв’язку зі зміною для випробування у процесі виробництва, а саме під час стерилізації картриджів, де визначення часу ковзання стопера під фіксованим навантаженням 500 г замінено оцінкою сили ковзання статичної та динамічної в ньютонах. Зміни І типу - Зміни щодо безпеки/ефективності та фармаконагляду (інші зміни) зміни у розділі "Маркування" Методів контролю якості ЛЗ: Затверджено: Текст маркування додається. Запропоновано: Відповідно до затвердженого тексту маркування. Зміни І типу - Зміни з якості. Готовий лікарський засіб. Контроль готового лікарського засобу (інші зміни). Оновлення розділів «Зовнішній вигляд», «Ідентичність епінефрину (кольорова реакція)», «рН», «Невидимі частки», «Тест на стерильність», «Бактеріальні ендотоксини" (зміни формулювання посилання та вилучення опису випробувань).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UA/10196/01/02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УРОФОСЦИН®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fosfomycin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фосфоміцину трометамол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J01XX01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гранули для орального розчину, по 3,0 г; по 8 г в пакеті-саше; по 1 пакету-саше в пачці із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2.0. Зміни внесено до частин: І «Загальна інформація» </w:t>
            </w:r>
            <w:r w:rsidRPr="003821FC">
              <w:rPr>
                <w:rFonts w:ascii="Arial" w:hAnsi="Arial" w:cs="Arial"/>
                <w:sz w:val="16"/>
                <w:szCs w:val="16"/>
              </w:rPr>
              <w:br/>
              <w:t xml:space="preserve">ІІ «Специфікація з безпеки» - V «Заходи з мінімізації ризиків» - VI «Резюме плану управління ризиками» - VII «Додатки» (додатки 1-8) у зв’язку з видаленням важливих ідентифікованих ризиків, важливих потенційних ризиків, а також видалення відсутньої інформації відповідно до відповідно до HaRP Assessment Report for fosfomycin,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w:t>
            </w:r>
            <w:r w:rsidRPr="003821FC">
              <w:rPr>
                <w:rFonts w:ascii="Arial" w:hAnsi="Arial" w:cs="Arial"/>
                <w:sz w:val="16"/>
                <w:szCs w:val="16"/>
              </w:rPr>
              <w:br/>
              <w:t>Резюме плану управління ризиками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UA/15454/01/01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УРСОВАЛ®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Ursodeoxycholic acid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урсодеоксихолієва кислота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A05AA02, A05B</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250 мг, по 10 капсул у блістері, по 5 або 10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"ВАЛАРТІН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ТОВ "ВАЛАРТІН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збільшеного розміру серії готового лікарського засобу. Затверджено: 3.2.Р.3.2. Склад на серію </w:t>
            </w:r>
            <w:r w:rsidRPr="003821FC">
              <w:rPr>
                <w:rFonts w:ascii="Arial" w:hAnsi="Arial" w:cs="Arial"/>
                <w:sz w:val="16"/>
                <w:szCs w:val="16"/>
              </w:rPr>
              <w:br/>
              <w:t xml:space="preserve">Теоретичний об’єм серії складає 5,0 кг або 15,15 тис капсул, або 303 уп №5, або 151 уп №10. </w:t>
            </w:r>
            <w:r w:rsidRPr="003821FC">
              <w:rPr>
                <w:rFonts w:ascii="Arial" w:hAnsi="Arial" w:cs="Arial"/>
                <w:sz w:val="16"/>
                <w:szCs w:val="16"/>
              </w:rPr>
              <w:br/>
              <w:t xml:space="preserve">Запропоновано: Теоретичний об’єм серії складає 5,0 кг або 15,15 тис капсул, або 303 уп №5, або 151 уп №10; </w:t>
            </w:r>
            <w:r w:rsidRPr="003821FC">
              <w:rPr>
                <w:rFonts w:ascii="Arial" w:hAnsi="Arial" w:cs="Arial"/>
                <w:sz w:val="16"/>
                <w:szCs w:val="16"/>
              </w:rPr>
              <w:br/>
              <w:t>Теоретичний об’єм серії складає 25,0 кг або 75,757 тис. капсул, або 1515 уп. № 5, або 757 уп. № 10.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UA/20824/01/01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ФАРІДАМІН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Benzydamine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бензидаміну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A01AD02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спрей для ротової порожнини зі смаком м'яти 1,5 мг/мл; по 30 мл у поліетиленовому контейнері з кришкою в комплекті з пристроєм для розпилювання у пачці з картону або по 30 мл, або 35 мл у поліетиленовому контейнері з кришкою та ковпачком в комплекті з пристроєм для розпилювання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r w:rsidRPr="003821FC">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відповідні зміни внесені в текст маркування упаковки лікарського засобу.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UA/20395/01/01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ФАРІДАМІН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Benzydamine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бензидаміну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A01AD02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спрей для ротової порожнини зі смаком лимона 1,5 мг/мл; по 30 мл у поліетиленовому контейнері з кришкою в комплекті з пристроєм для розпилювання у пачці з картону або по 30 мл, або 35 мл у поліетиленовому контейнері з кришкою та ковпачком в комплекті з пристроєм для розпилювання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r w:rsidRPr="003821FC">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Спільне українсько-іспанське підприємство "Сперко Україна"</w:t>
            </w:r>
            <w:r w:rsidRPr="003821FC">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відповідні зміни внесені в текст маркування упаковки лікарського засобу.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UA/20396/01/01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ФАСТЕНАЛ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ketoprofen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кетопрофену лізинова сіль</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M01AE03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порошок для орального розчину по 80 мг, по 30 двороздільних саше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УАБ "МРА"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Литовська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СПЕШЛ ПРОДАКТС ЛАЙН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R1-СЕР 2017-215-Rev 01 (затверджено: R0- СЕР -2017-215-Rev 00) для вихідного матеріалу кетопрофену, що використовуються у виробництві АФІ від уже затвердженого виробника Midas Pharma GmbH /Egis Pharmaceuticals PLC.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СЕР 2017-194-Rev 03 (затверджено: R0 - СЕР 2017-194-Rev 01) для вихідного матеріалу кетопрофену, що використовуються у виробництві АФІ від уже затвердженого виробника Dong Bang Future Tech &amp; Life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СЕР 2003-136-Rev 08 (затверджено: R1 - СЕР 2017-194-Rev 07) для вихідного матеріалу кетопрофену, що використовуються у виробництві АФІ від уже затвердженого виробника Zhejiang Jiuzhou Pharmaceutical Co., Ltd.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UA/19536/01/01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ru-RU"/>
              </w:rPr>
            </w:pPr>
            <w:r w:rsidRPr="003821FC">
              <w:rPr>
                <w:rFonts w:ascii="Arial" w:hAnsi="Arial" w:cs="Arial"/>
                <w:b/>
                <w:sz w:val="16"/>
                <w:szCs w:val="16"/>
              </w:rPr>
              <w:t>ФЕРВЕКС ДЛЯ ДОРОСЛИХ БЕЗ ЦУКРУ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парацетамол, кислота аскорбінова (вітамін С), феніраміну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N02BE51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орального розчину; по 8 саше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УПСА САС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2000-124-Rev 12 (затверджений: R1-CEP 2000-124-Rev 11) для АФІ парацетамолу від уже затвердженого виробника ANQIU LU’ AN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UA/5441/01/01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ru-RU"/>
              </w:rPr>
            </w:pPr>
            <w:r w:rsidRPr="003821FC">
              <w:rPr>
                <w:rFonts w:ascii="Arial" w:hAnsi="Arial" w:cs="Arial"/>
                <w:b/>
                <w:sz w:val="16"/>
                <w:szCs w:val="16"/>
              </w:rPr>
              <w:t>ФЕРВЕКС ДЛЯ ДОРОСЛИХ З МАЛИНОВИМ СМАКОМ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Paracetamol, combinations excl. psycholeptics</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парацетамол, кислота аскорбінова, феніраміну малеат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N02BE51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порошок для орального розчину; 8 саше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УПСА САС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Франція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2000-124-Rev 12 (затверджений: R1-CEP 2000-124-Rev 11) для АФІ парацетамолу від уже затвердженого виробника ANQIU LU’ AN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UA/3128/01/01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ФІАЛКИ ТРАВА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фіалки трава (Herba Violae)</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R05CA</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трава по 50 г у пачках з внутрішнім пакетом; по 1,5 г у фільтр-пакеті, по 20 фільтр-пакетів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(eCTD версія 0000).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UA/2269/01/01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ФЛЕРТІС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edaravone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едаравон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N07XX14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розчин для інфузій, 0,3 мг/мл; по 100 мл в флаконах скляних; по 1 флакону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II типу - Зміни з якості. АФІ. (інші зміни) оновлення версії DMF - від версії Solara/Edaravone/US/ OP/002/November 2021 до версії Solara/Edaravone/OPDMF (RW)/002/November 2025 для АФІ Едаравон виробника Solara Active Pharma Sciences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UA/19847/02/01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ФЛУКСЕН®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fluoxetine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флуоксетину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N06AB03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капсули по 20 мг, по 10 капсул у блістері; по 1 або 3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2.0. Зміни внесено до частин: І «Загальна інформація», II «Специфікація з безпеки», III «План з фармаконагляду», V «Заходи з мінімізації ризиків», VI «Резюме плану управління ризиками», VII «Додатки» у зв’язку з оновленням переліку проблем з безпеки на підставі оновленої інформації з безпеки, та у зв`язку з оновленням формату ПУРа відповідно рекомендацій Guidance on the format of the risk management plan in the EU - in integrated format (Rev. 2.0.1)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UA/1084/01/01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ФОРЕКОКС ТРЕК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Rifampicin, pyrazinamide, ethambutol and isoniazid</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рифампіцин, піразинамід, етамбутолу гідрохлорид, ізоніазид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J04AM06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таблетки, вкриті оболонкою; по 6 таблеток у стрипі, по 10 стрипів у картонній коробці; по 28 таблеток у блістері, по 24 блістери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Маклеодс Фармасьютикалс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Індія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3821FC">
              <w:rPr>
                <w:rFonts w:ascii="Arial" w:hAnsi="Arial" w:cs="Arial"/>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Інструкція для медичного застосування лікарського засобу (eCTD версія 0005) рекомендована до затвердження Введення змін протягом 6-ти місяців з дати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UA/7796/01/01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ФРІВЕЙ® КОМБІ НЕБУЛА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Fenoterol and ipratropium bromide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іпратропію бромід, фенотеролу гідробромід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R03A L01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інгаляцій; по 4 мл в небулі; по 10 або 20 небул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II типу - Зміни з якості. АФІ. (інші зміни) оновлення DMF на діючу речовину Фенотеролу гідробромід від затвердженого виробника Lusochimica SpA, Італія (затверджено: DMF Version 01 October 2022, запропоновано: DMF Version 02/ July 2024)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UA/18875/01/01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ХАДЛІМА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adalimumab</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адалімумаб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L04AB04</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розчин для ін'єкцій, 40 мг/0,8 мл; по 0,8 мл у попередньо наповненому одноразовому шприці зі скла типу І з голкою з нержавіючої сталі, ковпачком голки з жорсткою оболонкою та гумовим ущільнювачем; по 2 попередньо наповнених одноразових шприци з захисними корпусами, упорами для пальця та штоками поршня в стандартно-експортній упаковці в картонній коробці або по 2 попередньо наповнені одноразові ручки, що містять попередньо наповнені одноразові шприци, в стандартно-експортній упаковці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САМСУНГ БІОЕПІС КО.,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Республiка Корея </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ГЛЗ у попередньо наповненому одноразовому шприці зі скла типу І з голкою з нержавіючої сталі, ковпачком голки з жорсткою оболонкою та гумовим ущільнювачем; контроль якості при випуску серії за показниками «Стерильність» та «Ендотоксини»: Каталент Бельджіум, Бельгія; контроль якості при випуску серії за всіма показниками, окрім показника «Стерильність»; контроль якості при вивченні стабільності за всіма показниками: Єврофінс Ланкастер Лабораторіз, Інк, Сполучені Штати Америки (США); контроль якості при випуску серії за всіма показниками, окрім показників «Стерильність» та «Ендотоксини»; контроль якості при вивченні стабільності за всіма показниками, окрім показників «Стерильність» та «Ендотоксини»: ППД Девелопмент Айєленд Лімітед, Ірландія; контроль якості при вивченні стабільності за показниками «Стерильність» та «Ендотоксини»: Чарльз Рівер Лабораторіз Айєленд Лімітед, Ірландія; вторинне пакування: Фармачеутічі Форменті С.п.А., Італія; випуск серії: Самсунг Біоепіс НЛ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Бельгія/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Сполучені Штати Америки (США)/</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Ірландія/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Нідерланди</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(HUMIRA 40 mg/0.8 mL prefilled syringe)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UA/20533/01/01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ХМЕЛЮ ШИШОК ЕКСТРАКТ РІДКИЙ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шишок хмелю екстракт рідкий (Flos Lupuli)</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екстракт рідкий (субстанція) в бочках полімерних для виробництва нестерильних лікарських форм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(інші зміни). Супутня зміна - Зміни з якості. АФІ. Система контейнер/закупорювальний засіб. Зміна в методах випробування безпосередньої упаковки АФІ (інші зміни в методах випробування (включаючи заміну або доповнення)) - внесення змін у реєстраційне досьє ХМЕЛЮ ШИШОК ЕКСТРАКТ РІДКИЙ, екстракт рідкий (субстанція), у Розділ 3.2.S.6. Система контейнер/закупорювальний засіб, пов’язане з: - вилученням назви виробника бочок полімерних, який вже не використовується для фасування АФІ ХМЕЛЮ ШИШОК ЕКСТРАКТ РІДКИЙ, екстракт рідкий (субстанція), а саме виробника «Завод тарних изделий», Росія; - вилученням з розділу «Упаковка» МКЯ фіксованого значення маси субстанції у бочці з метою уникнення відхилень спричинених варіативністю використання бочок полімерних різного номіналу. - актуалізацією специфікації та методів контролю бочок полімерних з кришками, а саме: - додано показники "Ідентифікація", "Мікробіологічна чистота" та «Матеріал бочки та кришки»; -  показнику "Номінальна місткість" актуалізовано розміри бочок полімерних; - внесено зміни у показник "Зовнішній вигляд" - вилучено інформацію про наявність на зовнішній поверхні дна бочки товарного знаку виробника, додано інформацію про кришки; - вилучено показник "Стійкість до дії водно-мильних розчинів"; У показнику «Номінальна місткість» актуалізовано розміри бочок полімерних з кришками. Матеріал бочок полімерних з кришками залишається незмінним - поліетилен низького тиску (НDРЕ).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UA/12525/01/01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ХОЛЕДІУС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Chelidonium majus (Chelidonium) D3, Silybum marianum (Carduus marianus) D3, Berberis vulgaris (Berberis) D3, Podophyllum peltatum (Podophyllum) D6</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 xml:space="preserve">розчин оральний по 25 мл у флаконі з пробкою-крапельницею; по 1 флакону в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ТОВ "Українська фармацевтична компанія"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ПрАТ "Біолік"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Україна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ГЛЗ, а саме викладення тексту державною мовою згідно сучасних вимог. Також внесення коректорських правок по тексту МКЯ 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UA/9107/01/01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ХОРІОМОН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Chorionic gonadotrophin</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хоріонічний гонадотропін людини (ХГЛ)</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G03GA01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та розчинник для розчину для ін'єкцій, 5000 МО/мл; по 1 скляному флакону з порошком у комплекті з розчинником (натрію хлорид 0,9 %) по 1 мл в ампулі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ІБСА Інститут Біохімік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вторинне пакування, контроль якості та випуск серії: ІБСА Інститут Біохімік СА, Швейцарія; виробництво, первинне та вторинне пакування: ІБСА Інститут Біохімік СА, Швейцарія; виробництво розчинника: ІБСА Фармацеутиці Італія срл, Італія; виробництво розчинника: Замбон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упаковки лікарського засобу, а також додано текст маркування первинної упаковки лікарського засобу для флакона та для ампули.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UA/19396/01/01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ЦЕФЕПІМ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cefepime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цефепіму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J01DE01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ін`єкцій, по 500 мг, по 1 або по 5 або по 10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Дженофарм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розділення методик «Кількісне визначення» та «Однорідність дозованих одиниць» з заміною останнього з прямого методу на розрахунково-ваговий метод. В методику «Кількісне визначення» внесено незначні зміни у відповідності до монографії «Цефепім для ін’єкцій» Фарм.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UA/16854/01/01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ЦЕФЕПІМ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cefepime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цефепіму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J01DE01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ін`єкцій, по 1000 мг, по 1 або по 5 або по 10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Дженофарм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розділення методик «Кількісне визначення» та «Однорідність дозованих одиниць» з заміною останнього з прямого методу на розрахунково-ваговий метод. В методику «Кількісне визначення» внесено незначні зміни у відповідності до монографії «Цефепім для ін’єкцій» Фарм.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UA/16854/01/02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ЦЕФЕПІМ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cefepime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цефепіму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ін`єкцій, по 500 мг; in bulk: по 10 флаконів з порошком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Дженофарм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розділення методик «Кількісне визначення» та «Однорідність дозованих одиниць» з заміною останнього з прямого методу на розрахунково-ваговий метод. В методику «Кількісне визначення» внесено незначні зміни у відповідності до монографії «Цефепім для ін’єкцій» Фарм.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UA/16853/01/01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ЦЕФЕПІМ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cefepime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цефепіму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порошок для розчину для ін`єкцій, по 1000 мг; in bulk: по 10 флаконів з порошком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Дженофарм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Китай</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розділення методик «Кількісне визначення» та «Однорідність дозованих одиниць» з заміною останнього з прямого методу на розрахунково-ваговий метод. В методику «Кількісне визначення» внесено незначні зміни у відповідності до монографії «Цефепім для ін’єкцій» Фарм.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UA/16853/01/02</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ЦИМЕВЕН®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ganciclovir</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ганцикловір (у вигляді ганцикловіру натрієвої солі)</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J05AB06</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ліофілізат для розчину для інфузій по 500 мг; 1 флакон з ліофілізатом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ЧЕПЛАФАРМ Арцнайміттель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нерозфасованої продукції, первинне пакування, випробування контролю якості: БСП Фармасьютікалз С.п.А., Італія;</w:t>
            </w:r>
            <w:r w:rsidRPr="003821FC">
              <w:rPr>
                <w:rFonts w:ascii="Arial" w:hAnsi="Arial" w:cs="Arial"/>
                <w:sz w:val="16"/>
                <w:szCs w:val="16"/>
              </w:rPr>
              <w:br/>
              <w:t>Валдефарм, Франція;</w:t>
            </w:r>
            <w:r w:rsidRPr="003821FC">
              <w:rPr>
                <w:rFonts w:ascii="Arial" w:hAnsi="Arial" w:cs="Arial"/>
                <w:sz w:val="16"/>
                <w:szCs w:val="16"/>
              </w:rPr>
              <w:br/>
              <w:t xml:space="preserve">Вторинне пакування, випробування контролю якості: Ф.Хоффманн-Ля Рош Лтд, Швейцарія; </w:t>
            </w:r>
            <w:r w:rsidRPr="003821FC">
              <w:rPr>
                <w:rFonts w:ascii="Arial" w:hAnsi="Arial" w:cs="Arial"/>
                <w:sz w:val="16"/>
                <w:szCs w:val="16"/>
              </w:rPr>
              <w:br/>
              <w:t>Вторинне пакування: Престідж Промоушен Феркауфсфьордерунг та Вербесервісе ГмбХ, Німеччина;</w:t>
            </w:r>
            <w:r w:rsidRPr="003821FC">
              <w:rPr>
                <w:rFonts w:ascii="Arial" w:hAnsi="Arial" w:cs="Arial"/>
                <w:sz w:val="16"/>
                <w:szCs w:val="16"/>
              </w:rPr>
              <w:br/>
              <w:t>Випуск серії: ЧЕПЛАФАРМ Арцнайміттель ГмбХ, Німеччина; Престідж Промоушен Феркауфсфьордерунг та Вербесервісе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Італія/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Швейцарія/</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3821FC">
              <w:rPr>
                <w:rFonts w:ascii="Arial" w:hAnsi="Arial" w:cs="Arial"/>
                <w:sz w:val="16"/>
                <w:szCs w:val="16"/>
              </w:rPr>
              <w:br/>
              <w:t xml:space="preserve">Діюча редакція: Dr. Juliane Niessen-Erkel. Пропонована редакція: Dr. Thomas Emmrich. Зміна контактних даних уповноваженої особи заявника, відповідальної за фармаконагляд.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UA/10598/01/01</w:t>
            </w:r>
          </w:p>
        </w:tc>
      </w:tr>
      <w:tr w:rsidR="00BD776B" w:rsidRPr="003821FC" w:rsidTr="00482D6B">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BD776B">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BD776B" w:rsidRPr="003821FC" w:rsidRDefault="00BD776B" w:rsidP="00D17FDF">
            <w:pPr>
              <w:pStyle w:val="110"/>
              <w:tabs>
                <w:tab w:val="left" w:pos="12600"/>
              </w:tabs>
              <w:rPr>
                <w:rFonts w:ascii="Arial" w:hAnsi="Arial" w:cs="Arial"/>
                <w:b/>
                <w:i/>
                <w:sz w:val="16"/>
                <w:szCs w:val="16"/>
                <w:lang w:val="en-US"/>
              </w:rPr>
            </w:pPr>
            <w:r w:rsidRPr="003821FC">
              <w:rPr>
                <w:rFonts w:ascii="Arial" w:hAnsi="Arial" w:cs="Arial"/>
                <w:b/>
                <w:sz w:val="16"/>
                <w:szCs w:val="16"/>
              </w:rPr>
              <w:t>ЮНІДОКС СОЛЮТАБ®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doxycycline</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доксициклін у формі доксицикліну моногідрату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J01AA02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rPr>
                <w:rFonts w:ascii="Arial" w:hAnsi="Arial" w:cs="Arial"/>
                <w:sz w:val="16"/>
                <w:szCs w:val="16"/>
              </w:rPr>
            </w:pPr>
            <w:r w:rsidRPr="003821FC">
              <w:rPr>
                <w:rFonts w:ascii="Arial" w:hAnsi="Arial" w:cs="Arial"/>
                <w:sz w:val="16"/>
                <w:szCs w:val="16"/>
              </w:rPr>
              <w:t>таблетки, що диспергуються, по 100 мг; по 10 таблеток у блістері; по 1 блістеру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ЧЕПЛАФАРМ Арцнайміттель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виробництво за повним циклом: первинне пакування, вторинне пакування, виробництво нерозфасованої продукції, випуск серії, контроль якості (фізико-хімічний тест):</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Драгенофарм Апотекер Пушль ГмбХ, Німеччина; </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випробування контролю якості-Мікробіологічний тест:</w:t>
            </w:r>
          </w:p>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Лабор ЛС СЕ &amp;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Німеччина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внесення змін у виробничий процес ГЛЗ, зокрема: видалення частоти відбору проб для показника "Крихкість".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внесення змін у виробничий процес ГЛЗ, зокрема: видалення частоти відбору проб для показника "Розпадання".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що відповідає за первинне пакування ГЛЗ - Драгенофарм Апотекер Пушль ГмбХ, Німеччина. Зміни внесено в інструкцію для медичного застосування у розділи "Виробник" та "Місцезнаходження виробника та його адреса місця провадження діяльності" та як наслідок - у текст маркування упаковок лікарського засобу. </w:t>
            </w:r>
            <w:r w:rsidRPr="003821FC">
              <w:rPr>
                <w:rFonts w:ascii="Arial" w:hAnsi="Arial" w:cs="Arial"/>
                <w:sz w:val="16"/>
                <w:szCs w:val="16"/>
              </w:rPr>
              <w:br/>
              <w:t>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виробника, що відповідає за виробництво нерозфасованого продукту - Драгенофарм Апотекер Пушль ГмбХ, Німеччина. Зміни внесено в інструкцію для медичного застосування у розділи "Виробник" та "Місцезнаходження виробника та його адреса місця провадження діяльності" та як наслідок - у текст маркування упаковок лікарського засобу.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дільниці, що відповідає за вторинне пакування ГЛЗ - Драгенофарм Апотекер Пушль ГмбХ, Німеччина. Зміни внесено в інструкцію для медичного застосування у розділи "Виробник" та "Місцезнаходження виробника та його адреса місця провадження діяльності" та як наслідок - у текст маркування упаковок лікарського засобу.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дільниці Лабор ЛС СЕ &amp; Co КГ, Німеччина для проведення випробування на мікробіологічну чистоту.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w:t>
            </w:r>
            <w:r w:rsidRPr="003821FC">
              <w:rPr>
                <w:rFonts w:ascii="Arial" w:hAnsi="Arial" w:cs="Arial"/>
                <w:sz w:val="16"/>
                <w:szCs w:val="16"/>
              </w:rPr>
              <w:br/>
              <w:t xml:space="preserve">введення дільниці, що відповідає за випуск серії ГЛЗ, включаючи контроль якості (фізико-хімічний тест) - Драгенофарм Апотекер Пушль ГмбХ, Німеччина. Зміни внесено в інструкцію для медичного застосування у розділи "Виробник" та "Місцезнаходження виробника та його адреса місця провадження діяльності" та як наслідок - у текст маркування упаковок лікарського засобу. </w:t>
            </w:r>
            <w:r w:rsidRPr="003821FC">
              <w:rPr>
                <w:rFonts w:ascii="Arial" w:hAnsi="Arial" w:cs="Arial"/>
                <w:sz w:val="16"/>
                <w:szCs w:val="16"/>
              </w:rPr>
              <w:br/>
              <w:t>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внесення змін у виробничий процес ГЛЗ, зокрема: вилучення параметру "Розміри. Вимірювання".</w:t>
            </w:r>
            <w:r w:rsidRPr="003821FC">
              <w:rPr>
                <w:rFonts w:ascii="Arial" w:hAnsi="Arial" w:cs="Arial"/>
                <w:sz w:val="16"/>
                <w:szCs w:val="16"/>
              </w:rPr>
              <w:br/>
              <w:t>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внесення змін у виробничий процес ГЛЗ, зокрема: вилучення параметру "Дрібність дисперсії". Зазначений показник контролюється при випуску та на термін придатності ГЛЗ.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внесення змін у виробничий процес ГЛЗ, зокрема: видалення частоти відбору проб для показника "Маса таблетки".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внесення змін у виробничий процес ГЛЗ, зокрема: видалення частоти відбору проб для показника "Розмір таблетки".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внесення змін у виробничий процес ГЛЗ, зокрема: видалення частоти відбору проб для показника "Твердість".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внесення змін у виробничий процес ГЛЗ, зокрема: розширення критеріїв прийнятності за показником "Маса таблетки" з "247 - 253 мг" до "244 - 256 мг". (Критерії прийнятності зазначені як для специфікації готвого продукту).</w:t>
            </w:r>
            <w:r w:rsidRPr="003821FC">
              <w:rPr>
                <w:rFonts w:ascii="Arial" w:hAnsi="Arial" w:cs="Arial"/>
                <w:sz w:val="16"/>
                <w:szCs w:val="16"/>
              </w:rPr>
              <w:b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внесення змін до Специфікації ГЛЗ, зокрема: видалення параметру "Розмір: товщина та діаметр".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що відповідає за повний цикл виробництва - Астеллас Фарма Юроп Б.В., Нідерланди. Зміни внесено в інструкцію для медичного застосування у зв'язку з вилученням одного з виробників та як наслідок - відповідні зміни у тексті маркування упаковок лікарського засобу.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b/>
                <w:i/>
                <w:sz w:val="16"/>
                <w:szCs w:val="16"/>
              </w:rPr>
            </w:pPr>
            <w:r w:rsidRPr="003821FC">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i/>
                <w:sz w:val="16"/>
                <w:szCs w:val="16"/>
              </w:rPr>
            </w:pPr>
            <w:r w:rsidRPr="003821FC">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D776B" w:rsidRPr="003821FC" w:rsidRDefault="00BD776B" w:rsidP="00D17FDF">
            <w:pPr>
              <w:pStyle w:val="110"/>
              <w:tabs>
                <w:tab w:val="left" w:pos="12600"/>
              </w:tabs>
              <w:jc w:val="center"/>
              <w:rPr>
                <w:rFonts w:ascii="Arial" w:hAnsi="Arial" w:cs="Arial"/>
                <w:sz w:val="16"/>
                <w:szCs w:val="16"/>
              </w:rPr>
            </w:pPr>
            <w:r w:rsidRPr="003821FC">
              <w:rPr>
                <w:rFonts w:ascii="Arial" w:hAnsi="Arial" w:cs="Arial"/>
                <w:sz w:val="16"/>
                <w:szCs w:val="16"/>
              </w:rPr>
              <w:t>UA/4694/01/01</w:t>
            </w:r>
          </w:p>
        </w:tc>
      </w:tr>
    </w:tbl>
    <w:p w:rsidR="00BD776B" w:rsidRPr="003821FC" w:rsidRDefault="00BD776B" w:rsidP="00BD776B">
      <w:pPr>
        <w:rPr>
          <w:rFonts w:ascii="Arial" w:hAnsi="Arial" w:cs="Arial"/>
        </w:rPr>
      </w:pPr>
    </w:p>
    <w:p w:rsidR="00BD776B" w:rsidRPr="003821FC" w:rsidRDefault="00BD776B" w:rsidP="00BD776B">
      <w:pPr>
        <w:rPr>
          <w:rFonts w:ascii="Arial" w:hAnsi="Arial" w:cs="Arial"/>
        </w:rPr>
      </w:pPr>
      <w:r w:rsidRPr="003821FC">
        <w:rPr>
          <w:rFonts w:ascii="Arial" w:hAnsi="Arial" w:cs="Arial"/>
        </w:rPr>
        <w:t>*</w:t>
      </w:r>
      <w:r w:rsidRPr="003821FC">
        <w:rPr>
          <w:rFonts w:ascii="Arial" w:hAnsi="Arial" w:cs="Arial"/>
          <w:sz w:val="28"/>
          <w:szCs w:val="28"/>
        </w:rPr>
        <w:t xml:space="preserve"> </w:t>
      </w:r>
      <w:r w:rsidRPr="003821FC">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5" w:history="1">
        <w:r w:rsidRPr="003821FC">
          <w:rPr>
            <w:rStyle w:val="a6"/>
            <w:i/>
            <w:color w:val="auto"/>
            <w:szCs w:val="16"/>
          </w:rPr>
          <w:t>https://www.whocc.no/atc_ddd_index/</w:t>
        </w:r>
      </w:hyperlink>
      <w:r w:rsidRPr="003821FC">
        <w:rPr>
          <w:rStyle w:val="a6"/>
          <w:i/>
          <w:color w:val="auto"/>
          <w:szCs w:val="16"/>
        </w:rPr>
        <w:t>)</w:t>
      </w:r>
    </w:p>
    <w:p w:rsidR="00BD776B" w:rsidRPr="003821FC" w:rsidRDefault="00BD776B" w:rsidP="00BD776B">
      <w:pPr>
        <w:ind w:right="20"/>
        <w:rPr>
          <w:rFonts w:ascii="Arial" w:hAnsi="Arial" w:cs="Arial"/>
          <w:i/>
          <w:sz w:val="16"/>
          <w:szCs w:val="16"/>
        </w:rPr>
      </w:pPr>
      <w:r w:rsidRPr="003821FC">
        <w:rPr>
          <w:rFonts w:ascii="Arial" w:hAnsi="Arial" w:cs="Arial"/>
          <w:i/>
          <w:sz w:val="16"/>
          <w:szCs w:val="16"/>
        </w:rPr>
        <w:t>**у разі внесення змін до інструкції про медичне застосування</w:t>
      </w:r>
    </w:p>
    <w:p w:rsidR="00BD776B" w:rsidRPr="003821FC" w:rsidRDefault="00BD776B" w:rsidP="00BD776B">
      <w:pPr>
        <w:ind w:right="20"/>
        <w:rPr>
          <w:rFonts w:ascii="Arial" w:hAnsi="Arial" w:cs="Arial"/>
          <w:b/>
          <w:i/>
          <w:sz w:val="16"/>
          <w:szCs w:val="16"/>
        </w:rPr>
      </w:pPr>
    </w:p>
    <w:p w:rsidR="00BD776B" w:rsidRDefault="00BD776B" w:rsidP="00BD776B">
      <w:pPr>
        <w:ind w:right="20"/>
        <w:rPr>
          <w:rStyle w:val="cs7864ebcf1"/>
          <w:color w:val="auto"/>
          <w:sz w:val="28"/>
          <w:szCs w:val="28"/>
        </w:rPr>
      </w:pPr>
    </w:p>
    <w:p w:rsidR="00BD776B" w:rsidRDefault="00BD776B" w:rsidP="00BD776B">
      <w:pPr>
        <w:ind w:right="20"/>
        <w:rPr>
          <w:rStyle w:val="cs7864ebcf1"/>
          <w:color w:val="auto"/>
          <w:sz w:val="28"/>
          <w:szCs w:val="28"/>
        </w:rPr>
      </w:pPr>
    </w:p>
    <w:p w:rsidR="00BD776B" w:rsidRDefault="00BD776B" w:rsidP="00BD776B">
      <w:pPr>
        <w:ind w:right="20"/>
        <w:rPr>
          <w:rStyle w:val="cs7864ebcf1"/>
          <w:color w:val="auto"/>
          <w:sz w:val="28"/>
          <w:szCs w:val="28"/>
        </w:rPr>
      </w:pPr>
      <w:r>
        <w:rPr>
          <w:rStyle w:val="cs7864ebcf1"/>
          <w:color w:val="auto"/>
          <w:sz w:val="28"/>
          <w:szCs w:val="28"/>
        </w:rPr>
        <w:t>Начальник</w:t>
      </w:r>
    </w:p>
    <w:p w:rsidR="00BD776B" w:rsidRPr="00EC13D5" w:rsidRDefault="00BD776B" w:rsidP="00BD776B">
      <w:pPr>
        <w:ind w:right="20"/>
        <w:rPr>
          <w:rStyle w:val="cs7864ebcf1"/>
          <w:color w:val="auto"/>
          <w:sz w:val="16"/>
          <w:szCs w:val="16"/>
        </w:rPr>
      </w:pPr>
      <w:r>
        <w:rPr>
          <w:rStyle w:val="cs7864ebcf1"/>
          <w:color w:val="auto"/>
          <w:sz w:val="28"/>
          <w:szCs w:val="28"/>
        </w:rPr>
        <w:t>Фармацевтичного управління                                                                                                       Олександр ГРІЦЕНКО</w:t>
      </w:r>
    </w:p>
    <w:p w:rsidR="00BD776B" w:rsidRPr="003821FC" w:rsidRDefault="00BD776B" w:rsidP="00BD776B">
      <w:pPr>
        <w:tabs>
          <w:tab w:val="left" w:pos="1985"/>
        </w:tabs>
      </w:pPr>
      <w:r>
        <w:rPr>
          <w:b/>
          <w:sz w:val="28"/>
          <w:szCs w:val="28"/>
          <w:lang w:val="uk-UA"/>
        </w:rPr>
        <w:br w:type="page"/>
      </w:r>
    </w:p>
    <w:tbl>
      <w:tblPr>
        <w:tblW w:w="3828" w:type="dxa"/>
        <w:tblInd w:w="11448" w:type="dxa"/>
        <w:tblLayout w:type="fixed"/>
        <w:tblLook w:val="0000" w:firstRow="0" w:lastRow="0" w:firstColumn="0" w:lastColumn="0" w:noHBand="0" w:noVBand="0"/>
      </w:tblPr>
      <w:tblGrid>
        <w:gridCol w:w="3828"/>
      </w:tblGrid>
      <w:tr w:rsidR="00BD776B" w:rsidRPr="003821FC" w:rsidTr="00D17FDF">
        <w:tc>
          <w:tcPr>
            <w:tcW w:w="3828" w:type="dxa"/>
          </w:tcPr>
          <w:p w:rsidR="00BD776B" w:rsidRPr="001D3CF5" w:rsidRDefault="00BD776B" w:rsidP="003E569B">
            <w:pPr>
              <w:pStyle w:val="4"/>
              <w:tabs>
                <w:tab w:val="left" w:pos="12600"/>
              </w:tabs>
              <w:spacing w:before="0" w:after="0"/>
              <w:jc w:val="both"/>
              <w:rPr>
                <w:sz w:val="18"/>
                <w:szCs w:val="18"/>
              </w:rPr>
            </w:pPr>
            <w:r w:rsidRPr="001D3CF5">
              <w:rPr>
                <w:sz w:val="18"/>
                <w:szCs w:val="18"/>
              </w:rPr>
              <w:t>Додаток 4</w:t>
            </w:r>
          </w:p>
          <w:p w:rsidR="00BD776B" w:rsidRPr="001D3CF5" w:rsidRDefault="00BD776B" w:rsidP="003E569B">
            <w:pPr>
              <w:pStyle w:val="4"/>
              <w:tabs>
                <w:tab w:val="left" w:pos="12600"/>
              </w:tabs>
              <w:spacing w:before="0" w:after="0"/>
              <w:jc w:val="both"/>
              <w:rPr>
                <w:sz w:val="18"/>
                <w:szCs w:val="18"/>
              </w:rPr>
            </w:pPr>
            <w:r w:rsidRPr="001D3CF5">
              <w:rPr>
                <w:sz w:val="18"/>
                <w:szCs w:val="18"/>
              </w:rPr>
              <w:t>до наказу Міністерства охорони</w:t>
            </w:r>
          </w:p>
          <w:p w:rsidR="00BD776B" w:rsidRPr="00521DD4" w:rsidRDefault="00BD776B" w:rsidP="003E569B">
            <w:pPr>
              <w:pStyle w:val="4"/>
              <w:tabs>
                <w:tab w:val="left" w:pos="12600"/>
              </w:tabs>
              <w:spacing w:before="0" w:after="0"/>
              <w:jc w:val="both"/>
              <w:rPr>
                <w:sz w:val="18"/>
                <w:szCs w:val="18"/>
              </w:rPr>
            </w:pPr>
            <w:r w:rsidRPr="001D3CF5">
              <w:rPr>
                <w:sz w:val="18"/>
                <w:szCs w:val="18"/>
              </w:rPr>
              <w:t xml:space="preserve">здоров’я України «Про державну реєстрацію (перереєстрацію) лікарських засобів (медичних імунобіологічних препаратів) та внесення змін до </w:t>
            </w:r>
            <w:r w:rsidRPr="00521DD4">
              <w:rPr>
                <w:sz w:val="18"/>
                <w:szCs w:val="18"/>
              </w:rPr>
              <w:t>реєстраційних матеріалів»</w:t>
            </w:r>
          </w:p>
          <w:p w:rsidR="00BD776B" w:rsidRPr="003821FC" w:rsidRDefault="00BD776B" w:rsidP="003E569B">
            <w:pPr>
              <w:tabs>
                <w:tab w:val="left" w:pos="12600"/>
              </w:tabs>
              <w:jc w:val="both"/>
              <w:rPr>
                <w:rFonts w:ascii="Arial" w:hAnsi="Arial" w:cs="Arial"/>
                <w:b/>
                <w:sz w:val="18"/>
                <w:szCs w:val="18"/>
              </w:rPr>
            </w:pPr>
            <w:r w:rsidRPr="00521DD4">
              <w:rPr>
                <w:b/>
                <w:iCs/>
                <w:sz w:val="18"/>
                <w:szCs w:val="18"/>
                <w:u w:val="single"/>
              </w:rPr>
              <w:t>від_19 червня 2026 року № 841</w:t>
            </w:r>
          </w:p>
        </w:tc>
      </w:tr>
    </w:tbl>
    <w:p w:rsidR="00BD776B" w:rsidRPr="003821FC" w:rsidRDefault="00BD776B" w:rsidP="00BD776B">
      <w:pPr>
        <w:tabs>
          <w:tab w:val="left" w:pos="12600"/>
        </w:tabs>
        <w:rPr>
          <w:rFonts w:ascii="Arial" w:hAnsi="Arial" w:cs="Arial"/>
          <w:sz w:val="18"/>
          <w:szCs w:val="18"/>
        </w:rPr>
      </w:pPr>
    </w:p>
    <w:p w:rsidR="00BD776B" w:rsidRPr="00113D8A" w:rsidRDefault="00BD776B" w:rsidP="00BD776B">
      <w:pPr>
        <w:jc w:val="center"/>
        <w:rPr>
          <w:b/>
          <w:sz w:val="28"/>
          <w:szCs w:val="28"/>
        </w:rPr>
      </w:pPr>
      <w:r w:rsidRPr="00113D8A">
        <w:rPr>
          <w:b/>
          <w:sz w:val="28"/>
          <w:szCs w:val="28"/>
        </w:rPr>
        <w:t>ПЕРЕЛІК</w:t>
      </w:r>
    </w:p>
    <w:p w:rsidR="00BD776B" w:rsidRPr="00864EBD" w:rsidRDefault="00BD776B" w:rsidP="00BD776B">
      <w:pPr>
        <w:jc w:val="center"/>
        <w:rPr>
          <w:rFonts w:ascii="Arial" w:hAnsi="Arial" w:cs="Arial"/>
        </w:rPr>
      </w:pPr>
      <w:r w:rsidRPr="00113D8A">
        <w:rPr>
          <w:b/>
          <w:sz w:val="28"/>
          <w:szCs w:val="28"/>
        </w:rPr>
        <w:t xml:space="preserve">ЛІКАРСЬКИХ ЗАСОБІВ, ЯКИМ ВІДМОВЛЕНО В ДЕРЖАВНІЙ РЕЄСТРАЦІЇ, ПЕРЕРЕЄСТРАЦІЇ </w:t>
      </w:r>
      <w:r>
        <w:rPr>
          <w:b/>
          <w:sz w:val="28"/>
          <w:szCs w:val="28"/>
        </w:rPr>
        <w:t xml:space="preserve">АБО У </w:t>
      </w:r>
      <w:r w:rsidRPr="00113D8A">
        <w:rPr>
          <w:b/>
          <w:sz w:val="28"/>
          <w:szCs w:val="28"/>
        </w:rPr>
        <w:t>ВНЕСЕНН</w:t>
      </w:r>
      <w:r>
        <w:rPr>
          <w:b/>
          <w:sz w:val="28"/>
          <w:szCs w:val="28"/>
        </w:rPr>
        <w:t>І</w:t>
      </w:r>
      <w:r w:rsidRPr="00113D8A">
        <w:rPr>
          <w:b/>
          <w:sz w:val="28"/>
          <w:szCs w:val="28"/>
        </w:rPr>
        <w:t xml:space="preserve"> ЗМІН ДО РЕЄСТРАЦІЙНИХ МАТЕРІАЛІВ</w:t>
      </w:r>
    </w:p>
    <w:p w:rsidR="00BD776B" w:rsidRPr="003821FC" w:rsidRDefault="00BD776B" w:rsidP="00BD776B">
      <w:pPr>
        <w:jc w:val="center"/>
        <w:rPr>
          <w:rFonts w:ascii="Arial" w:hAnsi="Arial" w:cs="Arial"/>
        </w:rPr>
      </w:pPr>
    </w:p>
    <w:tbl>
      <w:tblPr>
        <w:tblW w:w="15189" w:type="dxa"/>
        <w:tblInd w:w="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1629"/>
        <w:gridCol w:w="1701"/>
        <w:gridCol w:w="1418"/>
        <w:gridCol w:w="963"/>
        <w:gridCol w:w="1559"/>
        <w:gridCol w:w="993"/>
        <w:gridCol w:w="1843"/>
        <w:gridCol w:w="4536"/>
      </w:tblGrid>
      <w:tr w:rsidR="00BD776B" w:rsidRPr="003E569B" w:rsidTr="00D17FDF">
        <w:tc>
          <w:tcPr>
            <w:tcW w:w="547" w:type="dxa"/>
            <w:tcBorders>
              <w:top w:val="single" w:sz="4" w:space="0" w:color="auto"/>
              <w:left w:val="single" w:sz="4" w:space="0" w:color="auto"/>
              <w:bottom w:val="single" w:sz="4" w:space="0" w:color="auto"/>
              <w:right w:val="single" w:sz="4"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 п/п</w:t>
            </w:r>
          </w:p>
        </w:tc>
        <w:tc>
          <w:tcPr>
            <w:tcW w:w="1629" w:type="dxa"/>
            <w:tcBorders>
              <w:top w:val="single" w:sz="4" w:space="0" w:color="auto"/>
              <w:left w:val="single" w:sz="4" w:space="0" w:color="auto"/>
              <w:bottom w:val="single" w:sz="4" w:space="0" w:color="auto"/>
              <w:right w:val="single" w:sz="6"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Назва лікарського засобу</w:t>
            </w:r>
          </w:p>
        </w:tc>
        <w:tc>
          <w:tcPr>
            <w:tcW w:w="1701" w:type="dxa"/>
            <w:tcBorders>
              <w:top w:val="single" w:sz="4" w:space="0" w:color="auto"/>
              <w:left w:val="single" w:sz="6" w:space="0" w:color="auto"/>
              <w:bottom w:val="single" w:sz="4" w:space="0" w:color="auto"/>
              <w:right w:val="single" w:sz="6"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Форма випуску</w:t>
            </w:r>
          </w:p>
        </w:tc>
        <w:tc>
          <w:tcPr>
            <w:tcW w:w="1418" w:type="dxa"/>
            <w:tcBorders>
              <w:top w:val="single" w:sz="4" w:space="0" w:color="auto"/>
              <w:left w:val="single" w:sz="6" w:space="0" w:color="auto"/>
              <w:bottom w:val="single" w:sz="4" w:space="0" w:color="auto"/>
              <w:right w:val="single" w:sz="6"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Заявник</w:t>
            </w:r>
          </w:p>
        </w:tc>
        <w:tc>
          <w:tcPr>
            <w:tcW w:w="963" w:type="dxa"/>
            <w:tcBorders>
              <w:top w:val="single" w:sz="4" w:space="0" w:color="auto"/>
              <w:left w:val="single" w:sz="6" w:space="0" w:color="auto"/>
              <w:bottom w:val="single" w:sz="4" w:space="0" w:color="auto"/>
              <w:right w:val="single" w:sz="6"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Країна</w:t>
            </w:r>
          </w:p>
        </w:tc>
        <w:tc>
          <w:tcPr>
            <w:tcW w:w="1559" w:type="dxa"/>
            <w:tcBorders>
              <w:top w:val="single" w:sz="4" w:space="0" w:color="auto"/>
              <w:left w:val="single" w:sz="6" w:space="0" w:color="auto"/>
              <w:bottom w:val="single" w:sz="4" w:space="0" w:color="auto"/>
              <w:right w:val="single" w:sz="6"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Виробник</w:t>
            </w:r>
          </w:p>
        </w:tc>
        <w:tc>
          <w:tcPr>
            <w:tcW w:w="993" w:type="dxa"/>
            <w:tcBorders>
              <w:top w:val="single" w:sz="4" w:space="0" w:color="auto"/>
              <w:left w:val="single" w:sz="6" w:space="0" w:color="auto"/>
              <w:bottom w:val="single" w:sz="4" w:space="0" w:color="auto"/>
              <w:right w:val="single" w:sz="6"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Країна</w:t>
            </w:r>
          </w:p>
        </w:tc>
        <w:tc>
          <w:tcPr>
            <w:tcW w:w="1843" w:type="dxa"/>
            <w:tcBorders>
              <w:top w:val="single" w:sz="4" w:space="0" w:color="auto"/>
              <w:left w:val="single" w:sz="6" w:space="0" w:color="auto"/>
              <w:bottom w:val="single" w:sz="4" w:space="0" w:color="auto"/>
              <w:right w:val="single" w:sz="6"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Підстава</w:t>
            </w:r>
          </w:p>
        </w:tc>
        <w:tc>
          <w:tcPr>
            <w:tcW w:w="4536" w:type="dxa"/>
            <w:tcBorders>
              <w:top w:val="single" w:sz="4" w:space="0" w:color="auto"/>
              <w:left w:val="single" w:sz="6" w:space="0" w:color="auto"/>
              <w:bottom w:val="single" w:sz="4" w:space="0" w:color="auto"/>
              <w:right w:val="single" w:sz="6" w:space="0" w:color="auto"/>
            </w:tcBorders>
            <w:shd w:val="pct10" w:color="auto" w:fill="auto"/>
          </w:tcPr>
          <w:p w:rsidR="00BD776B" w:rsidRPr="003E569B" w:rsidRDefault="00BD776B" w:rsidP="00D17FDF">
            <w:pPr>
              <w:jc w:val="center"/>
              <w:rPr>
                <w:rFonts w:ascii="Arial" w:hAnsi="Arial" w:cs="Arial"/>
                <w:b/>
                <w:i/>
                <w:sz w:val="16"/>
                <w:szCs w:val="16"/>
                <w:lang w:eastAsia="en-US"/>
              </w:rPr>
            </w:pPr>
            <w:r w:rsidRPr="003E569B">
              <w:rPr>
                <w:rFonts w:ascii="Arial" w:hAnsi="Arial" w:cs="Arial"/>
                <w:b/>
                <w:i/>
                <w:sz w:val="16"/>
                <w:szCs w:val="16"/>
                <w:lang w:eastAsia="en-US"/>
              </w:rPr>
              <w:t>Процедура</w:t>
            </w:r>
          </w:p>
        </w:tc>
      </w:tr>
      <w:tr w:rsidR="00BD776B" w:rsidRPr="003E569B" w:rsidTr="00D17FDF">
        <w:trPr>
          <w:trHeight w:val="557"/>
        </w:trPr>
        <w:tc>
          <w:tcPr>
            <w:tcW w:w="547"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numPr>
                <w:ilvl w:val="0"/>
                <w:numId w:val="24"/>
              </w:numPr>
              <w:rPr>
                <w:rFonts w:ascii="Arial" w:hAnsi="Arial" w:cs="Arial"/>
                <w:b/>
                <w:sz w:val="16"/>
                <w:szCs w:val="16"/>
                <w:lang w:eastAsia="en-US"/>
              </w:rPr>
            </w:pPr>
          </w:p>
        </w:tc>
        <w:tc>
          <w:tcPr>
            <w:tcW w:w="1629"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jc w:val="both"/>
              <w:rPr>
                <w:rFonts w:ascii="Arial" w:hAnsi="Arial" w:cs="Arial"/>
                <w:b/>
                <w:sz w:val="16"/>
                <w:szCs w:val="16"/>
              </w:rPr>
            </w:pPr>
            <w:r w:rsidRPr="003E569B">
              <w:rPr>
                <w:rFonts w:ascii="Arial" w:hAnsi="Arial" w:cs="Arial"/>
                <w:b/>
                <w:sz w:val="16"/>
                <w:szCs w:val="16"/>
              </w:rPr>
              <w:t xml:space="preserve">ОКСИТОЦИН </w:t>
            </w:r>
          </w:p>
        </w:tc>
        <w:tc>
          <w:tcPr>
            <w:tcW w:w="1701"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rPr>
                <w:rFonts w:ascii="Arial" w:hAnsi="Arial" w:cs="Arial"/>
                <w:sz w:val="16"/>
                <w:szCs w:val="16"/>
              </w:rPr>
            </w:pPr>
            <w:r w:rsidRPr="003E569B">
              <w:rPr>
                <w:rFonts w:ascii="Arial" w:hAnsi="Arial" w:cs="Arial"/>
                <w:sz w:val="16"/>
                <w:szCs w:val="16"/>
              </w:rPr>
              <w:t xml:space="preserve">порошок (субстанція) у поліетиленових контейнерах </w:t>
            </w:r>
          </w:p>
          <w:p w:rsidR="00BD776B" w:rsidRPr="003E569B" w:rsidRDefault="00BD776B" w:rsidP="003E569B">
            <w:pPr>
              <w:ind w:left="170"/>
              <w:jc w:val="both"/>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jc w:val="center"/>
              <w:rPr>
                <w:rFonts w:ascii="Arial" w:hAnsi="Arial" w:cs="Arial"/>
                <w:sz w:val="16"/>
                <w:szCs w:val="16"/>
              </w:rPr>
            </w:pPr>
            <w:r w:rsidRPr="003E569B">
              <w:rPr>
                <w:rFonts w:ascii="Arial" w:hAnsi="Arial" w:cs="Arial"/>
                <w:sz w:val="16"/>
                <w:szCs w:val="16"/>
              </w:rPr>
              <w:t>ТОВ "БІОЛІК ФАРМА"</w:t>
            </w:r>
          </w:p>
          <w:p w:rsidR="00BD776B" w:rsidRPr="003E569B" w:rsidRDefault="00BD776B" w:rsidP="003E569B">
            <w:pPr>
              <w:ind w:left="170"/>
              <w:jc w:val="center"/>
              <w:rPr>
                <w:rFonts w:ascii="Arial" w:hAnsi="Arial" w:cs="Arial"/>
                <w:sz w:val="16"/>
                <w:szCs w:val="16"/>
              </w:rPr>
            </w:pPr>
          </w:p>
        </w:tc>
        <w:tc>
          <w:tcPr>
            <w:tcW w:w="963"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jc w:val="center"/>
              <w:rPr>
                <w:rFonts w:ascii="Arial" w:hAnsi="Arial" w:cs="Arial"/>
                <w:sz w:val="16"/>
                <w:szCs w:val="16"/>
              </w:rPr>
            </w:pPr>
            <w:r w:rsidRPr="003E569B">
              <w:rPr>
                <w:rFonts w:ascii="Arial" w:hAnsi="Arial" w:cs="Arial"/>
                <w:sz w:val="16"/>
                <w:szCs w:val="16"/>
              </w:rPr>
              <w:t>Україна</w:t>
            </w:r>
          </w:p>
        </w:tc>
        <w:tc>
          <w:tcPr>
            <w:tcW w:w="1559"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pStyle w:val="215"/>
              <w:ind w:firstLine="0"/>
              <w:jc w:val="center"/>
              <w:rPr>
                <w:rFonts w:cs="Arial"/>
                <w:b w:val="0"/>
                <w:iCs/>
                <w:sz w:val="16"/>
                <w:szCs w:val="16"/>
              </w:rPr>
            </w:pPr>
            <w:r w:rsidRPr="003E569B">
              <w:rPr>
                <w:rFonts w:cs="Arial"/>
                <w:b w:val="0"/>
                <w:sz w:val="16"/>
                <w:szCs w:val="16"/>
              </w:rPr>
              <w:t>АТ "Гріндекс"</w:t>
            </w:r>
          </w:p>
        </w:tc>
        <w:tc>
          <w:tcPr>
            <w:tcW w:w="993"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pStyle w:val="a9"/>
              <w:spacing w:after="0"/>
              <w:ind w:left="0"/>
              <w:jc w:val="center"/>
              <w:rPr>
                <w:rFonts w:ascii="Arial" w:hAnsi="Arial" w:cs="Arial"/>
                <w:sz w:val="16"/>
                <w:szCs w:val="16"/>
              </w:rPr>
            </w:pPr>
            <w:r w:rsidRPr="003E569B">
              <w:rPr>
                <w:rFonts w:ascii="Arial" w:hAnsi="Arial" w:cs="Arial"/>
                <w:sz w:val="16"/>
                <w:szCs w:val="16"/>
              </w:rPr>
              <w:t>Латвiя</w:t>
            </w:r>
          </w:p>
        </w:tc>
        <w:tc>
          <w:tcPr>
            <w:tcW w:w="1843"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pStyle w:val="2100"/>
              <w:ind w:firstLine="0"/>
              <w:jc w:val="left"/>
              <w:rPr>
                <w:rFonts w:cs="Arial"/>
                <w:b w:val="0"/>
                <w:iCs/>
                <w:sz w:val="16"/>
                <w:szCs w:val="16"/>
                <w:lang w:val="uk-UA"/>
              </w:rPr>
            </w:pPr>
            <w:r w:rsidRPr="003E569B">
              <w:rPr>
                <w:rFonts w:cs="Arial"/>
                <w:b w:val="0"/>
                <w:iCs/>
                <w:sz w:val="16"/>
                <w:szCs w:val="16"/>
              </w:rPr>
              <w:t>засідання НТР № 22 від 04.06.2026</w:t>
            </w:r>
          </w:p>
        </w:tc>
        <w:tc>
          <w:tcPr>
            <w:tcW w:w="4536" w:type="dxa"/>
            <w:tcBorders>
              <w:top w:val="single" w:sz="4" w:space="0" w:color="auto"/>
              <w:left w:val="single" w:sz="4" w:space="0" w:color="auto"/>
              <w:bottom w:val="single" w:sz="4" w:space="0" w:color="auto"/>
              <w:right w:val="single" w:sz="4" w:space="0" w:color="auto"/>
            </w:tcBorders>
          </w:tcPr>
          <w:p w:rsidR="00BD776B" w:rsidRPr="003E569B" w:rsidRDefault="00BD776B" w:rsidP="003E569B">
            <w:pPr>
              <w:pStyle w:val="a9"/>
              <w:spacing w:after="0"/>
              <w:ind w:left="0"/>
              <w:jc w:val="both"/>
              <w:rPr>
                <w:rFonts w:ascii="Arial" w:hAnsi="Arial" w:cs="Arial"/>
                <w:b/>
                <w:sz w:val="16"/>
                <w:szCs w:val="16"/>
                <w:lang w:val="uk-UA"/>
              </w:rPr>
            </w:pPr>
            <w:r w:rsidRPr="003E569B">
              <w:rPr>
                <w:rFonts w:ascii="Arial" w:hAnsi="Arial" w:cs="Arial"/>
                <w:b/>
                <w:sz w:val="16"/>
                <w:szCs w:val="16"/>
                <w:lang w:val="uk-UA"/>
              </w:rPr>
              <w:t xml:space="preserve">Відмовити у затвердженні - </w:t>
            </w:r>
            <w:r w:rsidRPr="003E569B">
              <w:rPr>
                <w:rFonts w:ascii="Arial" w:hAnsi="Arial" w:cs="Arial"/>
                <w:sz w:val="16"/>
                <w:szCs w:val="16"/>
                <w:lang w:val="uk-UA"/>
              </w:rPr>
              <w:t>перереєстрація. Сертифікат аналізу від затвердженого виробника не відповідає затвердженій специфікації АФІ ОКСИТОЦИН за показниками: ідентифікація та супровідні домішки</w:t>
            </w:r>
          </w:p>
        </w:tc>
      </w:tr>
    </w:tbl>
    <w:p w:rsidR="00BD776B" w:rsidRDefault="00BD776B" w:rsidP="00BD776B">
      <w:pPr>
        <w:pStyle w:val="11"/>
      </w:pPr>
    </w:p>
    <w:p w:rsidR="00BD776B" w:rsidRDefault="00BD776B" w:rsidP="00BD776B">
      <w:pPr>
        <w:pStyle w:val="11"/>
      </w:pPr>
    </w:p>
    <w:p w:rsidR="00BD776B" w:rsidRPr="003821FC" w:rsidRDefault="00BD776B" w:rsidP="00BD776B">
      <w:pPr>
        <w:pStyle w:val="11"/>
      </w:pPr>
    </w:p>
    <w:p w:rsidR="00BD776B" w:rsidRDefault="00BD776B" w:rsidP="00BD776B">
      <w:pPr>
        <w:pStyle w:val="11"/>
        <w:rPr>
          <w:b/>
          <w:bCs/>
          <w:sz w:val="28"/>
          <w:szCs w:val="28"/>
        </w:rPr>
      </w:pPr>
      <w:r>
        <w:rPr>
          <w:b/>
          <w:bCs/>
          <w:sz w:val="28"/>
          <w:szCs w:val="28"/>
        </w:rPr>
        <w:t>Начальник</w:t>
      </w:r>
    </w:p>
    <w:p w:rsidR="00BD776B" w:rsidRPr="00381EA4" w:rsidRDefault="00BD776B" w:rsidP="00BD776B">
      <w:pPr>
        <w:pStyle w:val="11"/>
        <w:rPr>
          <w:b/>
          <w:bCs/>
          <w:sz w:val="28"/>
          <w:szCs w:val="28"/>
        </w:rPr>
      </w:pPr>
      <w:r>
        <w:rPr>
          <w:b/>
          <w:bCs/>
          <w:sz w:val="28"/>
          <w:szCs w:val="28"/>
        </w:rPr>
        <w:t>Фармацевтичного управління                                                                                                          Олександр ГРІЦЕНКО</w:t>
      </w:r>
    </w:p>
    <w:p w:rsidR="00BD776B" w:rsidRPr="00EC13D5" w:rsidRDefault="00BD776B" w:rsidP="00BD776B">
      <w:pPr>
        <w:ind w:right="20"/>
        <w:rPr>
          <w:rStyle w:val="cs7864ebcf1"/>
          <w:color w:val="auto"/>
          <w:sz w:val="16"/>
          <w:szCs w:val="16"/>
        </w:rPr>
      </w:pPr>
    </w:p>
    <w:p w:rsidR="007F3466" w:rsidRDefault="007F3466" w:rsidP="00FC73F7">
      <w:pPr>
        <w:pStyle w:val="31"/>
        <w:spacing w:after="0"/>
        <w:ind w:left="0"/>
        <w:rPr>
          <w:b/>
          <w:sz w:val="28"/>
          <w:szCs w:val="28"/>
          <w:lang w:val="uk-UA"/>
        </w:rPr>
      </w:pPr>
    </w:p>
    <w:sectPr w:rsidR="007F3466" w:rsidSect="00CC19FD">
      <w:pgSz w:w="16838" w:h="11906" w:orient="landscape"/>
      <w:pgMar w:top="851" w:right="902"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F13" w:rsidRDefault="008C1F13" w:rsidP="00B217C6">
      <w:r>
        <w:separator/>
      </w:r>
    </w:p>
  </w:endnote>
  <w:endnote w:type="continuationSeparator" w:id="0">
    <w:p w:rsidR="008C1F13" w:rsidRDefault="008C1F13"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4"/>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4"/>
      <w:rPr>
        <w:lang w:val="uk-UA"/>
      </w:rPr>
    </w:pPr>
  </w:p>
  <w:p w:rsidR="006E7076" w:rsidRPr="007F3466" w:rsidRDefault="006E7076">
    <w:pPr>
      <w:pStyle w:val="a4"/>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F13" w:rsidRDefault="008C1F13" w:rsidP="00B217C6">
      <w:r>
        <w:separator/>
      </w:r>
    </w:p>
  </w:footnote>
  <w:footnote w:type="continuationSeparator" w:id="0">
    <w:p w:rsidR="008C1F13" w:rsidRDefault="008C1F13"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AE67B4">
      <w:rPr>
        <w:rStyle w:val="a5"/>
        <w:noProof/>
      </w:rPr>
      <w:t>5</w:t>
    </w:r>
    <w:r>
      <w:rPr>
        <w:rStyle w:val="a5"/>
      </w:rPr>
      <w:fldChar w:fldCharType="end"/>
    </w:r>
  </w:p>
  <w:p w:rsidR="006E7076" w:rsidRDefault="006E70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3"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5"/>
  </w:num>
  <w:num w:numId="4">
    <w:abstractNumId w:val="14"/>
  </w:num>
  <w:num w:numId="5">
    <w:abstractNumId w:val="22"/>
  </w:num>
  <w:num w:numId="6">
    <w:abstractNumId w:val="21"/>
  </w:num>
  <w:num w:numId="7">
    <w:abstractNumId w:val="11"/>
  </w:num>
  <w:num w:numId="8">
    <w:abstractNumId w:val="13"/>
  </w:num>
  <w:num w:numId="9">
    <w:abstractNumId w:val="23"/>
  </w:num>
  <w:num w:numId="10">
    <w:abstractNumId w:val="1"/>
  </w:num>
  <w:num w:numId="11">
    <w:abstractNumId w:val="6"/>
  </w:num>
  <w:num w:numId="12">
    <w:abstractNumId w:val="4"/>
  </w:num>
  <w:num w:numId="13">
    <w:abstractNumId w:val="25"/>
  </w:num>
  <w:num w:numId="14">
    <w:abstractNumId w:val="20"/>
  </w:num>
  <w:num w:numId="15">
    <w:abstractNumId w:val="9"/>
  </w:num>
  <w:num w:numId="16">
    <w:abstractNumId w:val="16"/>
  </w:num>
  <w:num w:numId="17">
    <w:abstractNumId w:val="24"/>
  </w:num>
  <w:num w:numId="18">
    <w:abstractNumId w:val="3"/>
  </w:num>
  <w:num w:numId="19">
    <w:abstractNumId w:val="17"/>
  </w:num>
  <w:num w:numId="20">
    <w:abstractNumId w:val="7"/>
  </w:num>
  <w:num w:numId="21">
    <w:abstractNumId w:val="26"/>
  </w:num>
  <w:num w:numId="22">
    <w:abstractNumId w:val="19"/>
  </w:num>
  <w:num w:numId="23">
    <w:abstractNumId w:val="2"/>
  </w:num>
  <w:num w:numId="24">
    <w:abstractNumId w:val="12"/>
  </w:num>
  <w:num w:numId="25">
    <w:abstractNumId w:val="0"/>
  </w:num>
  <w:num w:numId="26">
    <w:abstractNumId w:val="5"/>
  </w:num>
  <w:num w:numId="27">
    <w:abstractNumId w:va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7351"/>
    <w:rsid w:val="00017C64"/>
    <w:rsid w:val="000206C6"/>
    <w:rsid w:val="0002206E"/>
    <w:rsid w:val="00022179"/>
    <w:rsid w:val="00023AAE"/>
    <w:rsid w:val="00024852"/>
    <w:rsid w:val="0002504C"/>
    <w:rsid w:val="00026A26"/>
    <w:rsid w:val="00026FDF"/>
    <w:rsid w:val="00030183"/>
    <w:rsid w:val="00031EC6"/>
    <w:rsid w:val="00031F12"/>
    <w:rsid w:val="000340E4"/>
    <w:rsid w:val="00034CC9"/>
    <w:rsid w:val="00037EDE"/>
    <w:rsid w:val="000418D4"/>
    <w:rsid w:val="00041C63"/>
    <w:rsid w:val="00042FC2"/>
    <w:rsid w:val="0004787A"/>
    <w:rsid w:val="00051171"/>
    <w:rsid w:val="000512B7"/>
    <w:rsid w:val="00051C9D"/>
    <w:rsid w:val="00054C00"/>
    <w:rsid w:val="000568BB"/>
    <w:rsid w:val="00057542"/>
    <w:rsid w:val="00057F3F"/>
    <w:rsid w:val="00061635"/>
    <w:rsid w:val="00061739"/>
    <w:rsid w:val="000633A9"/>
    <w:rsid w:val="0006598E"/>
    <w:rsid w:val="00071EBE"/>
    <w:rsid w:val="0007456D"/>
    <w:rsid w:val="00077EB9"/>
    <w:rsid w:val="0008365F"/>
    <w:rsid w:val="000843E5"/>
    <w:rsid w:val="00087102"/>
    <w:rsid w:val="00087BA5"/>
    <w:rsid w:val="00087C1F"/>
    <w:rsid w:val="000904D3"/>
    <w:rsid w:val="0009148A"/>
    <w:rsid w:val="00091DD7"/>
    <w:rsid w:val="0009260D"/>
    <w:rsid w:val="00093A91"/>
    <w:rsid w:val="00095B54"/>
    <w:rsid w:val="000A1CDA"/>
    <w:rsid w:val="000A238C"/>
    <w:rsid w:val="000A4A8C"/>
    <w:rsid w:val="000A6A5A"/>
    <w:rsid w:val="000B102B"/>
    <w:rsid w:val="000B2C70"/>
    <w:rsid w:val="000B2D3B"/>
    <w:rsid w:val="000B2F0A"/>
    <w:rsid w:val="000B3739"/>
    <w:rsid w:val="000B492C"/>
    <w:rsid w:val="000B4DBC"/>
    <w:rsid w:val="000B5FDB"/>
    <w:rsid w:val="000B696D"/>
    <w:rsid w:val="000C18CA"/>
    <w:rsid w:val="000C1B57"/>
    <w:rsid w:val="000C7267"/>
    <w:rsid w:val="000D0363"/>
    <w:rsid w:val="000D1456"/>
    <w:rsid w:val="000D30BC"/>
    <w:rsid w:val="000D32CE"/>
    <w:rsid w:val="000D3A0C"/>
    <w:rsid w:val="000D7CEC"/>
    <w:rsid w:val="000E5609"/>
    <w:rsid w:val="000F3B3A"/>
    <w:rsid w:val="001025AD"/>
    <w:rsid w:val="0011081E"/>
    <w:rsid w:val="001120FF"/>
    <w:rsid w:val="001133FD"/>
    <w:rsid w:val="001177B5"/>
    <w:rsid w:val="00121807"/>
    <w:rsid w:val="001244D5"/>
    <w:rsid w:val="00126378"/>
    <w:rsid w:val="001263C3"/>
    <w:rsid w:val="00126472"/>
    <w:rsid w:val="00127FFC"/>
    <w:rsid w:val="00130FC6"/>
    <w:rsid w:val="0013129D"/>
    <w:rsid w:val="001328BB"/>
    <w:rsid w:val="00132F63"/>
    <w:rsid w:val="0013571C"/>
    <w:rsid w:val="00137469"/>
    <w:rsid w:val="0014077B"/>
    <w:rsid w:val="00141228"/>
    <w:rsid w:val="001426B5"/>
    <w:rsid w:val="00143055"/>
    <w:rsid w:val="00144F5C"/>
    <w:rsid w:val="00145555"/>
    <w:rsid w:val="00146785"/>
    <w:rsid w:val="00150A57"/>
    <w:rsid w:val="00152053"/>
    <w:rsid w:val="001542B4"/>
    <w:rsid w:val="00156191"/>
    <w:rsid w:val="00156AD7"/>
    <w:rsid w:val="00156C72"/>
    <w:rsid w:val="00161111"/>
    <w:rsid w:val="00162C24"/>
    <w:rsid w:val="00163210"/>
    <w:rsid w:val="00163AB8"/>
    <w:rsid w:val="00163DE2"/>
    <w:rsid w:val="00164E99"/>
    <w:rsid w:val="0016518D"/>
    <w:rsid w:val="00172039"/>
    <w:rsid w:val="00173968"/>
    <w:rsid w:val="00174C59"/>
    <w:rsid w:val="0018152B"/>
    <w:rsid w:val="001825E7"/>
    <w:rsid w:val="00183AB6"/>
    <w:rsid w:val="00183F32"/>
    <w:rsid w:val="0018449E"/>
    <w:rsid w:val="00187C35"/>
    <w:rsid w:val="00192786"/>
    <w:rsid w:val="00196818"/>
    <w:rsid w:val="00197511"/>
    <w:rsid w:val="001A2F32"/>
    <w:rsid w:val="001A488A"/>
    <w:rsid w:val="001A4A80"/>
    <w:rsid w:val="001A5D99"/>
    <w:rsid w:val="001A70FE"/>
    <w:rsid w:val="001A7BE4"/>
    <w:rsid w:val="001B297D"/>
    <w:rsid w:val="001B6973"/>
    <w:rsid w:val="001B6FEE"/>
    <w:rsid w:val="001B73F1"/>
    <w:rsid w:val="001C04E7"/>
    <w:rsid w:val="001C15B1"/>
    <w:rsid w:val="001C1DFE"/>
    <w:rsid w:val="001C3321"/>
    <w:rsid w:val="001C6663"/>
    <w:rsid w:val="001C6B38"/>
    <w:rsid w:val="001C6C03"/>
    <w:rsid w:val="001C6EF6"/>
    <w:rsid w:val="001D0CD3"/>
    <w:rsid w:val="001D3C5D"/>
    <w:rsid w:val="001D546A"/>
    <w:rsid w:val="001E2C57"/>
    <w:rsid w:val="001E316F"/>
    <w:rsid w:val="001E390F"/>
    <w:rsid w:val="001E411B"/>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5792"/>
    <w:rsid w:val="0020787B"/>
    <w:rsid w:val="00210F11"/>
    <w:rsid w:val="00211115"/>
    <w:rsid w:val="00211611"/>
    <w:rsid w:val="0021691B"/>
    <w:rsid w:val="00216D1D"/>
    <w:rsid w:val="00216F32"/>
    <w:rsid w:val="002209E6"/>
    <w:rsid w:val="002214FF"/>
    <w:rsid w:val="0022203B"/>
    <w:rsid w:val="002252BE"/>
    <w:rsid w:val="002266DA"/>
    <w:rsid w:val="00234ACF"/>
    <w:rsid w:val="0023639F"/>
    <w:rsid w:val="002373E7"/>
    <w:rsid w:val="0024559C"/>
    <w:rsid w:val="0024586C"/>
    <w:rsid w:val="00247020"/>
    <w:rsid w:val="00251031"/>
    <w:rsid w:val="00251C7A"/>
    <w:rsid w:val="002526A8"/>
    <w:rsid w:val="00256FA1"/>
    <w:rsid w:val="002572AE"/>
    <w:rsid w:val="0025784A"/>
    <w:rsid w:val="00260DCE"/>
    <w:rsid w:val="00261438"/>
    <w:rsid w:val="00262047"/>
    <w:rsid w:val="00262F9B"/>
    <w:rsid w:val="00263161"/>
    <w:rsid w:val="00263991"/>
    <w:rsid w:val="002650BC"/>
    <w:rsid w:val="00265164"/>
    <w:rsid w:val="002655EE"/>
    <w:rsid w:val="00266BB1"/>
    <w:rsid w:val="002674D8"/>
    <w:rsid w:val="00270856"/>
    <w:rsid w:val="00271E39"/>
    <w:rsid w:val="00274E87"/>
    <w:rsid w:val="00274F8B"/>
    <w:rsid w:val="00275391"/>
    <w:rsid w:val="0027568B"/>
    <w:rsid w:val="002769D8"/>
    <w:rsid w:val="00276A50"/>
    <w:rsid w:val="002867F8"/>
    <w:rsid w:val="00286920"/>
    <w:rsid w:val="002877E1"/>
    <w:rsid w:val="002914DF"/>
    <w:rsid w:val="0029260F"/>
    <w:rsid w:val="00293AFD"/>
    <w:rsid w:val="002946CA"/>
    <w:rsid w:val="00295EFF"/>
    <w:rsid w:val="00295F9D"/>
    <w:rsid w:val="002A03C3"/>
    <w:rsid w:val="002A4855"/>
    <w:rsid w:val="002A5F8E"/>
    <w:rsid w:val="002A6E1E"/>
    <w:rsid w:val="002A7078"/>
    <w:rsid w:val="002A78B5"/>
    <w:rsid w:val="002B2B02"/>
    <w:rsid w:val="002B33F9"/>
    <w:rsid w:val="002B39D8"/>
    <w:rsid w:val="002B4E2A"/>
    <w:rsid w:val="002B5D28"/>
    <w:rsid w:val="002B66F3"/>
    <w:rsid w:val="002B6F2B"/>
    <w:rsid w:val="002C3CEA"/>
    <w:rsid w:val="002C7FF8"/>
    <w:rsid w:val="002D18D0"/>
    <w:rsid w:val="002D2BF2"/>
    <w:rsid w:val="002D44AB"/>
    <w:rsid w:val="002D5745"/>
    <w:rsid w:val="002D7DBA"/>
    <w:rsid w:val="002D7F6E"/>
    <w:rsid w:val="002E45A4"/>
    <w:rsid w:val="002E5183"/>
    <w:rsid w:val="002E5404"/>
    <w:rsid w:val="002E5824"/>
    <w:rsid w:val="002E704A"/>
    <w:rsid w:val="002E7340"/>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06E7"/>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3818"/>
    <w:rsid w:val="00353A30"/>
    <w:rsid w:val="00354094"/>
    <w:rsid w:val="00354805"/>
    <w:rsid w:val="00361C48"/>
    <w:rsid w:val="00362420"/>
    <w:rsid w:val="00362531"/>
    <w:rsid w:val="00362A5C"/>
    <w:rsid w:val="0036380A"/>
    <w:rsid w:val="00363D6C"/>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43AF"/>
    <w:rsid w:val="003B5460"/>
    <w:rsid w:val="003B58BD"/>
    <w:rsid w:val="003C1EE3"/>
    <w:rsid w:val="003C5271"/>
    <w:rsid w:val="003C6A26"/>
    <w:rsid w:val="003D1B20"/>
    <w:rsid w:val="003D556F"/>
    <w:rsid w:val="003E1795"/>
    <w:rsid w:val="003E21E5"/>
    <w:rsid w:val="003E30C2"/>
    <w:rsid w:val="003E424E"/>
    <w:rsid w:val="003E5678"/>
    <w:rsid w:val="003E569B"/>
    <w:rsid w:val="003E63BE"/>
    <w:rsid w:val="003F2025"/>
    <w:rsid w:val="003F3256"/>
    <w:rsid w:val="003F40D4"/>
    <w:rsid w:val="003F667E"/>
    <w:rsid w:val="003F780E"/>
    <w:rsid w:val="003F7CAE"/>
    <w:rsid w:val="004010AA"/>
    <w:rsid w:val="00405468"/>
    <w:rsid w:val="00405CF4"/>
    <w:rsid w:val="00405CFC"/>
    <w:rsid w:val="00407947"/>
    <w:rsid w:val="004079E1"/>
    <w:rsid w:val="0041453A"/>
    <w:rsid w:val="004156E9"/>
    <w:rsid w:val="00417AAC"/>
    <w:rsid w:val="004212D7"/>
    <w:rsid w:val="00422BA9"/>
    <w:rsid w:val="00422C79"/>
    <w:rsid w:val="00422F7F"/>
    <w:rsid w:val="00422FC3"/>
    <w:rsid w:val="00433379"/>
    <w:rsid w:val="00433C52"/>
    <w:rsid w:val="00433EDF"/>
    <w:rsid w:val="004342E4"/>
    <w:rsid w:val="0043553E"/>
    <w:rsid w:val="00437D4A"/>
    <w:rsid w:val="004402C9"/>
    <w:rsid w:val="00441804"/>
    <w:rsid w:val="00445DD2"/>
    <w:rsid w:val="00450F9E"/>
    <w:rsid w:val="00450FCB"/>
    <w:rsid w:val="00453159"/>
    <w:rsid w:val="00455805"/>
    <w:rsid w:val="00460A59"/>
    <w:rsid w:val="00463F79"/>
    <w:rsid w:val="004657A7"/>
    <w:rsid w:val="00466CB4"/>
    <w:rsid w:val="00466CFF"/>
    <w:rsid w:val="0047060F"/>
    <w:rsid w:val="00470BCF"/>
    <w:rsid w:val="00471DD3"/>
    <w:rsid w:val="004817EE"/>
    <w:rsid w:val="004825CB"/>
    <w:rsid w:val="00482B59"/>
    <w:rsid w:val="00482D6B"/>
    <w:rsid w:val="00483CE0"/>
    <w:rsid w:val="00485798"/>
    <w:rsid w:val="0048797F"/>
    <w:rsid w:val="00494A25"/>
    <w:rsid w:val="00494E1A"/>
    <w:rsid w:val="004962E7"/>
    <w:rsid w:val="00497F38"/>
    <w:rsid w:val="004A32F4"/>
    <w:rsid w:val="004A36AC"/>
    <w:rsid w:val="004A464D"/>
    <w:rsid w:val="004A60C9"/>
    <w:rsid w:val="004A68C7"/>
    <w:rsid w:val="004B12F8"/>
    <w:rsid w:val="004B1BAF"/>
    <w:rsid w:val="004B2BB1"/>
    <w:rsid w:val="004B5A25"/>
    <w:rsid w:val="004B7B9C"/>
    <w:rsid w:val="004C12BD"/>
    <w:rsid w:val="004C2149"/>
    <w:rsid w:val="004C6DBC"/>
    <w:rsid w:val="004D1487"/>
    <w:rsid w:val="004D1C54"/>
    <w:rsid w:val="004D3DA8"/>
    <w:rsid w:val="004D6AB3"/>
    <w:rsid w:val="004D6E55"/>
    <w:rsid w:val="004D7714"/>
    <w:rsid w:val="004D7D40"/>
    <w:rsid w:val="004E4E21"/>
    <w:rsid w:val="004E5F69"/>
    <w:rsid w:val="004E6830"/>
    <w:rsid w:val="004F6412"/>
    <w:rsid w:val="0050149D"/>
    <w:rsid w:val="00504F7E"/>
    <w:rsid w:val="00505CFE"/>
    <w:rsid w:val="00506545"/>
    <w:rsid w:val="00507939"/>
    <w:rsid w:val="005106BB"/>
    <w:rsid w:val="00513B4C"/>
    <w:rsid w:val="00515B18"/>
    <w:rsid w:val="00516865"/>
    <w:rsid w:val="0052030F"/>
    <w:rsid w:val="005207A5"/>
    <w:rsid w:val="00521BA9"/>
    <w:rsid w:val="00522314"/>
    <w:rsid w:val="00523AF2"/>
    <w:rsid w:val="00523CF5"/>
    <w:rsid w:val="00525749"/>
    <w:rsid w:val="00531CA6"/>
    <w:rsid w:val="00534A48"/>
    <w:rsid w:val="00534C72"/>
    <w:rsid w:val="00540623"/>
    <w:rsid w:val="005418EE"/>
    <w:rsid w:val="005419A3"/>
    <w:rsid w:val="00541D66"/>
    <w:rsid w:val="005425FB"/>
    <w:rsid w:val="005456B7"/>
    <w:rsid w:val="0054573F"/>
    <w:rsid w:val="00546456"/>
    <w:rsid w:val="00547B8D"/>
    <w:rsid w:val="00547E74"/>
    <w:rsid w:val="005541FB"/>
    <w:rsid w:val="00556EE6"/>
    <w:rsid w:val="00561052"/>
    <w:rsid w:val="0056116A"/>
    <w:rsid w:val="00561872"/>
    <w:rsid w:val="005620D7"/>
    <w:rsid w:val="005638F3"/>
    <w:rsid w:val="00563B67"/>
    <w:rsid w:val="00563F99"/>
    <w:rsid w:val="00564362"/>
    <w:rsid w:val="0057002A"/>
    <w:rsid w:val="005716FA"/>
    <w:rsid w:val="005720EF"/>
    <w:rsid w:val="005733EF"/>
    <w:rsid w:val="00574311"/>
    <w:rsid w:val="0057477B"/>
    <w:rsid w:val="00575208"/>
    <w:rsid w:val="00577138"/>
    <w:rsid w:val="00577D46"/>
    <w:rsid w:val="00581699"/>
    <w:rsid w:val="00582B50"/>
    <w:rsid w:val="00585392"/>
    <w:rsid w:val="00594C5D"/>
    <w:rsid w:val="005951D0"/>
    <w:rsid w:val="0059616A"/>
    <w:rsid w:val="00596385"/>
    <w:rsid w:val="00597570"/>
    <w:rsid w:val="005A36EF"/>
    <w:rsid w:val="005A3EFB"/>
    <w:rsid w:val="005A5CAD"/>
    <w:rsid w:val="005A5E82"/>
    <w:rsid w:val="005A6654"/>
    <w:rsid w:val="005A716C"/>
    <w:rsid w:val="005A7281"/>
    <w:rsid w:val="005B2696"/>
    <w:rsid w:val="005B2D8D"/>
    <w:rsid w:val="005B59B1"/>
    <w:rsid w:val="005B5F7B"/>
    <w:rsid w:val="005B606F"/>
    <w:rsid w:val="005B63B3"/>
    <w:rsid w:val="005B7D18"/>
    <w:rsid w:val="005C4676"/>
    <w:rsid w:val="005C4F4D"/>
    <w:rsid w:val="005C694B"/>
    <w:rsid w:val="005D254E"/>
    <w:rsid w:val="005D3CBD"/>
    <w:rsid w:val="005E0972"/>
    <w:rsid w:val="005E19AB"/>
    <w:rsid w:val="005E22B0"/>
    <w:rsid w:val="005E32B1"/>
    <w:rsid w:val="005E4062"/>
    <w:rsid w:val="005E45C7"/>
    <w:rsid w:val="005E6B07"/>
    <w:rsid w:val="005E7323"/>
    <w:rsid w:val="005F1774"/>
    <w:rsid w:val="005F4B55"/>
    <w:rsid w:val="005F65C3"/>
    <w:rsid w:val="006024DD"/>
    <w:rsid w:val="00602885"/>
    <w:rsid w:val="006034CA"/>
    <w:rsid w:val="006077EA"/>
    <w:rsid w:val="00612362"/>
    <w:rsid w:val="006170A7"/>
    <w:rsid w:val="00626559"/>
    <w:rsid w:val="006265D9"/>
    <w:rsid w:val="00627F12"/>
    <w:rsid w:val="006306B5"/>
    <w:rsid w:val="00636F54"/>
    <w:rsid w:val="006415A7"/>
    <w:rsid w:val="00641E6C"/>
    <w:rsid w:val="00642D3D"/>
    <w:rsid w:val="00643EFB"/>
    <w:rsid w:val="00646B66"/>
    <w:rsid w:val="00651AB3"/>
    <w:rsid w:val="00651D36"/>
    <w:rsid w:val="00652C91"/>
    <w:rsid w:val="006550DE"/>
    <w:rsid w:val="0065570B"/>
    <w:rsid w:val="00655954"/>
    <w:rsid w:val="00660B24"/>
    <w:rsid w:val="00660C7A"/>
    <w:rsid w:val="00661209"/>
    <w:rsid w:val="0066243F"/>
    <w:rsid w:val="00663FC7"/>
    <w:rsid w:val="00666F24"/>
    <w:rsid w:val="006701FA"/>
    <w:rsid w:val="0067176F"/>
    <w:rsid w:val="006717D9"/>
    <w:rsid w:val="00674BA1"/>
    <w:rsid w:val="00675863"/>
    <w:rsid w:val="0067588C"/>
    <w:rsid w:val="006768F4"/>
    <w:rsid w:val="006772FA"/>
    <w:rsid w:val="0067796F"/>
    <w:rsid w:val="00677ADB"/>
    <w:rsid w:val="00682C38"/>
    <w:rsid w:val="00683AB5"/>
    <w:rsid w:val="0068697C"/>
    <w:rsid w:val="0069072E"/>
    <w:rsid w:val="006916EC"/>
    <w:rsid w:val="006934CC"/>
    <w:rsid w:val="006938DB"/>
    <w:rsid w:val="00694E3F"/>
    <w:rsid w:val="00697D93"/>
    <w:rsid w:val="006A0E4C"/>
    <w:rsid w:val="006A212B"/>
    <w:rsid w:val="006A28F4"/>
    <w:rsid w:val="006A41B0"/>
    <w:rsid w:val="006A4B79"/>
    <w:rsid w:val="006A5D73"/>
    <w:rsid w:val="006A6116"/>
    <w:rsid w:val="006A6FDC"/>
    <w:rsid w:val="006B1495"/>
    <w:rsid w:val="006B264D"/>
    <w:rsid w:val="006B3842"/>
    <w:rsid w:val="006C238B"/>
    <w:rsid w:val="006C3575"/>
    <w:rsid w:val="006C3E67"/>
    <w:rsid w:val="006C6B60"/>
    <w:rsid w:val="006D0576"/>
    <w:rsid w:val="006D0A8F"/>
    <w:rsid w:val="006D15D4"/>
    <w:rsid w:val="006D4113"/>
    <w:rsid w:val="006D5564"/>
    <w:rsid w:val="006D639D"/>
    <w:rsid w:val="006D6930"/>
    <w:rsid w:val="006E10FF"/>
    <w:rsid w:val="006E4CA2"/>
    <w:rsid w:val="006E7076"/>
    <w:rsid w:val="006E790E"/>
    <w:rsid w:val="006F75D2"/>
    <w:rsid w:val="006F7E05"/>
    <w:rsid w:val="0070037D"/>
    <w:rsid w:val="007029B6"/>
    <w:rsid w:val="00702CBF"/>
    <w:rsid w:val="00706EAA"/>
    <w:rsid w:val="00706EAB"/>
    <w:rsid w:val="00713192"/>
    <w:rsid w:val="00714884"/>
    <w:rsid w:val="00717C06"/>
    <w:rsid w:val="00720625"/>
    <w:rsid w:val="007238C5"/>
    <w:rsid w:val="00723C35"/>
    <w:rsid w:val="007247AD"/>
    <w:rsid w:val="00727276"/>
    <w:rsid w:val="00727A18"/>
    <w:rsid w:val="0073123D"/>
    <w:rsid w:val="0073694F"/>
    <w:rsid w:val="00736E2C"/>
    <w:rsid w:val="00737CAF"/>
    <w:rsid w:val="0074670A"/>
    <w:rsid w:val="00747130"/>
    <w:rsid w:val="00750841"/>
    <w:rsid w:val="007511B3"/>
    <w:rsid w:val="00751C89"/>
    <w:rsid w:val="00753062"/>
    <w:rsid w:val="007534D8"/>
    <w:rsid w:val="00755321"/>
    <w:rsid w:val="00756E71"/>
    <w:rsid w:val="00763D8D"/>
    <w:rsid w:val="00764A79"/>
    <w:rsid w:val="0076559F"/>
    <w:rsid w:val="007704E1"/>
    <w:rsid w:val="007716C6"/>
    <w:rsid w:val="007729F1"/>
    <w:rsid w:val="007738D2"/>
    <w:rsid w:val="00773B45"/>
    <w:rsid w:val="00773B7C"/>
    <w:rsid w:val="00773CF5"/>
    <w:rsid w:val="0077447D"/>
    <w:rsid w:val="00774E14"/>
    <w:rsid w:val="0078332D"/>
    <w:rsid w:val="00783638"/>
    <w:rsid w:val="00783CBF"/>
    <w:rsid w:val="007929B5"/>
    <w:rsid w:val="00793152"/>
    <w:rsid w:val="007954F5"/>
    <w:rsid w:val="00796BEC"/>
    <w:rsid w:val="007A01D0"/>
    <w:rsid w:val="007A063F"/>
    <w:rsid w:val="007A07FC"/>
    <w:rsid w:val="007A0C84"/>
    <w:rsid w:val="007A1126"/>
    <w:rsid w:val="007A44F0"/>
    <w:rsid w:val="007A4A9E"/>
    <w:rsid w:val="007A51E1"/>
    <w:rsid w:val="007A7659"/>
    <w:rsid w:val="007A76F3"/>
    <w:rsid w:val="007B0598"/>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47BC"/>
    <w:rsid w:val="007D5964"/>
    <w:rsid w:val="007E16CD"/>
    <w:rsid w:val="007E16E4"/>
    <w:rsid w:val="007E21D3"/>
    <w:rsid w:val="007E3B6B"/>
    <w:rsid w:val="007E46B9"/>
    <w:rsid w:val="007F10B9"/>
    <w:rsid w:val="007F3466"/>
    <w:rsid w:val="0080300D"/>
    <w:rsid w:val="008050A1"/>
    <w:rsid w:val="008105BE"/>
    <w:rsid w:val="00811767"/>
    <w:rsid w:val="00811D39"/>
    <w:rsid w:val="008132F1"/>
    <w:rsid w:val="00813D5B"/>
    <w:rsid w:val="00814F7A"/>
    <w:rsid w:val="00815442"/>
    <w:rsid w:val="0081593A"/>
    <w:rsid w:val="00817AE7"/>
    <w:rsid w:val="008207A0"/>
    <w:rsid w:val="00822046"/>
    <w:rsid w:val="00825421"/>
    <w:rsid w:val="0082613E"/>
    <w:rsid w:val="0082741B"/>
    <w:rsid w:val="00831AD2"/>
    <w:rsid w:val="00833BE1"/>
    <w:rsid w:val="0083424F"/>
    <w:rsid w:val="008377C2"/>
    <w:rsid w:val="00837E75"/>
    <w:rsid w:val="00843A9A"/>
    <w:rsid w:val="00843B0D"/>
    <w:rsid w:val="008459C9"/>
    <w:rsid w:val="00846F7D"/>
    <w:rsid w:val="00847293"/>
    <w:rsid w:val="0084754A"/>
    <w:rsid w:val="00850A30"/>
    <w:rsid w:val="00853A13"/>
    <w:rsid w:val="00854EA7"/>
    <w:rsid w:val="00857858"/>
    <w:rsid w:val="00860B88"/>
    <w:rsid w:val="0086404C"/>
    <w:rsid w:val="00864B20"/>
    <w:rsid w:val="008650E3"/>
    <w:rsid w:val="008663E4"/>
    <w:rsid w:val="008679CC"/>
    <w:rsid w:val="008729CC"/>
    <w:rsid w:val="008749AD"/>
    <w:rsid w:val="00875A84"/>
    <w:rsid w:val="00880DD3"/>
    <w:rsid w:val="00881587"/>
    <w:rsid w:val="00882986"/>
    <w:rsid w:val="00882B19"/>
    <w:rsid w:val="00885F32"/>
    <w:rsid w:val="008866DB"/>
    <w:rsid w:val="00887C96"/>
    <w:rsid w:val="0089066B"/>
    <w:rsid w:val="00890B55"/>
    <w:rsid w:val="008933A1"/>
    <w:rsid w:val="00894414"/>
    <w:rsid w:val="00894B8F"/>
    <w:rsid w:val="008A42C5"/>
    <w:rsid w:val="008A5527"/>
    <w:rsid w:val="008B09EC"/>
    <w:rsid w:val="008B230E"/>
    <w:rsid w:val="008B5689"/>
    <w:rsid w:val="008B70A3"/>
    <w:rsid w:val="008C16AF"/>
    <w:rsid w:val="008C1F13"/>
    <w:rsid w:val="008C3957"/>
    <w:rsid w:val="008C4BFD"/>
    <w:rsid w:val="008C615F"/>
    <w:rsid w:val="008C6468"/>
    <w:rsid w:val="008C6FC8"/>
    <w:rsid w:val="008D0BD3"/>
    <w:rsid w:val="008D0CC8"/>
    <w:rsid w:val="008D2621"/>
    <w:rsid w:val="008D304A"/>
    <w:rsid w:val="008D47EA"/>
    <w:rsid w:val="008D55F9"/>
    <w:rsid w:val="008D5C36"/>
    <w:rsid w:val="008D65FF"/>
    <w:rsid w:val="008E2545"/>
    <w:rsid w:val="008F0981"/>
    <w:rsid w:val="008F11D2"/>
    <w:rsid w:val="008F3C9B"/>
    <w:rsid w:val="008F4B09"/>
    <w:rsid w:val="008F567D"/>
    <w:rsid w:val="008F56CD"/>
    <w:rsid w:val="008F6DB7"/>
    <w:rsid w:val="008F6FB0"/>
    <w:rsid w:val="008F7ED4"/>
    <w:rsid w:val="00900551"/>
    <w:rsid w:val="00900835"/>
    <w:rsid w:val="0091432B"/>
    <w:rsid w:val="00914C5A"/>
    <w:rsid w:val="0091529F"/>
    <w:rsid w:val="0091556B"/>
    <w:rsid w:val="0091565D"/>
    <w:rsid w:val="00915F1B"/>
    <w:rsid w:val="00917598"/>
    <w:rsid w:val="009179E2"/>
    <w:rsid w:val="00917DB0"/>
    <w:rsid w:val="00917FDD"/>
    <w:rsid w:val="00920940"/>
    <w:rsid w:val="00921ECE"/>
    <w:rsid w:val="0092345F"/>
    <w:rsid w:val="00923FF2"/>
    <w:rsid w:val="009253B0"/>
    <w:rsid w:val="00925CF5"/>
    <w:rsid w:val="00925DA2"/>
    <w:rsid w:val="00927311"/>
    <w:rsid w:val="00931011"/>
    <w:rsid w:val="00931258"/>
    <w:rsid w:val="00931F7B"/>
    <w:rsid w:val="009325AB"/>
    <w:rsid w:val="00932F84"/>
    <w:rsid w:val="00933DBE"/>
    <w:rsid w:val="00934A38"/>
    <w:rsid w:val="009355CC"/>
    <w:rsid w:val="00937336"/>
    <w:rsid w:val="00937512"/>
    <w:rsid w:val="00942792"/>
    <w:rsid w:val="009466E6"/>
    <w:rsid w:val="00947054"/>
    <w:rsid w:val="009471D7"/>
    <w:rsid w:val="0095004E"/>
    <w:rsid w:val="009514C3"/>
    <w:rsid w:val="00951850"/>
    <w:rsid w:val="00952AFF"/>
    <w:rsid w:val="00953708"/>
    <w:rsid w:val="00954374"/>
    <w:rsid w:val="0095631D"/>
    <w:rsid w:val="00956FED"/>
    <w:rsid w:val="00957C7E"/>
    <w:rsid w:val="00960E56"/>
    <w:rsid w:val="00963D80"/>
    <w:rsid w:val="00963E86"/>
    <w:rsid w:val="00964235"/>
    <w:rsid w:val="00966819"/>
    <w:rsid w:val="009679E4"/>
    <w:rsid w:val="00970BA9"/>
    <w:rsid w:val="00970D5E"/>
    <w:rsid w:val="00973100"/>
    <w:rsid w:val="00973A2C"/>
    <w:rsid w:val="00975765"/>
    <w:rsid w:val="00977509"/>
    <w:rsid w:val="009777ED"/>
    <w:rsid w:val="00991514"/>
    <w:rsid w:val="00991D4E"/>
    <w:rsid w:val="00993BD3"/>
    <w:rsid w:val="009960B1"/>
    <w:rsid w:val="009963A3"/>
    <w:rsid w:val="009963C9"/>
    <w:rsid w:val="009969D7"/>
    <w:rsid w:val="00997A81"/>
    <w:rsid w:val="009A1CB5"/>
    <w:rsid w:val="009A3200"/>
    <w:rsid w:val="009A38E2"/>
    <w:rsid w:val="009A5602"/>
    <w:rsid w:val="009A79DC"/>
    <w:rsid w:val="009B3931"/>
    <w:rsid w:val="009B657D"/>
    <w:rsid w:val="009C0C36"/>
    <w:rsid w:val="009C3F42"/>
    <w:rsid w:val="009C679E"/>
    <w:rsid w:val="009D0ACE"/>
    <w:rsid w:val="009D0C68"/>
    <w:rsid w:val="009D172E"/>
    <w:rsid w:val="009D265D"/>
    <w:rsid w:val="009D38C2"/>
    <w:rsid w:val="009D6A07"/>
    <w:rsid w:val="009E0052"/>
    <w:rsid w:val="009E1749"/>
    <w:rsid w:val="009E40DA"/>
    <w:rsid w:val="009E5AF3"/>
    <w:rsid w:val="009E6A29"/>
    <w:rsid w:val="009E747D"/>
    <w:rsid w:val="009E7BFB"/>
    <w:rsid w:val="009E7C7B"/>
    <w:rsid w:val="009F06A3"/>
    <w:rsid w:val="009F0A22"/>
    <w:rsid w:val="009F0B80"/>
    <w:rsid w:val="009F0CAE"/>
    <w:rsid w:val="009F1B56"/>
    <w:rsid w:val="009F2F85"/>
    <w:rsid w:val="009F31DF"/>
    <w:rsid w:val="009F53CB"/>
    <w:rsid w:val="009F5C52"/>
    <w:rsid w:val="00A019EA"/>
    <w:rsid w:val="00A020CE"/>
    <w:rsid w:val="00A03DA0"/>
    <w:rsid w:val="00A05173"/>
    <w:rsid w:val="00A05E2D"/>
    <w:rsid w:val="00A06690"/>
    <w:rsid w:val="00A066DA"/>
    <w:rsid w:val="00A10F05"/>
    <w:rsid w:val="00A11DB7"/>
    <w:rsid w:val="00A124BD"/>
    <w:rsid w:val="00A15688"/>
    <w:rsid w:val="00A157ED"/>
    <w:rsid w:val="00A1621B"/>
    <w:rsid w:val="00A177D9"/>
    <w:rsid w:val="00A22B09"/>
    <w:rsid w:val="00A236E4"/>
    <w:rsid w:val="00A23CDB"/>
    <w:rsid w:val="00A24F19"/>
    <w:rsid w:val="00A2529E"/>
    <w:rsid w:val="00A25F18"/>
    <w:rsid w:val="00A26735"/>
    <w:rsid w:val="00A32349"/>
    <w:rsid w:val="00A40123"/>
    <w:rsid w:val="00A402C4"/>
    <w:rsid w:val="00A4170F"/>
    <w:rsid w:val="00A50CC3"/>
    <w:rsid w:val="00A5269A"/>
    <w:rsid w:val="00A53476"/>
    <w:rsid w:val="00A535FC"/>
    <w:rsid w:val="00A54698"/>
    <w:rsid w:val="00A54F8F"/>
    <w:rsid w:val="00A559B4"/>
    <w:rsid w:val="00A5654A"/>
    <w:rsid w:val="00A56C79"/>
    <w:rsid w:val="00A609BA"/>
    <w:rsid w:val="00A63563"/>
    <w:rsid w:val="00A642B2"/>
    <w:rsid w:val="00A6745C"/>
    <w:rsid w:val="00A67D17"/>
    <w:rsid w:val="00A7183F"/>
    <w:rsid w:val="00A7276D"/>
    <w:rsid w:val="00A73A44"/>
    <w:rsid w:val="00A80103"/>
    <w:rsid w:val="00A84B9C"/>
    <w:rsid w:val="00A93A17"/>
    <w:rsid w:val="00A93A6A"/>
    <w:rsid w:val="00A93B1A"/>
    <w:rsid w:val="00A93E77"/>
    <w:rsid w:val="00A96282"/>
    <w:rsid w:val="00A96E06"/>
    <w:rsid w:val="00AA04B1"/>
    <w:rsid w:val="00AA2D8F"/>
    <w:rsid w:val="00AA4554"/>
    <w:rsid w:val="00AA645C"/>
    <w:rsid w:val="00AB31E7"/>
    <w:rsid w:val="00AB60C7"/>
    <w:rsid w:val="00AC026E"/>
    <w:rsid w:val="00AC2101"/>
    <w:rsid w:val="00AC36C0"/>
    <w:rsid w:val="00AC39B1"/>
    <w:rsid w:val="00AC4C03"/>
    <w:rsid w:val="00AC5B8D"/>
    <w:rsid w:val="00AC5BAB"/>
    <w:rsid w:val="00AD0051"/>
    <w:rsid w:val="00AD0F88"/>
    <w:rsid w:val="00AD4298"/>
    <w:rsid w:val="00AD44A4"/>
    <w:rsid w:val="00AD480E"/>
    <w:rsid w:val="00AE2C77"/>
    <w:rsid w:val="00AE4448"/>
    <w:rsid w:val="00AE4A19"/>
    <w:rsid w:val="00AE4ECF"/>
    <w:rsid w:val="00AE5EA3"/>
    <w:rsid w:val="00AE67B4"/>
    <w:rsid w:val="00AF1D74"/>
    <w:rsid w:val="00AF5051"/>
    <w:rsid w:val="00AF6F8F"/>
    <w:rsid w:val="00B047D8"/>
    <w:rsid w:val="00B058BE"/>
    <w:rsid w:val="00B105A7"/>
    <w:rsid w:val="00B13518"/>
    <w:rsid w:val="00B13841"/>
    <w:rsid w:val="00B14EDD"/>
    <w:rsid w:val="00B166F4"/>
    <w:rsid w:val="00B217C6"/>
    <w:rsid w:val="00B25AC3"/>
    <w:rsid w:val="00B27351"/>
    <w:rsid w:val="00B31503"/>
    <w:rsid w:val="00B323CA"/>
    <w:rsid w:val="00B34192"/>
    <w:rsid w:val="00B35F5F"/>
    <w:rsid w:val="00B3663E"/>
    <w:rsid w:val="00B37657"/>
    <w:rsid w:val="00B40624"/>
    <w:rsid w:val="00B428E1"/>
    <w:rsid w:val="00B43E3F"/>
    <w:rsid w:val="00B44121"/>
    <w:rsid w:val="00B446AB"/>
    <w:rsid w:val="00B461B2"/>
    <w:rsid w:val="00B46D9C"/>
    <w:rsid w:val="00B5017D"/>
    <w:rsid w:val="00B56F73"/>
    <w:rsid w:val="00B5756B"/>
    <w:rsid w:val="00B61EC6"/>
    <w:rsid w:val="00B62C23"/>
    <w:rsid w:val="00B64FF6"/>
    <w:rsid w:val="00B652F3"/>
    <w:rsid w:val="00B672D5"/>
    <w:rsid w:val="00B67707"/>
    <w:rsid w:val="00B72326"/>
    <w:rsid w:val="00B734E9"/>
    <w:rsid w:val="00B73533"/>
    <w:rsid w:val="00B7403D"/>
    <w:rsid w:val="00B76E82"/>
    <w:rsid w:val="00B816DE"/>
    <w:rsid w:val="00B85CAD"/>
    <w:rsid w:val="00B87841"/>
    <w:rsid w:val="00B92A56"/>
    <w:rsid w:val="00B92C46"/>
    <w:rsid w:val="00B93FF4"/>
    <w:rsid w:val="00B943B1"/>
    <w:rsid w:val="00B9440F"/>
    <w:rsid w:val="00B95783"/>
    <w:rsid w:val="00BA0607"/>
    <w:rsid w:val="00BA0BCD"/>
    <w:rsid w:val="00BA1F6F"/>
    <w:rsid w:val="00BA3CBE"/>
    <w:rsid w:val="00BA56C5"/>
    <w:rsid w:val="00BB107E"/>
    <w:rsid w:val="00BB2520"/>
    <w:rsid w:val="00BB6C17"/>
    <w:rsid w:val="00BC4106"/>
    <w:rsid w:val="00BC5599"/>
    <w:rsid w:val="00BC5CD9"/>
    <w:rsid w:val="00BC7669"/>
    <w:rsid w:val="00BC795A"/>
    <w:rsid w:val="00BD01C7"/>
    <w:rsid w:val="00BD02AF"/>
    <w:rsid w:val="00BD3221"/>
    <w:rsid w:val="00BD47E5"/>
    <w:rsid w:val="00BD776B"/>
    <w:rsid w:val="00BE084E"/>
    <w:rsid w:val="00BE0F9E"/>
    <w:rsid w:val="00BE2ACF"/>
    <w:rsid w:val="00BE2B86"/>
    <w:rsid w:val="00BE6CAE"/>
    <w:rsid w:val="00BE7FB4"/>
    <w:rsid w:val="00BF0979"/>
    <w:rsid w:val="00BF2704"/>
    <w:rsid w:val="00BF48C2"/>
    <w:rsid w:val="00BF5060"/>
    <w:rsid w:val="00BF6931"/>
    <w:rsid w:val="00BF7F78"/>
    <w:rsid w:val="00C017C6"/>
    <w:rsid w:val="00C01D49"/>
    <w:rsid w:val="00C021F1"/>
    <w:rsid w:val="00C02A9C"/>
    <w:rsid w:val="00C02F8B"/>
    <w:rsid w:val="00C04E6F"/>
    <w:rsid w:val="00C051C1"/>
    <w:rsid w:val="00C0614B"/>
    <w:rsid w:val="00C076F0"/>
    <w:rsid w:val="00C11806"/>
    <w:rsid w:val="00C218F4"/>
    <w:rsid w:val="00C221BA"/>
    <w:rsid w:val="00C24BEA"/>
    <w:rsid w:val="00C3058A"/>
    <w:rsid w:val="00C31408"/>
    <w:rsid w:val="00C32905"/>
    <w:rsid w:val="00C333C1"/>
    <w:rsid w:val="00C34D8C"/>
    <w:rsid w:val="00C355DC"/>
    <w:rsid w:val="00C36D6A"/>
    <w:rsid w:val="00C36D84"/>
    <w:rsid w:val="00C412CE"/>
    <w:rsid w:val="00C41F68"/>
    <w:rsid w:val="00C4526A"/>
    <w:rsid w:val="00C45922"/>
    <w:rsid w:val="00C45D99"/>
    <w:rsid w:val="00C46FCD"/>
    <w:rsid w:val="00C47388"/>
    <w:rsid w:val="00C50BA4"/>
    <w:rsid w:val="00C530FF"/>
    <w:rsid w:val="00C53DB3"/>
    <w:rsid w:val="00C55E58"/>
    <w:rsid w:val="00C56B59"/>
    <w:rsid w:val="00C603BC"/>
    <w:rsid w:val="00C61ED1"/>
    <w:rsid w:val="00C65000"/>
    <w:rsid w:val="00C71539"/>
    <w:rsid w:val="00C728AC"/>
    <w:rsid w:val="00C72F51"/>
    <w:rsid w:val="00C7773D"/>
    <w:rsid w:val="00C816A1"/>
    <w:rsid w:val="00C84320"/>
    <w:rsid w:val="00C852F4"/>
    <w:rsid w:val="00C861A9"/>
    <w:rsid w:val="00C86D64"/>
    <w:rsid w:val="00C9158A"/>
    <w:rsid w:val="00C91803"/>
    <w:rsid w:val="00C95AC3"/>
    <w:rsid w:val="00CA0487"/>
    <w:rsid w:val="00CA63BC"/>
    <w:rsid w:val="00CA78A1"/>
    <w:rsid w:val="00CA7AF9"/>
    <w:rsid w:val="00CB11E5"/>
    <w:rsid w:val="00CB12E4"/>
    <w:rsid w:val="00CB14AD"/>
    <w:rsid w:val="00CB1C38"/>
    <w:rsid w:val="00CB38DB"/>
    <w:rsid w:val="00CB3C57"/>
    <w:rsid w:val="00CB5363"/>
    <w:rsid w:val="00CB6807"/>
    <w:rsid w:val="00CB6908"/>
    <w:rsid w:val="00CB7474"/>
    <w:rsid w:val="00CB758F"/>
    <w:rsid w:val="00CC03C4"/>
    <w:rsid w:val="00CC19FD"/>
    <w:rsid w:val="00CC4B44"/>
    <w:rsid w:val="00CC64BC"/>
    <w:rsid w:val="00CC7466"/>
    <w:rsid w:val="00CD0045"/>
    <w:rsid w:val="00CD2367"/>
    <w:rsid w:val="00CD3760"/>
    <w:rsid w:val="00CD6929"/>
    <w:rsid w:val="00CD75DF"/>
    <w:rsid w:val="00CE01A6"/>
    <w:rsid w:val="00CE08E4"/>
    <w:rsid w:val="00CE3521"/>
    <w:rsid w:val="00CE6B51"/>
    <w:rsid w:val="00CE73DB"/>
    <w:rsid w:val="00CF0579"/>
    <w:rsid w:val="00CF1A43"/>
    <w:rsid w:val="00CF1F5C"/>
    <w:rsid w:val="00CF461B"/>
    <w:rsid w:val="00CF7D12"/>
    <w:rsid w:val="00D00305"/>
    <w:rsid w:val="00D031AC"/>
    <w:rsid w:val="00D05F66"/>
    <w:rsid w:val="00D10397"/>
    <w:rsid w:val="00D17FDF"/>
    <w:rsid w:val="00D23184"/>
    <w:rsid w:val="00D23755"/>
    <w:rsid w:val="00D23D64"/>
    <w:rsid w:val="00D243D9"/>
    <w:rsid w:val="00D30515"/>
    <w:rsid w:val="00D3091A"/>
    <w:rsid w:val="00D33F8D"/>
    <w:rsid w:val="00D35E68"/>
    <w:rsid w:val="00D35EAF"/>
    <w:rsid w:val="00D37E9C"/>
    <w:rsid w:val="00D41C7A"/>
    <w:rsid w:val="00D4213B"/>
    <w:rsid w:val="00D42B5A"/>
    <w:rsid w:val="00D434F4"/>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AB4"/>
    <w:rsid w:val="00D66B59"/>
    <w:rsid w:val="00D70341"/>
    <w:rsid w:val="00D71F15"/>
    <w:rsid w:val="00D720FD"/>
    <w:rsid w:val="00D74462"/>
    <w:rsid w:val="00D81958"/>
    <w:rsid w:val="00D82E55"/>
    <w:rsid w:val="00D83C5B"/>
    <w:rsid w:val="00D84DBB"/>
    <w:rsid w:val="00D8541B"/>
    <w:rsid w:val="00D9397D"/>
    <w:rsid w:val="00D947B9"/>
    <w:rsid w:val="00D951A6"/>
    <w:rsid w:val="00DA12DB"/>
    <w:rsid w:val="00DA1BF3"/>
    <w:rsid w:val="00DA2EAF"/>
    <w:rsid w:val="00DA5A89"/>
    <w:rsid w:val="00DA646D"/>
    <w:rsid w:val="00DA657B"/>
    <w:rsid w:val="00DA7901"/>
    <w:rsid w:val="00DA7F31"/>
    <w:rsid w:val="00DB34F5"/>
    <w:rsid w:val="00DB3B22"/>
    <w:rsid w:val="00DB5996"/>
    <w:rsid w:val="00DB6131"/>
    <w:rsid w:val="00DC2158"/>
    <w:rsid w:val="00DC35DE"/>
    <w:rsid w:val="00DC3B7D"/>
    <w:rsid w:val="00DC3DFA"/>
    <w:rsid w:val="00DC4FC1"/>
    <w:rsid w:val="00DC5599"/>
    <w:rsid w:val="00DC7451"/>
    <w:rsid w:val="00DD181B"/>
    <w:rsid w:val="00DD4BD7"/>
    <w:rsid w:val="00DE2087"/>
    <w:rsid w:val="00DE2103"/>
    <w:rsid w:val="00DE31D3"/>
    <w:rsid w:val="00DF0352"/>
    <w:rsid w:val="00DF1845"/>
    <w:rsid w:val="00DF22E0"/>
    <w:rsid w:val="00DF2E39"/>
    <w:rsid w:val="00DF5963"/>
    <w:rsid w:val="00DF64F2"/>
    <w:rsid w:val="00DF6C77"/>
    <w:rsid w:val="00E00330"/>
    <w:rsid w:val="00E02055"/>
    <w:rsid w:val="00E026AD"/>
    <w:rsid w:val="00E032EB"/>
    <w:rsid w:val="00E07195"/>
    <w:rsid w:val="00E10FB9"/>
    <w:rsid w:val="00E11788"/>
    <w:rsid w:val="00E150D1"/>
    <w:rsid w:val="00E1611F"/>
    <w:rsid w:val="00E16389"/>
    <w:rsid w:val="00E2103A"/>
    <w:rsid w:val="00E2446B"/>
    <w:rsid w:val="00E24480"/>
    <w:rsid w:val="00E30BF3"/>
    <w:rsid w:val="00E319F7"/>
    <w:rsid w:val="00E31A4F"/>
    <w:rsid w:val="00E33ADD"/>
    <w:rsid w:val="00E36438"/>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577B"/>
    <w:rsid w:val="00E56F95"/>
    <w:rsid w:val="00E572CA"/>
    <w:rsid w:val="00E57A78"/>
    <w:rsid w:val="00E616D1"/>
    <w:rsid w:val="00E61998"/>
    <w:rsid w:val="00E6234D"/>
    <w:rsid w:val="00E63548"/>
    <w:rsid w:val="00E63BCE"/>
    <w:rsid w:val="00E65798"/>
    <w:rsid w:val="00E65B6D"/>
    <w:rsid w:val="00E6629C"/>
    <w:rsid w:val="00E671E1"/>
    <w:rsid w:val="00E73F95"/>
    <w:rsid w:val="00E75E5F"/>
    <w:rsid w:val="00E771C4"/>
    <w:rsid w:val="00E80A3D"/>
    <w:rsid w:val="00E8569B"/>
    <w:rsid w:val="00E90DE8"/>
    <w:rsid w:val="00E91D37"/>
    <w:rsid w:val="00EA3990"/>
    <w:rsid w:val="00EA39B1"/>
    <w:rsid w:val="00EA5805"/>
    <w:rsid w:val="00EA65C1"/>
    <w:rsid w:val="00EB03B8"/>
    <w:rsid w:val="00EB4F83"/>
    <w:rsid w:val="00EB6101"/>
    <w:rsid w:val="00EC13C5"/>
    <w:rsid w:val="00EC3797"/>
    <w:rsid w:val="00ED1FD0"/>
    <w:rsid w:val="00ED25E3"/>
    <w:rsid w:val="00ED274A"/>
    <w:rsid w:val="00ED5179"/>
    <w:rsid w:val="00ED5572"/>
    <w:rsid w:val="00ED7482"/>
    <w:rsid w:val="00EE064A"/>
    <w:rsid w:val="00EE25BC"/>
    <w:rsid w:val="00EE679E"/>
    <w:rsid w:val="00EE7407"/>
    <w:rsid w:val="00EF430B"/>
    <w:rsid w:val="00EF589F"/>
    <w:rsid w:val="00EF686E"/>
    <w:rsid w:val="00EF728B"/>
    <w:rsid w:val="00F004E2"/>
    <w:rsid w:val="00F03F0C"/>
    <w:rsid w:val="00F056D9"/>
    <w:rsid w:val="00F07588"/>
    <w:rsid w:val="00F07F9D"/>
    <w:rsid w:val="00F124E1"/>
    <w:rsid w:val="00F13FA1"/>
    <w:rsid w:val="00F154DF"/>
    <w:rsid w:val="00F17B43"/>
    <w:rsid w:val="00F207AF"/>
    <w:rsid w:val="00F20D9D"/>
    <w:rsid w:val="00F22A46"/>
    <w:rsid w:val="00F23645"/>
    <w:rsid w:val="00F237E2"/>
    <w:rsid w:val="00F25704"/>
    <w:rsid w:val="00F30313"/>
    <w:rsid w:val="00F3087B"/>
    <w:rsid w:val="00F3115E"/>
    <w:rsid w:val="00F33630"/>
    <w:rsid w:val="00F342B3"/>
    <w:rsid w:val="00F36F47"/>
    <w:rsid w:val="00F40CF0"/>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77A1"/>
    <w:rsid w:val="00FA0B42"/>
    <w:rsid w:val="00FA5D11"/>
    <w:rsid w:val="00FA64E4"/>
    <w:rsid w:val="00FA65F6"/>
    <w:rsid w:val="00FB2252"/>
    <w:rsid w:val="00FB4075"/>
    <w:rsid w:val="00FB41D0"/>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1FF"/>
    <w:rsid w:val="00FF35DA"/>
    <w:rsid w:val="00FF4544"/>
    <w:rsid w:val="00FF4CC1"/>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A92224EE-3E1F-4466-8AF5-60F4A156F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BD776B"/>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BD776B"/>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12"/>
    <w:uiPriority w:val="99"/>
    <w:unhideWhenUsed/>
    <w:rsid w:val="00B217C6"/>
    <w:pPr>
      <w:tabs>
        <w:tab w:val="center" w:pos="4819"/>
        <w:tab w:val="right" w:pos="9639"/>
      </w:tabs>
    </w:pPr>
  </w:style>
  <w:style w:type="character" w:customStyle="1" w:styleId="12">
    <w:name w:val="Верхній колонтитул Знак1"/>
    <w:link w:val="a3"/>
    <w:uiPriority w:val="99"/>
    <w:rsid w:val="00B217C6"/>
    <w:rPr>
      <w:rFonts w:ascii="Times New Roman" w:hAnsi="Times New Roman"/>
      <w:lang w:val="ru-RU" w:eastAsia="ru-RU"/>
    </w:rPr>
  </w:style>
  <w:style w:type="paragraph" w:styleId="a4">
    <w:name w:val="footer"/>
    <w:basedOn w:val="a"/>
    <w:link w:val="13"/>
    <w:uiPriority w:val="99"/>
    <w:unhideWhenUsed/>
    <w:rsid w:val="00B217C6"/>
    <w:pPr>
      <w:tabs>
        <w:tab w:val="center" w:pos="4819"/>
        <w:tab w:val="right" w:pos="9639"/>
      </w:tabs>
    </w:pPr>
  </w:style>
  <w:style w:type="character" w:customStyle="1" w:styleId="13">
    <w:name w:val="Нижній колонтитул Знак1"/>
    <w:link w:val="a4"/>
    <w:uiPriority w:val="99"/>
    <w:rsid w:val="00B217C6"/>
    <w:rPr>
      <w:rFonts w:ascii="Times New Roman" w:hAnsi="Times New Roman"/>
      <w:lang w:val="ru-RU" w:eastAsia="ru-RU"/>
    </w:rPr>
  </w:style>
  <w:style w:type="character" w:styleId="a5">
    <w:name w:val="page number"/>
    <w:basedOn w:val="a0"/>
    <w:rsid w:val="008F7ED4"/>
  </w:style>
  <w:style w:type="character" w:customStyle="1" w:styleId="apple-converted-space">
    <w:name w:val="apple-converted-space"/>
    <w:basedOn w:val="a0"/>
    <w:rsid w:val="004825CB"/>
  </w:style>
  <w:style w:type="paragraph" w:customStyle="1" w:styleId="110">
    <w:name w:val="Обычный11"/>
    <w:aliases w:val="Normal,Звичайний1,Normal,Звичайний2,Звичайний3,Звичайний4,Звичайний21"/>
    <w:basedOn w:val="a"/>
    <w:qFormat/>
    <w:rsid w:val="00BD776B"/>
    <w:rPr>
      <w:rFonts w:eastAsia="Times New Roman"/>
      <w:sz w:val="24"/>
      <w:szCs w:val="24"/>
      <w:lang w:val="uk-UA" w:eastAsia="uk-UA"/>
    </w:rPr>
  </w:style>
  <w:style w:type="character" w:styleId="a6">
    <w:name w:val="Hyperlink"/>
    <w:uiPriority w:val="99"/>
    <w:rsid w:val="00BD776B"/>
    <w:rPr>
      <w:rFonts w:ascii="Segoe UI" w:hAnsi="Segoe UI" w:cs="Segoe UI"/>
      <w:color w:val="0000FF"/>
      <w:sz w:val="18"/>
      <w:szCs w:val="18"/>
      <w:u w:val="single"/>
    </w:rPr>
  </w:style>
  <w:style w:type="character" w:customStyle="1" w:styleId="cs7864ebcf1">
    <w:name w:val="cs7864ebcf1"/>
    <w:rsid w:val="00BD776B"/>
    <w:rPr>
      <w:rFonts w:ascii="Times New Roman" w:hAnsi="Times New Roman" w:cs="Times New Roman" w:hint="default"/>
      <w:b/>
      <w:bCs/>
      <w:i w:val="0"/>
      <w:iCs w:val="0"/>
      <w:color w:val="000000"/>
      <w:sz w:val="26"/>
      <w:szCs w:val="26"/>
      <w:shd w:val="clear" w:color="auto" w:fill="auto"/>
    </w:rPr>
  </w:style>
  <w:style w:type="paragraph" w:customStyle="1" w:styleId="11">
    <w:name w:val="Обычный1"/>
    <w:basedOn w:val="a"/>
    <w:qFormat/>
    <w:rsid w:val="00BD776B"/>
    <w:rPr>
      <w:rFonts w:eastAsia="Times New Roman"/>
      <w:sz w:val="24"/>
      <w:szCs w:val="24"/>
      <w:lang w:val="uk-UA" w:eastAsia="uk-UA"/>
    </w:rPr>
  </w:style>
  <w:style w:type="character" w:customStyle="1" w:styleId="20">
    <w:name w:val="Заголовок 2 Знак"/>
    <w:link w:val="2"/>
    <w:rsid w:val="00BD776B"/>
    <w:rPr>
      <w:rFonts w:ascii="Arial" w:eastAsia="Times New Roman" w:hAnsi="Arial"/>
      <w:b/>
      <w:caps/>
      <w:sz w:val="16"/>
    </w:rPr>
  </w:style>
  <w:style w:type="character" w:customStyle="1" w:styleId="60">
    <w:name w:val="Заголовок 6 Знак"/>
    <w:link w:val="6"/>
    <w:uiPriority w:val="9"/>
    <w:rsid w:val="00BD776B"/>
    <w:rPr>
      <w:rFonts w:ascii="Times New Roman" w:hAnsi="Times New Roman"/>
      <w:b/>
      <w:bCs/>
      <w:sz w:val="22"/>
      <w:szCs w:val="22"/>
      <w:lang w:val="en-US" w:eastAsia="en-US"/>
    </w:rPr>
  </w:style>
  <w:style w:type="character" w:customStyle="1" w:styleId="40">
    <w:name w:val="Заголовок 4 Знак"/>
    <w:link w:val="4"/>
    <w:rsid w:val="00BD776B"/>
    <w:rPr>
      <w:rFonts w:ascii="Times New Roman" w:hAnsi="Times New Roman"/>
      <w:b/>
      <w:bCs/>
      <w:sz w:val="28"/>
      <w:szCs w:val="28"/>
      <w:lang w:val="ru-RU" w:eastAsia="ru-RU"/>
    </w:rPr>
  </w:style>
  <w:style w:type="paragraph" w:customStyle="1" w:styleId="msolistparagraph0">
    <w:name w:val="msolistparagraph"/>
    <w:basedOn w:val="a"/>
    <w:uiPriority w:val="34"/>
    <w:qFormat/>
    <w:rsid w:val="00BD776B"/>
    <w:pPr>
      <w:ind w:left="720"/>
      <w:contextualSpacing/>
    </w:pPr>
    <w:rPr>
      <w:rFonts w:eastAsia="Times New Roman"/>
      <w:sz w:val="24"/>
      <w:szCs w:val="24"/>
      <w:lang w:val="uk-UA" w:eastAsia="uk-UA"/>
    </w:rPr>
  </w:style>
  <w:style w:type="paragraph" w:customStyle="1" w:styleId="Encryption">
    <w:name w:val="Encryption"/>
    <w:basedOn w:val="a"/>
    <w:qFormat/>
    <w:rsid w:val="00BD776B"/>
    <w:pPr>
      <w:jc w:val="both"/>
    </w:pPr>
    <w:rPr>
      <w:rFonts w:eastAsia="Times New Roman"/>
      <w:b/>
      <w:bCs/>
      <w:i/>
      <w:iCs/>
      <w:sz w:val="24"/>
      <w:szCs w:val="24"/>
      <w:lang w:val="uk-UA" w:eastAsia="uk-UA"/>
    </w:rPr>
  </w:style>
  <w:style w:type="character" w:customStyle="1" w:styleId="Heading2Char">
    <w:name w:val="Heading 2 Char"/>
    <w:link w:val="21"/>
    <w:locked/>
    <w:rsid w:val="00BD776B"/>
    <w:rPr>
      <w:rFonts w:ascii="Arial" w:eastAsia="Times New Roman" w:hAnsi="Arial"/>
      <w:b/>
      <w:caps/>
      <w:sz w:val="16"/>
      <w:lang w:val="ru-RU" w:eastAsia="ru-RU"/>
    </w:rPr>
  </w:style>
  <w:style w:type="paragraph" w:customStyle="1" w:styleId="21">
    <w:name w:val="Заголовок 21"/>
    <w:basedOn w:val="a"/>
    <w:link w:val="Heading2Char"/>
    <w:rsid w:val="00BD776B"/>
    <w:rPr>
      <w:rFonts w:ascii="Arial" w:eastAsia="Times New Roman" w:hAnsi="Arial"/>
      <w:b/>
      <w:caps/>
      <w:sz w:val="16"/>
    </w:rPr>
  </w:style>
  <w:style w:type="character" w:customStyle="1" w:styleId="Heading4Char">
    <w:name w:val="Heading 4 Char"/>
    <w:link w:val="41"/>
    <w:locked/>
    <w:rsid w:val="00BD776B"/>
    <w:rPr>
      <w:rFonts w:ascii="Arial" w:eastAsia="Times New Roman" w:hAnsi="Arial"/>
      <w:b/>
      <w:lang w:val="ru-RU" w:eastAsia="ru-RU"/>
    </w:rPr>
  </w:style>
  <w:style w:type="paragraph" w:customStyle="1" w:styleId="41">
    <w:name w:val="Заголовок 41"/>
    <w:basedOn w:val="a"/>
    <w:link w:val="Heading4Char"/>
    <w:rsid w:val="00BD776B"/>
    <w:rPr>
      <w:rFonts w:ascii="Arial" w:eastAsia="Times New Roman" w:hAnsi="Arial"/>
      <w:b/>
    </w:rPr>
  </w:style>
  <w:style w:type="table" w:styleId="a7">
    <w:name w:val="Table Grid"/>
    <w:basedOn w:val="a1"/>
    <w:rsid w:val="00BD776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BD776B"/>
    <w:rPr>
      <w:lang w:val="uk-UA"/>
    </w:rPr>
    <w:tblPr>
      <w:tblCellMar>
        <w:top w:w="0" w:type="dxa"/>
        <w:left w:w="108" w:type="dxa"/>
        <w:bottom w:w="0" w:type="dxa"/>
        <w:right w:w="108" w:type="dxa"/>
      </w:tblCellMar>
    </w:tblPr>
  </w:style>
  <w:style w:type="character" w:customStyle="1" w:styleId="csb3e8c9cf24">
    <w:name w:val="csb3e8c9cf24"/>
    <w:rsid w:val="00BD776B"/>
    <w:rPr>
      <w:rFonts w:ascii="Arial" w:hAnsi="Arial" w:cs="Arial" w:hint="default"/>
      <w:b/>
      <w:bCs/>
      <w:i w:val="0"/>
      <w:iCs w:val="0"/>
      <w:color w:val="000000"/>
      <w:sz w:val="18"/>
      <w:szCs w:val="18"/>
      <w:shd w:val="clear" w:color="auto" w:fill="auto"/>
    </w:rPr>
  </w:style>
  <w:style w:type="paragraph" w:styleId="a8">
    <w:name w:val="Balloon Text"/>
    <w:basedOn w:val="a"/>
    <w:link w:val="14"/>
    <w:uiPriority w:val="99"/>
    <w:semiHidden/>
    <w:rsid w:val="00BD776B"/>
    <w:rPr>
      <w:rFonts w:ascii="Tahoma" w:eastAsia="Times New Roman" w:hAnsi="Tahoma" w:cs="Tahoma"/>
      <w:sz w:val="16"/>
      <w:szCs w:val="16"/>
    </w:rPr>
  </w:style>
  <w:style w:type="character" w:customStyle="1" w:styleId="14">
    <w:name w:val="Текст у виносці Знак1"/>
    <w:link w:val="a8"/>
    <w:uiPriority w:val="99"/>
    <w:semiHidden/>
    <w:rsid w:val="00BD776B"/>
    <w:rPr>
      <w:rFonts w:ascii="Tahoma" w:eastAsia="Times New Roman" w:hAnsi="Tahoma" w:cs="Tahoma"/>
      <w:sz w:val="16"/>
      <w:szCs w:val="16"/>
      <w:lang w:val="ru-RU" w:eastAsia="ru-RU"/>
    </w:rPr>
  </w:style>
  <w:style w:type="paragraph" w:customStyle="1" w:styleId="BodyTextIndent2">
    <w:name w:val="Body Text Indent2"/>
    <w:basedOn w:val="a"/>
    <w:rsid w:val="00BD776B"/>
    <w:pPr>
      <w:jc w:val="center"/>
    </w:pPr>
    <w:rPr>
      <w:rFonts w:ascii="Arial" w:eastAsia="Times New Roman" w:hAnsi="Arial"/>
      <w:b/>
      <w:i/>
      <w:sz w:val="18"/>
      <w:lang w:val="uk-UA"/>
    </w:rPr>
  </w:style>
  <w:style w:type="paragraph" w:customStyle="1" w:styleId="15">
    <w:name w:val="Основной текст с отступом1"/>
    <w:basedOn w:val="a"/>
    <w:link w:val="BodyTextIndentChar"/>
    <w:rsid w:val="00BD776B"/>
    <w:pPr>
      <w:spacing w:before="120" w:after="120"/>
    </w:pPr>
    <w:rPr>
      <w:rFonts w:ascii="Arial" w:eastAsia="Times New Roman" w:hAnsi="Arial"/>
      <w:sz w:val="18"/>
    </w:rPr>
  </w:style>
  <w:style w:type="character" w:customStyle="1" w:styleId="BodyTextIndentChar">
    <w:name w:val="Body Text Indent Char"/>
    <w:link w:val="15"/>
    <w:locked/>
    <w:rsid w:val="00BD776B"/>
    <w:rPr>
      <w:rFonts w:ascii="Arial" w:eastAsia="Times New Roman" w:hAnsi="Arial"/>
      <w:sz w:val="18"/>
      <w:lang w:val="ru-RU" w:eastAsia="ru-RU"/>
    </w:rPr>
  </w:style>
  <w:style w:type="character" w:customStyle="1" w:styleId="csab6e076947">
    <w:name w:val="csab6e076947"/>
    <w:rsid w:val="00BD776B"/>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BD776B"/>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BD776B"/>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BD776B"/>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BD776B"/>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BD776B"/>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BD776B"/>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BD776B"/>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BD776B"/>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BD776B"/>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BD776B"/>
    <w:rPr>
      <w:rFonts w:eastAsia="Times New Roman"/>
      <w:sz w:val="24"/>
      <w:szCs w:val="24"/>
    </w:rPr>
  </w:style>
  <w:style w:type="character" w:customStyle="1" w:styleId="csab6e076981">
    <w:name w:val="csab6e076981"/>
    <w:rsid w:val="00BD776B"/>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BD776B"/>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BD776B"/>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BD776B"/>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BD776B"/>
    <w:rPr>
      <w:rFonts w:ascii="Arial" w:hAnsi="Arial" w:cs="Arial" w:hint="default"/>
      <w:b/>
      <w:bCs/>
      <w:i w:val="0"/>
      <w:iCs w:val="0"/>
      <w:color w:val="000000"/>
      <w:sz w:val="18"/>
      <w:szCs w:val="18"/>
      <w:shd w:val="clear" w:color="auto" w:fill="auto"/>
    </w:rPr>
  </w:style>
  <w:style w:type="character" w:customStyle="1" w:styleId="csab6e076980">
    <w:name w:val="csab6e076980"/>
    <w:rsid w:val="00BD776B"/>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BD776B"/>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BD776B"/>
    <w:rPr>
      <w:rFonts w:ascii="Arial" w:hAnsi="Arial" w:cs="Arial" w:hint="default"/>
      <w:b/>
      <w:bCs/>
      <w:i w:val="0"/>
      <w:iCs w:val="0"/>
      <w:color w:val="000000"/>
      <w:sz w:val="18"/>
      <w:szCs w:val="18"/>
      <w:shd w:val="clear" w:color="auto" w:fill="auto"/>
    </w:rPr>
  </w:style>
  <w:style w:type="character" w:customStyle="1" w:styleId="csab6e076961">
    <w:name w:val="csab6e076961"/>
    <w:rsid w:val="00BD776B"/>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BD776B"/>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BD776B"/>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BD776B"/>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BD776B"/>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BD776B"/>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BD776B"/>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BD776B"/>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BD776B"/>
    <w:rPr>
      <w:rFonts w:ascii="Arial" w:hAnsi="Arial" w:cs="Arial" w:hint="default"/>
      <w:b/>
      <w:bCs/>
      <w:i w:val="0"/>
      <w:iCs w:val="0"/>
      <w:color w:val="000000"/>
      <w:sz w:val="18"/>
      <w:szCs w:val="18"/>
      <w:shd w:val="clear" w:color="auto" w:fill="auto"/>
    </w:rPr>
  </w:style>
  <w:style w:type="character" w:customStyle="1" w:styleId="csab6e0769276">
    <w:name w:val="csab6e0769276"/>
    <w:rsid w:val="00BD776B"/>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BD776B"/>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BD776B"/>
    <w:rPr>
      <w:rFonts w:ascii="Arial" w:hAnsi="Arial" w:cs="Arial" w:hint="default"/>
      <w:b/>
      <w:bCs/>
      <w:i w:val="0"/>
      <w:iCs w:val="0"/>
      <w:color w:val="000000"/>
      <w:sz w:val="18"/>
      <w:szCs w:val="18"/>
      <w:shd w:val="clear" w:color="auto" w:fill="auto"/>
    </w:rPr>
  </w:style>
  <w:style w:type="character" w:customStyle="1" w:styleId="csf229d0ff13">
    <w:name w:val="csf229d0ff13"/>
    <w:rsid w:val="00BD776B"/>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BD776B"/>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BD776B"/>
    <w:rPr>
      <w:rFonts w:ascii="Arial" w:hAnsi="Arial" w:cs="Arial" w:hint="default"/>
      <w:b/>
      <w:bCs/>
      <w:i w:val="0"/>
      <w:iCs w:val="0"/>
      <w:color w:val="000000"/>
      <w:sz w:val="18"/>
      <w:szCs w:val="18"/>
      <w:shd w:val="clear" w:color="auto" w:fill="auto"/>
    </w:rPr>
  </w:style>
  <w:style w:type="character" w:customStyle="1" w:styleId="csafaf5741100">
    <w:name w:val="csafaf5741100"/>
    <w:rsid w:val="00BD776B"/>
    <w:rPr>
      <w:rFonts w:ascii="Arial" w:hAnsi="Arial" w:cs="Arial" w:hint="default"/>
      <w:b/>
      <w:bCs/>
      <w:i w:val="0"/>
      <w:iCs w:val="0"/>
      <w:color w:val="000000"/>
      <w:sz w:val="18"/>
      <w:szCs w:val="18"/>
      <w:shd w:val="clear" w:color="auto" w:fill="auto"/>
    </w:rPr>
  </w:style>
  <w:style w:type="paragraph" w:styleId="a9">
    <w:name w:val="Body Text Indent"/>
    <w:basedOn w:val="a"/>
    <w:link w:val="aa"/>
    <w:rsid w:val="00BD776B"/>
    <w:pPr>
      <w:spacing w:after="120"/>
      <w:ind w:left="283"/>
    </w:pPr>
    <w:rPr>
      <w:rFonts w:eastAsia="Times New Roman"/>
      <w:sz w:val="24"/>
      <w:szCs w:val="24"/>
    </w:rPr>
  </w:style>
  <w:style w:type="character" w:customStyle="1" w:styleId="aa">
    <w:name w:val="Основний текст з відступом Знак"/>
    <w:link w:val="a9"/>
    <w:rsid w:val="00BD776B"/>
    <w:rPr>
      <w:rFonts w:ascii="Times New Roman" w:eastAsia="Times New Roman" w:hAnsi="Times New Roman"/>
      <w:sz w:val="24"/>
      <w:szCs w:val="24"/>
      <w:lang w:val="ru-RU" w:eastAsia="ru-RU"/>
    </w:rPr>
  </w:style>
  <w:style w:type="character" w:customStyle="1" w:styleId="csf229d0ff16">
    <w:name w:val="csf229d0ff16"/>
    <w:rsid w:val="00BD776B"/>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BD776B"/>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BD776B"/>
    <w:pPr>
      <w:spacing w:after="120"/>
    </w:pPr>
    <w:rPr>
      <w:rFonts w:eastAsia="Times New Roman"/>
      <w:sz w:val="16"/>
      <w:szCs w:val="16"/>
      <w:lang w:val="uk-UA" w:eastAsia="uk-UA"/>
    </w:rPr>
  </w:style>
  <w:style w:type="character" w:customStyle="1" w:styleId="34">
    <w:name w:val="Основний текст 3 Знак"/>
    <w:link w:val="33"/>
    <w:rsid w:val="00BD776B"/>
    <w:rPr>
      <w:rFonts w:ascii="Times New Roman" w:eastAsia="Times New Roman" w:hAnsi="Times New Roman"/>
      <w:sz w:val="16"/>
      <w:szCs w:val="16"/>
    </w:rPr>
  </w:style>
  <w:style w:type="character" w:customStyle="1" w:styleId="csab6e076931">
    <w:name w:val="csab6e076931"/>
    <w:rsid w:val="00BD776B"/>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BD776B"/>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BD776B"/>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BD776B"/>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BD776B"/>
    <w:pPr>
      <w:ind w:firstLine="708"/>
      <w:jc w:val="both"/>
    </w:pPr>
    <w:rPr>
      <w:rFonts w:ascii="Arial" w:eastAsia="Times New Roman" w:hAnsi="Arial"/>
      <w:b/>
      <w:sz w:val="18"/>
      <w:lang w:val="uk-UA"/>
    </w:rPr>
  </w:style>
  <w:style w:type="character" w:customStyle="1" w:styleId="csf229d0ff25">
    <w:name w:val="csf229d0ff25"/>
    <w:rsid w:val="00BD776B"/>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BD776B"/>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BD776B"/>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BD776B"/>
    <w:pPr>
      <w:ind w:firstLine="708"/>
      <w:jc w:val="both"/>
    </w:pPr>
    <w:rPr>
      <w:rFonts w:ascii="Arial" w:eastAsia="Times New Roman" w:hAnsi="Arial"/>
      <w:b/>
      <w:sz w:val="18"/>
      <w:lang w:val="uk-UA" w:eastAsia="uk-UA"/>
    </w:rPr>
  </w:style>
  <w:style w:type="character" w:customStyle="1" w:styleId="cs95e872d01">
    <w:name w:val="cs95e872d01"/>
    <w:rsid w:val="00BD776B"/>
  </w:style>
  <w:style w:type="paragraph" w:customStyle="1" w:styleId="cse71256d6">
    <w:name w:val="cse71256d6"/>
    <w:basedOn w:val="a"/>
    <w:rsid w:val="00BD776B"/>
    <w:pPr>
      <w:ind w:left="1440"/>
    </w:pPr>
    <w:rPr>
      <w:rFonts w:eastAsia="Times New Roman"/>
      <w:sz w:val="24"/>
      <w:szCs w:val="24"/>
      <w:lang w:val="uk-UA" w:eastAsia="uk-UA"/>
    </w:rPr>
  </w:style>
  <w:style w:type="character" w:customStyle="1" w:styleId="csb3e8c9cf10">
    <w:name w:val="csb3e8c9cf10"/>
    <w:rsid w:val="00BD776B"/>
    <w:rPr>
      <w:rFonts w:ascii="Arial" w:hAnsi="Arial" w:cs="Arial" w:hint="default"/>
      <w:b/>
      <w:bCs/>
      <w:i w:val="0"/>
      <w:iCs w:val="0"/>
      <w:color w:val="000000"/>
      <w:sz w:val="18"/>
      <w:szCs w:val="18"/>
      <w:shd w:val="clear" w:color="auto" w:fill="auto"/>
    </w:rPr>
  </w:style>
  <w:style w:type="character" w:customStyle="1" w:styleId="csafaf574127">
    <w:name w:val="csafaf574127"/>
    <w:rsid w:val="00BD776B"/>
    <w:rPr>
      <w:rFonts w:ascii="Arial" w:hAnsi="Arial" w:cs="Arial" w:hint="default"/>
      <w:b/>
      <w:bCs/>
      <w:i w:val="0"/>
      <w:iCs w:val="0"/>
      <w:color w:val="000000"/>
      <w:sz w:val="18"/>
      <w:szCs w:val="18"/>
      <w:shd w:val="clear" w:color="auto" w:fill="auto"/>
    </w:rPr>
  </w:style>
  <w:style w:type="character" w:customStyle="1" w:styleId="csf229d0ff10">
    <w:name w:val="csf229d0ff10"/>
    <w:rsid w:val="00BD776B"/>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BD776B"/>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BD776B"/>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BD776B"/>
    <w:rPr>
      <w:rFonts w:ascii="Arial" w:hAnsi="Arial" w:cs="Arial" w:hint="default"/>
      <w:b/>
      <w:bCs/>
      <w:i w:val="0"/>
      <w:iCs w:val="0"/>
      <w:color w:val="000000"/>
      <w:sz w:val="18"/>
      <w:szCs w:val="18"/>
      <w:shd w:val="clear" w:color="auto" w:fill="auto"/>
    </w:rPr>
  </w:style>
  <w:style w:type="character" w:customStyle="1" w:styleId="csafaf5741106">
    <w:name w:val="csafaf5741106"/>
    <w:rsid w:val="00BD776B"/>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BD776B"/>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BD776B"/>
    <w:pPr>
      <w:ind w:firstLine="708"/>
      <w:jc w:val="both"/>
    </w:pPr>
    <w:rPr>
      <w:rFonts w:ascii="Arial" w:eastAsia="Times New Roman" w:hAnsi="Arial"/>
      <w:b/>
      <w:sz w:val="18"/>
      <w:lang w:val="uk-UA" w:eastAsia="uk-UA"/>
    </w:rPr>
  </w:style>
  <w:style w:type="character" w:customStyle="1" w:styleId="csafaf5741216">
    <w:name w:val="csafaf5741216"/>
    <w:rsid w:val="00BD776B"/>
    <w:rPr>
      <w:rFonts w:ascii="Arial" w:hAnsi="Arial" w:cs="Arial" w:hint="default"/>
      <w:b/>
      <w:bCs/>
      <w:i w:val="0"/>
      <w:iCs w:val="0"/>
      <w:color w:val="000000"/>
      <w:sz w:val="18"/>
      <w:szCs w:val="18"/>
      <w:shd w:val="clear" w:color="auto" w:fill="auto"/>
    </w:rPr>
  </w:style>
  <w:style w:type="character" w:customStyle="1" w:styleId="csf229d0ff19">
    <w:name w:val="csf229d0ff19"/>
    <w:rsid w:val="00BD776B"/>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BD776B"/>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BD776B"/>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BD776B"/>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BD776B"/>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BD776B"/>
    <w:pPr>
      <w:ind w:firstLine="708"/>
      <w:jc w:val="both"/>
    </w:pPr>
    <w:rPr>
      <w:rFonts w:ascii="Arial" w:eastAsia="Times New Roman" w:hAnsi="Arial"/>
      <w:b/>
      <w:sz w:val="18"/>
      <w:lang w:val="uk-UA" w:eastAsia="uk-UA"/>
    </w:rPr>
  </w:style>
  <w:style w:type="character" w:customStyle="1" w:styleId="csf229d0ff14">
    <w:name w:val="csf229d0ff14"/>
    <w:rsid w:val="00BD776B"/>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BD776B"/>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BD776B"/>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BD776B"/>
    <w:pPr>
      <w:ind w:firstLine="708"/>
      <w:jc w:val="both"/>
    </w:pPr>
    <w:rPr>
      <w:rFonts w:ascii="Arial" w:eastAsia="Times New Roman" w:hAnsi="Arial"/>
      <w:b/>
      <w:sz w:val="18"/>
      <w:lang w:val="uk-UA" w:eastAsia="uk-UA"/>
    </w:rPr>
  </w:style>
  <w:style w:type="paragraph" w:customStyle="1" w:styleId="140">
    <w:name w:val="Основной текст с отступом14"/>
    <w:basedOn w:val="a"/>
    <w:rsid w:val="00BD776B"/>
    <w:pPr>
      <w:ind w:firstLine="708"/>
      <w:jc w:val="both"/>
    </w:pPr>
    <w:rPr>
      <w:rFonts w:ascii="Arial" w:eastAsia="Times New Roman" w:hAnsi="Arial"/>
      <w:b/>
      <w:sz w:val="18"/>
      <w:lang w:val="uk-UA" w:eastAsia="uk-UA"/>
    </w:rPr>
  </w:style>
  <w:style w:type="paragraph" w:customStyle="1" w:styleId="150">
    <w:name w:val="Основной текст с отступом15"/>
    <w:basedOn w:val="a"/>
    <w:rsid w:val="00BD776B"/>
    <w:pPr>
      <w:ind w:firstLine="708"/>
      <w:jc w:val="both"/>
    </w:pPr>
    <w:rPr>
      <w:rFonts w:ascii="Arial" w:eastAsia="Times New Roman" w:hAnsi="Arial"/>
      <w:b/>
      <w:sz w:val="18"/>
      <w:lang w:val="uk-UA" w:eastAsia="uk-UA"/>
    </w:rPr>
  </w:style>
  <w:style w:type="character" w:customStyle="1" w:styleId="csab6e0769225">
    <w:name w:val="csab6e0769225"/>
    <w:rsid w:val="00BD776B"/>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BD776B"/>
    <w:pPr>
      <w:ind w:firstLine="708"/>
      <w:jc w:val="both"/>
    </w:pPr>
    <w:rPr>
      <w:rFonts w:ascii="Arial" w:eastAsia="Times New Roman" w:hAnsi="Arial"/>
      <w:b/>
      <w:sz w:val="18"/>
      <w:lang w:val="uk-UA" w:eastAsia="uk-UA"/>
    </w:rPr>
  </w:style>
  <w:style w:type="character" w:customStyle="1" w:styleId="csb3e8c9cf3">
    <w:name w:val="csb3e8c9cf3"/>
    <w:rsid w:val="00BD776B"/>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BD776B"/>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BD776B"/>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BD776B"/>
    <w:pPr>
      <w:ind w:firstLine="708"/>
      <w:jc w:val="both"/>
    </w:pPr>
    <w:rPr>
      <w:rFonts w:ascii="Arial" w:eastAsia="Times New Roman" w:hAnsi="Arial"/>
      <w:b/>
      <w:sz w:val="18"/>
      <w:lang w:val="uk-UA" w:eastAsia="uk-UA"/>
    </w:rPr>
  </w:style>
  <w:style w:type="character" w:customStyle="1" w:styleId="csb86c8cfe1">
    <w:name w:val="csb86c8cfe1"/>
    <w:rsid w:val="00BD776B"/>
    <w:rPr>
      <w:rFonts w:ascii="Times New Roman" w:hAnsi="Times New Roman" w:cs="Times New Roman" w:hint="default"/>
      <w:b/>
      <w:bCs/>
      <w:i w:val="0"/>
      <w:iCs w:val="0"/>
      <w:color w:val="000000"/>
      <w:sz w:val="24"/>
      <w:szCs w:val="24"/>
    </w:rPr>
  </w:style>
  <w:style w:type="character" w:customStyle="1" w:styleId="csf229d0ff21">
    <w:name w:val="csf229d0ff21"/>
    <w:rsid w:val="00BD776B"/>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BD776B"/>
    <w:pPr>
      <w:ind w:firstLine="708"/>
      <w:jc w:val="both"/>
    </w:pPr>
    <w:rPr>
      <w:rFonts w:ascii="Arial" w:eastAsia="Times New Roman" w:hAnsi="Arial"/>
      <w:b/>
      <w:sz w:val="18"/>
      <w:lang w:val="uk-UA" w:eastAsia="uk-UA"/>
    </w:rPr>
  </w:style>
  <w:style w:type="character" w:customStyle="1" w:styleId="csf229d0ff26">
    <w:name w:val="csf229d0ff26"/>
    <w:rsid w:val="00BD776B"/>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BD776B"/>
    <w:pPr>
      <w:jc w:val="both"/>
    </w:pPr>
    <w:rPr>
      <w:rFonts w:ascii="Arial" w:eastAsia="Times New Roman" w:hAnsi="Arial"/>
      <w:sz w:val="24"/>
      <w:szCs w:val="24"/>
      <w:lang w:val="uk-UA" w:eastAsia="uk-UA"/>
    </w:rPr>
  </w:style>
  <w:style w:type="character" w:customStyle="1" w:styleId="cs8c2cf3831">
    <w:name w:val="cs8c2cf3831"/>
    <w:rsid w:val="00BD776B"/>
    <w:rPr>
      <w:rFonts w:ascii="Arial" w:hAnsi="Arial" w:cs="Arial" w:hint="default"/>
      <w:b/>
      <w:bCs/>
      <w:i/>
      <w:iCs/>
      <w:color w:val="102B56"/>
      <w:sz w:val="18"/>
      <w:szCs w:val="18"/>
      <w:shd w:val="clear" w:color="auto" w:fill="auto"/>
    </w:rPr>
  </w:style>
  <w:style w:type="character" w:customStyle="1" w:styleId="csd71f5e5a1">
    <w:name w:val="csd71f5e5a1"/>
    <w:rsid w:val="00BD776B"/>
    <w:rPr>
      <w:rFonts w:ascii="Arial" w:hAnsi="Arial" w:cs="Arial" w:hint="default"/>
      <w:b w:val="0"/>
      <w:bCs w:val="0"/>
      <w:i/>
      <w:iCs/>
      <w:color w:val="102B56"/>
      <w:sz w:val="18"/>
      <w:szCs w:val="18"/>
      <w:shd w:val="clear" w:color="auto" w:fill="auto"/>
    </w:rPr>
  </w:style>
  <w:style w:type="character" w:customStyle="1" w:styleId="cs8f6c24af1">
    <w:name w:val="cs8f6c24af1"/>
    <w:rsid w:val="00BD776B"/>
    <w:rPr>
      <w:rFonts w:ascii="Arial" w:hAnsi="Arial" w:cs="Arial" w:hint="default"/>
      <w:b/>
      <w:bCs/>
      <w:i w:val="0"/>
      <w:iCs w:val="0"/>
      <w:color w:val="102B56"/>
      <w:sz w:val="18"/>
      <w:szCs w:val="18"/>
      <w:shd w:val="clear" w:color="auto" w:fill="auto"/>
    </w:rPr>
  </w:style>
  <w:style w:type="character" w:customStyle="1" w:styleId="csa5a0f5421">
    <w:name w:val="csa5a0f5421"/>
    <w:rsid w:val="00BD776B"/>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BD776B"/>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BD776B"/>
    <w:pPr>
      <w:ind w:firstLine="708"/>
      <w:jc w:val="both"/>
    </w:pPr>
    <w:rPr>
      <w:rFonts w:ascii="Arial" w:eastAsia="Times New Roman" w:hAnsi="Arial"/>
      <w:b/>
      <w:sz w:val="18"/>
      <w:lang w:val="uk-UA" w:eastAsia="uk-UA"/>
    </w:rPr>
  </w:style>
  <w:style w:type="character" w:styleId="ab">
    <w:name w:val="line number"/>
    <w:uiPriority w:val="99"/>
    <w:rsid w:val="00BD776B"/>
    <w:rPr>
      <w:rFonts w:ascii="Segoe UI" w:hAnsi="Segoe UI" w:cs="Segoe UI"/>
      <w:color w:val="000000"/>
      <w:sz w:val="18"/>
      <w:szCs w:val="18"/>
    </w:rPr>
  </w:style>
  <w:style w:type="paragraph" w:customStyle="1" w:styleId="23">
    <w:name w:val="Основной текст с отступом23"/>
    <w:basedOn w:val="a"/>
    <w:rsid w:val="00BD776B"/>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BD776B"/>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BD776B"/>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BD776B"/>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BD776B"/>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BD776B"/>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BD776B"/>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BD776B"/>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BD776B"/>
    <w:pPr>
      <w:ind w:firstLine="708"/>
      <w:jc w:val="both"/>
    </w:pPr>
    <w:rPr>
      <w:rFonts w:ascii="Arial" w:eastAsia="Times New Roman" w:hAnsi="Arial"/>
      <w:b/>
      <w:sz w:val="18"/>
      <w:lang w:val="uk-UA" w:eastAsia="uk-UA"/>
    </w:rPr>
  </w:style>
  <w:style w:type="character" w:customStyle="1" w:styleId="csa939b0971">
    <w:name w:val="csa939b0971"/>
    <w:rsid w:val="00BD776B"/>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BD776B"/>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BD776B"/>
    <w:pPr>
      <w:ind w:firstLine="708"/>
      <w:jc w:val="both"/>
    </w:pPr>
    <w:rPr>
      <w:rFonts w:ascii="Arial" w:eastAsia="Times New Roman" w:hAnsi="Arial"/>
      <w:b/>
      <w:sz w:val="18"/>
      <w:lang w:val="uk-UA" w:eastAsia="uk-UA"/>
    </w:rPr>
  </w:style>
  <w:style w:type="character" w:styleId="ac">
    <w:name w:val="annotation reference"/>
    <w:semiHidden/>
    <w:unhideWhenUsed/>
    <w:rsid w:val="00BD776B"/>
    <w:rPr>
      <w:sz w:val="16"/>
      <w:szCs w:val="16"/>
    </w:rPr>
  </w:style>
  <w:style w:type="paragraph" w:styleId="ad">
    <w:name w:val="annotation text"/>
    <w:basedOn w:val="a"/>
    <w:link w:val="ae"/>
    <w:semiHidden/>
    <w:unhideWhenUsed/>
    <w:rsid w:val="00BD776B"/>
    <w:rPr>
      <w:rFonts w:eastAsia="Times New Roman"/>
      <w:lang w:val="uk-UA" w:eastAsia="uk-UA"/>
    </w:rPr>
  </w:style>
  <w:style w:type="character" w:customStyle="1" w:styleId="ae">
    <w:name w:val="Текст примітки Знак"/>
    <w:link w:val="ad"/>
    <w:semiHidden/>
    <w:rsid w:val="00BD776B"/>
    <w:rPr>
      <w:rFonts w:ascii="Times New Roman" w:eastAsia="Times New Roman" w:hAnsi="Times New Roman"/>
    </w:rPr>
  </w:style>
  <w:style w:type="paragraph" w:styleId="af">
    <w:name w:val="annotation subject"/>
    <w:basedOn w:val="ad"/>
    <w:next w:val="ad"/>
    <w:link w:val="af0"/>
    <w:semiHidden/>
    <w:unhideWhenUsed/>
    <w:rsid w:val="00BD776B"/>
    <w:rPr>
      <w:b/>
      <w:bCs/>
    </w:rPr>
  </w:style>
  <w:style w:type="character" w:customStyle="1" w:styleId="af0">
    <w:name w:val="Тема примітки Знак"/>
    <w:link w:val="af"/>
    <w:semiHidden/>
    <w:rsid w:val="00BD776B"/>
    <w:rPr>
      <w:rFonts w:ascii="Times New Roman" w:eastAsia="Times New Roman" w:hAnsi="Times New Roman"/>
      <w:b/>
      <w:bCs/>
    </w:rPr>
  </w:style>
  <w:style w:type="paragraph" w:styleId="af1">
    <w:name w:val="Revision"/>
    <w:hidden/>
    <w:uiPriority w:val="99"/>
    <w:semiHidden/>
    <w:rsid w:val="00BD776B"/>
    <w:rPr>
      <w:rFonts w:ascii="Times New Roman" w:eastAsia="Times New Roman" w:hAnsi="Times New Roman"/>
      <w:sz w:val="24"/>
      <w:szCs w:val="24"/>
      <w:lang w:val="uk-UA" w:eastAsia="uk-UA"/>
    </w:rPr>
  </w:style>
  <w:style w:type="character" w:customStyle="1" w:styleId="csb3e8c9cf69">
    <w:name w:val="csb3e8c9cf69"/>
    <w:rsid w:val="00BD776B"/>
    <w:rPr>
      <w:rFonts w:ascii="Arial" w:hAnsi="Arial" w:cs="Arial" w:hint="default"/>
      <w:b/>
      <w:bCs/>
      <w:i w:val="0"/>
      <w:iCs w:val="0"/>
      <w:color w:val="000000"/>
      <w:sz w:val="18"/>
      <w:szCs w:val="18"/>
      <w:shd w:val="clear" w:color="auto" w:fill="auto"/>
    </w:rPr>
  </w:style>
  <w:style w:type="character" w:customStyle="1" w:styleId="csf229d0ff64">
    <w:name w:val="csf229d0ff64"/>
    <w:rsid w:val="00BD776B"/>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BD776B"/>
    <w:rPr>
      <w:rFonts w:ascii="Arial" w:eastAsia="Times New Roman" w:hAnsi="Arial"/>
      <w:sz w:val="24"/>
      <w:szCs w:val="24"/>
      <w:lang w:val="uk-UA" w:eastAsia="uk-UA"/>
    </w:rPr>
  </w:style>
  <w:style w:type="character" w:customStyle="1" w:styleId="csd398459525">
    <w:name w:val="csd398459525"/>
    <w:rsid w:val="00BD776B"/>
    <w:rPr>
      <w:rFonts w:ascii="Arial" w:hAnsi="Arial" w:cs="Arial" w:hint="default"/>
      <w:b/>
      <w:bCs/>
      <w:i/>
      <w:iCs/>
      <w:color w:val="000000"/>
      <w:sz w:val="18"/>
      <w:szCs w:val="18"/>
      <w:u w:val="single"/>
      <w:shd w:val="clear" w:color="auto" w:fill="auto"/>
    </w:rPr>
  </w:style>
  <w:style w:type="character" w:customStyle="1" w:styleId="csd3c90d4325">
    <w:name w:val="csd3c90d4325"/>
    <w:rsid w:val="00BD776B"/>
    <w:rPr>
      <w:rFonts w:ascii="Arial" w:hAnsi="Arial" w:cs="Arial" w:hint="default"/>
      <w:b w:val="0"/>
      <w:bCs w:val="0"/>
      <w:i/>
      <w:iCs/>
      <w:color w:val="000000"/>
      <w:sz w:val="18"/>
      <w:szCs w:val="18"/>
      <w:shd w:val="clear" w:color="auto" w:fill="auto"/>
    </w:rPr>
  </w:style>
  <w:style w:type="character" w:customStyle="1" w:styleId="csb86c8cfe3">
    <w:name w:val="csb86c8cfe3"/>
    <w:rsid w:val="00BD776B"/>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BD776B"/>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BD776B"/>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BD776B"/>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BD776B"/>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BD776B"/>
    <w:pPr>
      <w:ind w:firstLine="708"/>
      <w:jc w:val="both"/>
    </w:pPr>
    <w:rPr>
      <w:rFonts w:ascii="Arial" w:eastAsia="Times New Roman" w:hAnsi="Arial"/>
      <w:b/>
      <w:sz w:val="18"/>
      <w:lang w:val="uk-UA" w:eastAsia="uk-UA"/>
    </w:rPr>
  </w:style>
  <w:style w:type="character" w:customStyle="1" w:styleId="csab6e076977">
    <w:name w:val="csab6e076977"/>
    <w:rsid w:val="00BD776B"/>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BD776B"/>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BD776B"/>
    <w:rPr>
      <w:rFonts w:ascii="Arial" w:hAnsi="Arial" w:cs="Arial" w:hint="default"/>
      <w:b/>
      <w:bCs/>
      <w:i w:val="0"/>
      <w:iCs w:val="0"/>
      <w:color w:val="000000"/>
      <w:sz w:val="18"/>
      <w:szCs w:val="18"/>
      <w:shd w:val="clear" w:color="auto" w:fill="auto"/>
    </w:rPr>
  </w:style>
  <w:style w:type="character" w:customStyle="1" w:styleId="cs607602ac2">
    <w:name w:val="cs607602ac2"/>
    <w:rsid w:val="00BD776B"/>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BD776B"/>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BD776B"/>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BD776B"/>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BD776B"/>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BD776B"/>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BD776B"/>
    <w:pPr>
      <w:ind w:firstLine="708"/>
      <w:jc w:val="both"/>
    </w:pPr>
    <w:rPr>
      <w:rFonts w:ascii="Arial" w:eastAsia="Times New Roman" w:hAnsi="Arial"/>
      <w:b/>
      <w:sz w:val="18"/>
      <w:lang w:val="uk-UA" w:eastAsia="uk-UA"/>
    </w:rPr>
  </w:style>
  <w:style w:type="character" w:customStyle="1" w:styleId="csab6e0769291">
    <w:name w:val="csab6e0769291"/>
    <w:rsid w:val="00BD776B"/>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BD776B"/>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BD776B"/>
    <w:pPr>
      <w:ind w:firstLine="708"/>
      <w:jc w:val="both"/>
    </w:pPr>
    <w:rPr>
      <w:rFonts w:ascii="Arial" w:eastAsia="Times New Roman" w:hAnsi="Arial"/>
      <w:b/>
      <w:sz w:val="18"/>
      <w:lang w:val="uk-UA" w:eastAsia="uk-UA"/>
    </w:rPr>
  </w:style>
  <w:style w:type="character" w:customStyle="1" w:styleId="csf562b92915">
    <w:name w:val="csf562b92915"/>
    <w:rsid w:val="00BD776B"/>
    <w:rPr>
      <w:rFonts w:ascii="Arial" w:hAnsi="Arial" w:cs="Arial" w:hint="default"/>
      <w:b/>
      <w:bCs/>
      <w:i/>
      <w:iCs/>
      <w:color w:val="000000"/>
      <w:sz w:val="18"/>
      <w:szCs w:val="18"/>
      <w:shd w:val="clear" w:color="auto" w:fill="auto"/>
    </w:rPr>
  </w:style>
  <w:style w:type="character" w:customStyle="1" w:styleId="cseed234731">
    <w:name w:val="cseed234731"/>
    <w:rsid w:val="00BD776B"/>
    <w:rPr>
      <w:rFonts w:ascii="Arial" w:hAnsi="Arial" w:cs="Arial" w:hint="default"/>
      <w:b/>
      <w:bCs/>
      <w:i/>
      <w:iCs/>
      <w:color w:val="000000"/>
      <w:sz w:val="12"/>
      <w:szCs w:val="12"/>
      <w:shd w:val="clear" w:color="auto" w:fill="auto"/>
    </w:rPr>
  </w:style>
  <w:style w:type="character" w:customStyle="1" w:styleId="csb3e8c9cf35">
    <w:name w:val="csb3e8c9cf35"/>
    <w:rsid w:val="00BD776B"/>
    <w:rPr>
      <w:rFonts w:ascii="Arial" w:hAnsi="Arial" w:cs="Arial" w:hint="default"/>
      <w:b/>
      <w:bCs/>
      <w:i w:val="0"/>
      <w:iCs w:val="0"/>
      <w:color w:val="000000"/>
      <w:sz w:val="18"/>
      <w:szCs w:val="18"/>
      <w:shd w:val="clear" w:color="auto" w:fill="auto"/>
    </w:rPr>
  </w:style>
  <w:style w:type="character" w:customStyle="1" w:styleId="csb3e8c9cf28">
    <w:name w:val="csb3e8c9cf28"/>
    <w:rsid w:val="00BD776B"/>
    <w:rPr>
      <w:rFonts w:ascii="Arial" w:hAnsi="Arial" w:cs="Arial" w:hint="default"/>
      <w:b/>
      <w:bCs/>
      <w:i w:val="0"/>
      <w:iCs w:val="0"/>
      <w:color w:val="000000"/>
      <w:sz w:val="18"/>
      <w:szCs w:val="18"/>
      <w:shd w:val="clear" w:color="auto" w:fill="auto"/>
    </w:rPr>
  </w:style>
  <w:style w:type="character" w:customStyle="1" w:styleId="csf562b9296">
    <w:name w:val="csf562b9296"/>
    <w:rsid w:val="00BD776B"/>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BD776B"/>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BD776B"/>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BD776B"/>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BD776B"/>
    <w:pPr>
      <w:ind w:firstLine="708"/>
      <w:jc w:val="both"/>
    </w:pPr>
    <w:rPr>
      <w:rFonts w:ascii="Arial" w:eastAsia="Times New Roman" w:hAnsi="Arial"/>
      <w:b/>
      <w:sz w:val="18"/>
      <w:lang w:val="uk-UA" w:eastAsia="uk-UA"/>
    </w:rPr>
  </w:style>
  <w:style w:type="character" w:customStyle="1" w:styleId="csab6e076930">
    <w:name w:val="csab6e076930"/>
    <w:rsid w:val="00BD776B"/>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BD776B"/>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BD776B"/>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BD776B"/>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BD776B"/>
    <w:pPr>
      <w:ind w:firstLine="708"/>
      <w:jc w:val="both"/>
    </w:pPr>
    <w:rPr>
      <w:rFonts w:ascii="Arial" w:eastAsia="Times New Roman" w:hAnsi="Arial"/>
      <w:b/>
      <w:sz w:val="18"/>
      <w:lang w:val="uk-UA" w:eastAsia="uk-UA"/>
    </w:rPr>
  </w:style>
  <w:style w:type="paragraph" w:customStyle="1" w:styleId="24">
    <w:name w:val="Обычный2"/>
    <w:rsid w:val="00BD776B"/>
    <w:rPr>
      <w:rFonts w:ascii="Times New Roman" w:eastAsia="Times New Roman" w:hAnsi="Times New Roman"/>
      <w:sz w:val="24"/>
      <w:lang w:val="uk-UA" w:eastAsia="ru-RU"/>
    </w:rPr>
  </w:style>
  <w:style w:type="paragraph" w:customStyle="1" w:styleId="220">
    <w:name w:val="Основной текст с отступом22"/>
    <w:basedOn w:val="a"/>
    <w:rsid w:val="00BD776B"/>
    <w:pPr>
      <w:spacing w:before="120" w:after="120"/>
    </w:pPr>
    <w:rPr>
      <w:rFonts w:ascii="Arial" w:eastAsia="Times New Roman" w:hAnsi="Arial"/>
      <w:sz w:val="18"/>
    </w:rPr>
  </w:style>
  <w:style w:type="paragraph" w:customStyle="1" w:styleId="221">
    <w:name w:val="Заголовок 22"/>
    <w:basedOn w:val="a"/>
    <w:rsid w:val="00BD776B"/>
    <w:rPr>
      <w:rFonts w:ascii="Arial" w:eastAsia="Times New Roman" w:hAnsi="Arial"/>
      <w:b/>
      <w:caps/>
      <w:sz w:val="16"/>
    </w:rPr>
  </w:style>
  <w:style w:type="paragraph" w:customStyle="1" w:styleId="421">
    <w:name w:val="Заголовок 42"/>
    <w:basedOn w:val="a"/>
    <w:rsid w:val="00BD776B"/>
    <w:rPr>
      <w:rFonts w:ascii="Arial" w:eastAsia="Times New Roman" w:hAnsi="Arial"/>
      <w:b/>
    </w:rPr>
  </w:style>
  <w:style w:type="paragraph" w:customStyle="1" w:styleId="3a">
    <w:name w:val="Обычный3"/>
    <w:rsid w:val="00BD776B"/>
    <w:rPr>
      <w:rFonts w:ascii="Times New Roman" w:eastAsia="Times New Roman" w:hAnsi="Times New Roman"/>
      <w:sz w:val="24"/>
      <w:lang w:val="uk-UA" w:eastAsia="ru-RU"/>
    </w:rPr>
  </w:style>
  <w:style w:type="paragraph" w:customStyle="1" w:styleId="240">
    <w:name w:val="Основной текст с отступом24"/>
    <w:basedOn w:val="a"/>
    <w:rsid w:val="00BD776B"/>
    <w:pPr>
      <w:spacing w:before="120" w:after="120"/>
    </w:pPr>
    <w:rPr>
      <w:rFonts w:ascii="Arial" w:eastAsia="Times New Roman" w:hAnsi="Arial"/>
      <w:sz w:val="18"/>
    </w:rPr>
  </w:style>
  <w:style w:type="paragraph" w:customStyle="1" w:styleId="230">
    <w:name w:val="Заголовок 23"/>
    <w:basedOn w:val="a"/>
    <w:rsid w:val="00BD776B"/>
    <w:rPr>
      <w:rFonts w:ascii="Arial" w:eastAsia="Times New Roman" w:hAnsi="Arial"/>
      <w:b/>
      <w:caps/>
      <w:sz w:val="16"/>
    </w:rPr>
  </w:style>
  <w:style w:type="paragraph" w:customStyle="1" w:styleId="430">
    <w:name w:val="Заголовок 43"/>
    <w:basedOn w:val="a"/>
    <w:rsid w:val="00BD776B"/>
    <w:rPr>
      <w:rFonts w:ascii="Arial" w:eastAsia="Times New Roman" w:hAnsi="Arial"/>
      <w:b/>
    </w:rPr>
  </w:style>
  <w:style w:type="paragraph" w:customStyle="1" w:styleId="BodyTextIndent">
    <w:name w:val="Body Text Indent"/>
    <w:basedOn w:val="a"/>
    <w:rsid w:val="00BD776B"/>
    <w:pPr>
      <w:spacing w:before="120" w:after="120"/>
    </w:pPr>
    <w:rPr>
      <w:rFonts w:ascii="Arial" w:eastAsia="Times New Roman" w:hAnsi="Arial"/>
      <w:sz w:val="18"/>
    </w:rPr>
  </w:style>
  <w:style w:type="paragraph" w:customStyle="1" w:styleId="Heading2">
    <w:name w:val="Heading 2"/>
    <w:basedOn w:val="a"/>
    <w:rsid w:val="00BD776B"/>
    <w:rPr>
      <w:rFonts w:ascii="Arial" w:eastAsia="Times New Roman" w:hAnsi="Arial"/>
      <w:b/>
      <w:caps/>
      <w:sz w:val="16"/>
    </w:rPr>
  </w:style>
  <w:style w:type="paragraph" w:customStyle="1" w:styleId="Heading4">
    <w:name w:val="Heading 4"/>
    <w:basedOn w:val="a"/>
    <w:rsid w:val="00BD776B"/>
    <w:rPr>
      <w:rFonts w:ascii="Arial" w:eastAsia="Times New Roman" w:hAnsi="Arial"/>
      <w:b/>
    </w:rPr>
  </w:style>
  <w:style w:type="paragraph" w:customStyle="1" w:styleId="62">
    <w:name w:val="Основной текст с отступом62"/>
    <w:basedOn w:val="a"/>
    <w:rsid w:val="00BD776B"/>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BD776B"/>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BD776B"/>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BD776B"/>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BD776B"/>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BD776B"/>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BD776B"/>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BD776B"/>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BD776B"/>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BD776B"/>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BD776B"/>
    <w:pPr>
      <w:ind w:firstLine="708"/>
      <w:jc w:val="both"/>
    </w:pPr>
    <w:rPr>
      <w:rFonts w:ascii="Arial" w:eastAsia="Times New Roman" w:hAnsi="Arial"/>
      <w:b/>
      <w:sz w:val="18"/>
      <w:lang w:val="uk-UA" w:eastAsia="uk-UA"/>
    </w:rPr>
  </w:style>
  <w:style w:type="character" w:customStyle="1" w:styleId="141">
    <w:name w:val="Основной текст (14)_"/>
    <w:link w:val="142"/>
    <w:uiPriority w:val="99"/>
    <w:locked/>
    <w:rsid w:val="00BD776B"/>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BD776B"/>
    <w:pPr>
      <w:widowControl w:val="0"/>
      <w:shd w:val="clear" w:color="auto" w:fill="FFFFFF"/>
      <w:spacing w:line="278" w:lineRule="exact"/>
      <w:jc w:val="center"/>
    </w:pPr>
    <w:rPr>
      <w:sz w:val="21"/>
      <w:szCs w:val="21"/>
      <w:lang w:val="uk-UA" w:eastAsia="uk-UA"/>
    </w:rPr>
  </w:style>
  <w:style w:type="paragraph" w:customStyle="1" w:styleId="73">
    <w:name w:val="Основной текст с отступом73"/>
    <w:basedOn w:val="a"/>
    <w:rsid w:val="00BD776B"/>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BD776B"/>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BD776B"/>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BD776B"/>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BD776B"/>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BD776B"/>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BD776B"/>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BD776B"/>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BD776B"/>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BD776B"/>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BD776B"/>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BD776B"/>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BD776B"/>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BD776B"/>
    <w:pPr>
      <w:ind w:firstLine="708"/>
      <w:jc w:val="both"/>
    </w:pPr>
    <w:rPr>
      <w:rFonts w:ascii="Arial" w:eastAsia="Times New Roman" w:hAnsi="Arial"/>
      <w:b/>
      <w:sz w:val="18"/>
      <w:lang w:val="uk-UA" w:eastAsia="uk-UA"/>
    </w:rPr>
  </w:style>
  <w:style w:type="character" w:customStyle="1" w:styleId="csab6e076965">
    <w:name w:val="csab6e076965"/>
    <w:rsid w:val="00BD776B"/>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BD776B"/>
    <w:pPr>
      <w:ind w:firstLine="708"/>
      <w:jc w:val="both"/>
    </w:pPr>
    <w:rPr>
      <w:rFonts w:ascii="Arial" w:eastAsia="Times New Roman" w:hAnsi="Arial"/>
      <w:b/>
      <w:sz w:val="18"/>
      <w:lang w:val="uk-UA" w:eastAsia="uk-UA"/>
    </w:rPr>
  </w:style>
  <w:style w:type="character" w:customStyle="1" w:styleId="csf229d0ff33">
    <w:name w:val="csf229d0ff33"/>
    <w:rsid w:val="00BD776B"/>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BD776B"/>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BD776B"/>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BD776B"/>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BD776B"/>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BD776B"/>
    <w:pPr>
      <w:ind w:firstLine="708"/>
      <w:jc w:val="both"/>
    </w:pPr>
    <w:rPr>
      <w:rFonts w:ascii="Arial" w:eastAsia="Times New Roman" w:hAnsi="Arial"/>
      <w:b/>
      <w:sz w:val="18"/>
      <w:lang w:val="uk-UA" w:eastAsia="uk-UA"/>
    </w:rPr>
  </w:style>
  <w:style w:type="character" w:customStyle="1" w:styleId="csab6e076920">
    <w:name w:val="csab6e076920"/>
    <w:rsid w:val="00BD776B"/>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BD776B"/>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BD776B"/>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BD776B"/>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BD776B"/>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BD776B"/>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BD776B"/>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BD776B"/>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BD776B"/>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BD776B"/>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BD776B"/>
    <w:pPr>
      <w:ind w:firstLine="708"/>
      <w:jc w:val="both"/>
    </w:pPr>
    <w:rPr>
      <w:rFonts w:ascii="Arial" w:eastAsia="Times New Roman" w:hAnsi="Arial"/>
      <w:b/>
      <w:sz w:val="18"/>
      <w:lang w:val="uk-UA" w:eastAsia="uk-UA"/>
    </w:rPr>
  </w:style>
  <w:style w:type="character" w:customStyle="1" w:styleId="csf229d0ff50">
    <w:name w:val="csf229d0ff50"/>
    <w:rsid w:val="00BD776B"/>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BD776B"/>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BD776B"/>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BD776B"/>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BD776B"/>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BD776B"/>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BD776B"/>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BD776B"/>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BD776B"/>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BD776B"/>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BD776B"/>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BD776B"/>
    <w:pPr>
      <w:ind w:firstLine="708"/>
      <w:jc w:val="both"/>
    </w:pPr>
    <w:rPr>
      <w:rFonts w:ascii="Arial" w:eastAsia="Times New Roman" w:hAnsi="Arial"/>
      <w:b/>
      <w:sz w:val="18"/>
      <w:lang w:val="uk-UA" w:eastAsia="uk-UA"/>
    </w:rPr>
  </w:style>
  <w:style w:type="character" w:customStyle="1" w:styleId="csf229d0ff83">
    <w:name w:val="csf229d0ff83"/>
    <w:rsid w:val="00BD776B"/>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BD776B"/>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BD776B"/>
    <w:pPr>
      <w:ind w:firstLine="708"/>
      <w:jc w:val="both"/>
    </w:pPr>
    <w:rPr>
      <w:rFonts w:ascii="Arial" w:eastAsia="Times New Roman" w:hAnsi="Arial"/>
      <w:b/>
      <w:sz w:val="18"/>
      <w:lang w:val="uk-UA" w:eastAsia="uk-UA"/>
    </w:rPr>
  </w:style>
  <w:style w:type="character" w:customStyle="1" w:styleId="csf229d0ff76">
    <w:name w:val="csf229d0ff76"/>
    <w:rsid w:val="00BD776B"/>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BD776B"/>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BD776B"/>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BD776B"/>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BD776B"/>
    <w:pPr>
      <w:ind w:firstLine="708"/>
      <w:jc w:val="both"/>
    </w:pPr>
    <w:rPr>
      <w:rFonts w:ascii="Arial" w:eastAsia="Times New Roman" w:hAnsi="Arial"/>
      <w:b/>
      <w:sz w:val="18"/>
      <w:lang w:val="uk-UA" w:eastAsia="uk-UA"/>
    </w:rPr>
  </w:style>
  <w:style w:type="character" w:customStyle="1" w:styleId="csf229d0ff20">
    <w:name w:val="csf229d0ff20"/>
    <w:rsid w:val="00BD776B"/>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BD776B"/>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BD776B"/>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BD776B"/>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BD776B"/>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BD776B"/>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BD776B"/>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BD776B"/>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BD776B"/>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BD776B"/>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BD776B"/>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BD776B"/>
    <w:pPr>
      <w:ind w:firstLine="708"/>
      <w:jc w:val="both"/>
    </w:pPr>
    <w:rPr>
      <w:rFonts w:ascii="Arial" w:eastAsia="Times New Roman" w:hAnsi="Arial"/>
      <w:b/>
      <w:sz w:val="18"/>
      <w:lang w:val="uk-UA" w:eastAsia="uk-UA"/>
    </w:rPr>
  </w:style>
  <w:style w:type="character" w:customStyle="1" w:styleId="csab6e07697">
    <w:name w:val="csab6e07697"/>
    <w:rsid w:val="00BD776B"/>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BD776B"/>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BD776B"/>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BD776B"/>
    <w:pPr>
      <w:ind w:firstLine="708"/>
      <w:jc w:val="both"/>
    </w:pPr>
    <w:rPr>
      <w:rFonts w:ascii="Arial" w:eastAsia="Times New Roman" w:hAnsi="Arial"/>
      <w:b/>
      <w:sz w:val="18"/>
      <w:lang w:val="uk-UA" w:eastAsia="uk-UA"/>
    </w:rPr>
  </w:style>
  <w:style w:type="character" w:customStyle="1" w:styleId="csb3e8c9cf94">
    <w:name w:val="csb3e8c9cf94"/>
    <w:rsid w:val="00BD776B"/>
    <w:rPr>
      <w:rFonts w:ascii="Arial" w:hAnsi="Arial" w:cs="Arial" w:hint="default"/>
      <w:b/>
      <w:bCs/>
      <w:i w:val="0"/>
      <w:iCs w:val="0"/>
      <w:color w:val="000000"/>
      <w:sz w:val="18"/>
      <w:szCs w:val="18"/>
      <w:shd w:val="clear" w:color="auto" w:fill="auto"/>
    </w:rPr>
  </w:style>
  <w:style w:type="character" w:customStyle="1" w:styleId="csf229d0ff91">
    <w:name w:val="csf229d0ff91"/>
    <w:rsid w:val="00BD776B"/>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BD776B"/>
    <w:rPr>
      <w:rFonts w:ascii="Arial" w:eastAsia="Times New Roman" w:hAnsi="Arial"/>
      <w:b/>
      <w:caps/>
      <w:sz w:val="16"/>
      <w:lang w:val="ru-RU" w:eastAsia="ru-RU"/>
    </w:rPr>
  </w:style>
  <w:style w:type="character" w:customStyle="1" w:styleId="411">
    <w:name w:val="Заголовок 4 Знак1"/>
    <w:uiPriority w:val="9"/>
    <w:locked/>
    <w:rsid w:val="00BD776B"/>
    <w:rPr>
      <w:rFonts w:ascii="Arial" w:eastAsia="Times New Roman" w:hAnsi="Arial"/>
      <w:b/>
      <w:lang w:val="ru-RU" w:eastAsia="ru-RU"/>
    </w:rPr>
  </w:style>
  <w:style w:type="character" w:customStyle="1" w:styleId="csf229d0ff74">
    <w:name w:val="csf229d0ff74"/>
    <w:rsid w:val="00BD776B"/>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BD776B"/>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BD776B"/>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BD776B"/>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BD776B"/>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BD776B"/>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BD776B"/>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BD776B"/>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BD776B"/>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BD776B"/>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BD776B"/>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BD776B"/>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BD776B"/>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BD776B"/>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BD776B"/>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BD776B"/>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BD776B"/>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BD776B"/>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BD776B"/>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BD776B"/>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BD776B"/>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BD776B"/>
    <w:rPr>
      <w:rFonts w:ascii="Arial" w:hAnsi="Arial" w:cs="Arial" w:hint="default"/>
      <w:b w:val="0"/>
      <w:bCs w:val="0"/>
      <w:i w:val="0"/>
      <w:iCs w:val="0"/>
      <w:color w:val="000000"/>
      <w:sz w:val="18"/>
      <w:szCs w:val="18"/>
      <w:shd w:val="clear" w:color="auto" w:fill="auto"/>
    </w:rPr>
  </w:style>
  <w:style w:type="character" w:customStyle="1" w:styleId="csba294252">
    <w:name w:val="csba294252"/>
    <w:rsid w:val="00BD776B"/>
    <w:rPr>
      <w:rFonts w:ascii="Segoe UI" w:hAnsi="Segoe UI" w:cs="Segoe UI" w:hint="default"/>
      <w:b/>
      <w:bCs/>
      <w:i/>
      <w:iCs/>
      <w:color w:val="102B56"/>
      <w:sz w:val="18"/>
      <w:szCs w:val="18"/>
      <w:shd w:val="clear" w:color="auto" w:fill="auto"/>
    </w:rPr>
  </w:style>
  <w:style w:type="character" w:customStyle="1" w:styleId="csf229d0ff131">
    <w:name w:val="csf229d0ff131"/>
    <w:rsid w:val="00BD776B"/>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BD776B"/>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BD776B"/>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BD776B"/>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BD776B"/>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BD776B"/>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BD776B"/>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BD776B"/>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BD776B"/>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BD776B"/>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BD776B"/>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BD776B"/>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BD776B"/>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BD776B"/>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BD776B"/>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BD776B"/>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BD776B"/>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BD776B"/>
    <w:rPr>
      <w:rFonts w:ascii="Arial" w:hAnsi="Arial" w:cs="Arial" w:hint="default"/>
      <w:b/>
      <w:bCs/>
      <w:i/>
      <w:iCs/>
      <w:color w:val="000000"/>
      <w:sz w:val="18"/>
      <w:szCs w:val="18"/>
      <w:shd w:val="clear" w:color="auto" w:fill="auto"/>
    </w:rPr>
  </w:style>
  <w:style w:type="character" w:customStyle="1" w:styleId="csf229d0ff144">
    <w:name w:val="csf229d0ff144"/>
    <w:rsid w:val="00BD776B"/>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BD776B"/>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BD776B"/>
    <w:rPr>
      <w:rFonts w:ascii="Arial" w:hAnsi="Arial" w:cs="Arial" w:hint="default"/>
      <w:b/>
      <w:bCs/>
      <w:i/>
      <w:iCs/>
      <w:color w:val="000000"/>
      <w:sz w:val="18"/>
      <w:szCs w:val="18"/>
      <w:shd w:val="clear" w:color="auto" w:fill="auto"/>
    </w:rPr>
  </w:style>
  <w:style w:type="character" w:customStyle="1" w:styleId="csf229d0ff122">
    <w:name w:val="csf229d0ff122"/>
    <w:rsid w:val="00BD776B"/>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BD776B"/>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BD776B"/>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BD776B"/>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BD776B"/>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BD776B"/>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BD776B"/>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BD776B"/>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BD776B"/>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BD776B"/>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BD776B"/>
    <w:rPr>
      <w:rFonts w:ascii="Arial" w:hAnsi="Arial" w:cs="Arial"/>
      <w:sz w:val="18"/>
      <w:szCs w:val="18"/>
      <w:lang w:val="ru-RU"/>
    </w:rPr>
  </w:style>
  <w:style w:type="paragraph" w:customStyle="1" w:styleId="Arial90">
    <w:name w:val="Arial9(без отступов)"/>
    <w:link w:val="Arial9"/>
    <w:semiHidden/>
    <w:rsid w:val="00BD776B"/>
    <w:pPr>
      <w:ind w:left="-113"/>
    </w:pPr>
    <w:rPr>
      <w:rFonts w:ascii="Arial" w:hAnsi="Arial" w:cs="Arial"/>
      <w:sz w:val="18"/>
      <w:szCs w:val="18"/>
      <w:lang w:val="ru-RU" w:eastAsia="uk-UA"/>
    </w:rPr>
  </w:style>
  <w:style w:type="character" w:customStyle="1" w:styleId="csf229d0ff178">
    <w:name w:val="csf229d0ff178"/>
    <w:rsid w:val="00BD776B"/>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BD776B"/>
    <w:rPr>
      <w:rFonts w:ascii="Arial" w:hAnsi="Arial" w:cs="Arial" w:hint="default"/>
      <w:b/>
      <w:bCs/>
      <w:i w:val="0"/>
      <w:iCs w:val="0"/>
      <w:color w:val="000000"/>
      <w:sz w:val="18"/>
      <w:szCs w:val="18"/>
      <w:shd w:val="clear" w:color="auto" w:fill="auto"/>
    </w:rPr>
  </w:style>
  <w:style w:type="character" w:customStyle="1" w:styleId="csf229d0ff8">
    <w:name w:val="csf229d0ff8"/>
    <w:rsid w:val="00BD776B"/>
    <w:rPr>
      <w:rFonts w:ascii="Arial" w:hAnsi="Arial" w:cs="Arial" w:hint="default"/>
      <w:b w:val="0"/>
      <w:bCs w:val="0"/>
      <w:i w:val="0"/>
      <w:iCs w:val="0"/>
      <w:color w:val="000000"/>
      <w:sz w:val="18"/>
      <w:szCs w:val="18"/>
      <w:shd w:val="clear" w:color="auto" w:fill="auto"/>
    </w:rPr>
  </w:style>
  <w:style w:type="character" w:customStyle="1" w:styleId="cs9b006263">
    <w:name w:val="cs9b006263"/>
    <w:rsid w:val="00BD776B"/>
    <w:rPr>
      <w:rFonts w:ascii="Arial" w:hAnsi="Arial" w:cs="Arial" w:hint="default"/>
      <w:b/>
      <w:bCs/>
      <w:i w:val="0"/>
      <w:iCs w:val="0"/>
      <w:color w:val="000000"/>
      <w:sz w:val="20"/>
      <w:szCs w:val="20"/>
      <w:shd w:val="clear" w:color="auto" w:fill="auto"/>
    </w:rPr>
  </w:style>
  <w:style w:type="character" w:customStyle="1" w:styleId="csf229d0ff36">
    <w:name w:val="csf229d0ff36"/>
    <w:rsid w:val="00BD776B"/>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BD776B"/>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BD776B"/>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BD776B"/>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BD776B"/>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BD776B"/>
    <w:pPr>
      <w:snapToGrid w:val="0"/>
      <w:ind w:left="720"/>
      <w:contextualSpacing/>
    </w:pPr>
    <w:rPr>
      <w:rFonts w:ascii="Arial" w:eastAsia="Times New Roman" w:hAnsi="Arial"/>
      <w:sz w:val="28"/>
    </w:rPr>
  </w:style>
  <w:style w:type="character" w:customStyle="1" w:styleId="csf229d0ff102">
    <w:name w:val="csf229d0ff102"/>
    <w:rsid w:val="00BD776B"/>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BD776B"/>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BD776B"/>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BD776B"/>
    <w:rPr>
      <w:rFonts w:ascii="Arial" w:hAnsi="Arial" w:cs="Arial" w:hint="default"/>
      <w:b/>
      <w:bCs/>
      <w:i/>
      <w:iCs/>
      <w:color w:val="000000"/>
      <w:sz w:val="18"/>
      <w:szCs w:val="18"/>
      <w:shd w:val="clear" w:color="auto" w:fill="auto"/>
    </w:rPr>
  </w:style>
  <w:style w:type="character" w:customStyle="1" w:styleId="csf229d0ff142">
    <w:name w:val="csf229d0ff142"/>
    <w:rsid w:val="00BD776B"/>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BD776B"/>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BD776B"/>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BD776B"/>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BD776B"/>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BD776B"/>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BD776B"/>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BD776B"/>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BD776B"/>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BD776B"/>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BD776B"/>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BD776B"/>
    <w:rPr>
      <w:rFonts w:ascii="Arial" w:hAnsi="Arial" w:cs="Arial" w:hint="default"/>
      <w:b/>
      <w:bCs/>
      <w:i w:val="0"/>
      <w:iCs w:val="0"/>
      <w:color w:val="000000"/>
      <w:sz w:val="18"/>
      <w:szCs w:val="18"/>
      <w:shd w:val="clear" w:color="auto" w:fill="auto"/>
    </w:rPr>
  </w:style>
  <w:style w:type="character" w:customStyle="1" w:styleId="csf229d0ff107">
    <w:name w:val="csf229d0ff107"/>
    <w:rsid w:val="00BD776B"/>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BD776B"/>
    <w:rPr>
      <w:rFonts w:ascii="Arial" w:hAnsi="Arial" w:cs="Arial" w:hint="default"/>
      <w:b/>
      <w:bCs/>
      <w:i/>
      <w:iCs/>
      <w:color w:val="000000"/>
      <w:sz w:val="18"/>
      <w:szCs w:val="18"/>
      <w:shd w:val="clear" w:color="auto" w:fill="auto"/>
    </w:rPr>
  </w:style>
  <w:style w:type="character" w:customStyle="1" w:styleId="csab6e076993">
    <w:name w:val="csab6e076993"/>
    <w:rsid w:val="00BD776B"/>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BD776B"/>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BD776B"/>
    <w:rPr>
      <w:rFonts w:ascii="Arial" w:hAnsi="Arial"/>
      <w:sz w:val="18"/>
      <w:lang w:val="x-none" w:eastAsia="ru-RU"/>
    </w:rPr>
  </w:style>
  <w:style w:type="paragraph" w:customStyle="1" w:styleId="Arial960">
    <w:name w:val="Arial9+6пт"/>
    <w:basedOn w:val="a"/>
    <w:link w:val="Arial96"/>
    <w:rsid w:val="00BD776B"/>
    <w:pPr>
      <w:snapToGrid w:val="0"/>
      <w:spacing w:before="120"/>
    </w:pPr>
    <w:rPr>
      <w:rFonts w:ascii="Arial" w:hAnsi="Arial"/>
      <w:sz w:val="18"/>
      <w:lang w:val="x-none"/>
    </w:rPr>
  </w:style>
  <w:style w:type="character" w:customStyle="1" w:styleId="csf229d0ff86">
    <w:name w:val="csf229d0ff86"/>
    <w:rsid w:val="00BD776B"/>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BD776B"/>
    <w:rPr>
      <w:rFonts w:ascii="Segoe UI" w:hAnsi="Segoe UI" w:cs="Segoe UI" w:hint="default"/>
      <w:b/>
      <w:bCs/>
      <w:i/>
      <w:iCs/>
      <w:color w:val="102B56"/>
      <w:sz w:val="18"/>
      <w:szCs w:val="18"/>
      <w:shd w:val="clear" w:color="auto" w:fill="auto"/>
    </w:rPr>
  </w:style>
  <w:style w:type="character" w:customStyle="1" w:styleId="csab6e076914">
    <w:name w:val="csab6e076914"/>
    <w:rsid w:val="00BD776B"/>
    <w:rPr>
      <w:rFonts w:ascii="Arial" w:hAnsi="Arial" w:cs="Arial" w:hint="default"/>
      <w:b w:val="0"/>
      <w:bCs w:val="0"/>
      <w:i w:val="0"/>
      <w:iCs w:val="0"/>
      <w:color w:val="000000"/>
      <w:sz w:val="18"/>
      <w:szCs w:val="18"/>
    </w:rPr>
  </w:style>
  <w:style w:type="character" w:customStyle="1" w:styleId="csf229d0ff134">
    <w:name w:val="csf229d0ff134"/>
    <w:rsid w:val="00BD776B"/>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BD776B"/>
    <w:rPr>
      <w:rFonts w:ascii="Arial" w:hAnsi="Arial" w:cs="Arial" w:hint="default"/>
      <w:b/>
      <w:bCs/>
      <w:i/>
      <w:iCs/>
      <w:color w:val="000000"/>
      <w:sz w:val="20"/>
      <w:szCs w:val="20"/>
      <w:shd w:val="clear" w:color="auto" w:fill="auto"/>
    </w:rPr>
  </w:style>
  <w:style w:type="character" w:styleId="af3">
    <w:name w:val="FollowedHyperlink"/>
    <w:uiPriority w:val="99"/>
    <w:unhideWhenUsed/>
    <w:rsid w:val="00BD776B"/>
    <w:rPr>
      <w:color w:val="954F72"/>
      <w:u w:val="single"/>
    </w:rPr>
  </w:style>
  <w:style w:type="paragraph" w:customStyle="1" w:styleId="msonormal0">
    <w:name w:val="msonormal"/>
    <w:basedOn w:val="a"/>
    <w:rsid w:val="00BD776B"/>
    <w:pPr>
      <w:spacing w:before="100" w:beforeAutospacing="1" w:after="100" w:afterAutospacing="1"/>
    </w:pPr>
    <w:rPr>
      <w:sz w:val="24"/>
      <w:szCs w:val="24"/>
      <w:lang w:val="en-US" w:eastAsia="en-US"/>
    </w:rPr>
  </w:style>
  <w:style w:type="paragraph" w:styleId="af4">
    <w:name w:val="Title"/>
    <w:basedOn w:val="a"/>
    <w:link w:val="1a"/>
    <w:uiPriority w:val="99"/>
    <w:qFormat/>
    <w:rsid w:val="00BD776B"/>
    <w:rPr>
      <w:sz w:val="24"/>
      <w:szCs w:val="24"/>
      <w:lang w:val="en-US" w:eastAsia="en-US"/>
    </w:rPr>
  </w:style>
  <w:style w:type="character" w:customStyle="1" w:styleId="1a">
    <w:name w:val="Назва Знак1"/>
    <w:link w:val="af4"/>
    <w:uiPriority w:val="99"/>
    <w:rsid w:val="00BD776B"/>
    <w:rPr>
      <w:rFonts w:ascii="Times New Roman" w:hAnsi="Times New Roman"/>
      <w:sz w:val="24"/>
      <w:szCs w:val="24"/>
      <w:lang w:val="en-US" w:eastAsia="en-US"/>
    </w:rPr>
  </w:style>
  <w:style w:type="paragraph" w:styleId="25">
    <w:name w:val="Body Text 2"/>
    <w:basedOn w:val="a"/>
    <w:link w:val="212"/>
    <w:uiPriority w:val="99"/>
    <w:unhideWhenUsed/>
    <w:rsid w:val="00BD776B"/>
    <w:rPr>
      <w:sz w:val="24"/>
      <w:szCs w:val="24"/>
      <w:lang w:val="en-US" w:eastAsia="en-US"/>
    </w:rPr>
  </w:style>
  <w:style w:type="character" w:customStyle="1" w:styleId="212">
    <w:name w:val="Основний текст 2 Знак1"/>
    <w:link w:val="25"/>
    <w:uiPriority w:val="99"/>
    <w:rsid w:val="00BD776B"/>
    <w:rPr>
      <w:rFonts w:ascii="Times New Roman" w:hAnsi="Times New Roman"/>
      <w:sz w:val="24"/>
      <w:szCs w:val="24"/>
      <w:lang w:val="en-US" w:eastAsia="en-US"/>
    </w:rPr>
  </w:style>
  <w:style w:type="character" w:customStyle="1" w:styleId="af5">
    <w:name w:val="Название Знак"/>
    <w:link w:val="af6"/>
    <w:locked/>
    <w:rsid w:val="00BD776B"/>
    <w:rPr>
      <w:rFonts w:ascii="Cambria" w:hAnsi="Cambria"/>
      <w:color w:val="17365D"/>
      <w:spacing w:val="5"/>
    </w:rPr>
  </w:style>
  <w:style w:type="paragraph" w:customStyle="1" w:styleId="af6">
    <w:name w:val="Название"/>
    <w:basedOn w:val="a"/>
    <w:link w:val="af5"/>
    <w:rsid w:val="00BD776B"/>
    <w:rPr>
      <w:rFonts w:ascii="Cambria" w:hAnsi="Cambria"/>
      <w:color w:val="17365D"/>
      <w:spacing w:val="5"/>
      <w:lang w:val="uk-UA" w:eastAsia="uk-UA"/>
    </w:rPr>
  </w:style>
  <w:style w:type="character" w:customStyle="1" w:styleId="af7">
    <w:name w:val="Верхній колонтитул Знак"/>
    <w:link w:val="27"/>
    <w:uiPriority w:val="99"/>
    <w:locked/>
    <w:rsid w:val="00BD776B"/>
  </w:style>
  <w:style w:type="paragraph" w:customStyle="1" w:styleId="27">
    <w:name w:val="Верхній колонтитул2"/>
    <w:basedOn w:val="a"/>
    <w:link w:val="af7"/>
    <w:uiPriority w:val="99"/>
    <w:rsid w:val="00BD776B"/>
    <w:rPr>
      <w:rFonts w:ascii="Calibri" w:hAnsi="Calibri"/>
      <w:lang w:val="uk-UA" w:eastAsia="uk-UA"/>
    </w:rPr>
  </w:style>
  <w:style w:type="character" w:customStyle="1" w:styleId="af8">
    <w:name w:val="Нижній колонтитул Знак"/>
    <w:link w:val="2a"/>
    <w:uiPriority w:val="99"/>
    <w:locked/>
    <w:rsid w:val="00BD776B"/>
  </w:style>
  <w:style w:type="paragraph" w:customStyle="1" w:styleId="2a">
    <w:name w:val="Нижній колонтитул2"/>
    <w:basedOn w:val="a"/>
    <w:link w:val="af8"/>
    <w:uiPriority w:val="99"/>
    <w:rsid w:val="00BD776B"/>
    <w:rPr>
      <w:rFonts w:ascii="Calibri" w:hAnsi="Calibri"/>
      <w:lang w:val="uk-UA" w:eastAsia="uk-UA"/>
    </w:rPr>
  </w:style>
  <w:style w:type="character" w:customStyle="1" w:styleId="af9">
    <w:name w:val="Назва Знак"/>
    <w:link w:val="2b"/>
    <w:locked/>
    <w:rsid w:val="00BD776B"/>
    <w:rPr>
      <w:rFonts w:ascii="Calibri Light" w:hAnsi="Calibri Light" w:cs="Calibri Light"/>
      <w:spacing w:val="-10"/>
    </w:rPr>
  </w:style>
  <w:style w:type="paragraph" w:customStyle="1" w:styleId="2b">
    <w:name w:val="Назва2"/>
    <w:basedOn w:val="a"/>
    <w:link w:val="af9"/>
    <w:rsid w:val="00BD776B"/>
    <w:rPr>
      <w:rFonts w:ascii="Calibri Light" w:hAnsi="Calibri Light" w:cs="Calibri Light"/>
      <w:spacing w:val="-10"/>
      <w:lang w:val="uk-UA" w:eastAsia="uk-UA"/>
    </w:rPr>
  </w:style>
  <w:style w:type="character" w:customStyle="1" w:styleId="2c">
    <w:name w:val="Основний текст 2 Знак"/>
    <w:link w:val="222"/>
    <w:locked/>
    <w:rsid w:val="00BD776B"/>
  </w:style>
  <w:style w:type="paragraph" w:customStyle="1" w:styleId="222">
    <w:name w:val="Основний текст 22"/>
    <w:basedOn w:val="a"/>
    <w:link w:val="2c"/>
    <w:rsid w:val="00BD776B"/>
    <w:rPr>
      <w:rFonts w:ascii="Calibri" w:hAnsi="Calibri"/>
      <w:lang w:val="uk-UA" w:eastAsia="uk-UA"/>
    </w:rPr>
  </w:style>
  <w:style w:type="character" w:customStyle="1" w:styleId="afa">
    <w:name w:val="Текст у виносці Знак"/>
    <w:link w:val="2d"/>
    <w:locked/>
    <w:rsid w:val="00BD776B"/>
    <w:rPr>
      <w:rFonts w:ascii="Segoe UI" w:hAnsi="Segoe UI" w:cs="Segoe UI"/>
    </w:rPr>
  </w:style>
  <w:style w:type="paragraph" w:customStyle="1" w:styleId="2d">
    <w:name w:val="Текст у виносці2"/>
    <w:basedOn w:val="a"/>
    <w:link w:val="afa"/>
    <w:rsid w:val="00BD776B"/>
    <w:rPr>
      <w:rFonts w:ascii="Segoe UI" w:hAnsi="Segoe UI" w:cs="Segoe UI"/>
      <w:lang w:val="uk-UA" w:eastAsia="uk-UA"/>
    </w:rPr>
  </w:style>
  <w:style w:type="character" w:customStyle="1" w:styleId="emailstyle45">
    <w:name w:val="emailstyle45"/>
    <w:semiHidden/>
    <w:rsid w:val="00BD776B"/>
    <w:rPr>
      <w:rFonts w:ascii="Calibri" w:hAnsi="Calibri" w:cs="Calibri" w:hint="default"/>
      <w:color w:val="auto"/>
    </w:rPr>
  </w:style>
  <w:style w:type="character" w:customStyle="1" w:styleId="error">
    <w:name w:val="error"/>
    <w:rsid w:val="00BD776B"/>
  </w:style>
  <w:style w:type="character" w:customStyle="1" w:styleId="TimesNewRoman121">
    <w:name w:val="Стиль Times New Roman 12 пт1"/>
    <w:rsid w:val="00BD776B"/>
    <w:rPr>
      <w:rFonts w:ascii="Times New Roman" w:hAnsi="Times New Roman" w:cs="Times New Roman" w:hint="default"/>
    </w:rPr>
  </w:style>
  <w:style w:type="character" w:customStyle="1" w:styleId="cs95e872d03">
    <w:name w:val="cs95e872d03"/>
    <w:rsid w:val="00BD776B"/>
  </w:style>
  <w:style w:type="character" w:customStyle="1" w:styleId="cs7a65ad241">
    <w:name w:val="cs7a65ad241"/>
    <w:rsid w:val="00BD776B"/>
    <w:rPr>
      <w:rFonts w:ascii="Times New Roman" w:hAnsi="Times New Roman" w:cs="Times New Roman" w:hint="default"/>
      <w:b/>
      <w:bCs/>
      <w:i w:val="0"/>
      <w:iCs w:val="0"/>
      <w:color w:val="000000"/>
      <w:sz w:val="26"/>
      <w:szCs w:val="26"/>
    </w:rPr>
  </w:style>
  <w:style w:type="character" w:customStyle="1" w:styleId="csccf5e31620">
    <w:name w:val="csccf5e31620"/>
    <w:rsid w:val="00BD776B"/>
    <w:rPr>
      <w:rFonts w:ascii="Arial" w:hAnsi="Arial" w:cs="Arial" w:hint="default"/>
      <w:b/>
      <w:bCs/>
      <w:i w:val="0"/>
      <w:iCs w:val="0"/>
      <w:color w:val="000000"/>
      <w:sz w:val="18"/>
      <w:szCs w:val="18"/>
      <w:shd w:val="clear" w:color="auto" w:fill="auto"/>
    </w:rPr>
  </w:style>
  <w:style w:type="character" w:customStyle="1" w:styleId="cs9ff1b61120">
    <w:name w:val="cs9ff1b61120"/>
    <w:rsid w:val="00BD776B"/>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BD776B"/>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BD776B"/>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BD776B"/>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BD776B"/>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BD776B"/>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BD776B"/>
    <w:rPr>
      <w:rFonts w:ascii="Arial" w:hAnsi="Arial" w:cs="Arial" w:hint="default"/>
      <w:b/>
      <w:bCs/>
      <w:i w:val="0"/>
      <w:iCs w:val="0"/>
      <w:color w:val="000000"/>
      <w:sz w:val="18"/>
      <w:szCs w:val="18"/>
      <w:shd w:val="clear" w:color="auto" w:fill="auto"/>
    </w:rPr>
  </w:style>
  <w:style w:type="character" w:customStyle="1" w:styleId="cs9ff1b611210">
    <w:name w:val="cs9ff1b611210"/>
    <w:rsid w:val="00BD776B"/>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BD776B"/>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BD776B"/>
    <w:pPr>
      <w:ind w:firstLine="708"/>
      <w:jc w:val="both"/>
    </w:pPr>
    <w:rPr>
      <w:rFonts w:ascii="Arial" w:eastAsia="Times New Roman" w:hAnsi="Arial"/>
      <w:b/>
      <w:sz w:val="18"/>
      <w:lang w:val="en-US" w:eastAsia="en-US"/>
    </w:rPr>
  </w:style>
  <w:style w:type="paragraph" w:customStyle="1" w:styleId="144">
    <w:name w:val="Основной текст с отступом144"/>
    <w:basedOn w:val="a"/>
    <w:rsid w:val="00BD776B"/>
    <w:pPr>
      <w:ind w:firstLine="708"/>
      <w:jc w:val="both"/>
    </w:pPr>
    <w:rPr>
      <w:rFonts w:ascii="Arial" w:eastAsia="Times New Roman" w:hAnsi="Arial"/>
      <w:b/>
      <w:sz w:val="18"/>
      <w:lang w:val="en-US" w:eastAsia="en-US"/>
    </w:rPr>
  </w:style>
  <w:style w:type="paragraph" w:customStyle="1" w:styleId="145">
    <w:name w:val="Основной текст с отступом145"/>
    <w:basedOn w:val="a"/>
    <w:rsid w:val="00BD776B"/>
    <w:pPr>
      <w:ind w:firstLine="708"/>
      <w:jc w:val="both"/>
    </w:pPr>
    <w:rPr>
      <w:rFonts w:ascii="Arial" w:eastAsia="Times New Roman" w:hAnsi="Arial"/>
      <w:b/>
      <w:sz w:val="18"/>
      <w:lang w:val="en-US" w:eastAsia="en-US"/>
    </w:rPr>
  </w:style>
  <w:style w:type="paragraph" w:customStyle="1" w:styleId="147">
    <w:name w:val="Основной текст с отступом147"/>
    <w:basedOn w:val="a"/>
    <w:rsid w:val="00BD776B"/>
    <w:pPr>
      <w:ind w:firstLine="708"/>
      <w:jc w:val="both"/>
    </w:pPr>
    <w:rPr>
      <w:rFonts w:ascii="Arial" w:eastAsia="Times New Roman" w:hAnsi="Arial"/>
      <w:b/>
      <w:sz w:val="18"/>
      <w:lang w:val="en-US" w:eastAsia="en-US"/>
    </w:rPr>
  </w:style>
  <w:style w:type="paragraph" w:customStyle="1" w:styleId="148">
    <w:name w:val="Основной текст с отступом148"/>
    <w:basedOn w:val="a"/>
    <w:rsid w:val="00BD776B"/>
    <w:pPr>
      <w:ind w:firstLine="708"/>
      <w:jc w:val="both"/>
    </w:pPr>
    <w:rPr>
      <w:rFonts w:ascii="Arial" w:eastAsia="Times New Roman" w:hAnsi="Arial"/>
      <w:b/>
      <w:sz w:val="18"/>
      <w:lang w:val="en-US" w:eastAsia="en-US"/>
    </w:rPr>
  </w:style>
  <w:style w:type="paragraph" w:customStyle="1" w:styleId="149">
    <w:name w:val="Основной текст с отступом149"/>
    <w:basedOn w:val="a"/>
    <w:rsid w:val="00BD776B"/>
    <w:pPr>
      <w:ind w:firstLine="708"/>
      <w:jc w:val="both"/>
    </w:pPr>
    <w:rPr>
      <w:rFonts w:ascii="Arial" w:eastAsia="Times New Roman" w:hAnsi="Arial"/>
      <w:b/>
      <w:sz w:val="18"/>
      <w:lang w:val="en-US" w:eastAsia="en-US"/>
    </w:rPr>
  </w:style>
  <w:style w:type="paragraph" w:customStyle="1" w:styleId="Arial92">
    <w:name w:val="Стиль Arial9(жирн) + не полужирный"/>
    <w:basedOn w:val="a"/>
    <w:uiPriority w:val="99"/>
    <w:semiHidden/>
    <w:rsid w:val="00BD776B"/>
    <w:pPr>
      <w:keepNext/>
      <w:tabs>
        <w:tab w:val="left" w:pos="210"/>
      </w:tabs>
      <w:autoSpaceDE w:val="0"/>
      <w:autoSpaceDN w:val="0"/>
      <w:spacing w:before="120"/>
    </w:pPr>
    <w:rPr>
      <w:rFonts w:ascii="Arial" w:hAnsi="Arial" w:cs="Arial"/>
      <w:b/>
      <w:sz w:val="18"/>
      <w:lang w:val="en-US" w:eastAsia="en-US"/>
    </w:rPr>
  </w:style>
  <w:style w:type="paragraph" w:customStyle="1" w:styleId="1500">
    <w:name w:val="Основной текст с отступом150"/>
    <w:basedOn w:val="a"/>
    <w:rsid w:val="00BD776B"/>
    <w:pPr>
      <w:ind w:firstLine="708"/>
      <w:jc w:val="both"/>
    </w:pPr>
    <w:rPr>
      <w:rFonts w:ascii="Arial" w:eastAsia="Times New Roman" w:hAnsi="Arial"/>
      <w:b/>
      <w:sz w:val="18"/>
      <w:lang w:val="en-US" w:eastAsia="en-US"/>
    </w:rPr>
  </w:style>
  <w:style w:type="character" w:customStyle="1" w:styleId="cs9ff1b61152">
    <w:name w:val="cs9ff1b61152"/>
    <w:rsid w:val="00BD776B"/>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BD776B"/>
    <w:pPr>
      <w:ind w:firstLine="708"/>
      <w:jc w:val="both"/>
    </w:pPr>
    <w:rPr>
      <w:rFonts w:ascii="Arial" w:eastAsia="Times New Roman" w:hAnsi="Arial"/>
      <w:b/>
      <w:sz w:val="18"/>
      <w:lang w:val="en-US" w:eastAsia="en-US"/>
    </w:rPr>
  </w:style>
  <w:style w:type="paragraph" w:customStyle="1" w:styleId="157">
    <w:name w:val="Основной текст с отступом157"/>
    <w:basedOn w:val="a"/>
    <w:rsid w:val="00BD776B"/>
    <w:pPr>
      <w:ind w:firstLine="708"/>
      <w:jc w:val="both"/>
    </w:pPr>
    <w:rPr>
      <w:rFonts w:ascii="Arial" w:eastAsia="Times New Roman" w:hAnsi="Arial"/>
      <w:b/>
      <w:sz w:val="18"/>
      <w:lang w:val="en-US" w:eastAsia="en-US"/>
    </w:rPr>
  </w:style>
  <w:style w:type="paragraph" w:customStyle="1" w:styleId="162">
    <w:name w:val="Основной текст с отступом162"/>
    <w:basedOn w:val="a"/>
    <w:rsid w:val="00BD776B"/>
    <w:pPr>
      <w:ind w:firstLine="708"/>
      <w:jc w:val="both"/>
    </w:pPr>
    <w:rPr>
      <w:rFonts w:ascii="Arial" w:eastAsia="Times New Roman" w:hAnsi="Arial"/>
      <w:b/>
      <w:sz w:val="18"/>
      <w:lang w:val="en-US" w:eastAsia="en-US"/>
    </w:rPr>
  </w:style>
  <w:style w:type="character" w:customStyle="1" w:styleId="cse1a752c62">
    <w:name w:val="cse1a752c62"/>
    <w:rsid w:val="00BD776B"/>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BD776B"/>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BD776B"/>
    <w:pPr>
      <w:ind w:firstLine="708"/>
      <w:jc w:val="both"/>
    </w:pPr>
    <w:rPr>
      <w:rFonts w:ascii="Arial" w:eastAsia="Times New Roman" w:hAnsi="Arial"/>
      <w:b/>
      <w:sz w:val="18"/>
      <w:lang w:val="en-US" w:eastAsia="en-US"/>
    </w:rPr>
  </w:style>
  <w:style w:type="character" w:customStyle="1" w:styleId="cs9ff1b61138">
    <w:name w:val="cs9ff1b61138"/>
    <w:rsid w:val="00BD776B"/>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BD776B"/>
    <w:rPr>
      <w:rFonts w:ascii="Times New Roman" w:hAnsi="Times New Roman" w:cs="Times New Roman" w:hint="default"/>
      <w:b w:val="0"/>
      <w:bCs w:val="0"/>
      <w:i/>
      <w:iCs/>
      <w:color w:val="000000"/>
      <w:sz w:val="18"/>
      <w:szCs w:val="18"/>
    </w:rPr>
  </w:style>
  <w:style w:type="character" w:customStyle="1" w:styleId="cs176e94eb2">
    <w:name w:val="cs176e94eb2"/>
    <w:rsid w:val="00BD776B"/>
    <w:rPr>
      <w:rFonts w:ascii="Times New Roman" w:hAnsi="Times New Roman" w:cs="Times New Roman" w:hint="default"/>
      <w:b/>
      <w:bCs/>
      <w:i w:val="0"/>
      <w:iCs w:val="0"/>
      <w:color w:val="000000"/>
      <w:sz w:val="18"/>
      <w:szCs w:val="18"/>
    </w:rPr>
  </w:style>
  <w:style w:type="character" w:customStyle="1" w:styleId="cscc47389a2">
    <w:name w:val="cscc47389a2"/>
    <w:rsid w:val="00BD776B"/>
    <w:rPr>
      <w:rFonts w:ascii="Times New Roman" w:hAnsi="Times New Roman" w:cs="Times New Roman" w:hint="default"/>
      <w:b w:val="0"/>
      <w:bCs w:val="0"/>
      <w:i w:val="0"/>
      <w:iCs w:val="0"/>
      <w:color w:val="000000"/>
      <w:sz w:val="18"/>
      <w:szCs w:val="18"/>
    </w:rPr>
  </w:style>
  <w:style w:type="character" w:customStyle="1" w:styleId="csbd30b5e54">
    <w:name w:val="csbd30b5e54"/>
    <w:rsid w:val="00BD776B"/>
    <w:rPr>
      <w:rFonts w:ascii="Times New Roman" w:hAnsi="Times New Roman" w:cs="Times New Roman" w:hint="default"/>
      <w:b w:val="0"/>
      <w:bCs w:val="0"/>
      <w:i/>
      <w:iCs/>
      <w:color w:val="000000"/>
      <w:sz w:val="18"/>
      <w:szCs w:val="18"/>
    </w:rPr>
  </w:style>
  <w:style w:type="character" w:customStyle="1" w:styleId="cs176e94eb4">
    <w:name w:val="cs176e94eb4"/>
    <w:rsid w:val="00BD776B"/>
    <w:rPr>
      <w:rFonts w:ascii="Times New Roman" w:hAnsi="Times New Roman" w:cs="Times New Roman" w:hint="default"/>
      <w:b/>
      <w:bCs/>
      <w:i w:val="0"/>
      <w:iCs w:val="0"/>
      <w:color w:val="000000"/>
      <w:sz w:val="18"/>
      <w:szCs w:val="18"/>
    </w:rPr>
  </w:style>
  <w:style w:type="character" w:customStyle="1" w:styleId="cscc47389a4">
    <w:name w:val="cscc47389a4"/>
    <w:rsid w:val="00BD776B"/>
    <w:rPr>
      <w:rFonts w:ascii="Times New Roman" w:hAnsi="Times New Roman" w:cs="Times New Roman" w:hint="default"/>
      <w:b w:val="0"/>
      <w:bCs w:val="0"/>
      <w:i w:val="0"/>
      <w:iCs w:val="0"/>
      <w:color w:val="000000"/>
      <w:sz w:val="18"/>
      <w:szCs w:val="18"/>
    </w:rPr>
  </w:style>
  <w:style w:type="character" w:customStyle="1" w:styleId="cs786de70b1">
    <w:name w:val="cs786de70b1"/>
    <w:rsid w:val="00BD776B"/>
    <w:rPr>
      <w:rFonts w:ascii="Segoe UI" w:hAnsi="Segoe UI" w:cs="Segoe UI" w:hint="default"/>
      <w:b w:val="0"/>
      <w:bCs w:val="0"/>
      <w:i w:val="0"/>
      <w:iCs w:val="0"/>
      <w:color w:val="000000"/>
      <w:sz w:val="18"/>
      <w:szCs w:val="18"/>
    </w:rPr>
  </w:style>
  <w:style w:type="character" w:customStyle="1" w:styleId="csbd30b5e56">
    <w:name w:val="csbd30b5e56"/>
    <w:rsid w:val="00BD776B"/>
    <w:rPr>
      <w:rFonts w:ascii="Times New Roman" w:hAnsi="Times New Roman" w:cs="Times New Roman" w:hint="default"/>
      <w:b w:val="0"/>
      <w:bCs w:val="0"/>
      <w:i/>
      <w:iCs/>
      <w:color w:val="000000"/>
      <w:sz w:val="18"/>
      <w:szCs w:val="18"/>
    </w:rPr>
  </w:style>
  <w:style w:type="character" w:customStyle="1" w:styleId="cs176e94eb6">
    <w:name w:val="cs176e94eb6"/>
    <w:rsid w:val="00BD776B"/>
    <w:rPr>
      <w:rFonts w:ascii="Times New Roman" w:hAnsi="Times New Roman" w:cs="Times New Roman" w:hint="default"/>
      <w:b/>
      <w:bCs/>
      <w:i w:val="0"/>
      <w:iCs w:val="0"/>
      <w:color w:val="000000"/>
      <w:sz w:val="18"/>
      <w:szCs w:val="18"/>
    </w:rPr>
  </w:style>
  <w:style w:type="character" w:customStyle="1" w:styleId="cscc47389a6">
    <w:name w:val="cscc47389a6"/>
    <w:rsid w:val="00BD776B"/>
    <w:rPr>
      <w:rFonts w:ascii="Times New Roman" w:hAnsi="Times New Roman" w:cs="Times New Roman" w:hint="default"/>
      <w:b w:val="0"/>
      <w:bCs w:val="0"/>
      <w:i w:val="0"/>
      <w:iCs w:val="0"/>
      <w:color w:val="000000"/>
      <w:sz w:val="18"/>
      <w:szCs w:val="18"/>
    </w:rPr>
  </w:style>
  <w:style w:type="character" w:customStyle="1" w:styleId="cs9ff1b61195">
    <w:name w:val="cs9ff1b61195"/>
    <w:rsid w:val="00BD776B"/>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BD776B"/>
    <w:pPr>
      <w:ind w:firstLine="708"/>
      <w:jc w:val="both"/>
    </w:pPr>
    <w:rPr>
      <w:rFonts w:ascii="Arial" w:eastAsia="Times New Roman" w:hAnsi="Arial"/>
      <w:b/>
      <w:sz w:val="18"/>
      <w:lang w:val="en-US" w:eastAsia="en-US"/>
    </w:rPr>
  </w:style>
  <w:style w:type="paragraph" w:customStyle="1" w:styleId="168">
    <w:name w:val="Основной текст с отступом168"/>
    <w:basedOn w:val="a"/>
    <w:rsid w:val="00BD776B"/>
    <w:pPr>
      <w:ind w:firstLine="708"/>
      <w:jc w:val="both"/>
    </w:pPr>
    <w:rPr>
      <w:rFonts w:ascii="Arial" w:eastAsia="Times New Roman" w:hAnsi="Arial"/>
      <w:b/>
      <w:sz w:val="18"/>
      <w:lang w:val="en-US" w:eastAsia="en-US"/>
    </w:rPr>
  </w:style>
  <w:style w:type="character" w:customStyle="1" w:styleId="csab6e07698">
    <w:name w:val="csab6e07698"/>
    <w:rsid w:val="00BD776B"/>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BD776B"/>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BD776B"/>
    <w:rPr>
      <w:rFonts w:ascii="Arial" w:hAnsi="Arial" w:cs="Arial" w:hint="default"/>
      <w:b/>
      <w:bCs/>
      <w:i w:val="0"/>
      <w:iCs w:val="0"/>
      <w:color w:val="000000"/>
      <w:sz w:val="18"/>
      <w:szCs w:val="18"/>
      <w:shd w:val="clear" w:color="auto" w:fill="auto"/>
    </w:rPr>
  </w:style>
  <w:style w:type="character" w:customStyle="1" w:styleId="csafaf574110">
    <w:name w:val="csafaf574110"/>
    <w:rsid w:val="00BD776B"/>
    <w:rPr>
      <w:rFonts w:ascii="Arial" w:hAnsi="Arial" w:cs="Arial" w:hint="default"/>
      <w:b/>
      <w:bCs/>
      <w:i w:val="0"/>
      <w:iCs w:val="0"/>
      <w:color w:val="000000"/>
      <w:sz w:val="18"/>
      <w:szCs w:val="18"/>
      <w:shd w:val="clear" w:color="auto" w:fill="auto"/>
    </w:rPr>
  </w:style>
  <w:style w:type="character" w:customStyle="1" w:styleId="csab6e076911">
    <w:name w:val="csab6e076911"/>
    <w:rsid w:val="00BD776B"/>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BD776B"/>
    <w:rPr>
      <w:rFonts w:ascii="Arial" w:hAnsi="Arial" w:cs="Arial" w:hint="default"/>
      <w:b/>
      <w:bCs/>
      <w:i w:val="0"/>
      <w:iCs w:val="0"/>
      <w:color w:val="000000"/>
      <w:sz w:val="18"/>
      <w:szCs w:val="18"/>
      <w:shd w:val="clear" w:color="auto" w:fill="auto"/>
    </w:rPr>
  </w:style>
  <w:style w:type="character" w:customStyle="1" w:styleId="csab6e076912">
    <w:name w:val="csab6e076912"/>
    <w:rsid w:val="00BD776B"/>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BD776B"/>
    <w:rPr>
      <w:rFonts w:ascii="Arial" w:hAnsi="Arial" w:cs="Arial" w:hint="default"/>
      <w:b/>
      <w:bCs/>
      <w:i w:val="0"/>
      <w:iCs w:val="0"/>
      <w:color w:val="000000"/>
      <w:sz w:val="18"/>
      <w:szCs w:val="18"/>
      <w:shd w:val="clear" w:color="auto" w:fill="auto"/>
    </w:rPr>
  </w:style>
  <w:style w:type="character" w:customStyle="1" w:styleId="csab6e076913">
    <w:name w:val="csab6e076913"/>
    <w:rsid w:val="00BD776B"/>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BD776B"/>
    <w:rPr>
      <w:rFonts w:ascii="Arial" w:hAnsi="Arial" w:cs="Arial" w:hint="default"/>
      <w:b/>
      <w:bCs/>
      <w:i w:val="0"/>
      <w:iCs w:val="0"/>
      <w:color w:val="000000"/>
      <w:sz w:val="18"/>
      <w:szCs w:val="18"/>
      <w:shd w:val="clear" w:color="auto" w:fill="auto"/>
    </w:rPr>
  </w:style>
  <w:style w:type="character" w:customStyle="1" w:styleId="csafaf574115">
    <w:name w:val="csafaf574115"/>
    <w:rsid w:val="00BD776B"/>
    <w:rPr>
      <w:rFonts w:ascii="Arial" w:hAnsi="Arial" w:cs="Arial" w:hint="default"/>
      <w:b/>
      <w:bCs/>
      <w:i w:val="0"/>
      <w:iCs w:val="0"/>
      <w:color w:val="000000"/>
      <w:sz w:val="18"/>
      <w:szCs w:val="18"/>
      <w:shd w:val="clear" w:color="auto" w:fill="auto"/>
    </w:rPr>
  </w:style>
  <w:style w:type="character" w:customStyle="1" w:styleId="csab6e076915">
    <w:name w:val="csab6e076915"/>
    <w:rsid w:val="00BD776B"/>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BD776B"/>
    <w:rPr>
      <w:rFonts w:ascii="Arial" w:hAnsi="Arial" w:cs="Arial" w:hint="default"/>
      <w:b/>
      <w:bCs/>
      <w:i w:val="0"/>
      <w:iCs w:val="0"/>
      <w:color w:val="000000"/>
      <w:sz w:val="18"/>
      <w:szCs w:val="18"/>
      <w:shd w:val="clear" w:color="auto" w:fill="auto"/>
    </w:rPr>
  </w:style>
  <w:style w:type="character" w:customStyle="1" w:styleId="csab6e07695">
    <w:name w:val="csab6e07695"/>
    <w:rsid w:val="00BD776B"/>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BD776B"/>
    <w:rPr>
      <w:rFonts w:ascii="Arial" w:hAnsi="Arial" w:cs="Arial" w:hint="default"/>
      <w:b/>
      <w:bCs/>
      <w:i w:val="0"/>
      <w:iCs w:val="0"/>
      <w:color w:val="000000"/>
      <w:sz w:val="18"/>
      <w:szCs w:val="18"/>
      <w:shd w:val="clear" w:color="auto" w:fill="auto"/>
    </w:rPr>
  </w:style>
  <w:style w:type="character" w:customStyle="1" w:styleId="csab6e07696">
    <w:name w:val="csab6e07696"/>
    <w:rsid w:val="00BD776B"/>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BD776B"/>
    <w:rPr>
      <w:rFonts w:ascii="Arial" w:hAnsi="Arial" w:cs="Arial" w:hint="default"/>
      <w:b/>
      <w:bCs/>
      <w:i w:val="0"/>
      <w:iCs w:val="0"/>
      <w:color w:val="000000"/>
      <w:sz w:val="18"/>
      <w:szCs w:val="18"/>
      <w:shd w:val="clear" w:color="auto" w:fill="auto"/>
    </w:rPr>
  </w:style>
  <w:style w:type="character" w:customStyle="1" w:styleId="csafaf57418">
    <w:name w:val="csafaf57418"/>
    <w:rsid w:val="00BD776B"/>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BD776B"/>
    <w:pPr>
      <w:ind w:firstLine="708"/>
      <w:jc w:val="both"/>
    </w:pPr>
    <w:rPr>
      <w:rFonts w:ascii="Arial" w:eastAsia="Times New Roman" w:hAnsi="Arial"/>
      <w:b/>
      <w:sz w:val="18"/>
      <w:lang w:val="en-US" w:eastAsia="en-US"/>
    </w:rPr>
  </w:style>
  <w:style w:type="character" w:customStyle="1" w:styleId="csccf5e316113">
    <w:name w:val="csccf5e316113"/>
    <w:rsid w:val="00BD776B"/>
    <w:rPr>
      <w:rFonts w:ascii="Arial" w:hAnsi="Arial" w:cs="Arial" w:hint="default"/>
      <w:b/>
      <w:bCs/>
      <w:i w:val="0"/>
      <w:iCs w:val="0"/>
      <w:color w:val="000000"/>
      <w:sz w:val="18"/>
      <w:szCs w:val="18"/>
      <w:shd w:val="clear" w:color="auto" w:fill="auto"/>
    </w:rPr>
  </w:style>
  <w:style w:type="character" w:customStyle="1" w:styleId="cs9ff1b611113">
    <w:name w:val="cs9ff1b611113"/>
    <w:rsid w:val="00BD776B"/>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BD776B"/>
    <w:pPr>
      <w:ind w:firstLine="708"/>
      <w:jc w:val="both"/>
    </w:pPr>
    <w:rPr>
      <w:rFonts w:ascii="Arial" w:eastAsia="Times New Roman" w:hAnsi="Arial"/>
      <w:b/>
      <w:sz w:val="18"/>
      <w:lang w:val="en-US" w:eastAsia="en-US"/>
    </w:rPr>
  </w:style>
  <w:style w:type="character" w:customStyle="1" w:styleId="cs95bf81471">
    <w:name w:val="cs95bf81471"/>
    <w:rsid w:val="00BD776B"/>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BD776B"/>
    <w:pPr>
      <w:ind w:firstLine="708"/>
      <w:jc w:val="both"/>
    </w:pPr>
    <w:rPr>
      <w:rFonts w:ascii="Arial" w:eastAsia="Times New Roman" w:hAnsi="Arial"/>
      <w:b/>
      <w:sz w:val="18"/>
      <w:lang w:val="en-US" w:eastAsia="en-US"/>
    </w:rPr>
  </w:style>
  <w:style w:type="character" w:customStyle="1" w:styleId="csab6e076921">
    <w:name w:val="csab6e076921"/>
    <w:rsid w:val="00BD776B"/>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BD776B"/>
    <w:pPr>
      <w:ind w:firstLine="708"/>
      <w:jc w:val="both"/>
    </w:pPr>
    <w:rPr>
      <w:rFonts w:ascii="Arial" w:eastAsia="Times New Roman" w:hAnsi="Arial"/>
      <w:b/>
      <w:sz w:val="18"/>
      <w:lang w:val="en-US" w:eastAsia="en-US"/>
    </w:rPr>
  </w:style>
  <w:style w:type="character" w:customStyle="1" w:styleId="cs9ff1b611140">
    <w:name w:val="cs9ff1b611140"/>
    <w:rsid w:val="00BD776B"/>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BD776B"/>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BD776B"/>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BD776B"/>
    <w:pPr>
      <w:ind w:firstLine="708"/>
      <w:jc w:val="both"/>
    </w:pPr>
    <w:rPr>
      <w:rFonts w:ascii="Arial" w:eastAsia="Times New Roman" w:hAnsi="Arial"/>
      <w:b/>
      <w:sz w:val="18"/>
      <w:lang w:val="en-US" w:eastAsia="en-US"/>
    </w:rPr>
  </w:style>
  <w:style w:type="paragraph" w:customStyle="1" w:styleId="174">
    <w:name w:val="Основной текст с отступом174"/>
    <w:basedOn w:val="a"/>
    <w:rsid w:val="00BD776B"/>
    <w:pPr>
      <w:ind w:firstLine="708"/>
      <w:jc w:val="both"/>
    </w:pPr>
    <w:rPr>
      <w:rFonts w:ascii="Arial" w:eastAsia="Times New Roman" w:hAnsi="Arial"/>
      <w:b/>
      <w:sz w:val="18"/>
      <w:lang w:val="en-US" w:eastAsia="en-US"/>
    </w:rPr>
  </w:style>
  <w:style w:type="character" w:customStyle="1" w:styleId="csab6e0769109">
    <w:name w:val="csab6e0769109"/>
    <w:rsid w:val="00BD776B"/>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BD776B"/>
    <w:pPr>
      <w:ind w:firstLine="708"/>
      <w:jc w:val="both"/>
    </w:pPr>
    <w:rPr>
      <w:rFonts w:ascii="Arial" w:eastAsia="Times New Roman" w:hAnsi="Arial"/>
      <w:b/>
      <w:sz w:val="18"/>
      <w:lang w:val="en-US" w:eastAsia="en-US"/>
    </w:rPr>
  </w:style>
  <w:style w:type="character" w:customStyle="1" w:styleId="cs9ff1b61143">
    <w:name w:val="cs9ff1b61143"/>
    <w:rsid w:val="00BD776B"/>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BD776B"/>
    <w:pPr>
      <w:ind w:firstLine="708"/>
      <w:jc w:val="both"/>
    </w:pPr>
    <w:rPr>
      <w:rFonts w:ascii="Arial" w:eastAsia="Times New Roman" w:hAnsi="Arial"/>
      <w:b/>
      <w:sz w:val="18"/>
      <w:lang w:val="en-US" w:eastAsia="en-US"/>
    </w:rPr>
  </w:style>
  <w:style w:type="paragraph" w:customStyle="1" w:styleId="177">
    <w:name w:val="Основной текст с отступом177"/>
    <w:basedOn w:val="a"/>
    <w:rsid w:val="00BD776B"/>
    <w:pPr>
      <w:ind w:firstLine="708"/>
      <w:jc w:val="both"/>
    </w:pPr>
    <w:rPr>
      <w:rFonts w:ascii="Arial" w:eastAsia="Times New Roman" w:hAnsi="Arial"/>
      <w:b/>
      <w:sz w:val="18"/>
      <w:lang w:val="en-US" w:eastAsia="en-US"/>
    </w:rPr>
  </w:style>
  <w:style w:type="character" w:customStyle="1" w:styleId="csb2c72e392">
    <w:name w:val="csb2c72e392"/>
    <w:rsid w:val="00BD776B"/>
    <w:rPr>
      <w:rFonts w:ascii="Segoe UI" w:hAnsi="Segoe UI" w:cs="Segoe UI" w:hint="default"/>
      <w:b/>
      <w:bCs/>
      <w:i w:val="0"/>
      <w:iCs w:val="0"/>
      <w:color w:val="000000"/>
      <w:sz w:val="24"/>
      <w:szCs w:val="24"/>
      <w:shd w:val="clear" w:color="auto" w:fill="auto"/>
    </w:rPr>
  </w:style>
  <w:style w:type="character" w:customStyle="1" w:styleId="csab6e076924">
    <w:name w:val="csab6e076924"/>
    <w:rsid w:val="00BD776B"/>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BD776B"/>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BD776B"/>
    <w:rPr>
      <w:rFonts w:ascii="Arial" w:hAnsi="Arial" w:cs="Arial" w:hint="default"/>
      <w:b/>
      <w:bCs/>
      <w:i w:val="0"/>
      <w:iCs w:val="0"/>
      <w:color w:val="000000"/>
      <w:sz w:val="18"/>
      <w:szCs w:val="18"/>
      <w:shd w:val="clear" w:color="auto" w:fill="auto"/>
    </w:rPr>
  </w:style>
  <w:style w:type="character" w:customStyle="1" w:styleId="csab6e0769127">
    <w:name w:val="csab6e0769127"/>
    <w:rsid w:val="00BD776B"/>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BD776B"/>
    <w:pPr>
      <w:ind w:firstLine="708"/>
      <w:jc w:val="both"/>
    </w:pPr>
    <w:rPr>
      <w:rFonts w:ascii="Arial" w:eastAsia="Times New Roman" w:hAnsi="Arial"/>
      <w:b/>
      <w:sz w:val="18"/>
      <w:lang w:val="en-US" w:eastAsia="en-US"/>
    </w:rPr>
  </w:style>
  <w:style w:type="character" w:customStyle="1" w:styleId="csccf5e31625">
    <w:name w:val="csccf5e31625"/>
    <w:rsid w:val="00BD776B"/>
    <w:rPr>
      <w:rFonts w:ascii="Arial" w:hAnsi="Arial" w:cs="Arial" w:hint="default"/>
      <w:b/>
      <w:bCs/>
      <w:i w:val="0"/>
      <w:iCs w:val="0"/>
      <w:color w:val="000000"/>
      <w:sz w:val="18"/>
      <w:szCs w:val="18"/>
      <w:shd w:val="clear" w:color="auto" w:fill="auto"/>
    </w:rPr>
  </w:style>
  <w:style w:type="character" w:customStyle="1" w:styleId="cs9ff1b61124">
    <w:name w:val="cs9ff1b61124"/>
    <w:rsid w:val="00BD776B"/>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BD776B"/>
    <w:pPr>
      <w:ind w:firstLine="708"/>
      <w:jc w:val="both"/>
    </w:pPr>
    <w:rPr>
      <w:rFonts w:ascii="Arial" w:eastAsia="Times New Roman" w:hAnsi="Arial"/>
      <w:b/>
      <w:sz w:val="18"/>
      <w:lang w:val="en-US" w:eastAsia="en-US"/>
    </w:rPr>
  </w:style>
  <w:style w:type="character" w:customStyle="1" w:styleId="csab6e076916">
    <w:name w:val="csab6e076916"/>
    <w:rsid w:val="00BD776B"/>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BD776B"/>
    <w:pPr>
      <w:ind w:firstLine="708"/>
      <w:jc w:val="both"/>
    </w:pPr>
    <w:rPr>
      <w:rFonts w:ascii="Arial" w:eastAsia="Times New Roman" w:hAnsi="Arial"/>
      <w:b/>
      <w:sz w:val="18"/>
      <w:lang w:val="en-US" w:eastAsia="en-US"/>
    </w:rPr>
  </w:style>
  <w:style w:type="character" w:customStyle="1" w:styleId="cs2e2c6f9f1">
    <w:name w:val="cs2e2c6f9f1"/>
    <w:rsid w:val="00BD776B"/>
    <w:rPr>
      <w:rFonts w:ascii="Arial" w:hAnsi="Arial" w:cs="Arial" w:hint="default"/>
      <w:b/>
      <w:bCs/>
      <w:i/>
      <w:iCs/>
      <w:color w:val="000000"/>
      <w:sz w:val="18"/>
      <w:szCs w:val="18"/>
      <w:shd w:val="clear" w:color="auto" w:fill="auto"/>
    </w:rPr>
  </w:style>
  <w:style w:type="character" w:customStyle="1" w:styleId="cs9ff1b61157">
    <w:name w:val="cs9ff1b61157"/>
    <w:rsid w:val="00BD776B"/>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BD776B"/>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BD776B"/>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BD776B"/>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BD776B"/>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BD776B"/>
    <w:pPr>
      <w:ind w:firstLine="708"/>
      <w:jc w:val="both"/>
    </w:pPr>
    <w:rPr>
      <w:rFonts w:ascii="Arial" w:eastAsia="Times New Roman" w:hAnsi="Arial"/>
      <w:b/>
      <w:sz w:val="18"/>
      <w:lang w:val="en-US" w:eastAsia="en-US"/>
    </w:rPr>
  </w:style>
  <w:style w:type="paragraph" w:customStyle="1" w:styleId="182">
    <w:name w:val="Основной текст с отступом182"/>
    <w:basedOn w:val="a"/>
    <w:rsid w:val="00BD776B"/>
    <w:pPr>
      <w:ind w:firstLine="708"/>
      <w:jc w:val="both"/>
    </w:pPr>
    <w:rPr>
      <w:rFonts w:ascii="Arial" w:eastAsia="Times New Roman" w:hAnsi="Arial"/>
      <w:b/>
      <w:sz w:val="18"/>
      <w:lang w:val="en-US" w:eastAsia="en-US"/>
    </w:rPr>
  </w:style>
  <w:style w:type="paragraph" w:customStyle="1" w:styleId="1c">
    <w:name w:val="Верхній колонтитул1"/>
    <w:basedOn w:val="a"/>
    <w:rsid w:val="00BD776B"/>
    <w:rPr>
      <w:rFonts w:ascii="Calibri" w:hAnsi="Calibri"/>
      <w:lang w:val="en-US" w:eastAsia="en-US"/>
    </w:rPr>
  </w:style>
  <w:style w:type="paragraph" w:customStyle="1" w:styleId="1d">
    <w:name w:val="Нижній колонтитул1"/>
    <w:basedOn w:val="a"/>
    <w:uiPriority w:val="99"/>
    <w:rsid w:val="00BD776B"/>
    <w:rPr>
      <w:rFonts w:ascii="Calibri" w:hAnsi="Calibri"/>
      <w:lang w:val="en-US" w:eastAsia="en-US"/>
    </w:rPr>
  </w:style>
  <w:style w:type="paragraph" w:customStyle="1" w:styleId="1e">
    <w:name w:val="Назва1"/>
    <w:basedOn w:val="a"/>
    <w:rsid w:val="00BD776B"/>
    <w:rPr>
      <w:rFonts w:ascii="Calibri Light" w:hAnsi="Calibri Light" w:cs="Calibri Light"/>
      <w:spacing w:val="-10"/>
      <w:lang w:val="en-US" w:eastAsia="en-US"/>
    </w:rPr>
  </w:style>
  <w:style w:type="paragraph" w:customStyle="1" w:styleId="213">
    <w:name w:val="Основний текст 21"/>
    <w:basedOn w:val="a"/>
    <w:rsid w:val="00BD776B"/>
    <w:rPr>
      <w:rFonts w:ascii="Calibri" w:hAnsi="Calibri"/>
      <w:lang w:val="en-US" w:eastAsia="en-US"/>
    </w:rPr>
  </w:style>
  <w:style w:type="paragraph" w:customStyle="1" w:styleId="1f">
    <w:name w:val="Текст у виносці1"/>
    <w:basedOn w:val="a"/>
    <w:rsid w:val="00BD776B"/>
    <w:rPr>
      <w:rFonts w:ascii="Segoe UI" w:hAnsi="Segoe UI" w:cs="Segoe UI"/>
      <w:lang w:val="en-US" w:eastAsia="en-US"/>
    </w:rPr>
  </w:style>
  <w:style w:type="paragraph" w:customStyle="1" w:styleId="164">
    <w:name w:val="Основной текст с отступом164"/>
    <w:basedOn w:val="a"/>
    <w:rsid w:val="00BD776B"/>
    <w:pPr>
      <w:ind w:firstLine="708"/>
      <w:jc w:val="both"/>
    </w:pPr>
    <w:rPr>
      <w:rFonts w:ascii="Arial" w:eastAsia="Times New Roman" w:hAnsi="Arial"/>
      <w:b/>
      <w:sz w:val="18"/>
      <w:lang w:val="en-US" w:eastAsia="en-US"/>
    </w:rPr>
  </w:style>
  <w:style w:type="character" w:customStyle="1" w:styleId="cs95e872d02">
    <w:name w:val="cs95e872d02"/>
    <w:rsid w:val="00BD776B"/>
  </w:style>
  <w:style w:type="character" w:customStyle="1" w:styleId="cs237f67f12">
    <w:name w:val="cs237f67f12"/>
    <w:rsid w:val="00BD776B"/>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BD776B"/>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BD776B"/>
    <w:rPr>
      <w:rFonts w:ascii="Arial" w:hAnsi="Arial" w:cs="Arial"/>
      <w:b/>
      <w:sz w:val="18"/>
      <w:lang w:val="ru-RU" w:eastAsia="ru-RU"/>
    </w:rPr>
  </w:style>
  <w:style w:type="paragraph" w:customStyle="1" w:styleId="arial94">
    <w:name w:val="arial9(жирнбез интерв)"/>
    <w:basedOn w:val="a"/>
    <w:link w:val="arial93"/>
    <w:semiHidden/>
    <w:rsid w:val="00BD776B"/>
    <w:rPr>
      <w:rFonts w:ascii="Arial" w:hAnsi="Arial" w:cs="Arial"/>
      <w:b/>
      <w:sz w:val="18"/>
    </w:rPr>
  </w:style>
  <w:style w:type="character" w:customStyle="1" w:styleId="csccf5e316151">
    <w:name w:val="csccf5e316151"/>
    <w:rsid w:val="00BD776B"/>
    <w:rPr>
      <w:rFonts w:ascii="Arial" w:hAnsi="Arial" w:cs="Arial" w:hint="default"/>
      <w:b/>
      <w:bCs/>
      <w:i w:val="0"/>
      <w:iCs w:val="0"/>
      <w:color w:val="000000"/>
      <w:sz w:val="18"/>
      <w:szCs w:val="18"/>
      <w:shd w:val="clear" w:color="auto" w:fill="auto"/>
    </w:rPr>
  </w:style>
  <w:style w:type="character" w:customStyle="1" w:styleId="cs9ff1b611150">
    <w:name w:val="cs9ff1b611150"/>
    <w:rsid w:val="00BD776B"/>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BD776B"/>
    <w:rPr>
      <w:rFonts w:ascii="Arial" w:hAnsi="Arial" w:cs="Arial" w:hint="default"/>
      <w:b/>
      <w:bCs/>
      <w:i w:val="0"/>
      <w:iCs w:val="0"/>
      <w:color w:val="000000"/>
      <w:sz w:val="18"/>
      <w:szCs w:val="18"/>
      <w:shd w:val="clear" w:color="auto" w:fill="auto"/>
    </w:rPr>
  </w:style>
  <w:style w:type="character" w:customStyle="1" w:styleId="cs9ff1b61155">
    <w:name w:val="cs9ff1b61155"/>
    <w:rsid w:val="00BD776B"/>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BD776B"/>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BD776B"/>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BD776B"/>
    <w:pPr>
      <w:ind w:firstLine="708"/>
      <w:jc w:val="both"/>
    </w:pPr>
    <w:rPr>
      <w:rFonts w:ascii="Arial" w:eastAsia="Times New Roman" w:hAnsi="Arial"/>
      <w:b/>
      <w:sz w:val="18"/>
      <w:lang w:val="en-US" w:eastAsia="en-US"/>
    </w:rPr>
  </w:style>
  <w:style w:type="paragraph" w:customStyle="1" w:styleId="204">
    <w:name w:val="Основной текст с отступом204"/>
    <w:basedOn w:val="a"/>
    <w:rsid w:val="00BD776B"/>
    <w:pPr>
      <w:ind w:firstLine="708"/>
      <w:jc w:val="both"/>
    </w:pPr>
    <w:rPr>
      <w:rFonts w:ascii="Arial" w:eastAsia="Times New Roman" w:hAnsi="Arial"/>
      <w:b/>
      <w:sz w:val="18"/>
      <w:lang w:val="en-US" w:eastAsia="en-US"/>
    </w:rPr>
  </w:style>
  <w:style w:type="paragraph" w:customStyle="1" w:styleId="2e">
    <w:name w:val="Основний текст з відступом2"/>
    <w:basedOn w:val="a"/>
    <w:rsid w:val="00BD776B"/>
    <w:pPr>
      <w:ind w:firstLine="708"/>
      <w:jc w:val="both"/>
    </w:pPr>
    <w:rPr>
      <w:rFonts w:ascii="Arial" w:eastAsia="Times New Roman" w:hAnsi="Arial"/>
      <w:b/>
      <w:sz w:val="18"/>
      <w:lang w:val="en-US" w:eastAsia="en-US"/>
    </w:rPr>
  </w:style>
  <w:style w:type="paragraph" w:customStyle="1" w:styleId="1f0">
    <w:name w:val="Основний текст з відступом1"/>
    <w:basedOn w:val="a"/>
    <w:rsid w:val="00BD776B"/>
    <w:pPr>
      <w:ind w:firstLine="708"/>
      <w:jc w:val="both"/>
    </w:pPr>
    <w:rPr>
      <w:rFonts w:ascii="Arial" w:eastAsia="Times New Roman" w:hAnsi="Arial"/>
      <w:b/>
      <w:sz w:val="18"/>
      <w:lang w:val="en-US" w:eastAsia="en-US"/>
    </w:rPr>
  </w:style>
  <w:style w:type="character" w:customStyle="1" w:styleId="spelle">
    <w:name w:val="spelle"/>
    <w:rsid w:val="00BD776B"/>
  </w:style>
  <w:style w:type="character" w:customStyle="1" w:styleId="cs4df2502e8">
    <w:name w:val="cs4df2502e8"/>
    <w:rsid w:val="00BD776B"/>
    <w:rPr>
      <w:rFonts w:ascii="Arial" w:hAnsi="Arial" w:cs="Arial" w:hint="default"/>
      <w:b w:val="0"/>
      <w:bCs w:val="0"/>
      <w:i/>
      <w:iCs/>
      <w:color w:val="000000"/>
      <w:sz w:val="18"/>
      <w:szCs w:val="18"/>
      <w:shd w:val="clear" w:color="auto" w:fill="auto"/>
    </w:rPr>
  </w:style>
  <w:style w:type="character" w:customStyle="1" w:styleId="cscc47389a1">
    <w:name w:val="cscc47389a1"/>
    <w:rsid w:val="00BD776B"/>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BD776B"/>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BD776B"/>
    <w:rPr>
      <w:rFonts w:ascii="Arial" w:hAnsi="Arial" w:cs="Arial" w:hint="default"/>
      <w:b/>
      <w:bCs/>
      <w:i w:val="0"/>
      <w:iCs w:val="0"/>
      <w:color w:val="000000"/>
      <w:sz w:val="18"/>
      <w:szCs w:val="18"/>
      <w:shd w:val="clear" w:color="auto" w:fill="auto"/>
    </w:rPr>
  </w:style>
  <w:style w:type="character" w:customStyle="1" w:styleId="csafaf574136">
    <w:name w:val="csafaf574136"/>
    <w:rsid w:val="00BD776B"/>
    <w:rPr>
      <w:rFonts w:ascii="Arial" w:hAnsi="Arial" w:cs="Arial" w:hint="default"/>
      <w:b/>
      <w:bCs/>
      <w:i w:val="0"/>
      <w:iCs w:val="0"/>
      <w:color w:val="000000"/>
      <w:sz w:val="18"/>
      <w:szCs w:val="18"/>
      <w:shd w:val="clear" w:color="auto" w:fill="auto"/>
    </w:rPr>
  </w:style>
  <w:style w:type="character" w:customStyle="1" w:styleId="csab6e076936">
    <w:name w:val="csab6e076936"/>
    <w:rsid w:val="00BD776B"/>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BD776B"/>
    <w:rPr>
      <w:rFonts w:ascii="Arial" w:hAnsi="Arial" w:cs="Arial" w:hint="default"/>
      <w:b/>
      <w:bCs/>
      <w:i w:val="0"/>
      <w:iCs w:val="0"/>
      <w:color w:val="000000"/>
      <w:sz w:val="18"/>
      <w:szCs w:val="18"/>
      <w:shd w:val="clear" w:color="auto" w:fill="auto"/>
    </w:rPr>
  </w:style>
  <w:style w:type="character" w:customStyle="1" w:styleId="csab6e076937">
    <w:name w:val="csab6e076937"/>
    <w:rsid w:val="00BD776B"/>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BD776B"/>
    <w:rPr>
      <w:rFonts w:ascii="Arial" w:hAnsi="Arial" w:cs="Arial" w:hint="default"/>
      <w:b/>
      <w:bCs/>
      <w:i w:val="0"/>
      <w:iCs w:val="0"/>
      <w:color w:val="000000"/>
      <w:sz w:val="18"/>
      <w:szCs w:val="18"/>
      <w:shd w:val="clear" w:color="auto" w:fill="auto"/>
    </w:rPr>
  </w:style>
  <w:style w:type="character" w:customStyle="1" w:styleId="csafaf574139">
    <w:name w:val="csafaf574139"/>
    <w:rsid w:val="00BD776B"/>
    <w:rPr>
      <w:rFonts w:ascii="Arial" w:hAnsi="Arial" w:cs="Arial" w:hint="default"/>
      <w:b/>
      <w:bCs/>
      <w:i w:val="0"/>
      <w:iCs w:val="0"/>
      <w:color w:val="000000"/>
      <w:sz w:val="18"/>
      <w:szCs w:val="18"/>
      <w:shd w:val="clear" w:color="auto" w:fill="auto"/>
    </w:rPr>
  </w:style>
  <w:style w:type="character" w:customStyle="1" w:styleId="csafaf574140">
    <w:name w:val="csafaf574140"/>
    <w:rsid w:val="00BD776B"/>
    <w:rPr>
      <w:rFonts w:ascii="Arial" w:hAnsi="Arial" w:cs="Arial" w:hint="default"/>
      <w:b/>
      <w:bCs/>
      <w:i w:val="0"/>
      <w:iCs w:val="0"/>
      <w:color w:val="000000"/>
      <w:sz w:val="18"/>
      <w:szCs w:val="18"/>
      <w:shd w:val="clear" w:color="auto" w:fill="auto"/>
    </w:rPr>
  </w:style>
  <w:style w:type="character" w:customStyle="1" w:styleId="csab6e076940">
    <w:name w:val="csab6e076940"/>
    <w:rsid w:val="00BD776B"/>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BD776B"/>
    <w:rPr>
      <w:rFonts w:ascii="Arial" w:hAnsi="Arial" w:cs="Arial" w:hint="default"/>
      <w:b/>
      <w:bCs/>
      <w:i w:val="0"/>
      <w:iCs w:val="0"/>
      <w:color w:val="000000"/>
      <w:sz w:val="18"/>
      <w:szCs w:val="18"/>
      <w:shd w:val="clear" w:color="auto" w:fill="auto"/>
    </w:rPr>
  </w:style>
  <w:style w:type="character" w:customStyle="1" w:styleId="csafaf574142">
    <w:name w:val="csafaf574142"/>
    <w:rsid w:val="00BD776B"/>
    <w:rPr>
      <w:rFonts w:ascii="Arial" w:hAnsi="Arial" w:cs="Arial" w:hint="default"/>
      <w:b/>
      <w:bCs/>
      <w:i w:val="0"/>
      <w:iCs w:val="0"/>
      <w:color w:val="000000"/>
      <w:sz w:val="18"/>
      <w:szCs w:val="18"/>
      <w:shd w:val="clear" w:color="auto" w:fill="auto"/>
    </w:rPr>
  </w:style>
  <w:style w:type="character" w:customStyle="1" w:styleId="csab6e076942">
    <w:name w:val="csab6e076942"/>
    <w:rsid w:val="00BD776B"/>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BD776B"/>
    <w:rPr>
      <w:rFonts w:ascii="Arial" w:hAnsi="Arial" w:cs="Arial" w:hint="default"/>
      <w:b/>
      <w:bCs/>
      <w:i w:val="0"/>
      <w:iCs w:val="0"/>
      <w:color w:val="000000"/>
      <w:sz w:val="18"/>
      <w:szCs w:val="18"/>
      <w:shd w:val="clear" w:color="auto" w:fill="auto"/>
    </w:rPr>
  </w:style>
  <w:style w:type="character" w:customStyle="1" w:styleId="csab6e076943">
    <w:name w:val="csab6e076943"/>
    <w:rsid w:val="00BD776B"/>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BD776B"/>
    <w:rPr>
      <w:rFonts w:ascii="Arial" w:hAnsi="Arial" w:cs="Arial" w:hint="default"/>
      <w:b/>
      <w:bCs/>
      <w:i w:val="0"/>
      <w:iCs w:val="0"/>
      <w:color w:val="000000"/>
      <w:sz w:val="18"/>
      <w:szCs w:val="18"/>
      <w:shd w:val="clear" w:color="auto" w:fill="auto"/>
    </w:rPr>
  </w:style>
  <w:style w:type="character" w:customStyle="1" w:styleId="csafaf574145">
    <w:name w:val="csafaf574145"/>
    <w:rsid w:val="00BD776B"/>
    <w:rPr>
      <w:rFonts w:ascii="Arial" w:hAnsi="Arial" w:cs="Arial" w:hint="default"/>
      <w:b/>
      <w:bCs/>
      <w:i w:val="0"/>
      <w:iCs w:val="0"/>
      <w:color w:val="000000"/>
      <w:sz w:val="18"/>
      <w:szCs w:val="18"/>
      <w:shd w:val="clear" w:color="auto" w:fill="auto"/>
    </w:rPr>
  </w:style>
  <w:style w:type="character" w:customStyle="1" w:styleId="csab6e076945">
    <w:name w:val="csab6e076945"/>
    <w:rsid w:val="00BD776B"/>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BD776B"/>
    <w:rPr>
      <w:rFonts w:ascii="Arial" w:hAnsi="Arial" w:cs="Arial" w:hint="default"/>
      <w:b/>
      <w:bCs/>
      <w:i w:val="0"/>
      <w:iCs w:val="0"/>
      <w:color w:val="000000"/>
      <w:sz w:val="18"/>
      <w:szCs w:val="18"/>
      <w:shd w:val="clear" w:color="auto" w:fill="auto"/>
    </w:rPr>
  </w:style>
  <w:style w:type="character" w:customStyle="1" w:styleId="csafaf574147">
    <w:name w:val="csafaf574147"/>
    <w:rsid w:val="00BD776B"/>
    <w:rPr>
      <w:rFonts w:ascii="Arial" w:hAnsi="Arial" w:cs="Arial" w:hint="default"/>
      <w:b/>
      <w:bCs/>
      <w:i w:val="0"/>
      <w:iCs w:val="0"/>
      <w:color w:val="000000"/>
      <w:sz w:val="18"/>
      <w:szCs w:val="18"/>
      <w:shd w:val="clear" w:color="auto" w:fill="auto"/>
    </w:rPr>
  </w:style>
  <w:style w:type="character" w:customStyle="1" w:styleId="csafaf574148">
    <w:name w:val="csafaf574148"/>
    <w:rsid w:val="00BD776B"/>
    <w:rPr>
      <w:rFonts w:ascii="Arial" w:hAnsi="Arial" w:cs="Arial" w:hint="default"/>
      <w:b/>
      <w:bCs/>
      <w:i w:val="0"/>
      <w:iCs w:val="0"/>
      <w:color w:val="000000"/>
      <w:sz w:val="18"/>
      <w:szCs w:val="18"/>
      <w:shd w:val="clear" w:color="auto" w:fill="auto"/>
    </w:rPr>
  </w:style>
  <w:style w:type="character" w:customStyle="1" w:styleId="csab6e076948">
    <w:name w:val="csab6e076948"/>
    <w:rsid w:val="00BD776B"/>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BD776B"/>
    <w:rPr>
      <w:rFonts w:ascii="Arial" w:hAnsi="Arial" w:cs="Arial" w:hint="default"/>
      <w:b/>
      <w:bCs/>
      <w:i w:val="0"/>
      <w:iCs w:val="0"/>
      <w:color w:val="000000"/>
      <w:sz w:val="18"/>
      <w:szCs w:val="18"/>
      <w:shd w:val="clear" w:color="auto" w:fill="auto"/>
    </w:rPr>
  </w:style>
  <w:style w:type="character" w:customStyle="1" w:styleId="csab6e076949">
    <w:name w:val="csab6e076949"/>
    <w:rsid w:val="00BD776B"/>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BD776B"/>
    <w:rPr>
      <w:rFonts w:ascii="Arial" w:hAnsi="Arial" w:cs="Arial" w:hint="default"/>
      <w:b/>
      <w:bCs/>
      <w:i w:val="0"/>
      <w:iCs w:val="0"/>
      <w:color w:val="000000"/>
      <w:sz w:val="18"/>
      <w:szCs w:val="18"/>
      <w:shd w:val="clear" w:color="auto" w:fill="auto"/>
    </w:rPr>
  </w:style>
  <w:style w:type="character" w:customStyle="1" w:styleId="csafaf574151">
    <w:name w:val="csafaf574151"/>
    <w:rsid w:val="00BD776B"/>
    <w:rPr>
      <w:rFonts w:ascii="Arial" w:hAnsi="Arial" w:cs="Arial" w:hint="default"/>
      <w:b/>
      <w:bCs/>
      <w:i w:val="0"/>
      <w:iCs w:val="0"/>
      <w:color w:val="000000"/>
      <w:sz w:val="18"/>
      <w:szCs w:val="18"/>
      <w:shd w:val="clear" w:color="auto" w:fill="auto"/>
    </w:rPr>
  </w:style>
  <w:style w:type="character" w:customStyle="1" w:styleId="csafaf574152">
    <w:name w:val="csafaf574152"/>
    <w:rsid w:val="00BD776B"/>
    <w:rPr>
      <w:rFonts w:ascii="Arial" w:hAnsi="Arial" w:cs="Arial" w:hint="default"/>
      <w:b/>
      <w:bCs/>
      <w:i w:val="0"/>
      <w:iCs w:val="0"/>
      <w:color w:val="000000"/>
      <w:sz w:val="18"/>
      <w:szCs w:val="18"/>
      <w:shd w:val="clear" w:color="auto" w:fill="auto"/>
    </w:rPr>
  </w:style>
  <w:style w:type="character" w:customStyle="1" w:styleId="csab6e076952">
    <w:name w:val="csab6e076952"/>
    <w:rsid w:val="00BD776B"/>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BD776B"/>
    <w:rPr>
      <w:rFonts w:ascii="Arial" w:hAnsi="Arial" w:cs="Arial" w:hint="default"/>
      <w:b/>
      <w:bCs/>
      <w:i w:val="0"/>
      <w:iCs w:val="0"/>
      <w:color w:val="000000"/>
      <w:sz w:val="18"/>
      <w:szCs w:val="18"/>
      <w:shd w:val="clear" w:color="auto" w:fill="auto"/>
    </w:rPr>
  </w:style>
  <w:style w:type="character" w:customStyle="1" w:styleId="csab6e076953">
    <w:name w:val="csab6e076953"/>
    <w:rsid w:val="00BD776B"/>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BD776B"/>
    <w:rPr>
      <w:rFonts w:ascii="Arial" w:hAnsi="Arial" w:cs="Arial" w:hint="default"/>
      <w:b/>
      <w:bCs/>
      <w:i w:val="0"/>
      <w:iCs w:val="0"/>
      <w:color w:val="000000"/>
      <w:sz w:val="18"/>
      <w:szCs w:val="18"/>
      <w:shd w:val="clear" w:color="auto" w:fill="auto"/>
    </w:rPr>
  </w:style>
  <w:style w:type="character" w:customStyle="1" w:styleId="csafaf574155">
    <w:name w:val="csafaf574155"/>
    <w:rsid w:val="00BD776B"/>
    <w:rPr>
      <w:rFonts w:ascii="Arial" w:hAnsi="Arial" w:cs="Arial" w:hint="default"/>
      <w:b/>
      <w:bCs/>
      <w:i w:val="0"/>
      <w:iCs w:val="0"/>
      <w:color w:val="000000"/>
      <w:sz w:val="18"/>
      <w:szCs w:val="18"/>
      <w:shd w:val="clear" w:color="auto" w:fill="auto"/>
    </w:rPr>
  </w:style>
  <w:style w:type="character" w:customStyle="1" w:styleId="csafaf574156">
    <w:name w:val="csafaf574156"/>
    <w:rsid w:val="00BD776B"/>
    <w:rPr>
      <w:rFonts w:ascii="Arial" w:hAnsi="Arial" w:cs="Arial" w:hint="default"/>
      <w:b/>
      <w:bCs/>
      <w:i w:val="0"/>
      <w:iCs w:val="0"/>
      <w:color w:val="000000"/>
      <w:sz w:val="18"/>
      <w:szCs w:val="18"/>
      <w:shd w:val="clear" w:color="auto" w:fill="auto"/>
    </w:rPr>
  </w:style>
  <w:style w:type="character" w:customStyle="1" w:styleId="csab6e076956">
    <w:name w:val="csab6e076956"/>
    <w:rsid w:val="00BD776B"/>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BD776B"/>
    <w:rPr>
      <w:rFonts w:ascii="Arial" w:hAnsi="Arial" w:cs="Arial" w:hint="default"/>
      <w:b/>
      <w:bCs/>
      <w:i w:val="0"/>
      <w:iCs w:val="0"/>
      <w:color w:val="000000"/>
      <w:sz w:val="18"/>
      <w:szCs w:val="18"/>
      <w:shd w:val="clear" w:color="auto" w:fill="auto"/>
    </w:rPr>
  </w:style>
  <w:style w:type="character" w:customStyle="1" w:styleId="csafaf574158">
    <w:name w:val="csafaf574158"/>
    <w:rsid w:val="00BD776B"/>
    <w:rPr>
      <w:rFonts w:ascii="Arial" w:hAnsi="Arial" w:cs="Arial" w:hint="default"/>
      <w:b/>
      <w:bCs/>
      <w:i w:val="0"/>
      <w:iCs w:val="0"/>
      <w:color w:val="000000"/>
      <w:sz w:val="18"/>
      <w:szCs w:val="18"/>
      <w:shd w:val="clear" w:color="auto" w:fill="auto"/>
    </w:rPr>
  </w:style>
  <w:style w:type="character" w:customStyle="1" w:styleId="csab6e076958">
    <w:name w:val="csab6e076958"/>
    <w:rsid w:val="00BD776B"/>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BD776B"/>
    <w:rPr>
      <w:rFonts w:ascii="Arial" w:hAnsi="Arial" w:cs="Arial" w:hint="default"/>
      <w:b/>
      <w:bCs/>
      <w:i w:val="0"/>
      <w:iCs w:val="0"/>
      <w:color w:val="000000"/>
      <w:sz w:val="18"/>
      <w:szCs w:val="18"/>
      <w:shd w:val="clear" w:color="auto" w:fill="auto"/>
    </w:rPr>
  </w:style>
  <w:style w:type="character" w:customStyle="1" w:styleId="csafaf574160">
    <w:name w:val="csafaf574160"/>
    <w:rsid w:val="00BD776B"/>
    <w:rPr>
      <w:rFonts w:ascii="Arial" w:hAnsi="Arial" w:cs="Arial" w:hint="default"/>
      <w:b/>
      <w:bCs/>
      <w:i w:val="0"/>
      <w:iCs w:val="0"/>
      <w:color w:val="000000"/>
      <w:sz w:val="18"/>
      <w:szCs w:val="18"/>
      <w:shd w:val="clear" w:color="auto" w:fill="auto"/>
    </w:rPr>
  </w:style>
  <w:style w:type="character" w:customStyle="1" w:styleId="csab6e076960">
    <w:name w:val="csab6e076960"/>
    <w:rsid w:val="00BD776B"/>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BD776B"/>
    <w:rPr>
      <w:rFonts w:ascii="Arial" w:hAnsi="Arial" w:cs="Arial" w:hint="default"/>
      <w:b/>
      <w:bCs/>
      <w:i w:val="0"/>
      <w:iCs w:val="0"/>
      <w:color w:val="000000"/>
      <w:sz w:val="18"/>
      <w:szCs w:val="18"/>
      <w:shd w:val="clear" w:color="auto" w:fill="auto"/>
    </w:rPr>
  </w:style>
  <w:style w:type="character" w:customStyle="1" w:styleId="csab6e076963">
    <w:name w:val="csab6e076963"/>
    <w:rsid w:val="00BD776B"/>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BD776B"/>
    <w:rPr>
      <w:rFonts w:ascii="Arial" w:hAnsi="Arial" w:cs="Arial" w:hint="default"/>
      <w:b/>
      <w:bCs/>
      <w:i w:val="0"/>
      <w:iCs w:val="0"/>
      <w:color w:val="000000"/>
      <w:sz w:val="18"/>
      <w:szCs w:val="18"/>
      <w:shd w:val="clear" w:color="auto" w:fill="auto"/>
    </w:rPr>
  </w:style>
  <w:style w:type="character" w:customStyle="1" w:styleId="csab6e076964">
    <w:name w:val="csab6e076964"/>
    <w:rsid w:val="00BD776B"/>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BD776B"/>
    <w:rPr>
      <w:rFonts w:ascii="Arial" w:hAnsi="Arial" w:cs="Arial" w:hint="default"/>
      <w:b/>
      <w:bCs/>
      <w:i w:val="0"/>
      <w:iCs w:val="0"/>
      <w:color w:val="000000"/>
      <w:sz w:val="18"/>
      <w:szCs w:val="18"/>
      <w:shd w:val="clear" w:color="auto" w:fill="auto"/>
    </w:rPr>
  </w:style>
  <w:style w:type="character" w:customStyle="1" w:styleId="csafaf574166">
    <w:name w:val="csafaf574166"/>
    <w:rsid w:val="00BD776B"/>
    <w:rPr>
      <w:rFonts w:ascii="Arial" w:hAnsi="Arial" w:cs="Arial" w:hint="default"/>
      <w:b/>
      <w:bCs/>
      <w:i w:val="0"/>
      <w:iCs w:val="0"/>
      <w:color w:val="000000"/>
      <w:sz w:val="18"/>
      <w:szCs w:val="18"/>
      <w:shd w:val="clear" w:color="auto" w:fill="auto"/>
    </w:rPr>
  </w:style>
  <w:style w:type="character" w:customStyle="1" w:styleId="csab6e076966">
    <w:name w:val="csab6e076966"/>
    <w:rsid w:val="00BD776B"/>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BD776B"/>
    <w:rPr>
      <w:rFonts w:ascii="Arial" w:hAnsi="Arial" w:cs="Arial" w:hint="default"/>
      <w:b/>
      <w:bCs/>
      <w:i w:val="0"/>
      <w:iCs w:val="0"/>
      <w:color w:val="000000"/>
      <w:sz w:val="18"/>
      <w:szCs w:val="18"/>
      <w:shd w:val="clear" w:color="auto" w:fill="auto"/>
    </w:rPr>
  </w:style>
  <w:style w:type="character" w:customStyle="1" w:styleId="csab6e076967">
    <w:name w:val="csab6e076967"/>
    <w:rsid w:val="00BD776B"/>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BD776B"/>
    <w:rPr>
      <w:rFonts w:ascii="Arial" w:hAnsi="Arial" w:cs="Arial" w:hint="default"/>
      <w:b/>
      <w:bCs/>
      <w:i w:val="0"/>
      <w:iCs w:val="0"/>
      <w:color w:val="000000"/>
      <w:sz w:val="18"/>
      <w:szCs w:val="18"/>
      <w:shd w:val="clear" w:color="auto" w:fill="auto"/>
    </w:rPr>
  </w:style>
  <w:style w:type="character" w:customStyle="1" w:styleId="csab6e076968">
    <w:name w:val="csab6e076968"/>
    <w:rsid w:val="00BD776B"/>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BD776B"/>
    <w:rPr>
      <w:rFonts w:ascii="Arial" w:hAnsi="Arial" w:cs="Arial" w:hint="default"/>
      <w:b/>
      <w:bCs/>
      <w:i w:val="0"/>
      <w:iCs w:val="0"/>
      <w:color w:val="000000"/>
      <w:sz w:val="18"/>
      <w:szCs w:val="18"/>
      <w:shd w:val="clear" w:color="auto" w:fill="auto"/>
    </w:rPr>
  </w:style>
  <w:style w:type="character" w:customStyle="1" w:styleId="csab6e076969">
    <w:name w:val="csab6e076969"/>
    <w:rsid w:val="00BD776B"/>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BD776B"/>
    <w:rPr>
      <w:rFonts w:ascii="Arial" w:hAnsi="Arial" w:cs="Arial" w:hint="default"/>
      <w:b/>
      <w:bCs/>
      <w:i w:val="0"/>
      <w:iCs w:val="0"/>
      <w:color w:val="000000"/>
      <w:sz w:val="18"/>
      <w:szCs w:val="18"/>
      <w:shd w:val="clear" w:color="auto" w:fill="auto"/>
    </w:rPr>
  </w:style>
  <w:style w:type="character" w:customStyle="1" w:styleId="csafaf574171">
    <w:name w:val="csafaf574171"/>
    <w:rsid w:val="00BD776B"/>
    <w:rPr>
      <w:rFonts w:ascii="Arial" w:hAnsi="Arial" w:cs="Arial" w:hint="default"/>
      <w:b/>
      <w:bCs/>
      <w:i w:val="0"/>
      <w:iCs w:val="0"/>
      <w:color w:val="000000"/>
      <w:sz w:val="18"/>
      <w:szCs w:val="18"/>
      <w:shd w:val="clear" w:color="auto" w:fill="auto"/>
    </w:rPr>
  </w:style>
  <w:style w:type="character" w:customStyle="1" w:styleId="csab6e076971">
    <w:name w:val="csab6e076971"/>
    <w:rsid w:val="00BD776B"/>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BD776B"/>
    <w:rPr>
      <w:rFonts w:ascii="Arial" w:hAnsi="Arial" w:cs="Arial" w:hint="default"/>
      <w:b/>
      <w:bCs/>
      <w:i w:val="0"/>
      <w:iCs w:val="0"/>
      <w:color w:val="000000"/>
      <w:sz w:val="18"/>
      <w:szCs w:val="18"/>
      <w:shd w:val="clear" w:color="auto" w:fill="auto"/>
    </w:rPr>
  </w:style>
  <w:style w:type="character" w:customStyle="1" w:styleId="csab6e076972">
    <w:name w:val="csab6e076972"/>
    <w:rsid w:val="00BD776B"/>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BD776B"/>
    <w:rPr>
      <w:rFonts w:ascii="Arial" w:hAnsi="Arial" w:cs="Arial" w:hint="default"/>
      <w:b/>
      <w:bCs/>
      <w:i w:val="0"/>
      <w:iCs w:val="0"/>
      <w:color w:val="000000"/>
      <w:sz w:val="18"/>
      <w:szCs w:val="18"/>
      <w:shd w:val="clear" w:color="auto" w:fill="auto"/>
    </w:rPr>
  </w:style>
  <w:style w:type="character" w:customStyle="1" w:styleId="csab6e076973">
    <w:name w:val="csab6e076973"/>
    <w:rsid w:val="00BD776B"/>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BD776B"/>
    <w:rPr>
      <w:rFonts w:ascii="Arial" w:hAnsi="Arial" w:cs="Arial" w:hint="default"/>
      <w:b/>
      <w:bCs/>
      <w:i w:val="0"/>
      <w:iCs w:val="0"/>
      <w:color w:val="000000"/>
      <w:sz w:val="18"/>
      <w:szCs w:val="18"/>
      <w:shd w:val="clear" w:color="auto" w:fill="auto"/>
    </w:rPr>
  </w:style>
  <w:style w:type="character" w:customStyle="1" w:styleId="csab6e076974">
    <w:name w:val="csab6e076974"/>
    <w:rsid w:val="00BD776B"/>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BD776B"/>
    <w:rPr>
      <w:rFonts w:ascii="Arial" w:hAnsi="Arial" w:cs="Arial" w:hint="default"/>
      <w:b/>
      <w:bCs/>
      <w:i w:val="0"/>
      <w:iCs w:val="0"/>
      <w:color w:val="000000"/>
      <w:sz w:val="18"/>
      <w:szCs w:val="18"/>
      <w:shd w:val="clear" w:color="auto" w:fill="auto"/>
    </w:rPr>
  </w:style>
  <w:style w:type="character" w:customStyle="1" w:styleId="csafaf574176">
    <w:name w:val="csafaf574176"/>
    <w:rsid w:val="00BD776B"/>
    <w:rPr>
      <w:rFonts w:ascii="Arial" w:hAnsi="Arial" w:cs="Arial" w:hint="default"/>
      <w:b/>
      <w:bCs/>
      <w:i w:val="0"/>
      <w:iCs w:val="0"/>
      <w:color w:val="000000"/>
      <w:sz w:val="18"/>
      <w:szCs w:val="18"/>
      <w:shd w:val="clear" w:color="auto" w:fill="auto"/>
    </w:rPr>
  </w:style>
  <w:style w:type="character" w:customStyle="1" w:styleId="csafaf574177">
    <w:name w:val="csafaf574177"/>
    <w:rsid w:val="00BD776B"/>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BD776B"/>
    <w:pPr>
      <w:ind w:firstLine="708"/>
      <w:jc w:val="both"/>
    </w:pPr>
    <w:rPr>
      <w:rFonts w:ascii="Arial" w:eastAsia="Times New Roman" w:hAnsi="Arial"/>
      <w:b/>
      <w:sz w:val="18"/>
      <w:lang w:val="en-US" w:eastAsia="en-US"/>
    </w:rPr>
  </w:style>
  <w:style w:type="paragraph" w:customStyle="1" w:styleId="2100">
    <w:name w:val="Основной текст с отступом210"/>
    <w:basedOn w:val="a"/>
    <w:rsid w:val="00BD776B"/>
    <w:pPr>
      <w:ind w:firstLine="708"/>
      <w:jc w:val="both"/>
    </w:pPr>
    <w:rPr>
      <w:rFonts w:ascii="Arial" w:eastAsia="Times New Roman" w:hAnsi="Arial"/>
      <w:b/>
      <w:sz w:val="18"/>
      <w:lang w:val="en-US" w:eastAsia="en-US"/>
    </w:rPr>
  </w:style>
  <w:style w:type="paragraph" w:customStyle="1" w:styleId="3b">
    <w:name w:val="Основний текст з відступом3"/>
    <w:basedOn w:val="a"/>
    <w:rsid w:val="00BD776B"/>
    <w:pPr>
      <w:ind w:firstLine="708"/>
      <w:jc w:val="both"/>
    </w:pPr>
    <w:rPr>
      <w:rFonts w:ascii="Arial" w:eastAsia="Times New Roman" w:hAnsi="Arial"/>
      <w:b/>
      <w:sz w:val="18"/>
      <w:lang w:val="en-US" w:eastAsia="en-US"/>
    </w:rPr>
  </w:style>
  <w:style w:type="paragraph" w:customStyle="1" w:styleId="215">
    <w:name w:val="Основной текст с отступом215"/>
    <w:basedOn w:val="a"/>
    <w:rsid w:val="00BD776B"/>
    <w:pPr>
      <w:ind w:firstLine="708"/>
      <w:jc w:val="both"/>
    </w:pPr>
    <w:rPr>
      <w:rFonts w:ascii="Arial" w:eastAsia="Times New Roman" w:hAnsi="Arial"/>
      <w:b/>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23355">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cc.no/atc_ddd_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F0F15-6C2B-4A40-A1E5-1D5DD021B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70632</Words>
  <Characters>402606</Characters>
  <Application>Microsoft Office Word</Application>
  <DocSecurity>4</DocSecurity>
  <Lines>3355</Lines>
  <Paragraphs>944</Paragraphs>
  <ScaleCrop>false</ScaleCrop>
  <HeadingPairs>
    <vt:vector size="6" baseType="variant">
      <vt:variant>
        <vt:lpstr>Название</vt:lpstr>
      </vt:variant>
      <vt:variant>
        <vt:i4>1</vt:i4>
      </vt:variant>
      <vt:variant>
        <vt:lpstr>Заголовки</vt:lpstr>
      </vt:variant>
      <vt:variant>
        <vt:i4>7</vt:i4>
      </vt:variant>
      <vt:variant>
        <vt:lpstr>Назва</vt:lpstr>
      </vt:variant>
      <vt:variant>
        <vt:i4>1</vt:i4>
      </vt:variant>
    </vt:vector>
  </HeadingPairs>
  <TitlesOfParts>
    <vt:vector size="9" baseType="lpstr">
      <vt:lpstr/>
      <vt:lpstr>МІНІСТЕРСТВО ОХОРОНИ ЗДОРОВ’Я УКРАЇНИ</vt:lpstr>
      <vt:lpstr>НАКАЗ</vt:lpstr>
      <vt:lpstr>    </vt:lpstr>
      <vt:lpstr>    ПЕРЕЛІК</vt:lpstr>
      <vt:lpstr>    </vt:lpstr>
      <vt:lpstr>    ПЕРЕЛІК</vt:lpstr>
      <vt:lpstr>    </vt:lpstr>
      <vt:lpstr/>
    </vt:vector>
  </TitlesOfParts>
  <Company>Krokoz™</Company>
  <LinksUpToDate>false</LinksUpToDate>
  <CharactersWithSpaces>472294</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2024-04-04T08:09:00Z</cp:lastPrinted>
  <dcterms:created xsi:type="dcterms:W3CDTF">2026-06-23T10:23:00Z</dcterms:created>
  <dcterms:modified xsi:type="dcterms:W3CDTF">2026-06-23T10:23:00Z</dcterms:modified>
</cp:coreProperties>
</file>