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FE1301"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FE1301" w:rsidRPr="00FE1301">
              <w:rPr>
                <w:rFonts w:eastAsia="Times New Roman"/>
                <w:b/>
                <w:color w:val="000000" w:themeColor="text1"/>
                <w:sz w:val="24"/>
                <w:szCs w:val="24"/>
                <w:lang w:eastAsia="ar-SA"/>
              </w:rPr>
              <w:t>Надання інформаційних послуг (абонентське обслуговування) на основі комп‘ютерної програми LIGA 360 (20 користувачів)</w:t>
            </w:r>
          </w:p>
          <w:p w:rsidR="003A19CF" w:rsidRDefault="0094383F" w:rsidP="00A51F0A">
            <w:pPr>
              <w:spacing w:after="0"/>
              <w:rPr>
                <w:b/>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FE1301" w:rsidRPr="00FE1301">
              <w:rPr>
                <w:bCs/>
                <w:color w:val="000000" w:themeColor="text1"/>
                <w:sz w:val="24"/>
                <w:szCs w:val="24"/>
              </w:rPr>
              <w:t>72260000-5 Послуги, пов’язані з програмним забезпеченням</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3A19CF" w:rsidRPr="003A19CF">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FE1301" w:rsidRPr="00FE1301">
              <w:rPr>
                <w:b/>
                <w:color w:val="000000" w:themeColor="text1"/>
                <w:sz w:val="24"/>
                <w:szCs w:val="24"/>
              </w:rPr>
              <w:t>605</w:t>
            </w:r>
            <w:r w:rsidR="00FE1301">
              <w:rPr>
                <w:b/>
                <w:color w:val="000000" w:themeColor="text1"/>
                <w:sz w:val="24"/>
                <w:szCs w:val="24"/>
              </w:rPr>
              <w:t> </w:t>
            </w:r>
            <w:r w:rsidR="00FE1301" w:rsidRPr="00FE1301">
              <w:rPr>
                <w:b/>
                <w:color w:val="000000" w:themeColor="text1"/>
                <w:sz w:val="24"/>
                <w:szCs w:val="24"/>
              </w:rPr>
              <w:t>600</w:t>
            </w:r>
            <w:r w:rsidR="00FE1301">
              <w:rPr>
                <w:b/>
                <w:color w:val="000000" w:themeColor="text1"/>
                <w:sz w:val="24"/>
                <w:szCs w:val="24"/>
              </w:rPr>
              <w:t xml:space="preserve">,00 </w:t>
            </w:r>
            <w:bookmarkStart w:id="0" w:name="_GoBack"/>
            <w:bookmarkEnd w:id="0"/>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FE1301">
              <w:rPr>
                <w:b/>
                <w:color w:val="000000" w:themeColor="text1"/>
                <w:sz w:val="24"/>
                <w:szCs w:val="24"/>
              </w:rPr>
              <w:t xml:space="preserve">29 листопада </w:t>
            </w:r>
            <w:r w:rsidR="006B5566" w:rsidRPr="004809E4">
              <w:rPr>
                <w:b/>
                <w:color w:val="000000" w:themeColor="text1"/>
                <w:sz w:val="24"/>
                <w:szCs w:val="24"/>
              </w:rPr>
              <w:t>2024</w:t>
            </w:r>
            <w:r w:rsidRPr="004809E4">
              <w:rPr>
                <w:b/>
                <w:color w:val="000000" w:themeColor="text1"/>
                <w:sz w:val="24"/>
                <w:szCs w:val="24"/>
              </w:rPr>
              <w:t xml:space="preserve"> року</w:t>
            </w:r>
          </w:p>
          <w:p w:rsidR="003A19CF"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747B68">
              <w:t xml:space="preserve"> </w:t>
            </w:r>
            <w:r w:rsidR="00FE1301" w:rsidRPr="00FE1301">
              <w:rPr>
                <w:color w:val="000000" w:themeColor="text1"/>
                <w:sz w:val="24"/>
                <w:szCs w:val="24"/>
              </w:rPr>
              <w:t>https://prozorro.gov.ua/tender/UA-2024-11-29-013704-a</w:t>
            </w:r>
          </w:p>
          <w:p w:rsidR="0011258B" w:rsidRDefault="0011258B" w:rsidP="004472C4">
            <w:pPr>
              <w:spacing w:after="0" w:line="240" w:lineRule="auto"/>
            </w:pPr>
          </w:p>
          <w:p w:rsidR="00D479D9" w:rsidRPr="004809E4" w:rsidRDefault="00D479D9" w:rsidP="004472C4">
            <w:pPr>
              <w:spacing w:after="0" w:line="240" w:lineRule="auto"/>
              <w:rPr>
                <w:sz w:val="24"/>
                <w:szCs w:val="24"/>
              </w:rPr>
            </w:pPr>
          </w:p>
        </w:tc>
      </w:tr>
    </w:tbl>
    <w:p w:rsidR="003A19CF" w:rsidRPr="003A19CF" w:rsidRDefault="003A19CF" w:rsidP="003A19CF">
      <w:pPr>
        <w:spacing w:after="0"/>
        <w:ind w:right="-23"/>
        <w:jc w:val="center"/>
        <w:rPr>
          <w:b/>
          <w:sz w:val="24"/>
          <w:szCs w:val="24"/>
        </w:rPr>
      </w:pPr>
      <w:r w:rsidRPr="003A19CF">
        <w:rPr>
          <w:b/>
          <w:sz w:val="24"/>
          <w:szCs w:val="24"/>
        </w:rPr>
        <w:t xml:space="preserve">ІНФОРМАЦІЯ ПРО ТЕХНІЧНІ, ЯКІСНІ ТА КІЛЬКІСНІ </w:t>
      </w:r>
    </w:p>
    <w:p w:rsidR="003A19CF" w:rsidRDefault="003A19CF" w:rsidP="003A19CF">
      <w:pPr>
        <w:spacing w:after="0"/>
        <w:ind w:right="-23"/>
        <w:jc w:val="center"/>
        <w:rPr>
          <w:b/>
          <w:sz w:val="24"/>
          <w:szCs w:val="24"/>
        </w:rPr>
      </w:pPr>
      <w:r w:rsidRPr="003A19CF">
        <w:rPr>
          <w:b/>
          <w:sz w:val="24"/>
          <w:szCs w:val="24"/>
        </w:rPr>
        <w:t xml:space="preserve">ХАРАКТЕРИСТИКИ ПРЕДМЕТА ЗАКУПІВЛІ </w:t>
      </w:r>
    </w:p>
    <w:p w:rsidR="002003A3" w:rsidRDefault="002003A3" w:rsidP="003A19CF">
      <w:pPr>
        <w:spacing w:after="0"/>
        <w:ind w:right="-23"/>
        <w:jc w:val="center"/>
        <w:rPr>
          <w:b/>
          <w:sz w:val="24"/>
          <w:szCs w:val="24"/>
        </w:rPr>
      </w:pPr>
    </w:p>
    <w:p w:rsidR="00FE1301" w:rsidRPr="00FE1301" w:rsidRDefault="00FE1301" w:rsidP="00FE1301">
      <w:pPr>
        <w:spacing w:after="0" w:line="240" w:lineRule="auto"/>
        <w:contextualSpacing/>
        <w:jc w:val="center"/>
        <w:rPr>
          <w:rFonts w:eastAsia="Times New Roman"/>
          <w:b/>
          <w:bCs/>
          <w:noProof/>
          <w:sz w:val="24"/>
          <w:szCs w:val="24"/>
          <w:lang w:eastAsia="ru-RU"/>
        </w:rPr>
      </w:pPr>
    </w:p>
    <w:p w:rsidR="00FE1301" w:rsidRPr="00FE1301" w:rsidRDefault="00FE1301" w:rsidP="00FE1301">
      <w:pPr>
        <w:spacing w:after="0" w:line="240" w:lineRule="auto"/>
        <w:contextualSpacing/>
        <w:jc w:val="center"/>
        <w:rPr>
          <w:rFonts w:eastAsia="Times New Roman"/>
          <w:b/>
          <w:bCs/>
          <w:noProof/>
          <w:sz w:val="24"/>
          <w:szCs w:val="24"/>
          <w:lang w:eastAsia="ru-RU"/>
        </w:rPr>
      </w:pPr>
    </w:p>
    <w:p w:rsidR="00FE1301" w:rsidRPr="00FE1301" w:rsidRDefault="00FE1301" w:rsidP="00FE1301">
      <w:pPr>
        <w:spacing w:after="0" w:line="240" w:lineRule="auto"/>
        <w:contextualSpacing/>
        <w:jc w:val="center"/>
        <w:rPr>
          <w:rFonts w:eastAsia="Times New Roman"/>
          <w:b/>
          <w:bCs/>
          <w:noProof/>
          <w:sz w:val="24"/>
          <w:szCs w:val="24"/>
          <w:lang w:eastAsia="ru-RU"/>
        </w:rPr>
      </w:pPr>
      <w:r w:rsidRPr="00FE1301">
        <w:rPr>
          <w:rFonts w:eastAsia="Times New Roman"/>
          <w:b/>
          <w:bCs/>
          <w:noProof/>
          <w:sz w:val="24"/>
          <w:szCs w:val="24"/>
          <w:lang w:eastAsia="ru-RU"/>
        </w:rPr>
        <w:t>Надання інформаційних послуг (абонентське обслуговування) на основі комп‘ютерної програми LIGA 360 (20 користувачів)</w:t>
      </w:r>
    </w:p>
    <w:p w:rsidR="00FE1301" w:rsidRPr="00FE1301" w:rsidRDefault="00FE1301" w:rsidP="00FE1301">
      <w:pPr>
        <w:spacing w:after="0" w:line="240" w:lineRule="auto"/>
        <w:contextualSpacing/>
        <w:jc w:val="center"/>
        <w:rPr>
          <w:rFonts w:eastAsia="Times New Roman"/>
          <w:bCs/>
          <w:i/>
          <w:noProof/>
          <w:sz w:val="24"/>
          <w:szCs w:val="24"/>
          <w:lang w:eastAsia="ru-RU"/>
        </w:rPr>
      </w:pPr>
      <w:r w:rsidRPr="00FE1301">
        <w:rPr>
          <w:rFonts w:eastAsia="Times New Roman"/>
          <w:bCs/>
          <w:i/>
          <w:noProof/>
          <w:sz w:val="24"/>
          <w:szCs w:val="24"/>
          <w:lang w:eastAsia="ru-RU"/>
        </w:rPr>
        <w:t>Код ДК 021:2015 – 72260000-5 Послуги, пов’язані з програмним забезпеченням</w:t>
      </w:r>
    </w:p>
    <w:p w:rsidR="00FE1301" w:rsidRPr="00FE1301" w:rsidRDefault="00FE1301" w:rsidP="00FE1301">
      <w:pPr>
        <w:spacing w:after="0" w:line="240" w:lineRule="auto"/>
        <w:contextualSpacing/>
        <w:jc w:val="center"/>
        <w:rPr>
          <w:rFonts w:eastAsia="Times New Roman"/>
          <w:bCs/>
          <w:i/>
          <w:noProof/>
          <w:sz w:val="24"/>
          <w:szCs w:val="24"/>
          <w:lang w:eastAsia="ru-RU"/>
        </w:rPr>
      </w:pPr>
    </w:p>
    <w:p w:rsidR="00FE1301" w:rsidRPr="00FE1301" w:rsidRDefault="00FE1301" w:rsidP="00FE1301">
      <w:pPr>
        <w:widowControl w:val="0"/>
        <w:tabs>
          <w:tab w:val="left" w:pos="993"/>
        </w:tabs>
        <w:spacing w:before="40" w:after="0" w:line="240" w:lineRule="auto"/>
        <w:ind w:left="567"/>
        <w:jc w:val="both"/>
        <w:outlineLvl w:val="1"/>
        <w:rPr>
          <w:rFonts w:eastAsia="Times New Roman"/>
          <w:color w:val="auto"/>
          <w:sz w:val="24"/>
          <w:szCs w:val="24"/>
          <w:lang w:eastAsia="uk-UA"/>
        </w:rPr>
      </w:pPr>
    </w:p>
    <w:p w:rsidR="00FE1301" w:rsidRPr="00FE1301" w:rsidRDefault="00FE1301" w:rsidP="00FE1301">
      <w:pPr>
        <w:widowControl w:val="0"/>
        <w:numPr>
          <w:ilvl w:val="1"/>
          <w:numId w:val="47"/>
        </w:numPr>
        <w:tabs>
          <w:tab w:val="left" w:pos="993"/>
        </w:tabs>
        <w:spacing w:before="40" w:after="0" w:line="240" w:lineRule="auto"/>
        <w:ind w:left="0" w:firstLine="567"/>
        <w:jc w:val="both"/>
        <w:outlineLvl w:val="1"/>
        <w:rPr>
          <w:rFonts w:eastAsia="Times New Roman"/>
          <w:color w:val="auto"/>
          <w:sz w:val="24"/>
          <w:szCs w:val="24"/>
          <w:lang w:eastAsia="uk-UA"/>
        </w:rPr>
      </w:pPr>
      <w:r w:rsidRPr="00FE1301">
        <w:rPr>
          <w:rFonts w:eastAsia="Times New Roman"/>
          <w:color w:val="auto"/>
          <w:sz w:val="24"/>
          <w:szCs w:val="24"/>
          <w:lang w:eastAsia="uk-UA"/>
        </w:rPr>
        <w:t xml:space="preserve">Надання </w:t>
      </w:r>
      <w:r w:rsidRPr="00FE1301">
        <w:rPr>
          <w:rFonts w:eastAsia="Times New Roman"/>
          <w:sz w:val="24"/>
          <w:szCs w:val="24"/>
          <w:lang w:eastAsia="ru-RU"/>
        </w:rPr>
        <w:t xml:space="preserve">інформаційних послуг які включають надання доступу до комп’ютерних програм, абонентське обслуговування що передбачає надання АБОНЕНТУ консультацій та супровід у використанні комп'ютерних програм </w:t>
      </w:r>
      <w:proofErr w:type="spellStart"/>
      <w:r w:rsidRPr="00FE1301">
        <w:rPr>
          <w:rFonts w:eastAsia="Times New Roman"/>
          <w:color w:val="auto"/>
          <w:sz w:val="24"/>
          <w:szCs w:val="24"/>
          <w:lang w:eastAsia="uk-UA"/>
        </w:rPr>
        <w:t>Liga</w:t>
      </w:r>
      <w:proofErr w:type="spellEnd"/>
      <w:r w:rsidRPr="00FE1301">
        <w:rPr>
          <w:rFonts w:eastAsia="Times New Roman"/>
          <w:color w:val="auto"/>
          <w:sz w:val="24"/>
          <w:szCs w:val="24"/>
          <w:lang w:eastAsia="uk-UA"/>
        </w:rPr>
        <w:t xml:space="preserve"> 360 на використання Замовником протягом 1 (одного) року.</w:t>
      </w:r>
    </w:p>
    <w:p w:rsidR="00FE1301" w:rsidRPr="00FE1301" w:rsidRDefault="00FE1301" w:rsidP="00FE1301">
      <w:pPr>
        <w:widowControl w:val="0"/>
        <w:numPr>
          <w:ilvl w:val="1"/>
          <w:numId w:val="47"/>
        </w:numPr>
        <w:tabs>
          <w:tab w:val="left" w:pos="993"/>
        </w:tabs>
        <w:spacing w:before="40" w:after="0" w:line="240" w:lineRule="auto"/>
        <w:ind w:left="0" w:firstLine="567"/>
        <w:jc w:val="both"/>
        <w:outlineLvl w:val="1"/>
        <w:rPr>
          <w:rFonts w:eastAsia="Times New Roman"/>
          <w:color w:val="auto"/>
          <w:sz w:val="24"/>
          <w:szCs w:val="24"/>
          <w:lang w:eastAsia="uk-UA"/>
        </w:rPr>
      </w:pPr>
      <w:r w:rsidRPr="00FE1301">
        <w:rPr>
          <w:rFonts w:eastAsia="Times New Roman"/>
          <w:color w:val="auto"/>
          <w:sz w:val="24"/>
          <w:szCs w:val="24"/>
          <w:lang w:eastAsia="uk-UA"/>
        </w:rPr>
        <w:t>Всі посилання на конкретну торгівельну марку чи фірму, патент, конструкцію або тип предмета закупівлі, джерело його походження або виробника, слід читати з виразом «або еквівалент». Технічні та якісні характеристики еквіваленту не повинні бути гіршими, а запропонована ліцензія на використання програмного забезпечення обов’язково повинно бути повністю сумісними.</w:t>
      </w:r>
    </w:p>
    <w:p w:rsidR="00FE1301" w:rsidRPr="00FE1301" w:rsidRDefault="00FE1301" w:rsidP="00FE1301">
      <w:pPr>
        <w:widowControl w:val="0"/>
        <w:numPr>
          <w:ilvl w:val="1"/>
          <w:numId w:val="47"/>
        </w:numPr>
        <w:tabs>
          <w:tab w:val="left" w:pos="993"/>
        </w:tabs>
        <w:spacing w:before="40" w:after="0" w:line="240" w:lineRule="auto"/>
        <w:ind w:left="0" w:firstLine="567"/>
        <w:jc w:val="both"/>
        <w:outlineLvl w:val="1"/>
        <w:rPr>
          <w:rFonts w:eastAsia="Times New Roman"/>
          <w:color w:val="auto"/>
          <w:sz w:val="24"/>
          <w:szCs w:val="24"/>
          <w:lang w:eastAsia="uk-UA"/>
        </w:rPr>
      </w:pPr>
      <w:r w:rsidRPr="00FE1301">
        <w:rPr>
          <w:rFonts w:eastAsia="Times New Roman"/>
          <w:color w:val="auto"/>
          <w:sz w:val="24"/>
          <w:szCs w:val="24"/>
          <w:lang w:eastAsia="uk-UA"/>
        </w:rPr>
        <w:t>Учасники процедури закупівлі повинні надати в складі тендерних пропозицій інформацію та документи, які підтверджують відповідність тендерної пропозиції Учасника технічним, якісним, кількісним та іншим вимогам до предмета закупівлі, наведеним у цьому додатку тендерної документації.</w:t>
      </w:r>
    </w:p>
    <w:p w:rsidR="00FE1301" w:rsidRPr="00FE1301" w:rsidRDefault="00FE1301" w:rsidP="00FE1301">
      <w:pPr>
        <w:widowControl w:val="0"/>
        <w:numPr>
          <w:ilvl w:val="1"/>
          <w:numId w:val="47"/>
        </w:numPr>
        <w:tabs>
          <w:tab w:val="left" w:pos="993"/>
        </w:tabs>
        <w:spacing w:before="40" w:after="0" w:line="240" w:lineRule="auto"/>
        <w:ind w:left="0" w:firstLine="567"/>
        <w:jc w:val="both"/>
        <w:outlineLvl w:val="1"/>
        <w:rPr>
          <w:rFonts w:eastAsia="Times New Roman"/>
          <w:color w:val="auto"/>
          <w:sz w:val="24"/>
          <w:szCs w:val="24"/>
          <w:lang w:eastAsia="uk-UA"/>
        </w:rPr>
      </w:pPr>
      <w:r w:rsidRPr="00FE1301">
        <w:rPr>
          <w:rFonts w:eastAsia="Times New Roman"/>
          <w:color w:val="auto"/>
          <w:sz w:val="24"/>
          <w:szCs w:val="24"/>
          <w:lang w:eastAsia="uk-UA"/>
        </w:rPr>
        <w:t>Невідповідність пропозиції Учасника торгів вимогам цього додатку тендерної документації призводить до її відхилення. Неповні пропозиції відхиляються та участі у конкурсній процедурі не беруть.</w:t>
      </w:r>
    </w:p>
    <w:p w:rsidR="00FE1301" w:rsidRPr="00FE1301" w:rsidRDefault="00FE1301" w:rsidP="00FE1301">
      <w:pPr>
        <w:widowControl w:val="0"/>
        <w:numPr>
          <w:ilvl w:val="1"/>
          <w:numId w:val="47"/>
        </w:numPr>
        <w:tabs>
          <w:tab w:val="left" w:pos="993"/>
        </w:tabs>
        <w:spacing w:before="40" w:after="0" w:line="240" w:lineRule="auto"/>
        <w:ind w:left="0" w:firstLine="567"/>
        <w:jc w:val="both"/>
        <w:outlineLvl w:val="1"/>
        <w:rPr>
          <w:rFonts w:eastAsia="Times New Roman"/>
          <w:color w:val="auto"/>
          <w:sz w:val="24"/>
          <w:szCs w:val="24"/>
          <w:lang w:eastAsia="uk-UA"/>
        </w:rPr>
      </w:pPr>
      <w:r w:rsidRPr="00FE1301">
        <w:rPr>
          <w:rFonts w:eastAsia="Times New Roman"/>
          <w:color w:val="auto"/>
          <w:sz w:val="24"/>
          <w:szCs w:val="24"/>
          <w:lang w:eastAsia="uk-UA"/>
        </w:rPr>
        <w:t>Відповідність технічних, якісних та кількості характеристик запропонованих товарів вимогам замовника повинна бути підтверджена учасником шляхом надання у складі тендерної пропозиції довідки, яка має містити порівняльну таблицю технічних, якісних та кількісних характеристик товару, що пропонується учасником, які мають бути не гіршими за наведені в «Технічних, якісних та кількості вимогах (характеристиках) до предмету закупівлі», що викладені у цьому додатку тендерної документації, із обов‘язковим зазначенням типу, марки, моделі, назви товару, що пропонується Учасником.</w:t>
      </w:r>
    </w:p>
    <w:p w:rsidR="00FE1301" w:rsidRPr="00FE1301" w:rsidRDefault="00FE1301" w:rsidP="00FE1301">
      <w:pPr>
        <w:widowControl w:val="0"/>
        <w:numPr>
          <w:ilvl w:val="1"/>
          <w:numId w:val="47"/>
        </w:numPr>
        <w:tabs>
          <w:tab w:val="left" w:pos="993"/>
        </w:tabs>
        <w:spacing w:before="40" w:after="0" w:line="240" w:lineRule="auto"/>
        <w:ind w:left="0" w:firstLine="567"/>
        <w:jc w:val="both"/>
        <w:outlineLvl w:val="1"/>
        <w:rPr>
          <w:rFonts w:eastAsia="Times New Roman"/>
          <w:color w:val="auto"/>
          <w:sz w:val="24"/>
          <w:szCs w:val="24"/>
          <w:lang w:eastAsia="uk-UA"/>
        </w:rPr>
      </w:pPr>
      <w:r w:rsidRPr="00FE1301">
        <w:rPr>
          <w:rFonts w:eastAsia="Times New Roman"/>
          <w:color w:val="auto"/>
          <w:sz w:val="24"/>
          <w:szCs w:val="24"/>
          <w:lang w:eastAsia="uk-UA"/>
        </w:rPr>
        <w:t>Учасники процедури закупівлі повинні надати в складі тендерних пропозицій документ/копію документу від виробника/офіційного представника виробника програмного забезпечення (сертифікат/</w:t>
      </w:r>
      <w:proofErr w:type="spellStart"/>
      <w:r w:rsidRPr="00FE1301">
        <w:rPr>
          <w:rFonts w:eastAsia="Times New Roman"/>
          <w:color w:val="auto"/>
          <w:sz w:val="24"/>
          <w:szCs w:val="24"/>
          <w:lang w:eastAsia="uk-UA"/>
        </w:rPr>
        <w:t>авторизаційний</w:t>
      </w:r>
      <w:proofErr w:type="spellEnd"/>
      <w:r w:rsidRPr="00FE1301">
        <w:rPr>
          <w:rFonts w:eastAsia="Times New Roman"/>
          <w:color w:val="auto"/>
          <w:sz w:val="24"/>
          <w:szCs w:val="24"/>
          <w:lang w:eastAsia="uk-UA"/>
        </w:rPr>
        <w:t xml:space="preserve"> лист/ інший документ) про надання учаснику процедури закупівлі відповідного статусу (дилер/партнер/інший статус) та повноважень на </w:t>
      </w:r>
      <w:r w:rsidRPr="00FE1301">
        <w:rPr>
          <w:rFonts w:eastAsia="Times New Roman"/>
          <w:color w:val="auto"/>
          <w:sz w:val="24"/>
          <w:szCs w:val="24"/>
          <w:lang w:eastAsia="uk-UA"/>
        </w:rPr>
        <w:lastRenderedPageBreak/>
        <w:t xml:space="preserve">постачання/продаж програмного забезпечення із зазначенням номеру закупівлі у системі </w:t>
      </w:r>
      <w:proofErr w:type="spellStart"/>
      <w:r w:rsidRPr="00FE1301">
        <w:rPr>
          <w:rFonts w:eastAsia="Times New Roman"/>
          <w:color w:val="auto"/>
          <w:sz w:val="24"/>
          <w:szCs w:val="24"/>
          <w:lang w:eastAsia="uk-UA"/>
        </w:rPr>
        <w:t>Prozorro</w:t>
      </w:r>
      <w:proofErr w:type="spellEnd"/>
      <w:r w:rsidRPr="00FE1301">
        <w:rPr>
          <w:rFonts w:eastAsia="Times New Roman"/>
          <w:color w:val="auto"/>
          <w:sz w:val="24"/>
          <w:szCs w:val="24"/>
          <w:lang w:eastAsia="uk-UA"/>
        </w:rPr>
        <w:t xml:space="preserve"> та найменування Замовника. </w:t>
      </w:r>
    </w:p>
    <w:p w:rsidR="00FE1301" w:rsidRPr="00FE1301" w:rsidRDefault="00FE1301" w:rsidP="00FE1301">
      <w:pPr>
        <w:widowControl w:val="0"/>
        <w:tabs>
          <w:tab w:val="left" w:pos="993"/>
        </w:tabs>
        <w:spacing w:before="40" w:after="0" w:line="240" w:lineRule="auto"/>
        <w:ind w:left="5747"/>
        <w:jc w:val="both"/>
        <w:outlineLvl w:val="1"/>
        <w:rPr>
          <w:rFonts w:eastAsia="Times New Roman"/>
          <w:color w:val="auto"/>
          <w:sz w:val="24"/>
          <w:szCs w:val="24"/>
          <w:lang w:eastAsia="uk-UA"/>
        </w:rPr>
      </w:pPr>
    </w:p>
    <w:p w:rsidR="00FE1301" w:rsidRPr="00FE1301" w:rsidRDefault="00FE1301" w:rsidP="00FE1301">
      <w:pPr>
        <w:widowControl w:val="0"/>
        <w:tabs>
          <w:tab w:val="left" w:pos="993"/>
        </w:tabs>
        <w:spacing w:before="40" w:after="0" w:line="240" w:lineRule="auto"/>
        <w:ind w:left="5747"/>
        <w:jc w:val="both"/>
        <w:outlineLvl w:val="1"/>
        <w:rPr>
          <w:rFonts w:eastAsia="Times New Roman"/>
          <w:color w:val="auto"/>
          <w:sz w:val="24"/>
          <w:szCs w:val="24"/>
          <w:lang w:eastAsia="uk-UA"/>
        </w:rPr>
      </w:pPr>
    </w:p>
    <w:p w:rsidR="00FE1301" w:rsidRPr="00FE1301" w:rsidRDefault="00FE1301" w:rsidP="00FE1301">
      <w:pPr>
        <w:widowControl w:val="0"/>
        <w:tabs>
          <w:tab w:val="left" w:pos="284"/>
        </w:tabs>
        <w:spacing w:before="240" w:after="120" w:line="240" w:lineRule="auto"/>
        <w:jc w:val="center"/>
        <w:outlineLvl w:val="1"/>
        <w:rPr>
          <w:rFonts w:eastAsia="Times New Roman"/>
          <w:b/>
          <w:color w:val="auto"/>
          <w:sz w:val="24"/>
          <w:szCs w:val="24"/>
          <w:lang w:eastAsia="uk-UA"/>
        </w:rPr>
      </w:pPr>
      <w:r w:rsidRPr="00FE1301">
        <w:rPr>
          <w:rFonts w:eastAsia="Times New Roman"/>
          <w:b/>
          <w:color w:val="auto"/>
          <w:sz w:val="24"/>
          <w:szCs w:val="24"/>
          <w:lang w:eastAsia="uk-UA"/>
        </w:rPr>
        <w:t>ТЕХНІЧНІ</w:t>
      </w:r>
      <w:r w:rsidRPr="00FE1301">
        <w:rPr>
          <w:rFonts w:eastAsia="Times New Roman"/>
          <w:b/>
          <w:caps/>
          <w:color w:val="auto"/>
          <w:sz w:val="24"/>
          <w:szCs w:val="24"/>
          <w:lang w:eastAsia="uk-UA"/>
        </w:rPr>
        <w:t>,</w:t>
      </w:r>
      <w:r w:rsidRPr="00FE1301">
        <w:rPr>
          <w:rFonts w:eastAsia="Times New Roman"/>
          <w:caps/>
          <w:color w:val="auto"/>
          <w:sz w:val="24"/>
          <w:szCs w:val="24"/>
          <w:lang w:eastAsia="ru-RU"/>
        </w:rPr>
        <w:t xml:space="preserve"> </w:t>
      </w:r>
      <w:r w:rsidRPr="00FE1301">
        <w:rPr>
          <w:rFonts w:eastAsia="Times New Roman"/>
          <w:b/>
          <w:caps/>
          <w:color w:val="auto"/>
          <w:sz w:val="24"/>
          <w:szCs w:val="24"/>
          <w:lang w:eastAsia="uk-UA"/>
        </w:rPr>
        <w:t>якіснІ та кількісні ВИМ</w:t>
      </w:r>
      <w:r w:rsidRPr="00FE1301">
        <w:rPr>
          <w:rFonts w:eastAsia="Times New Roman"/>
          <w:b/>
          <w:color w:val="auto"/>
          <w:sz w:val="24"/>
          <w:szCs w:val="24"/>
          <w:lang w:eastAsia="uk-UA"/>
        </w:rPr>
        <w:t>ОГИ (</w:t>
      </w:r>
      <w:r w:rsidRPr="00FE1301">
        <w:rPr>
          <w:rFonts w:eastAsia="Times New Roman"/>
          <w:b/>
          <w:caps/>
          <w:color w:val="auto"/>
          <w:sz w:val="24"/>
          <w:szCs w:val="24"/>
          <w:lang w:eastAsia="uk-UA"/>
        </w:rPr>
        <w:t>характеристики</w:t>
      </w:r>
      <w:r w:rsidRPr="00FE1301">
        <w:rPr>
          <w:rFonts w:eastAsia="Times New Roman"/>
          <w:b/>
          <w:color w:val="auto"/>
          <w:sz w:val="24"/>
          <w:szCs w:val="24"/>
          <w:lang w:eastAsia="uk-UA"/>
        </w:rPr>
        <w:t>) ДО ПРЕДМЕТУ ЗАКУПІВЛІ</w:t>
      </w:r>
    </w:p>
    <w:p w:rsidR="00FE1301" w:rsidRPr="00FE1301" w:rsidRDefault="00FE1301" w:rsidP="00FE1301">
      <w:pPr>
        <w:spacing w:after="0" w:line="240" w:lineRule="auto"/>
        <w:ind w:left="142"/>
        <w:jc w:val="center"/>
        <w:rPr>
          <w:rFonts w:eastAsia="Times New Roman"/>
          <w:b/>
          <w:bCs/>
          <w:sz w:val="24"/>
          <w:szCs w:val="24"/>
          <w:lang w:eastAsia="ru-RU"/>
        </w:rPr>
      </w:pPr>
      <w:bookmarkStart w:id="1" w:name="MainTable"/>
      <w:bookmarkEnd w:id="1"/>
      <w:r w:rsidRPr="00FE1301">
        <w:rPr>
          <w:rFonts w:ascii="Calibri Light" w:eastAsia="Times New Roman" w:hAnsi="Calibri Light" w:cs="Calibri Light"/>
          <w:color w:val="auto"/>
          <w:sz w:val="24"/>
          <w:szCs w:val="24"/>
          <w:lang w:eastAsia="ru-RU"/>
        </w:rPr>
        <w:br w:type="textWrapping" w:clear="all"/>
      </w:r>
      <w:r w:rsidRPr="00FE1301">
        <w:rPr>
          <w:rFonts w:eastAsia="Times New Roman"/>
          <w:b/>
          <w:bCs/>
          <w:sz w:val="24"/>
          <w:szCs w:val="24"/>
          <w:lang w:eastAsia="ru-RU"/>
        </w:rPr>
        <w:t>ПЕРЕЛІК КОМП’ЮТЕРНИХ ПРОГРАМ ТА ВАРТІСТЬ ПОСЛУГ</w:t>
      </w:r>
    </w:p>
    <w:p w:rsidR="00FE1301" w:rsidRPr="00FE1301" w:rsidRDefault="00FE1301" w:rsidP="00FE1301">
      <w:pPr>
        <w:spacing w:after="0" w:line="240" w:lineRule="auto"/>
        <w:jc w:val="both"/>
        <w:rPr>
          <w:rFonts w:eastAsia="Times New Roman"/>
          <w:b/>
          <w:bCs/>
          <w:sz w:val="24"/>
          <w:szCs w:val="24"/>
          <w:lang w:eastAsia="ru-RU"/>
        </w:rPr>
      </w:pPr>
    </w:p>
    <w:p w:rsidR="00FE1301" w:rsidRPr="00FE1301" w:rsidRDefault="00FE1301" w:rsidP="00FE1301">
      <w:pPr>
        <w:spacing w:after="0" w:line="240" w:lineRule="auto"/>
        <w:ind w:firstLine="708"/>
        <w:jc w:val="both"/>
        <w:rPr>
          <w:rFonts w:eastAsia="Times New Roman"/>
          <w:b/>
          <w:bCs/>
          <w:color w:val="auto"/>
          <w:sz w:val="24"/>
          <w:szCs w:val="24"/>
          <w:lang w:eastAsia="ru-RU"/>
        </w:rPr>
      </w:pPr>
      <w:r w:rsidRPr="00FE1301">
        <w:rPr>
          <w:rFonts w:eastAsia="Times New Roman"/>
          <w:b/>
          <w:bCs/>
          <w:color w:val="auto"/>
          <w:sz w:val="24"/>
          <w:szCs w:val="24"/>
          <w:lang w:eastAsia="ru-RU"/>
        </w:rPr>
        <w:t>1. Перелік комп’ютерних програм:</w:t>
      </w:r>
    </w:p>
    <w:p w:rsidR="00FE1301" w:rsidRPr="00FE1301" w:rsidRDefault="00FE1301" w:rsidP="00FE1301">
      <w:pPr>
        <w:spacing w:after="0" w:line="240" w:lineRule="auto"/>
        <w:ind w:left="927"/>
        <w:jc w:val="both"/>
        <w:rPr>
          <w:rFonts w:eastAsia="Times New Roman"/>
          <w:b/>
          <w:bCs/>
          <w:sz w:val="24"/>
          <w:szCs w:val="24"/>
          <w:lang w:val="ru-RU"/>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4"/>
        <w:gridCol w:w="4335"/>
      </w:tblGrid>
      <w:tr w:rsidR="00FE1301" w:rsidRPr="00FE1301" w:rsidTr="0065037F">
        <w:trPr>
          <w:jc w:val="center"/>
        </w:trPr>
        <w:tc>
          <w:tcPr>
            <w:tcW w:w="4874" w:type="dxa"/>
            <w:shd w:val="clear" w:color="auto" w:fill="auto"/>
          </w:tcPr>
          <w:p w:rsidR="00FE1301" w:rsidRPr="00FE1301" w:rsidRDefault="00FE1301" w:rsidP="00FE1301">
            <w:pPr>
              <w:spacing w:after="0" w:line="240" w:lineRule="auto"/>
              <w:ind w:left="142"/>
              <w:jc w:val="center"/>
              <w:rPr>
                <w:rFonts w:eastAsia="Times New Roman"/>
                <w:b/>
                <w:bCs/>
                <w:sz w:val="24"/>
                <w:szCs w:val="24"/>
                <w:lang w:eastAsia="ru-RU"/>
              </w:rPr>
            </w:pPr>
            <w:r w:rsidRPr="00FE1301">
              <w:rPr>
                <w:rFonts w:eastAsia="Times New Roman"/>
                <w:b/>
                <w:bCs/>
                <w:sz w:val="24"/>
                <w:szCs w:val="24"/>
                <w:lang w:eastAsia="ru-RU"/>
              </w:rPr>
              <w:t>Комп’ютерні програми</w:t>
            </w:r>
          </w:p>
        </w:tc>
        <w:tc>
          <w:tcPr>
            <w:tcW w:w="4335" w:type="dxa"/>
            <w:shd w:val="clear" w:color="auto" w:fill="auto"/>
          </w:tcPr>
          <w:p w:rsidR="00FE1301" w:rsidRPr="00FE1301" w:rsidRDefault="00FE1301" w:rsidP="00FE1301">
            <w:pPr>
              <w:spacing w:after="0" w:line="240" w:lineRule="auto"/>
              <w:ind w:left="142"/>
              <w:jc w:val="center"/>
              <w:rPr>
                <w:rFonts w:eastAsia="Times New Roman"/>
                <w:b/>
                <w:bCs/>
                <w:sz w:val="24"/>
                <w:szCs w:val="24"/>
                <w:lang w:eastAsia="ru-RU"/>
              </w:rPr>
            </w:pPr>
            <w:r w:rsidRPr="00FE1301">
              <w:rPr>
                <w:rFonts w:eastAsia="Times New Roman"/>
                <w:b/>
                <w:bCs/>
                <w:sz w:val="24"/>
                <w:szCs w:val="24"/>
                <w:lang w:eastAsia="ru-RU"/>
              </w:rPr>
              <w:t>Кількість (користувачів)</w:t>
            </w:r>
          </w:p>
        </w:tc>
      </w:tr>
      <w:tr w:rsidR="00FE1301" w:rsidRPr="00FE1301" w:rsidTr="0065037F">
        <w:trPr>
          <w:jc w:val="center"/>
        </w:trPr>
        <w:tc>
          <w:tcPr>
            <w:tcW w:w="4874" w:type="dxa"/>
            <w:shd w:val="clear" w:color="auto" w:fill="auto"/>
          </w:tcPr>
          <w:p w:rsidR="00FE1301" w:rsidRPr="00FE1301" w:rsidRDefault="00FE1301" w:rsidP="00FE1301">
            <w:pPr>
              <w:spacing w:after="0" w:line="240" w:lineRule="auto"/>
              <w:ind w:left="142"/>
              <w:rPr>
                <w:rFonts w:eastAsia="Times New Roman"/>
                <w:b/>
                <w:bCs/>
                <w:sz w:val="24"/>
                <w:szCs w:val="24"/>
                <w:lang w:eastAsia="ru-RU"/>
              </w:rPr>
            </w:pPr>
            <w:r w:rsidRPr="00FE1301">
              <w:rPr>
                <w:rFonts w:eastAsia="Times New Roman"/>
                <w:sz w:val="24"/>
                <w:szCs w:val="24"/>
                <w:lang w:eastAsia="ru-RU"/>
              </w:rPr>
              <w:t>LIGA360 </w:t>
            </w:r>
          </w:p>
        </w:tc>
        <w:tc>
          <w:tcPr>
            <w:tcW w:w="4335" w:type="dxa"/>
            <w:shd w:val="clear" w:color="auto" w:fill="auto"/>
          </w:tcPr>
          <w:p w:rsidR="00FE1301" w:rsidRPr="00FE1301" w:rsidRDefault="00FE1301" w:rsidP="00FE1301">
            <w:pPr>
              <w:spacing w:after="0" w:line="240" w:lineRule="auto"/>
              <w:ind w:left="142"/>
              <w:jc w:val="center"/>
              <w:rPr>
                <w:rFonts w:eastAsia="Times New Roman"/>
                <w:sz w:val="24"/>
                <w:szCs w:val="24"/>
                <w:lang w:val="ru-RU" w:eastAsia="ru-RU"/>
              </w:rPr>
            </w:pPr>
            <w:r w:rsidRPr="00FE1301">
              <w:rPr>
                <w:rFonts w:eastAsia="Times New Roman"/>
                <w:sz w:val="24"/>
                <w:szCs w:val="24"/>
                <w:lang w:eastAsia="ru-RU"/>
              </w:rPr>
              <w:t>20</w:t>
            </w:r>
          </w:p>
        </w:tc>
      </w:tr>
    </w:tbl>
    <w:p w:rsidR="00FE1301" w:rsidRPr="00FE1301" w:rsidRDefault="00FE1301" w:rsidP="00FE1301">
      <w:pPr>
        <w:spacing w:after="0" w:line="240" w:lineRule="auto"/>
        <w:jc w:val="both"/>
        <w:rPr>
          <w:rFonts w:eastAsia="Times New Roman"/>
          <w:b/>
          <w:bCs/>
          <w:sz w:val="24"/>
          <w:szCs w:val="24"/>
          <w:lang w:eastAsia="ru-RU"/>
        </w:rPr>
      </w:pPr>
    </w:p>
    <w:p w:rsidR="00FE1301" w:rsidRPr="00FE1301" w:rsidRDefault="00FE1301" w:rsidP="00FE1301">
      <w:pPr>
        <w:spacing w:after="0" w:line="240" w:lineRule="auto"/>
        <w:jc w:val="both"/>
        <w:rPr>
          <w:rFonts w:eastAsia="Times New Roman"/>
          <w:b/>
          <w:bCs/>
          <w:sz w:val="24"/>
          <w:szCs w:val="24"/>
          <w:lang w:eastAsia="ru-RU"/>
        </w:rPr>
      </w:pPr>
    </w:p>
    <w:p w:rsidR="00FE1301" w:rsidRPr="00FE1301" w:rsidRDefault="00FE1301" w:rsidP="00FE1301">
      <w:pPr>
        <w:spacing w:after="0" w:line="240" w:lineRule="auto"/>
        <w:jc w:val="both"/>
        <w:rPr>
          <w:rFonts w:eastAsia="Times New Roman"/>
          <w:b/>
          <w:bCs/>
          <w:sz w:val="24"/>
          <w:szCs w:val="24"/>
          <w:lang w:eastAsia="ru-RU"/>
        </w:rPr>
      </w:pPr>
    </w:p>
    <w:p w:rsidR="00FE1301" w:rsidRPr="00FE1301" w:rsidRDefault="00FE1301" w:rsidP="00FE1301">
      <w:pPr>
        <w:spacing w:after="0" w:line="240" w:lineRule="auto"/>
        <w:ind w:left="284" w:firstLine="424"/>
        <w:jc w:val="both"/>
        <w:rPr>
          <w:rFonts w:eastAsia="Times New Roman"/>
          <w:bCs/>
          <w:color w:val="auto"/>
          <w:sz w:val="24"/>
          <w:szCs w:val="24"/>
          <w:lang w:eastAsia="ru-RU"/>
        </w:rPr>
      </w:pPr>
      <w:r w:rsidRPr="00FE1301">
        <w:rPr>
          <w:rFonts w:eastAsia="Times New Roman"/>
          <w:b/>
          <w:bCs/>
          <w:color w:val="auto"/>
          <w:sz w:val="24"/>
          <w:szCs w:val="24"/>
          <w:lang w:eastAsia="ru-RU"/>
        </w:rPr>
        <w:t xml:space="preserve">2. Вартість інформаційних послуг (абонентського обслуговування) на основі комп‘ютерних програм </w:t>
      </w:r>
      <w:r w:rsidRPr="00FE1301">
        <w:rPr>
          <w:rFonts w:eastAsia="Times New Roman"/>
          <w:bCs/>
          <w:color w:val="auto"/>
          <w:sz w:val="24"/>
          <w:szCs w:val="24"/>
          <w:lang w:eastAsia="ru-RU"/>
        </w:rPr>
        <w:t>(вказується Учасником  в тендерній пропозиції*):</w:t>
      </w:r>
    </w:p>
    <w:p w:rsidR="00FE1301" w:rsidRPr="00FE1301" w:rsidRDefault="00FE1301" w:rsidP="00FE1301">
      <w:pPr>
        <w:spacing w:after="0" w:line="240" w:lineRule="auto"/>
        <w:jc w:val="both"/>
        <w:rPr>
          <w:rFonts w:eastAsia="Times New Roman"/>
          <w:color w:val="auto"/>
          <w:sz w:val="24"/>
          <w:szCs w:val="24"/>
          <w:lang w:eastAsia="ru-RU"/>
        </w:rPr>
      </w:pPr>
    </w:p>
    <w:p w:rsidR="00FE1301" w:rsidRPr="00FE1301" w:rsidRDefault="00FE1301" w:rsidP="00FE1301">
      <w:pPr>
        <w:spacing w:after="0" w:line="240" w:lineRule="auto"/>
        <w:ind w:left="700"/>
        <w:jc w:val="both"/>
        <w:rPr>
          <w:rFonts w:eastAsia="Times New Roman"/>
          <w:color w:val="auto"/>
          <w:sz w:val="24"/>
          <w:szCs w:val="24"/>
          <w:lang w:eastAsia="ru-RU"/>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551"/>
        <w:gridCol w:w="3147"/>
      </w:tblGrid>
      <w:tr w:rsidR="00FE1301" w:rsidRPr="00FE1301" w:rsidTr="0065037F">
        <w:tc>
          <w:tcPr>
            <w:tcW w:w="3544" w:type="dxa"/>
            <w:shd w:val="clear" w:color="auto" w:fill="auto"/>
          </w:tcPr>
          <w:p w:rsidR="00FE1301" w:rsidRPr="00FE1301" w:rsidRDefault="00FE1301" w:rsidP="00FE1301">
            <w:pPr>
              <w:spacing w:after="0" w:line="240" w:lineRule="auto"/>
              <w:jc w:val="center"/>
              <w:rPr>
                <w:rFonts w:eastAsia="Times New Roman"/>
                <w:b/>
                <w:bCs/>
                <w:color w:val="auto"/>
                <w:sz w:val="24"/>
                <w:szCs w:val="24"/>
                <w:lang w:eastAsia="ru-RU"/>
              </w:rPr>
            </w:pPr>
            <w:r w:rsidRPr="00FE1301">
              <w:rPr>
                <w:rFonts w:eastAsia="Times New Roman"/>
                <w:b/>
                <w:bCs/>
                <w:color w:val="auto"/>
                <w:sz w:val="24"/>
                <w:szCs w:val="24"/>
                <w:lang w:eastAsia="ru-RU"/>
              </w:rPr>
              <w:t>Вартість Послуг,  грн*</w:t>
            </w:r>
          </w:p>
        </w:tc>
        <w:tc>
          <w:tcPr>
            <w:tcW w:w="2551" w:type="dxa"/>
            <w:shd w:val="clear" w:color="auto" w:fill="auto"/>
          </w:tcPr>
          <w:p w:rsidR="00FE1301" w:rsidRPr="00FE1301" w:rsidRDefault="00FE1301" w:rsidP="00FE1301">
            <w:pPr>
              <w:spacing w:after="0" w:line="240" w:lineRule="auto"/>
              <w:jc w:val="center"/>
              <w:rPr>
                <w:rFonts w:eastAsia="Times New Roman"/>
                <w:b/>
                <w:bCs/>
                <w:color w:val="auto"/>
                <w:sz w:val="24"/>
                <w:szCs w:val="24"/>
                <w:lang w:eastAsia="ru-RU"/>
              </w:rPr>
            </w:pPr>
            <w:r w:rsidRPr="00FE1301">
              <w:rPr>
                <w:rFonts w:eastAsia="Times New Roman"/>
                <w:b/>
                <w:bCs/>
                <w:color w:val="auto"/>
                <w:sz w:val="24"/>
                <w:szCs w:val="24"/>
                <w:lang w:eastAsia="ru-RU"/>
              </w:rPr>
              <w:t>ПДВ 20%, грн*</w:t>
            </w:r>
          </w:p>
        </w:tc>
        <w:tc>
          <w:tcPr>
            <w:tcW w:w="3147" w:type="dxa"/>
            <w:shd w:val="clear" w:color="auto" w:fill="auto"/>
          </w:tcPr>
          <w:p w:rsidR="00FE1301" w:rsidRPr="00FE1301" w:rsidRDefault="00FE1301" w:rsidP="00FE1301">
            <w:pPr>
              <w:spacing w:after="0" w:line="240" w:lineRule="auto"/>
              <w:jc w:val="center"/>
              <w:rPr>
                <w:rFonts w:eastAsia="Times New Roman"/>
                <w:b/>
                <w:bCs/>
                <w:color w:val="auto"/>
                <w:sz w:val="24"/>
                <w:szCs w:val="24"/>
                <w:lang w:eastAsia="ru-RU"/>
              </w:rPr>
            </w:pPr>
            <w:r w:rsidRPr="00FE1301">
              <w:rPr>
                <w:rFonts w:eastAsia="Times New Roman"/>
                <w:b/>
                <w:bCs/>
                <w:color w:val="auto"/>
                <w:sz w:val="24"/>
                <w:szCs w:val="24"/>
                <w:lang w:eastAsia="ru-RU"/>
              </w:rPr>
              <w:t>Загальна вартість з ПДВ, грн*</w:t>
            </w:r>
          </w:p>
        </w:tc>
      </w:tr>
      <w:tr w:rsidR="00FE1301" w:rsidRPr="00FE1301" w:rsidTr="0065037F">
        <w:tc>
          <w:tcPr>
            <w:tcW w:w="3544" w:type="dxa"/>
            <w:shd w:val="clear" w:color="auto" w:fill="auto"/>
          </w:tcPr>
          <w:p w:rsidR="00FE1301" w:rsidRPr="00FE1301" w:rsidRDefault="00FE1301" w:rsidP="00FE1301">
            <w:pPr>
              <w:spacing w:after="0" w:line="240" w:lineRule="auto"/>
              <w:jc w:val="center"/>
              <w:rPr>
                <w:rFonts w:eastAsia="Times New Roman"/>
                <w:color w:val="auto"/>
                <w:sz w:val="24"/>
                <w:szCs w:val="24"/>
                <w:lang w:eastAsia="ru-RU"/>
              </w:rPr>
            </w:pPr>
          </w:p>
        </w:tc>
        <w:tc>
          <w:tcPr>
            <w:tcW w:w="2551" w:type="dxa"/>
            <w:shd w:val="clear" w:color="auto" w:fill="auto"/>
          </w:tcPr>
          <w:p w:rsidR="00FE1301" w:rsidRPr="00FE1301" w:rsidRDefault="00FE1301" w:rsidP="00FE1301">
            <w:pPr>
              <w:spacing w:after="0" w:line="240" w:lineRule="auto"/>
              <w:jc w:val="center"/>
              <w:rPr>
                <w:rFonts w:eastAsia="Times New Roman"/>
                <w:color w:val="auto"/>
                <w:sz w:val="24"/>
                <w:szCs w:val="24"/>
                <w:lang w:eastAsia="ru-RU"/>
              </w:rPr>
            </w:pPr>
          </w:p>
        </w:tc>
        <w:tc>
          <w:tcPr>
            <w:tcW w:w="3147" w:type="dxa"/>
            <w:shd w:val="clear" w:color="auto" w:fill="auto"/>
          </w:tcPr>
          <w:p w:rsidR="00FE1301" w:rsidRPr="00FE1301" w:rsidRDefault="00FE1301" w:rsidP="00FE1301">
            <w:pPr>
              <w:spacing w:after="0" w:line="240" w:lineRule="auto"/>
              <w:jc w:val="center"/>
              <w:rPr>
                <w:rFonts w:eastAsia="Times New Roman"/>
                <w:color w:val="auto"/>
                <w:sz w:val="24"/>
                <w:szCs w:val="24"/>
                <w:lang w:eastAsia="ru-RU"/>
              </w:rPr>
            </w:pPr>
          </w:p>
        </w:tc>
      </w:tr>
    </w:tbl>
    <w:p w:rsidR="00FE1301" w:rsidRPr="00FE1301" w:rsidRDefault="00FE1301" w:rsidP="00FE1301">
      <w:pPr>
        <w:spacing w:after="0" w:line="240" w:lineRule="auto"/>
        <w:contextualSpacing/>
        <w:jc w:val="center"/>
        <w:rPr>
          <w:rFonts w:eastAsia="Times New Roman"/>
          <w:b/>
          <w:bCs/>
          <w:noProof/>
          <w:sz w:val="24"/>
          <w:szCs w:val="24"/>
          <w:lang w:eastAsia="ru-RU"/>
        </w:rPr>
      </w:pPr>
    </w:p>
    <w:p w:rsidR="00FE1301" w:rsidRPr="00FE1301" w:rsidRDefault="00FE1301" w:rsidP="00FE1301">
      <w:pPr>
        <w:tabs>
          <w:tab w:val="left" w:pos="708"/>
        </w:tabs>
        <w:spacing w:after="0" w:line="240" w:lineRule="auto"/>
        <w:ind w:firstLine="567"/>
        <w:jc w:val="both"/>
        <w:rPr>
          <w:rFonts w:eastAsia="Times New Roman"/>
          <w:color w:val="auto"/>
          <w:sz w:val="24"/>
          <w:szCs w:val="24"/>
          <w:lang w:eastAsia="ru-RU"/>
        </w:rPr>
      </w:pPr>
    </w:p>
    <w:p w:rsidR="00FE1301" w:rsidRPr="00FE1301" w:rsidRDefault="00FE1301" w:rsidP="00FE1301">
      <w:pPr>
        <w:tabs>
          <w:tab w:val="left" w:pos="708"/>
        </w:tabs>
        <w:spacing w:after="0" w:line="240" w:lineRule="auto"/>
        <w:ind w:firstLine="567"/>
        <w:jc w:val="both"/>
        <w:rPr>
          <w:rFonts w:eastAsia="Times New Roman"/>
          <w:color w:val="auto"/>
          <w:sz w:val="24"/>
          <w:szCs w:val="24"/>
          <w:lang w:eastAsia="ru-RU"/>
        </w:rPr>
      </w:pPr>
    </w:p>
    <w:p w:rsidR="00FE1301" w:rsidRDefault="00FE1301" w:rsidP="003A19CF">
      <w:pPr>
        <w:spacing w:after="0"/>
        <w:ind w:right="-23"/>
        <w:jc w:val="center"/>
        <w:rPr>
          <w:b/>
          <w:sz w:val="24"/>
          <w:szCs w:val="24"/>
        </w:rPr>
      </w:pPr>
    </w:p>
    <w:sectPr w:rsidR="00FE1301"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2.35pt;height:12.9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6"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7"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3"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4"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5"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1276A1B"/>
    <w:multiLevelType w:val="hybridMultilevel"/>
    <w:tmpl w:val="A204230C"/>
    <w:lvl w:ilvl="0" w:tplc="D7FEE170">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2"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B251702"/>
    <w:multiLevelType w:val="hybridMultilevel"/>
    <w:tmpl w:val="9E66389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9"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30"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31"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3"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4" w15:restartNumberingAfterBreak="0">
    <w:nsid w:val="698F628A"/>
    <w:multiLevelType w:val="multilevel"/>
    <w:tmpl w:val="3392C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8"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40"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4"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8"/>
  </w:num>
  <w:num w:numId="2">
    <w:abstractNumId w:val="39"/>
  </w:num>
  <w:num w:numId="3">
    <w:abstractNumId w:val="6"/>
  </w:num>
  <w:num w:numId="4">
    <w:abstractNumId w:val="32"/>
  </w:num>
  <w:num w:numId="5">
    <w:abstractNumId w:val="10"/>
  </w:num>
  <w:num w:numId="6">
    <w:abstractNumId w:val="36"/>
  </w:num>
  <w:num w:numId="7">
    <w:abstractNumId w:val="27"/>
  </w:num>
  <w:num w:numId="8">
    <w:abstractNumId w:val="25"/>
  </w:num>
  <w:num w:numId="9">
    <w:abstractNumId w:val="30"/>
  </w:num>
  <w:num w:numId="10">
    <w:abstractNumId w:val="13"/>
  </w:num>
  <w:num w:numId="11">
    <w:abstractNumId w:val="33"/>
  </w:num>
  <w:num w:numId="12">
    <w:abstractNumId w:val="44"/>
  </w:num>
  <w:num w:numId="13">
    <w:abstractNumId w:val="31"/>
  </w:num>
  <w:num w:numId="14">
    <w:abstractNumId w:val="41"/>
  </w:num>
  <w:num w:numId="15">
    <w:abstractNumId w:val="45"/>
  </w:num>
  <w:num w:numId="16">
    <w:abstractNumId w:val="12"/>
  </w:num>
  <w:num w:numId="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21"/>
  </w:num>
  <w:num w:numId="22">
    <w:abstractNumId w:val="8"/>
  </w:num>
  <w:num w:numId="23">
    <w:abstractNumId w:val="16"/>
  </w:num>
  <w:num w:numId="24">
    <w:abstractNumId w:val="46"/>
  </w:num>
  <w:num w:numId="25">
    <w:abstractNumId w:val="11"/>
  </w:num>
  <w:num w:numId="26">
    <w:abstractNumId w:val="3"/>
  </w:num>
  <w:num w:numId="27">
    <w:abstractNumId w:val="2"/>
  </w:num>
  <w:num w:numId="28">
    <w:abstractNumId w:val="22"/>
  </w:num>
  <w:num w:numId="29">
    <w:abstractNumId w:val="18"/>
  </w:num>
  <w:num w:numId="30">
    <w:abstractNumId w:val="15"/>
  </w:num>
  <w:num w:numId="31">
    <w:abstractNumId w:val="1"/>
  </w:num>
  <w:num w:numId="32">
    <w:abstractNumId w:val="9"/>
  </w:num>
  <w:num w:numId="33">
    <w:abstractNumId w:val="20"/>
  </w:num>
  <w:num w:numId="34">
    <w:abstractNumId w:val="24"/>
  </w:num>
  <w:num w:numId="35">
    <w:abstractNumId w:val="40"/>
  </w:num>
  <w:num w:numId="36">
    <w:abstractNumId w:val="19"/>
  </w:num>
  <w:num w:numId="37">
    <w:abstractNumId w:val="29"/>
  </w:num>
  <w:num w:numId="38">
    <w:abstractNumId w:val="5"/>
  </w:num>
  <w:num w:numId="39">
    <w:abstractNumId w:val="14"/>
  </w:num>
  <w:num w:numId="40">
    <w:abstractNumId w:val="23"/>
  </w:num>
  <w:num w:numId="41">
    <w:abstractNumId w:val="42"/>
  </w:num>
  <w:num w:numId="42">
    <w:abstractNumId w:val="38"/>
  </w:num>
  <w:num w:numId="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4"/>
  </w:num>
  <w:num w:numId="45">
    <w:abstractNumId w:val="7"/>
  </w:num>
  <w:num w:numId="46">
    <w:abstractNumId w:val="26"/>
  </w:num>
  <w:num w:numId="47">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4310"/>
    <w:rsid w:val="002E3C14"/>
    <w:rsid w:val="002F48D8"/>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47B68"/>
    <w:rsid w:val="00757713"/>
    <w:rsid w:val="00771B9F"/>
    <w:rsid w:val="0078113E"/>
    <w:rsid w:val="007D3124"/>
    <w:rsid w:val="00805CB7"/>
    <w:rsid w:val="00814D6C"/>
    <w:rsid w:val="008206F5"/>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3085C"/>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130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BCA6E1E"/>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FC9B7-43E6-44F9-A37B-A78A324E9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2</Pages>
  <Words>2109</Words>
  <Characters>1203</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Міненко Наталя Леонідівна</cp:lastModifiedBy>
  <cp:revision>152</cp:revision>
  <dcterms:created xsi:type="dcterms:W3CDTF">2021-12-15T12:41:00Z</dcterms:created>
  <dcterms:modified xsi:type="dcterms:W3CDTF">2024-12-05T09:30:00Z</dcterms:modified>
</cp:coreProperties>
</file>