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6A2A" w:rsidRPr="002A6A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Легковий автомобіль HYUNDAI STARIA TOP BRONZE (або еквівалент)</w:t>
            </w:r>
          </w:p>
          <w:p w:rsidR="007F55E4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2A6A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34110000-1 -</w:t>
            </w:r>
            <w:r w:rsidR="002A6A2A" w:rsidRPr="002A6A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Легкові автомобілі</w:t>
            </w:r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 вартість</w:t>
            </w:r>
            <w:r w:rsidR="00C67F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2A6A2A" w:rsidRPr="002A6A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2 670 900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2A6A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17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="00F5558F">
              <w:t xml:space="preserve"> </w:t>
            </w:r>
            <w:hyperlink r:id="rId5" w:history="1">
              <w:r w:rsidR="002A6A2A" w:rsidRPr="00B36184">
                <w:rPr>
                  <w:rStyle w:val="a3"/>
                </w:rPr>
                <w:t>https://prozorro.gov.ua/tender/UA-2024-07-17-001472-a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2A6A2A" w:rsidRPr="002A6A2A" w:rsidRDefault="002A6A2A" w:rsidP="002A6A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A2A">
        <w:rPr>
          <w:rFonts w:ascii="Times New Roman" w:hAnsi="Times New Roman" w:cs="Times New Roman"/>
          <w:b/>
          <w:sz w:val="24"/>
          <w:szCs w:val="24"/>
        </w:rPr>
        <w:t>ДК 021:2015: 34110000-1 Легкові автомобілі (Легковий автомобіль</w:t>
      </w:r>
      <w:bookmarkStart w:id="0" w:name="_GoBack"/>
      <w:bookmarkEnd w:id="0"/>
      <w:r w:rsidRPr="002A6A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6A2A" w:rsidRPr="002A6A2A" w:rsidRDefault="002A6A2A" w:rsidP="002A6A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A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HYUNDAI STARIA </w:t>
      </w:r>
      <w:r w:rsidRPr="002A6A2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TOP</w:t>
      </w:r>
      <w:r w:rsidRPr="002A6A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A6A2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BRONZE</w:t>
      </w:r>
      <w:r w:rsidRPr="002A6A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A6A2A">
        <w:rPr>
          <w:rFonts w:ascii="Times New Roman" w:hAnsi="Times New Roman" w:cs="Times New Roman"/>
          <w:b/>
          <w:sz w:val="24"/>
          <w:szCs w:val="24"/>
        </w:rPr>
        <w:t>(або еквівалент)</w:t>
      </w:r>
    </w:p>
    <w:p w:rsidR="002A6A2A" w:rsidRPr="002A6A2A" w:rsidRDefault="002A6A2A" w:rsidP="002A6A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6A2A">
        <w:rPr>
          <w:rFonts w:ascii="Times New Roman" w:hAnsi="Times New Roman" w:cs="Times New Roman"/>
          <w:b/>
          <w:bCs/>
          <w:sz w:val="24"/>
          <w:szCs w:val="24"/>
        </w:rPr>
        <w:t>Кількість – 1 (одна) одиниця</w:t>
      </w: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612"/>
        <w:gridCol w:w="1736"/>
        <w:gridCol w:w="2038"/>
        <w:gridCol w:w="2519"/>
        <w:gridCol w:w="16"/>
      </w:tblGrid>
      <w:tr w:rsidR="002A6A2A" w:rsidRPr="002A6A2A" w:rsidTr="00FC01E4">
        <w:trPr>
          <w:gridAfter w:val="1"/>
          <w:wAfter w:w="16" w:type="dxa"/>
          <w:trHeight w:val="20"/>
          <w:tblHeader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 параметру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Одиниця виміру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Параметри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Параметри запропоновані</w:t>
            </w:r>
          </w:p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Учасником</w:t>
            </w:r>
          </w:p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>без виразу «або еквівалент»</w:t>
            </w: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10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Загальні вимоги</w:t>
            </w: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10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HYUNDAI STARIA TOP BRONZE</w:t>
            </w: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Кількість авто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Комплектація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7-Top Bronze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Колір авто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Чорний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Колір салону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Коричневий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Матеріал оббивки сидінь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Шкіра Nappa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Об’єм паливного бака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л.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Максимальна швидкість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км/год.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Габаритні розміри: довжина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мм.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5 253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Габаритні розміри: ширина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мм.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strike/>
                <w:color w:val="000000"/>
                <w:sz w:val="24"/>
                <w:szCs w:val="24"/>
                <w:lang w:val="uk-UA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1997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Габаритні розміри: висота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мм.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1 990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Колісна база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мм.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3 273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Повна маса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кг.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3 030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val="uk-UA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Споряджена маса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кг.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2 443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val="uk-UA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Рік випуску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10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Тип двигуна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Дизельний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Робочий об’єм двигуна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куб. см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2.2 CRDI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Потужність двигуна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Кінські сили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177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56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Динаміка розгону 0-100, с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Секунди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13.5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Витрата палива 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л./100 км.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Міський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10,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val="uk-UA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Заміський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Комбінований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8,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10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Трансмісія</w:t>
            </w: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Тип приводу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4WD (повний)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gridAfter w:val="1"/>
          <w:wAfter w:w="16" w:type="dxa"/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Тип КПП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Автоматична 8-ступінчата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10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Обладнання та комплектація </w:t>
            </w: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Фронтальні подушки безпеки водія та переднього пасажира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Бокові подушки безпеки водія та переднього пасажира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Шторки безпеки водія та переднього пасажира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Електронна стабілізація автомобіля в русі (Electronic Stability Control), ESC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Антиблокувальна система гальмування (Anti-lock Brake System), ABS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Асистент допомоги при старті в гору (Hillstart Assist Control), HAC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Асистент запобігання повторному зіткненню (Multi Collision Braking), MCB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Датчик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тиску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шинах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(Tire Pressure Monitoring System), TPMS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Система сповіщення про пасажирів позаду (Rear Occupant Alert), ROA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Розширений пакет активної безпеки Hyundai Smart Sense* N-SCC/ FCA-A/ FCA-JX/ LKA/ LFA/ HDA/ HBA/ DAW/ ISLA 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Система відеомоніторингу «сліпих» зон на панелі приладів (Blind-Spot View Monitor), BVM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АКПП з електронним керуванням за допомогою кнопок (Shift-by-Wire), SBW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Пелюстки перемикання передач під кермом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Клімат-контроль з системою антизапотівання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Електромеханічний підсилювач керма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Регулування керма по висоті та глибині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Круїз-контроль з режимом обмеження швидкості (виключно з АКПП)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Центральний замок з пультом дистанційного керування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Кнопка запуску двигуна та функція безключового доступу SMART KEY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Електронне паркувальне гальмо з функцією утримання AUTO HOLD (виключно з АКПП)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Електрорегулювання та підігрів дзеркал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Електропривід складання дзеркал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Електросклопідіймачі передніх дверей з режимом Auto Up/Down та травмобезпечні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Камера заднього огляду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Система кругового огляду (Around View Monitor), AVM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Електронна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панель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приладів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SUPER VISION 10,25" Full TFT LCD High-resolution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Дзеркало заднього виду з автоматичним затемненням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Електропривід дверей пасажирського салона (можливе керування з пульта)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Задній парктронік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Передній парктронік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Підігрів керма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Підігрів переднніх сидінь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Підігрів серднього ряду сидінь в салоні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Вентиляція передніх сидінь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Вентиляція серднього ряду сидінь в салоні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Навігаційна мультимедійна система з кольоровим сенсорним 10,25" LCD монітором (RDS-радіо, DAB, MP3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Преміальна акустика BOSE (11 динаміків +підсилювач +сабвуфер)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Підтримка додатків Apple CarPlay / Android Auto (для 8"LCD безпровідне підключення по Bluetooth)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Бездротовий зарядний пристрій для смартфонів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Підтримка Bluetooth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аудіосистемою та Bluetooth на кермі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Розетки 12В та USB-зарядка на консолі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USB-зарядки для 2-3 ряда сидінь та у багажному відділенні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Світлодіодні денні ходові вогні LED DRL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Світлодіода зовнішня габаритна LED-підсвітка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Світлодиодні фари головного світла DUAL LED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Світлодіодні задні ліхтарі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Світлодіодне освітлення салона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Багатокольорова підсвітка інтерьеру AMBIENT MOOD LIGHT (64 кольори)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Датчик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освітленності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(Auto Light Control), ALC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Повторювач сигналу поворота на зовнішніх дзеркалах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Шкіряне оздобленя керма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 салона замшею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Електрорегулювання сидіння водія та переднього пасажира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Електрорегулювання поперекового підпору водія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Електрорегулювання серднього ряду сидінь в салоні (12 електрорегулювань)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Режим екстра-комфорту Relaxation Seat в одне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натискання (вкл. підставку під голені ніг)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 центральної консолі DELUXE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Багажні відсіки для дрібних речей на центральної консолі з кришками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Багажна полка під дахом над сидінням переднього пасажира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Ручки дверей внутрішні з хромованим оздобленням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Металеве оздоблення педалей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Декоративні накладки на пороги дверей металізовані DELUXE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Сонцезахисні козирки з дзеркалом, підсвіткою та кришкою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Сонзезахисні шторки середніх та задніх вікон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Портативна попільничка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Литі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диски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R18 Grey Diamond Cut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Шини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Повнорозмірне запасное колесо з литим диском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Очисник лобового скла безкаркасного типу AERO BLADE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Задній спойлер PREMIUM з LED-сигналом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Молдінг дверей фарбований в колір кузова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Решітка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радіатору</w:t>
            </w:r>
            <w:r w:rsidRPr="002A6A2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GLOSSY BLACK/DARK CHROME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Зовнішні дзеркала з оздобленням DARK CHROME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Ручки дверей з оздобленням DARK CHROME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 лінії остеклення BLACK GLOSSY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Скло лобове та передніх дверей SOLAR CONTROL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Шумоізолюючє ламінування лобового скла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Зсувні вікна на дверях пасажирського салона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Бризковики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Шумоізоляція капоту HOOD INSULATOR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Пакет BRONZE:  шкіряне оздобленя сидінь NAPPA BROWN, ексклюзивні литі диски R18 Bronze Diamond Cut, решітка радіатору з оздобленням GLOSSY BLACK/BRONZE CHROME, декоративні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накладки під переднім бампером BRONZE CHROME, логотип HYUNDAI оздобленням BRONZE CHROME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10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Додаткове оснащення</w:t>
            </w: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Сталевий захист піддону картера двигуна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Захисна сітка радіатора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Секретні гайки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Комплект гумових килимків в салон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Комплект ворсових килимків в салон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Килимок багажного відділення поліуретановий модельний (з бортом)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Набір автомобіліста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Тонування без передніх вікон та лобового скла (Євротонування)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послуга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Антикорозійна обробка кузову (днище, арки, порожнини порогів та дверей)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послуга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Захисна ламінація антигравійною плівкою (передній бампер, капот, передні крила, оптика, зони під ручками, полиця заднього бамперу)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послуга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Зимова гума 235/55/R18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Шиномонтаж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послуга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A6A2A" w:rsidRPr="002A6A2A" w:rsidTr="00FC01E4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6A2A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2A" w:rsidRPr="002A6A2A" w:rsidRDefault="002A6A2A" w:rsidP="00FC01E4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A6A2A" w:rsidRPr="002A6A2A" w:rsidRDefault="002A6A2A" w:rsidP="002A6A2A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A6A2A" w:rsidRPr="002A6A2A" w:rsidRDefault="002A6A2A" w:rsidP="002A6A2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 xml:space="preserve">Інформація про відповідність запропонованого предмету закупівлі вимогам тендерної документації повинна бути підтверджена: </w:t>
      </w:r>
    </w:p>
    <w:p w:rsidR="002A6A2A" w:rsidRPr="002A6A2A" w:rsidRDefault="002A6A2A" w:rsidP="002A6A2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 xml:space="preserve">- </w:t>
      </w:r>
      <w:r w:rsidRPr="002A6A2A">
        <w:rPr>
          <w:rFonts w:ascii="Times New Roman" w:hAnsi="Times New Roman" w:cs="Times New Roman"/>
          <w:b/>
          <w:sz w:val="24"/>
          <w:szCs w:val="24"/>
        </w:rPr>
        <w:t>таблицею відповідності</w:t>
      </w:r>
      <w:r w:rsidRPr="002A6A2A">
        <w:rPr>
          <w:rFonts w:ascii="Times New Roman" w:hAnsi="Times New Roman" w:cs="Times New Roman"/>
          <w:sz w:val="24"/>
          <w:szCs w:val="24"/>
        </w:rPr>
        <w:t xml:space="preserve"> запропонованого учасником товару вимогам тендерної документації, яка повинна містити: вимоги замовника, конкретні параметри запропонованого учасниками товару; </w:t>
      </w:r>
    </w:p>
    <w:p w:rsidR="002A6A2A" w:rsidRPr="002A6A2A" w:rsidRDefault="002A6A2A" w:rsidP="002A6A2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lastRenderedPageBreak/>
        <w:t>- документами та інформацією, передбаченими цим Додатком.</w:t>
      </w:r>
    </w:p>
    <w:p w:rsidR="002A6A2A" w:rsidRPr="002A6A2A" w:rsidRDefault="002A6A2A" w:rsidP="002A6A2A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6A2A">
        <w:rPr>
          <w:rFonts w:ascii="Times New Roman" w:hAnsi="Times New Roman" w:cs="Times New Roman"/>
          <w:b/>
          <w:bCs/>
          <w:sz w:val="24"/>
          <w:szCs w:val="24"/>
        </w:rPr>
        <w:t>Вимоги до учасника:</w:t>
      </w: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>1. Легковий автомобіль на момент поставки повинен бути таким, який не був у використанні та мати пакет документів необхідний для реєстрації автомобіля, як легковий автомобіль, відповідно законодавства України.</w:t>
      </w: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>2. Учасник зобов’язується виконати всі технічні вимоги якісно і в повному обсязі.</w:t>
      </w:r>
    </w:p>
    <w:p w:rsidR="002A6A2A" w:rsidRPr="002A6A2A" w:rsidRDefault="002A6A2A" w:rsidP="002A6A2A">
      <w:pPr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 xml:space="preserve">3. Гарантія на транспортний засіб: </w:t>
      </w:r>
      <w:r w:rsidRPr="002A6A2A">
        <w:rPr>
          <w:rFonts w:ascii="Times New Roman" w:hAnsi="Times New Roman" w:cs="Times New Roman"/>
          <w:sz w:val="24"/>
          <w:szCs w:val="24"/>
          <w:lang w:eastAsia="uk-UA"/>
        </w:rPr>
        <w:t xml:space="preserve">не менше </w:t>
      </w:r>
      <w:r w:rsidRPr="002A6A2A">
        <w:rPr>
          <w:rFonts w:ascii="Times New Roman" w:hAnsi="Times New Roman" w:cs="Times New Roman"/>
          <w:sz w:val="24"/>
          <w:szCs w:val="24"/>
        </w:rPr>
        <w:t>4 років без обмеження пробігу</w:t>
      </w:r>
      <w:r w:rsidRPr="002A6A2A">
        <w:rPr>
          <w:rFonts w:ascii="Times New Roman" w:hAnsi="Times New Roman" w:cs="Times New Roman"/>
          <w:b/>
          <w:sz w:val="24"/>
          <w:szCs w:val="24"/>
        </w:rPr>
        <w:t xml:space="preserve"> (учасник</w:t>
      </w:r>
      <w:r w:rsidRPr="002A6A2A">
        <w:rPr>
          <w:rFonts w:ascii="Times New Roman" w:hAnsi="Times New Roman" w:cs="Times New Roman"/>
          <w:sz w:val="24"/>
          <w:szCs w:val="24"/>
        </w:rPr>
        <w:t xml:space="preserve"> </w:t>
      </w:r>
      <w:r w:rsidRPr="002A6A2A">
        <w:rPr>
          <w:rFonts w:ascii="Times New Roman" w:hAnsi="Times New Roman" w:cs="Times New Roman"/>
          <w:b/>
          <w:sz w:val="24"/>
          <w:szCs w:val="24"/>
        </w:rPr>
        <w:t>надає гарантійний лист).</w:t>
      </w:r>
      <w:r w:rsidRPr="002A6A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>4. Учасник повинен передбачити застосування заходів із захисту довкілля (про що у складі пропозиції Учасником надається довідка у довільній формі), а саме:</w:t>
      </w: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>- не порушувати екологічні права і законні інтереси Замовника;</w:t>
      </w: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>- поставляти товар, який відповідає всім вимогам якості та екологічної безпеки, що в подальшому не призведе до негативних наслідків для людей та довкілля під час його використання;</w:t>
      </w:r>
    </w:p>
    <w:p w:rsidR="002A6A2A" w:rsidRPr="002A6A2A" w:rsidRDefault="002A6A2A" w:rsidP="002A6A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>- дотримуватись вимог чинного природоохоронного законодавства України під час виконання зобов’язань за результатами процедури закупівлі.</w:t>
      </w:r>
    </w:p>
    <w:p w:rsidR="002A6A2A" w:rsidRPr="002A6A2A" w:rsidRDefault="002A6A2A" w:rsidP="002A6A2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A2A">
        <w:rPr>
          <w:rFonts w:ascii="Times New Roman" w:hAnsi="Times New Roman" w:cs="Times New Roman"/>
          <w:sz w:val="24"/>
          <w:szCs w:val="24"/>
        </w:rPr>
        <w:t xml:space="preserve">5. Учасник має бути офіційним дилером/дистриб’ютором/представником виробника товару на території України </w:t>
      </w:r>
      <w:r w:rsidRPr="002A6A2A">
        <w:rPr>
          <w:rFonts w:ascii="Times New Roman" w:hAnsi="Times New Roman" w:cs="Times New Roman"/>
          <w:b/>
          <w:sz w:val="24"/>
          <w:szCs w:val="24"/>
        </w:rPr>
        <w:t>(на підтвердження надається копія дилерського/дистриб’юторського договору або копія витягу з дилерського/дистриб’юторського договору або копія сертифікату дилера/дистриб’ютора).</w:t>
      </w:r>
    </w:p>
    <w:p w:rsidR="002A6A2A" w:rsidRPr="002A6A2A" w:rsidRDefault="002A6A2A" w:rsidP="002A6A2A">
      <w:pPr>
        <w:rPr>
          <w:rFonts w:ascii="Times New Roman" w:hAnsi="Times New Roman" w:cs="Times New Roman"/>
          <w:sz w:val="24"/>
          <w:szCs w:val="24"/>
        </w:rPr>
      </w:pPr>
    </w:p>
    <w:p w:rsidR="004E3F4B" w:rsidRPr="002A6A2A" w:rsidRDefault="004E3F4B" w:rsidP="00F555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2A6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13"/>
  </w:num>
  <w:num w:numId="5">
    <w:abstractNumId w:val="8"/>
  </w:num>
  <w:num w:numId="6">
    <w:abstractNumId w:val="18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7"/>
  </w:num>
  <w:num w:numId="12">
    <w:abstractNumId w:val="19"/>
  </w:num>
  <w:num w:numId="13">
    <w:abstractNumId w:val="15"/>
  </w:num>
  <w:num w:numId="14">
    <w:abstractNumId w:val="2"/>
  </w:num>
  <w:num w:numId="15">
    <w:abstractNumId w:val="11"/>
  </w:num>
  <w:num w:numId="16">
    <w:abstractNumId w:val="10"/>
  </w:num>
  <w:num w:numId="17">
    <w:abstractNumId w:val="14"/>
  </w:num>
  <w:num w:numId="18">
    <w:abstractNumId w:val="5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B7CC5"/>
    <w:rsid w:val="001F4346"/>
    <w:rsid w:val="002A6A2A"/>
    <w:rsid w:val="00494BAF"/>
    <w:rsid w:val="004E3F4B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E97BA0"/>
    <w:rsid w:val="00F5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A105D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paragraph" w:styleId="a8">
    <w:name w:val="No Spacing"/>
    <w:aliases w:val="nado12,Bullet"/>
    <w:link w:val="a9"/>
    <w:uiPriority w:val="1"/>
    <w:qFormat/>
    <w:rsid w:val="002A6A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aliases w:val="nado12 Знак,Bullet Знак"/>
    <w:link w:val="a8"/>
    <w:uiPriority w:val="1"/>
    <w:locked/>
    <w:rsid w:val="002A6A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17-001472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15</cp:revision>
  <dcterms:created xsi:type="dcterms:W3CDTF">2024-03-27T08:35:00Z</dcterms:created>
  <dcterms:modified xsi:type="dcterms:W3CDTF">2024-07-26T07:52:00Z</dcterms:modified>
</cp:coreProperties>
</file>