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F86CF7">
        <w:tc>
          <w:tcPr>
            <w:tcW w:w="3271" w:type="dxa"/>
          </w:tcPr>
          <w:p w:rsidR="00F86CF7" w:rsidRDefault="00F86CF7" w:rsidP="00A93E77">
            <w:pPr>
              <w:rPr>
                <w:sz w:val="28"/>
                <w:szCs w:val="28"/>
                <w:lang w:val="uk-UA"/>
              </w:rPr>
            </w:pPr>
          </w:p>
          <w:p w:rsidR="004E5F69" w:rsidRDefault="00F86CF7" w:rsidP="00A93E77">
            <w:pPr>
              <w:rPr>
                <w:sz w:val="28"/>
                <w:szCs w:val="28"/>
                <w:lang w:val="uk-UA"/>
              </w:rPr>
            </w:pPr>
            <w:r>
              <w:rPr>
                <w:sz w:val="28"/>
                <w:szCs w:val="28"/>
                <w:lang w:val="uk-UA"/>
              </w:rPr>
              <w:t>25 лютого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F86CF7" w:rsidRDefault="00F86CF7" w:rsidP="00A93E77">
            <w:pPr>
              <w:ind w:firstLine="72"/>
              <w:jc w:val="center"/>
              <w:rPr>
                <w:sz w:val="28"/>
                <w:szCs w:val="28"/>
                <w:lang w:val="uk-UA"/>
              </w:rPr>
            </w:pPr>
          </w:p>
          <w:p w:rsidR="004E5F69" w:rsidRDefault="00F86CF7" w:rsidP="00A93E77">
            <w:pPr>
              <w:ind w:firstLine="72"/>
              <w:jc w:val="center"/>
              <w:rPr>
                <w:sz w:val="28"/>
                <w:szCs w:val="28"/>
                <w:lang w:val="uk-UA"/>
              </w:rPr>
            </w:pPr>
            <w:r>
              <w:rPr>
                <w:sz w:val="28"/>
                <w:szCs w:val="28"/>
                <w:lang w:val="uk-UA"/>
              </w:rPr>
              <w:t xml:space="preserve">                                              № 387</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66DA" w:rsidRPr="002266DA" w:rsidRDefault="002266DA"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EB602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EB6027">
      <w:pPr>
        <w:tabs>
          <w:tab w:val="left" w:pos="1080"/>
        </w:tabs>
        <w:ind w:firstLine="720"/>
        <w:jc w:val="both"/>
        <w:rPr>
          <w:sz w:val="28"/>
          <w:szCs w:val="28"/>
          <w:lang w:val="uk-UA"/>
        </w:rPr>
      </w:pPr>
    </w:p>
    <w:p w:rsidR="00EB6027" w:rsidRPr="00BE64DF" w:rsidRDefault="00EB6027" w:rsidP="00EB6027">
      <w:pPr>
        <w:tabs>
          <w:tab w:val="left" w:pos="720"/>
          <w:tab w:val="left" w:pos="993"/>
        </w:tabs>
        <w:ind w:firstLine="720"/>
        <w:jc w:val="both"/>
        <w:rPr>
          <w:sz w:val="28"/>
          <w:szCs w:val="28"/>
          <w:lang w:val="uk-UA"/>
        </w:rPr>
      </w:pPr>
      <w:r>
        <w:rPr>
          <w:sz w:val="28"/>
          <w:szCs w:val="28"/>
          <w:lang w:val="uk-UA"/>
        </w:rPr>
        <w:t xml:space="preserve">4. Фармацевтичному </w:t>
      </w:r>
      <w:r w:rsidR="0038108A">
        <w:rPr>
          <w:sz w:val="28"/>
          <w:szCs w:val="28"/>
          <w:lang w:val="uk-UA"/>
        </w:rPr>
        <w:t>управлінню</w:t>
      </w:r>
      <w:r w:rsidR="00554BD0">
        <w:rPr>
          <w:sz w:val="28"/>
          <w:szCs w:val="28"/>
          <w:lang w:val="uk-UA"/>
        </w:rPr>
        <w:t xml:space="preserve"> (Олександр Гріценко)</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EB6027" w:rsidRDefault="00EB6027" w:rsidP="00EB6027">
      <w:pPr>
        <w:tabs>
          <w:tab w:val="left" w:pos="1080"/>
        </w:tabs>
        <w:ind w:firstLine="720"/>
        <w:jc w:val="both"/>
        <w:rPr>
          <w:sz w:val="28"/>
          <w:szCs w:val="28"/>
          <w:lang w:val="uk-UA"/>
        </w:rPr>
      </w:pPr>
    </w:p>
    <w:p w:rsidR="000D32CE" w:rsidRPr="00E37B30" w:rsidRDefault="000D32CE" w:rsidP="00EB6027">
      <w:pPr>
        <w:tabs>
          <w:tab w:val="left" w:pos="720"/>
          <w:tab w:val="left" w:pos="1080"/>
        </w:tabs>
        <w:ind w:firstLine="720"/>
        <w:jc w:val="both"/>
        <w:rPr>
          <w:sz w:val="28"/>
          <w:szCs w:val="28"/>
          <w:lang w:val="uk-UA"/>
        </w:rPr>
      </w:pPr>
      <w:r w:rsidRPr="005418EE">
        <w:rPr>
          <w:sz w:val="28"/>
          <w:szCs w:val="28"/>
          <w:lang w:val="uk-UA"/>
        </w:rPr>
        <w:t xml:space="preserve">Контроль за виконанням цього наказу </w:t>
      </w:r>
      <w:r w:rsidR="00E236F2">
        <w:rPr>
          <w:sz w:val="28"/>
          <w:szCs w:val="28"/>
          <w:lang w:val="uk-UA"/>
        </w:rPr>
        <w:t>залишаю за собою</w:t>
      </w:r>
      <w:r w:rsidR="00E36438">
        <w:rPr>
          <w:sz w:val="28"/>
          <w:szCs w:val="28"/>
          <w:lang w:val="uk-UA"/>
        </w:rPr>
        <w:t>.</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5B42A2" w:rsidRDefault="005B42A2" w:rsidP="00FC73F7">
      <w:pPr>
        <w:pStyle w:val="31"/>
        <w:spacing w:after="0"/>
        <w:ind w:left="0"/>
        <w:rPr>
          <w:b/>
          <w:sz w:val="28"/>
          <w:szCs w:val="28"/>
          <w:lang w:val="uk-UA"/>
        </w:rPr>
        <w:sectPr w:rsidR="005B42A2"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5B42A2" w:rsidRPr="00A35A9A" w:rsidRDefault="005B42A2" w:rsidP="005B42A2"/>
    <w:tbl>
      <w:tblPr>
        <w:tblW w:w="3825" w:type="dxa"/>
        <w:tblInd w:w="11448" w:type="dxa"/>
        <w:tblLayout w:type="fixed"/>
        <w:tblLook w:val="04A0" w:firstRow="1" w:lastRow="0" w:firstColumn="1" w:lastColumn="0" w:noHBand="0" w:noVBand="1"/>
      </w:tblPr>
      <w:tblGrid>
        <w:gridCol w:w="3825"/>
      </w:tblGrid>
      <w:tr w:rsidR="005B42A2" w:rsidRPr="00BF4876" w:rsidTr="00E44E21">
        <w:tc>
          <w:tcPr>
            <w:tcW w:w="3825" w:type="dxa"/>
            <w:hideMark/>
          </w:tcPr>
          <w:p w:rsidR="005B42A2" w:rsidRPr="00563C5F" w:rsidRDefault="005B42A2" w:rsidP="00B03251">
            <w:pPr>
              <w:pStyle w:val="4"/>
              <w:tabs>
                <w:tab w:val="left" w:pos="12600"/>
              </w:tabs>
              <w:spacing w:before="0" w:after="0"/>
              <w:rPr>
                <w:sz w:val="18"/>
                <w:szCs w:val="18"/>
              </w:rPr>
            </w:pPr>
            <w:r w:rsidRPr="00563C5F">
              <w:rPr>
                <w:sz w:val="18"/>
                <w:szCs w:val="18"/>
              </w:rPr>
              <w:t>Додаток 1</w:t>
            </w:r>
          </w:p>
          <w:p w:rsidR="005B42A2" w:rsidRPr="00563C5F" w:rsidRDefault="005B42A2" w:rsidP="00B03251">
            <w:pPr>
              <w:pStyle w:val="4"/>
              <w:tabs>
                <w:tab w:val="left" w:pos="12600"/>
              </w:tabs>
              <w:spacing w:before="0" w:after="0"/>
              <w:rPr>
                <w:sz w:val="18"/>
                <w:szCs w:val="18"/>
              </w:rPr>
            </w:pPr>
            <w:r w:rsidRPr="00563C5F">
              <w:rPr>
                <w:sz w:val="18"/>
                <w:szCs w:val="18"/>
              </w:rPr>
              <w:t>до наказу Міністерства охорони</w:t>
            </w:r>
          </w:p>
          <w:p w:rsidR="005B42A2" w:rsidRPr="00563C5F" w:rsidRDefault="005B42A2" w:rsidP="00B03251">
            <w:pPr>
              <w:pStyle w:val="4"/>
              <w:tabs>
                <w:tab w:val="left" w:pos="12600"/>
              </w:tabs>
              <w:spacing w:before="0" w:after="0"/>
              <w:rPr>
                <w:sz w:val="18"/>
                <w:szCs w:val="18"/>
              </w:rPr>
            </w:pPr>
            <w:r w:rsidRPr="00563C5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B42A2" w:rsidRPr="00BF4876" w:rsidRDefault="005B42A2" w:rsidP="00B03251">
            <w:pPr>
              <w:pStyle w:val="4"/>
              <w:tabs>
                <w:tab w:val="left" w:pos="12600"/>
              </w:tabs>
              <w:spacing w:before="0" w:after="0"/>
              <w:rPr>
                <w:rFonts w:cs="Arial"/>
                <w:sz w:val="18"/>
                <w:szCs w:val="18"/>
              </w:rPr>
            </w:pPr>
            <w:r w:rsidRPr="007F39CF">
              <w:rPr>
                <w:bCs w:val="0"/>
                <w:iCs/>
                <w:sz w:val="18"/>
                <w:szCs w:val="18"/>
                <w:u w:val="single"/>
              </w:rPr>
              <w:t>від 25 лютого 2023 року № 387</w:t>
            </w:r>
            <w:r w:rsidRPr="008F5560">
              <w:rPr>
                <w:rFonts w:cs="Arial"/>
                <w:bCs w:val="0"/>
                <w:iCs/>
                <w:sz w:val="18"/>
                <w:szCs w:val="18"/>
              </w:rPr>
              <w:t xml:space="preserve">   </w:t>
            </w:r>
          </w:p>
        </w:tc>
      </w:tr>
    </w:tbl>
    <w:p w:rsidR="005B42A2" w:rsidRPr="00BF4876" w:rsidRDefault="005B42A2" w:rsidP="005B42A2">
      <w:pPr>
        <w:tabs>
          <w:tab w:val="left" w:pos="12600"/>
        </w:tabs>
        <w:jc w:val="center"/>
        <w:rPr>
          <w:rFonts w:ascii="Arial" w:hAnsi="Arial" w:cs="Arial"/>
          <w:b/>
          <w:sz w:val="18"/>
          <w:szCs w:val="18"/>
          <w:lang w:val="en-US"/>
        </w:rPr>
      </w:pPr>
    </w:p>
    <w:p w:rsidR="005B42A2" w:rsidRPr="00BF4876" w:rsidRDefault="005B42A2" w:rsidP="005B42A2">
      <w:pPr>
        <w:pStyle w:val="2"/>
        <w:tabs>
          <w:tab w:val="left" w:pos="12600"/>
        </w:tabs>
        <w:jc w:val="center"/>
        <w:rPr>
          <w:sz w:val="24"/>
          <w:szCs w:val="24"/>
        </w:rPr>
      </w:pPr>
    </w:p>
    <w:p w:rsidR="005B42A2" w:rsidRPr="00574516" w:rsidRDefault="005B42A2" w:rsidP="005B42A2">
      <w:pPr>
        <w:keepNext/>
        <w:tabs>
          <w:tab w:val="left" w:pos="12600"/>
        </w:tabs>
        <w:jc w:val="center"/>
        <w:outlineLvl w:val="1"/>
        <w:rPr>
          <w:b/>
          <w:sz w:val="28"/>
          <w:szCs w:val="28"/>
        </w:rPr>
      </w:pPr>
      <w:r w:rsidRPr="00574516">
        <w:rPr>
          <w:b/>
          <w:caps/>
          <w:sz w:val="28"/>
          <w:szCs w:val="28"/>
        </w:rPr>
        <w:t>ПЕРЕЛІК</w:t>
      </w:r>
    </w:p>
    <w:p w:rsidR="005B42A2" w:rsidRPr="00574516" w:rsidRDefault="005B42A2" w:rsidP="005B42A2">
      <w:pPr>
        <w:tabs>
          <w:tab w:val="left" w:pos="12600"/>
        </w:tabs>
        <w:jc w:val="center"/>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5B42A2" w:rsidRPr="00165C54" w:rsidRDefault="005B42A2" w:rsidP="005B42A2">
      <w:pPr>
        <w:tabs>
          <w:tab w:val="left" w:pos="12600"/>
        </w:tabs>
        <w:jc w:val="center"/>
        <w:rPr>
          <w:rFonts w:ascii="Arial" w:hAnsi="Arial" w:cs="Arial"/>
          <w:b/>
          <w:sz w:val="28"/>
          <w:szCs w:val="28"/>
        </w:rPr>
      </w:pPr>
    </w:p>
    <w:tbl>
      <w:tblPr>
        <w:tblW w:w="1502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2268"/>
        <w:gridCol w:w="1418"/>
        <w:gridCol w:w="1134"/>
        <w:gridCol w:w="1559"/>
        <w:gridCol w:w="1276"/>
        <w:gridCol w:w="1559"/>
        <w:gridCol w:w="1134"/>
        <w:gridCol w:w="993"/>
        <w:gridCol w:w="1701"/>
      </w:tblGrid>
      <w:tr w:rsidR="005B42A2" w:rsidRPr="00BF4876" w:rsidTr="00E44E21">
        <w:trPr>
          <w:tblHeader/>
        </w:trPr>
        <w:tc>
          <w:tcPr>
            <w:tcW w:w="568" w:type="dxa"/>
            <w:tcBorders>
              <w:top w:val="single" w:sz="4" w:space="0" w:color="000000"/>
            </w:tcBorders>
            <w:shd w:val="clear" w:color="auto" w:fill="D9D9D9"/>
            <w:hideMark/>
          </w:tcPr>
          <w:p w:rsidR="005B42A2" w:rsidRPr="00BF4876" w:rsidRDefault="005B42A2" w:rsidP="00E44E21">
            <w:pPr>
              <w:tabs>
                <w:tab w:val="left" w:pos="12600"/>
              </w:tabs>
              <w:jc w:val="center"/>
              <w:rPr>
                <w:rFonts w:ascii="Arial" w:hAnsi="Arial" w:cs="Arial"/>
                <w:b/>
                <w:i/>
                <w:sz w:val="16"/>
                <w:szCs w:val="16"/>
              </w:rPr>
            </w:pPr>
            <w:r w:rsidRPr="00BF4876">
              <w:rPr>
                <w:rFonts w:ascii="Arial" w:hAnsi="Arial" w:cs="Arial"/>
                <w:b/>
                <w:i/>
                <w:sz w:val="16"/>
                <w:szCs w:val="16"/>
              </w:rPr>
              <w:t>№ п/п</w:t>
            </w:r>
          </w:p>
        </w:tc>
        <w:tc>
          <w:tcPr>
            <w:tcW w:w="1417" w:type="dxa"/>
            <w:tcBorders>
              <w:top w:val="single" w:sz="4" w:space="0" w:color="000000"/>
            </w:tcBorders>
            <w:shd w:val="clear" w:color="auto" w:fill="D9D9D9"/>
          </w:tcPr>
          <w:p w:rsidR="005B42A2" w:rsidRPr="00BF4876" w:rsidRDefault="005B42A2" w:rsidP="00E44E21">
            <w:pPr>
              <w:tabs>
                <w:tab w:val="left" w:pos="12600"/>
              </w:tabs>
              <w:jc w:val="center"/>
              <w:rPr>
                <w:rFonts w:ascii="Arial" w:hAnsi="Arial" w:cs="Arial"/>
                <w:b/>
                <w:i/>
                <w:sz w:val="16"/>
                <w:szCs w:val="16"/>
              </w:rPr>
            </w:pPr>
            <w:r w:rsidRPr="00BF4876">
              <w:rPr>
                <w:rFonts w:ascii="Arial" w:hAnsi="Arial" w:cs="Arial"/>
                <w:b/>
                <w:i/>
                <w:sz w:val="16"/>
                <w:szCs w:val="16"/>
              </w:rPr>
              <w:t>Назва лікарського засобу</w:t>
            </w:r>
          </w:p>
        </w:tc>
        <w:tc>
          <w:tcPr>
            <w:tcW w:w="2268" w:type="dxa"/>
            <w:tcBorders>
              <w:top w:val="single" w:sz="4" w:space="0" w:color="000000"/>
            </w:tcBorders>
            <w:shd w:val="clear" w:color="auto" w:fill="D9D9D9"/>
          </w:tcPr>
          <w:p w:rsidR="005B42A2" w:rsidRPr="00BF4876" w:rsidRDefault="005B42A2" w:rsidP="00E44E21">
            <w:pPr>
              <w:tabs>
                <w:tab w:val="left" w:pos="12600"/>
              </w:tabs>
              <w:jc w:val="center"/>
              <w:rPr>
                <w:rFonts w:ascii="Arial" w:hAnsi="Arial" w:cs="Arial"/>
                <w:b/>
                <w:i/>
                <w:sz w:val="16"/>
                <w:szCs w:val="16"/>
              </w:rPr>
            </w:pPr>
            <w:r w:rsidRPr="00BF4876">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5B42A2" w:rsidRPr="00BF4876" w:rsidRDefault="005B42A2" w:rsidP="00E44E21">
            <w:pPr>
              <w:tabs>
                <w:tab w:val="left" w:pos="12600"/>
              </w:tabs>
              <w:jc w:val="center"/>
              <w:rPr>
                <w:rFonts w:ascii="Arial" w:hAnsi="Arial" w:cs="Arial"/>
                <w:b/>
                <w:i/>
                <w:sz w:val="16"/>
                <w:szCs w:val="16"/>
              </w:rPr>
            </w:pPr>
            <w:r w:rsidRPr="00BF4876">
              <w:rPr>
                <w:rFonts w:ascii="Arial" w:hAnsi="Arial" w:cs="Arial"/>
                <w:b/>
                <w:i/>
                <w:sz w:val="16"/>
                <w:szCs w:val="16"/>
              </w:rPr>
              <w:t>Заявник</w:t>
            </w:r>
          </w:p>
        </w:tc>
        <w:tc>
          <w:tcPr>
            <w:tcW w:w="1134" w:type="dxa"/>
            <w:tcBorders>
              <w:top w:val="single" w:sz="4" w:space="0" w:color="000000"/>
            </w:tcBorders>
            <w:shd w:val="clear" w:color="auto" w:fill="D9D9D9"/>
          </w:tcPr>
          <w:p w:rsidR="005B42A2" w:rsidRPr="00BF4876" w:rsidRDefault="005B42A2" w:rsidP="00E44E21">
            <w:pPr>
              <w:tabs>
                <w:tab w:val="left" w:pos="12600"/>
              </w:tabs>
              <w:jc w:val="center"/>
              <w:rPr>
                <w:rFonts w:ascii="Arial" w:hAnsi="Arial" w:cs="Arial"/>
                <w:b/>
                <w:i/>
                <w:sz w:val="16"/>
                <w:szCs w:val="16"/>
              </w:rPr>
            </w:pPr>
            <w:r w:rsidRPr="00BF4876">
              <w:rPr>
                <w:rFonts w:ascii="Arial" w:hAnsi="Arial" w:cs="Arial"/>
                <w:b/>
                <w:i/>
                <w:sz w:val="16"/>
                <w:szCs w:val="16"/>
              </w:rPr>
              <w:t>Країна заявника</w:t>
            </w:r>
          </w:p>
        </w:tc>
        <w:tc>
          <w:tcPr>
            <w:tcW w:w="1559" w:type="dxa"/>
            <w:tcBorders>
              <w:top w:val="single" w:sz="4" w:space="0" w:color="000000"/>
            </w:tcBorders>
            <w:shd w:val="clear" w:color="auto" w:fill="D9D9D9"/>
          </w:tcPr>
          <w:p w:rsidR="005B42A2" w:rsidRPr="00BF4876" w:rsidRDefault="005B42A2" w:rsidP="00E44E21">
            <w:pPr>
              <w:tabs>
                <w:tab w:val="left" w:pos="12600"/>
              </w:tabs>
              <w:jc w:val="center"/>
              <w:rPr>
                <w:rFonts w:ascii="Arial" w:hAnsi="Arial" w:cs="Arial"/>
                <w:b/>
                <w:i/>
                <w:sz w:val="16"/>
                <w:szCs w:val="16"/>
              </w:rPr>
            </w:pPr>
            <w:r w:rsidRPr="00BF4876">
              <w:rPr>
                <w:rFonts w:ascii="Arial" w:hAnsi="Arial" w:cs="Arial"/>
                <w:b/>
                <w:i/>
                <w:sz w:val="16"/>
                <w:szCs w:val="16"/>
              </w:rPr>
              <w:t>Виробник</w:t>
            </w:r>
          </w:p>
        </w:tc>
        <w:tc>
          <w:tcPr>
            <w:tcW w:w="1276" w:type="dxa"/>
            <w:tcBorders>
              <w:top w:val="single" w:sz="4" w:space="0" w:color="000000"/>
            </w:tcBorders>
            <w:shd w:val="clear" w:color="auto" w:fill="D9D9D9"/>
          </w:tcPr>
          <w:p w:rsidR="005B42A2" w:rsidRPr="00BF4876" w:rsidRDefault="005B42A2" w:rsidP="00E44E21">
            <w:pPr>
              <w:tabs>
                <w:tab w:val="left" w:pos="12600"/>
              </w:tabs>
              <w:jc w:val="center"/>
              <w:rPr>
                <w:rFonts w:ascii="Arial" w:hAnsi="Arial" w:cs="Arial"/>
                <w:b/>
                <w:i/>
                <w:sz w:val="16"/>
                <w:szCs w:val="16"/>
              </w:rPr>
            </w:pPr>
            <w:r w:rsidRPr="00BF4876">
              <w:rPr>
                <w:rFonts w:ascii="Arial" w:hAnsi="Arial" w:cs="Arial"/>
                <w:b/>
                <w:i/>
                <w:sz w:val="16"/>
                <w:szCs w:val="16"/>
              </w:rPr>
              <w:t>Країна виробника</w:t>
            </w:r>
          </w:p>
        </w:tc>
        <w:tc>
          <w:tcPr>
            <w:tcW w:w="1559" w:type="dxa"/>
            <w:tcBorders>
              <w:top w:val="single" w:sz="4" w:space="0" w:color="000000"/>
            </w:tcBorders>
            <w:shd w:val="clear" w:color="auto" w:fill="D9D9D9"/>
          </w:tcPr>
          <w:p w:rsidR="005B42A2" w:rsidRPr="00BF4876" w:rsidRDefault="005B42A2" w:rsidP="00E44E21">
            <w:pPr>
              <w:tabs>
                <w:tab w:val="left" w:pos="12600"/>
              </w:tabs>
              <w:jc w:val="center"/>
              <w:rPr>
                <w:rFonts w:ascii="Arial" w:hAnsi="Arial" w:cs="Arial"/>
                <w:b/>
                <w:i/>
                <w:sz w:val="16"/>
                <w:szCs w:val="16"/>
              </w:rPr>
            </w:pPr>
            <w:r w:rsidRPr="00BF487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B42A2" w:rsidRPr="00BF4876" w:rsidRDefault="005B42A2" w:rsidP="00E44E21">
            <w:pPr>
              <w:tabs>
                <w:tab w:val="left" w:pos="12600"/>
              </w:tabs>
              <w:jc w:val="center"/>
              <w:rPr>
                <w:rFonts w:ascii="Arial" w:hAnsi="Arial" w:cs="Arial"/>
                <w:b/>
                <w:i/>
                <w:sz w:val="16"/>
                <w:szCs w:val="16"/>
              </w:rPr>
            </w:pPr>
            <w:r w:rsidRPr="00BF4876">
              <w:rPr>
                <w:rFonts w:ascii="Arial" w:hAnsi="Arial" w:cs="Arial"/>
                <w:b/>
                <w:i/>
                <w:sz w:val="16"/>
                <w:szCs w:val="16"/>
              </w:rPr>
              <w:t>Умови відпуску</w:t>
            </w:r>
          </w:p>
        </w:tc>
        <w:tc>
          <w:tcPr>
            <w:tcW w:w="993" w:type="dxa"/>
            <w:tcBorders>
              <w:top w:val="single" w:sz="4" w:space="0" w:color="000000"/>
            </w:tcBorders>
            <w:shd w:val="clear" w:color="auto" w:fill="D9D9D9"/>
          </w:tcPr>
          <w:p w:rsidR="005B42A2" w:rsidRPr="00BF4876" w:rsidRDefault="005B42A2" w:rsidP="00E44E21">
            <w:pPr>
              <w:tabs>
                <w:tab w:val="left" w:pos="12600"/>
              </w:tabs>
              <w:jc w:val="center"/>
              <w:rPr>
                <w:rFonts w:ascii="Arial" w:hAnsi="Arial" w:cs="Arial"/>
                <w:b/>
                <w:i/>
                <w:sz w:val="16"/>
                <w:szCs w:val="16"/>
              </w:rPr>
            </w:pPr>
            <w:r w:rsidRPr="00BF4876">
              <w:rPr>
                <w:rFonts w:ascii="Arial" w:hAnsi="Arial" w:cs="Arial"/>
                <w:b/>
                <w:i/>
                <w:sz w:val="16"/>
                <w:szCs w:val="16"/>
              </w:rPr>
              <w:t>Рекламування</w:t>
            </w:r>
          </w:p>
        </w:tc>
        <w:tc>
          <w:tcPr>
            <w:tcW w:w="1701" w:type="dxa"/>
            <w:tcBorders>
              <w:top w:val="single" w:sz="4" w:space="0" w:color="000000"/>
            </w:tcBorders>
            <w:shd w:val="clear" w:color="auto" w:fill="D9D9D9"/>
          </w:tcPr>
          <w:p w:rsidR="005B42A2" w:rsidRPr="00BF4876" w:rsidRDefault="005B42A2" w:rsidP="00E44E21">
            <w:pPr>
              <w:tabs>
                <w:tab w:val="left" w:pos="12600"/>
              </w:tabs>
              <w:jc w:val="center"/>
              <w:rPr>
                <w:rFonts w:ascii="Arial" w:hAnsi="Arial" w:cs="Arial"/>
                <w:b/>
                <w:i/>
                <w:sz w:val="16"/>
                <w:szCs w:val="16"/>
              </w:rPr>
            </w:pPr>
            <w:r w:rsidRPr="00BF4876">
              <w:rPr>
                <w:rFonts w:ascii="Arial" w:hAnsi="Arial" w:cs="Arial"/>
                <w:b/>
                <w:i/>
                <w:sz w:val="16"/>
                <w:szCs w:val="16"/>
              </w:rPr>
              <w:t>Номер реєстраційного посвідчення</w:t>
            </w:r>
          </w:p>
        </w:tc>
      </w:tr>
      <w:tr w:rsidR="005B42A2" w:rsidRPr="00BF4876" w:rsidTr="00E44E21">
        <w:tc>
          <w:tcPr>
            <w:tcW w:w="568" w:type="dxa"/>
            <w:tcBorders>
              <w:top w:val="single" w:sz="4" w:space="0" w:color="auto"/>
              <w:left w:val="single" w:sz="4" w:space="0" w:color="000000"/>
              <w:bottom w:val="single" w:sz="4" w:space="0" w:color="auto"/>
              <w:right w:val="single" w:sz="4" w:space="0" w:color="000000"/>
            </w:tcBorders>
            <w:shd w:val="clear" w:color="auto" w:fill="auto"/>
          </w:tcPr>
          <w:p w:rsidR="005B42A2" w:rsidRPr="00BF4876" w:rsidRDefault="005B42A2" w:rsidP="005B42A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B42A2" w:rsidRPr="00BF4876" w:rsidRDefault="005B42A2" w:rsidP="00E44E21">
            <w:pPr>
              <w:pStyle w:val="11"/>
              <w:tabs>
                <w:tab w:val="left" w:pos="12600"/>
              </w:tabs>
              <w:rPr>
                <w:rFonts w:ascii="Arial" w:hAnsi="Arial" w:cs="Arial"/>
                <w:b/>
                <w:i/>
                <w:color w:val="000000"/>
                <w:sz w:val="16"/>
                <w:szCs w:val="16"/>
              </w:rPr>
            </w:pPr>
            <w:r w:rsidRPr="00BF4876">
              <w:rPr>
                <w:rFonts w:ascii="Arial" w:hAnsi="Arial" w:cs="Arial"/>
                <w:b/>
                <w:sz w:val="16"/>
                <w:szCs w:val="16"/>
              </w:rPr>
              <w:t>СВІТАНОЛ</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B42A2" w:rsidRPr="00BF4876" w:rsidRDefault="005B42A2"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кристалічний порошок або кристали (субстанція) у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42A2" w:rsidRPr="00BF4876" w:rsidRDefault="005B42A2"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ТОВ "Хаілвел"</w:t>
            </w:r>
            <w:r w:rsidRPr="00BF487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42A2" w:rsidRPr="00BF4876" w:rsidRDefault="005B42A2"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42A2" w:rsidRPr="00BF4876" w:rsidRDefault="005B42A2"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 xml:space="preserve">Футейст Фармасьютікал Ко., Лтд. </w:t>
            </w:r>
            <w:r w:rsidRPr="00BF487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42A2" w:rsidRPr="00BF4876" w:rsidRDefault="005B42A2"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42A2" w:rsidRPr="00BF4876" w:rsidRDefault="005B42A2"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42A2" w:rsidRPr="00BF4876" w:rsidRDefault="005B42A2"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42A2" w:rsidRPr="00BF4876" w:rsidRDefault="005B42A2" w:rsidP="00E44E21">
            <w:pPr>
              <w:pStyle w:val="11"/>
              <w:tabs>
                <w:tab w:val="left" w:pos="12600"/>
              </w:tabs>
              <w:jc w:val="center"/>
              <w:rPr>
                <w:rFonts w:ascii="Arial" w:hAnsi="Arial" w:cs="Arial"/>
                <w:i/>
                <w:sz w:val="16"/>
                <w:szCs w:val="16"/>
                <w:lang w:val="en-US"/>
              </w:rPr>
            </w:pPr>
            <w:r w:rsidRPr="00BF4876">
              <w:rPr>
                <w:rFonts w:ascii="Arial" w:hAnsi="Arial" w:cs="Arial"/>
                <w:i/>
                <w:sz w:val="16"/>
                <w:szCs w:val="16"/>
              </w:rPr>
              <w:t>Н</w:t>
            </w:r>
            <w:r w:rsidRPr="00BF4876">
              <w:rPr>
                <w:rFonts w:ascii="Arial" w:hAnsi="Arial" w:cs="Arial"/>
                <w:i/>
                <w:sz w:val="16"/>
                <w:szCs w:val="16"/>
                <w:lang w:val="en-US"/>
              </w:rPr>
              <w:t xml:space="preserve">е </w:t>
            </w:r>
          </w:p>
          <w:p w:rsidR="005B42A2" w:rsidRPr="00BF4876" w:rsidRDefault="005B42A2"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42A2" w:rsidRPr="00165C54" w:rsidRDefault="005B42A2" w:rsidP="00E44E21">
            <w:pPr>
              <w:pStyle w:val="11"/>
              <w:tabs>
                <w:tab w:val="left" w:pos="12600"/>
              </w:tabs>
              <w:jc w:val="center"/>
              <w:rPr>
                <w:rFonts w:ascii="Arial" w:hAnsi="Arial" w:cs="Arial"/>
                <w:bCs/>
                <w:color w:val="000000"/>
                <w:sz w:val="16"/>
                <w:szCs w:val="16"/>
              </w:rPr>
            </w:pPr>
            <w:r w:rsidRPr="00165C54">
              <w:rPr>
                <w:rFonts w:ascii="Arial" w:hAnsi="Arial" w:cs="Arial"/>
                <w:bCs/>
                <w:color w:val="000000"/>
                <w:sz w:val="16"/>
                <w:szCs w:val="16"/>
              </w:rPr>
              <w:t>UA/19911/01/01</w:t>
            </w:r>
          </w:p>
        </w:tc>
      </w:tr>
    </w:tbl>
    <w:p w:rsidR="005B42A2" w:rsidRDefault="005B42A2" w:rsidP="005B42A2">
      <w:pPr>
        <w:tabs>
          <w:tab w:val="left" w:pos="12600"/>
        </w:tabs>
        <w:jc w:val="center"/>
        <w:rPr>
          <w:rFonts w:ascii="Arial" w:hAnsi="Arial" w:cs="Arial"/>
          <w:b/>
        </w:rPr>
      </w:pPr>
    </w:p>
    <w:p w:rsidR="005B42A2" w:rsidRDefault="005B42A2" w:rsidP="005B42A2">
      <w:pPr>
        <w:tabs>
          <w:tab w:val="left" w:pos="12600"/>
        </w:tabs>
        <w:jc w:val="center"/>
        <w:rPr>
          <w:rFonts w:ascii="Arial" w:hAnsi="Arial" w:cs="Arial"/>
          <w:b/>
        </w:rPr>
      </w:pPr>
    </w:p>
    <w:p w:rsidR="005B42A2" w:rsidRDefault="005B42A2" w:rsidP="005B42A2">
      <w:pPr>
        <w:tabs>
          <w:tab w:val="left" w:pos="12600"/>
        </w:tabs>
        <w:jc w:val="center"/>
        <w:rPr>
          <w:rFonts w:ascii="Arial" w:hAnsi="Arial" w:cs="Arial"/>
          <w:b/>
        </w:rPr>
      </w:pPr>
    </w:p>
    <w:tbl>
      <w:tblPr>
        <w:tblW w:w="0" w:type="auto"/>
        <w:tblLook w:val="04A0" w:firstRow="1" w:lastRow="0" w:firstColumn="1" w:lastColumn="0" w:noHBand="0" w:noVBand="1"/>
      </w:tblPr>
      <w:tblGrid>
        <w:gridCol w:w="7421"/>
        <w:gridCol w:w="7422"/>
      </w:tblGrid>
      <w:tr w:rsidR="005B42A2" w:rsidRPr="00574516" w:rsidTr="00E44E21">
        <w:tc>
          <w:tcPr>
            <w:tcW w:w="7421" w:type="dxa"/>
            <w:shd w:val="clear" w:color="auto" w:fill="auto"/>
          </w:tcPr>
          <w:p w:rsidR="005B42A2" w:rsidRPr="00574516" w:rsidRDefault="005B42A2" w:rsidP="00E44E21">
            <w:pPr>
              <w:ind w:right="20"/>
              <w:rPr>
                <w:b/>
                <w:sz w:val="28"/>
                <w:szCs w:val="28"/>
              </w:rPr>
            </w:pPr>
            <w:r w:rsidRPr="00574516">
              <w:rPr>
                <w:b/>
                <w:sz w:val="28"/>
                <w:szCs w:val="28"/>
              </w:rPr>
              <w:t xml:space="preserve">В.о. начальника </w:t>
            </w:r>
          </w:p>
          <w:p w:rsidR="005B42A2" w:rsidRPr="00574516" w:rsidRDefault="005B42A2" w:rsidP="00E44E21">
            <w:pPr>
              <w:ind w:right="20"/>
              <w:rPr>
                <w:rStyle w:val="cs7864ebcf1"/>
                <w:bCs w:val="0"/>
                <w:color w:val="auto"/>
                <w:sz w:val="28"/>
                <w:szCs w:val="28"/>
              </w:rPr>
            </w:pPr>
            <w:r w:rsidRPr="00574516">
              <w:rPr>
                <w:b/>
                <w:sz w:val="28"/>
                <w:szCs w:val="28"/>
              </w:rPr>
              <w:t>Фармацевтичного управління</w:t>
            </w:r>
          </w:p>
        </w:tc>
        <w:tc>
          <w:tcPr>
            <w:tcW w:w="7422" w:type="dxa"/>
            <w:shd w:val="clear" w:color="auto" w:fill="auto"/>
          </w:tcPr>
          <w:p w:rsidR="005B42A2" w:rsidRPr="00574516" w:rsidRDefault="005B42A2" w:rsidP="00E44E21">
            <w:pPr>
              <w:pStyle w:val="cs95e872d0"/>
              <w:rPr>
                <w:rStyle w:val="cs7864ebcf1"/>
                <w:bCs w:val="0"/>
                <w:color w:val="auto"/>
                <w:sz w:val="28"/>
                <w:szCs w:val="28"/>
              </w:rPr>
            </w:pPr>
          </w:p>
          <w:p w:rsidR="005B42A2" w:rsidRPr="00574516" w:rsidRDefault="005B42A2" w:rsidP="00E44E21">
            <w:pPr>
              <w:pStyle w:val="cs95e872d0"/>
              <w:jc w:val="right"/>
              <w:rPr>
                <w:rStyle w:val="cs7864ebcf1"/>
                <w:bCs w:val="0"/>
                <w:color w:val="auto"/>
                <w:sz w:val="28"/>
                <w:szCs w:val="28"/>
                <w:lang w:val="uk-UA"/>
              </w:rPr>
            </w:pPr>
            <w:r w:rsidRPr="00574516">
              <w:rPr>
                <w:rStyle w:val="cs7864ebcf1"/>
                <w:bCs w:val="0"/>
                <w:color w:val="auto"/>
                <w:sz w:val="28"/>
                <w:szCs w:val="28"/>
                <w:lang w:val="uk-UA"/>
              </w:rPr>
              <w:t>О</w:t>
            </w:r>
            <w:r w:rsidRPr="00574516">
              <w:rPr>
                <w:rStyle w:val="cs7864ebcf1"/>
                <w:bCs w:val="0"/>
                <w:sz w:val="28"/>
                <w:szCs w:val="28"/>
                <w:lang w:val="uk-UA"/>
              </w:rPr>
              <w:t>лександр ГРІЦЕНКО</w:t>
            </w:r>
          </w:p>
        </w:tc>
      </w:tr>
    </w:tbl>
    <w:p w:rsidR="005B42A2" w:rsidRPr="00BF4876" w:rsidRDefault="005B42A2" w:rsidP="005B42A2">
      <w:pPr>
        <w:tabs>
          <w:tab w:val="left" w:pos="12600"/>
        </w:tabs>
        <w:jc w:val="center"/>
        <w:rPr>
          <w:rFonts w:ascii="Arial" w:hAnsi="Arial" w:cs="Arial"/>
          <w:b/>
        </w:rPr>
      </w:pPr>
    </w:p>
    <w:p w:rsidR="005B42A2" w:rsidRDefault="005B42A2" w:rsidP="00FC73F7">
      <w:pPr>
        <w:pStyle w:val="31"/>
        <w:spacing w:after="0"/>
        <w:ind w:left="0"/>
        <w:rPr>
          <w:b/>
          <w:sz w:val="28"/>
          <w:szCs w:val="28"/>
          <w:lang w:val="uk-UA"/>
        </w:rPr>
        <w:sectPr w:rsidR="005B42A2" w:rsidSect="00E44E21">
          <w:footerReference w:type="default" r:id="rId13"/>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0B2399" w:rsidRPr="00BF4876" w:rsidTr="00E44E21">
        <w:tc>
          <w:tcPr>
            <w:tcW w:w="3828" w:type="dxa"/>
          </w:tcPr>
          <w:p w:rsidR="000B2399" w:rsidRPr="008C1EC6" w:rsidRDefault="000B2399" w:rsidP="00765777">
            <w:pPr>
              <w:pStyle w:val="4"/>
              <w:tabs>
                <w:tab w:val="left" w:pos="12600"/>
              </w:tabs>
              <w:spacing w:before="0" w:after="0"/>
              <w:rPr>
                <w:bCs w:val="0"/>
                <w:iCs/>
                <w:sz w:val="18"/>
                <w:szCs w:val="18"/>
              </w:rPr>
            </w:pPr>
            <w:r w:rsidRPr="008C1EC6">
              <w:rPr>
                <w:bCs w:val="0"/>
                <w:iCs/>
                <w:sz w:val="18"/>
                <w:szCs w:val="18"/>
              </w:rPr>
              <w:lastRenderedPageBreak/>
              <w:t>Додаток 2</w:t>
            </w:r>
          </w:p>
          <w:p w:rsidR="000B2399" w:rsidRPr="008C1EC6" w:rsidRDefault="000B2399" w:rsidP="00765777">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0B2399" w:rsidRPr="008C1EC6" w:rsidRDefault="000B2399" w:rsidP="00765777">
            <w:pPr>
              <w:pStyle w:val="4"/>
              <w:tabs>
                <w:tab w:val="left" w:pos="12600"/>
              </w:tabs>
              <w:spacing w:before="0" w:after="0"/>
              <w:rPr>
                <w:bCs w:val="0"/>
                <w:iCs/>
                <w:sz w:val="18"/>
                <w:szCs w:val="18"/>
              </w:rPr>
            </w:pPr>
            <w:r w:rsidRPr="008C1EC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B2399" w:rsidRPr="00BA32BC" w:rsidRDefault="000B2399" w:rsidP="00765777">
            <w:pPr>
              <w:tabs>
                <w:tab w:val="left" w:pos="12600"/>
              </w:tabs>
              <w:rPr>
                <w:rFonts w:ascii="Arial" w:hAnsi="Arial" w:cs="Arial"/>
                <w:b/>
                <w:sz w:val="18"/>
                <w:szCs w:val="18"/>
                <w:u w:val="single"/>
              </w:rPr>
            </w:pPr>
            <w:r w:rsidRPr="00BA32BC">
              <w:rPr>
                <w:b/>
                <w:bCs/>
                <w:iCs/>
                <w:sz w:val="18"/>
                <w:szCs w:val="18"/>
                <w:u w:val="single"/>
              </w:rPr>
              <w:t>від 25 лютого 2023 року № 387________</w:t>
            </w:r>
          </w:p>
        </w:tc>
      </w:tr>
    </w:tbl>
    <w:p w:rsidR="000B2399" w:rsidRPr="00BF4876" w:rsidRDefault="000B2399" w:rsidP="000B2399">
      <w:pPr>
        <w:tabs>
          <w:tab w:val="left" w:pos="12600"/>
        </w:tabs>
        <w:jc w:val="center"/>
        <w:rPr>
          <w:rFonts w:ascii="Arial" w:hAnsi="Arial" w:cs="Arial"/>
          <w:sz w:val="18"/>
          <w:szCs w:val="18"/>
          <w:u w:val="single"/>
        </w:rPr>
      </w:pPr>
    </w:p>
    <w:p w:rsidR="000B2399" w:rsidRPr="00BF4876" w:rsidRDefault="000B2399" w:rsidP="000B2399">
      <w:pPr>
        <w:tabs>
          <w:tab w:val="left" w:pos="12600"/>
        </w:tabs>
        <w:jc w:val="center"/>
        <w:rPr>
          <w:rFonts w:ascii="Arial" w:hAnsi="Arial" w:cs="Arial"/>
          <w:sz w:val="18"/>
          <w:szCs w:val="18"/>
        </w:rPr>
      </w:pPr>
    </w:p>
    <w:p w:rsidR="000B2399" w:rsidRPr="00735940" w:rsidRDefault="000B2399" w:rsidP="000B2399">
      <w:pPr>
        <w:keepNext/>
        <w:tabs>
          <w:tab w:val="left" w:pos="12600"/>
        </w:tabs>
        <w:jc w:val="center"/>
        <w:outlineLvl w:val="1"/>
        <w:rPr>
          <w:b/>
          <w:caps/>
          <w:sz w:val="26"/>
          <w:szCs w:val="26"/>
        </w:rPr>
      </w:pPr>
      <w:r w:rsidRPr="00735940">
        <w:rPr>
          <w:b/>
          <w:caps/>
          <w:sz w:val="26"/>
          <w:szCs w:val="26"/>
        </w:rPr>
        <w:t>ПЕРЕЛІК</w:t>
      </w:r>
    </w:p>
    <w:p w:rsidR="000B2399" w:rsidRDefault="000B2399" w:rsidP="000B2399">
      <w:pPr>
        <w:tabs>
          <w:tab w:val="left" w:pos="12600"/>
        </w:tabs>
        <w:jc w:val="center"/>
        <w:rPr>
          <w:b/>
          <w:caps/>
          <w:sz w:val="26"/>
          <w:szCs w:val="26"/>
        </w:rPr>
      </w:pPr>
      <w:r w:rsidRPr="00735940">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0B2399" w:rsidRPr="00BF4876" w:rsidRDefault="000B2399" w:rsidP="000B2399">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276"/>
        <w:gridCol w:w="992"/>
        <w:gridCol w:w="1418"/>
        <w:gridCol w:w="1134"/>
        <w:gridCol w:w="2977"/>
        <w:gridCol w:w="1134"/>
        <w:gridCol w:w="992"/>
        <w:gridCol w:w="1559"/>
      </w:tblGrid>
      <w:tr w:rsidR="000B2399" w:rsidRPr="00BF4876" w:rsidTr="00765777">
        <w:trPr>
          <w:tblHeader/>
        </w:trPr>
        <w:tc>
          <w:tcPr>
            <w:tcW w:w="568" w:type="dxa"/>
            <w:tcBorders>
              <w:top w:val="single" w:sz="4" w:space="0" w:color="000000"/>
            </w:tcBorders>
            <w:shd w:val="clear" w:color="auto" w:fill="D9D9D9"/>
            <w:hideMark/>
          </w:tcPr>
          <w:p w:rsidR="000B2399" w:rsidRPr="00BF4876" w:rsidRDefault="000B2399" w:rsidP="00E44E21">
            <w:pPr>
              <w:tabs>
                <w:tab w:val="left" w:pos="12600"/>
              </w:tabs>
              <w:jc w:val="center"/>
              <w:rPr>
                <w:rFonts w:ascii="Arial" w:hAnsi="Arial" w:cs="Arial"/>
                <w:b/>
                <w:i/>
                <w:sz w:val="16"/>
                <w:szCs w:val="16"/>
              </w:rPr>
            </w:pPr>
            <w:r w:rsidRPr="00BF4876">
              <w:rPr>
                <w:rFonts w:ascii="Arial" w:hAnsi="Arial" w:cs="Arial"/>
                <w:b/>
                <w:i/>
                <w:sz w:val="16"/>
                <w:szCs w:val="16"/>
              </w:rPr>
              <w:t>№ п/п</w:t>
            </w:r>
          </w:p>
        </w:tc>
        <w:tc>
          <w:tcPr>
            <w:tcW w:w="1559" w:type="dxa"/>
            <w:tcBorders>
              <w:top w:val="single" w:sz="4" w:space="0" w:color="000000"/>
            </w:tcBorders>
            <w:shd w:val="clear" w:color="auto" w:fill="D9D9D9"/>
          </w:tcPr>
          <w:p w:rsidR="000B2399" w:rsidRPr="00BF4876" w:rsidRDefault="000B2399" w:rsidP="00E44E21">
            <w:pPr>
              <w:tabs>
                <w:tab w:val="left" w:pos="12600"/>
              </w:tabs>
              <w:jc w:val="center"/>
              <w:rPr>
                <w:rFonts w:ascii="Arial" w:hAnsi="Arial" w:cs="Arial"/>
                <w:b/>
                <w:i/>
                <w:sz w:val="16"/>
                <w:szCs w:val="16"/>
              </w:rPr>
            </w:pPr>
            <w:r w:rsidRPr="00BF4876">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0B2399" w:rsidRPr="00BF4876" w:rsidRDefault="000B2399" w:rsidP="00E44E21">
            <w:pPr>
              <w:tabs>
                <w:tab w:val="left" w:pos="12600"/>
              </w:tabs>
              <w:jc w:val="center"/>
              <w:rPr>
                <w:rFonts w:ascii="Arial" w:hAnsi="Arial" w:cs="Arial"/>
                <w:b/>
                <w:i/>
                <w:sz w:val="16"/>
                <w:szCs w:val="16"/>
              </w:rPr>
            </w:pPr>
            <w:r w:rsidRPr="00BF4876">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0B2399" w:rsidRPr="00BF4876" w:rsidRDefault="000B2399" w:rsidP="00E44E21">
            <w:pPr>
              <w:tabs>
                <w:tab w:val="left" w:pos="12600"/>
              </w:tabs>
              <w:jc w:val="center"/>
              <w:rPr>
                <w:rFonts w:ascii="Arial" w:hAnsi="Arial" w:cs="Arial"/>
                <w:b/>
                <w:i/>
                <w:sz w:val="16"/>
                <w:szCs w:val="16"/>
              </w:rPr>
            </w:pPr>
            <w:r w:rsidRPr="00BF4876">
              <w:rPr>
                <w:rFonts w:ascii="Arial" w:hAnsi="Arial" w:cs="Arial"/>
                <w:b/>
                <w:i/>
                <w:sz w:val="16"/>
                <w:szCs w:val="16"/>
              </w:rPr>
              <w:t>Заявник</w:t>
            </w:r>
          </w:p>
        </w:tc>
        <w:tc>
          <w:tcPr>
            <w:tcW w:w="992" w:type="dxa"/>
            <w:tcBorders>
              <w:top w:val="single" w:sz="4" w:space="0" w:color="000000"/>
            </w:tcBorders>
            <w:shd w:val="clear" w:color="auto" w:fill="D9D9D9"/>
          </w:tcPr>
          <w:p w:rsidR="000B2399" w:rsidRPr="00BF4876" w:rsidRDefault="000B2399" w:rsidP="00E44E21">
            <w:pPr>
              <w:tabs>
                <w:tab w:val="left" w:pos="12600"/>
              </w:tabs>
              <w:jc w:val="center"/>
              <w:rPr>
                <w:rFonts w:ascii="Arial" w:hAnsi="Arial" w:cs="Arial"/>
                <w:b/>
                <w:i/>
                <w:sz w:val="16"/>
                <w:szCs w:val="16"/>
              </w:rPr>
            </w:pPr>
            <w:r w:rsidRPr="00BF4876">
              <w:rPr>
                <w:rFonts w:ascii="Arial" w:hAnsi="Arial" w:cs="Arial"/>
                <w:b/>
                <w:i/>
                <w:sz w:val="16"/>
                <w:szCs w:val="16"/>
              </w:rPr>
              <w:t>Країна заявника</w:t>
            </w:r>
          </w:p>
        </w:tc>
        <w:tc>
          <w:tcPr>
            <w:tcW w:w="1418" w:type="dxa"/>
            <w:tcBorders>
              <w:top w:val="single" w:sz="4" w:space="0" w:color="000000"/>
            </w:tcBorders>
            <w:shd w:val="clear" w:color="auto" w:fill="D9D9D9"/>
          </w:tcPr>
          <w:p w:rsidR="000B2399" w:rsidRPr="00BF4876" w:rsidRDefault="000B2399" w:rsidP="00E44E21">
            <w:pPr>
              <w:tabs>
                <w:tab w:val="left" w:pos="12600"/>
              </w:tabs>
              <w:jc w:val="center"/>
              <w:rPr>
                <w:rFonts w:ascii="Arial" w:hAnsi="Arial" w:cs="Arial"/>
                <w:b/>
                <w:i/>
                <w:sz w:val="16"/>
                <w:szCs w:val="16"/>
              </w:rPr>
            </w:pPr>
            <w:r w:rsidRPr="00BF4876">
              <w:rPr>
                <w:rFonts w:ascii="Arial" w:hAnsi="Arial" w:cs="Arial"/>
                <w:b/>
                <w:i/>
                <w:sz w:val="16"/>
                <w:szCs w:val="16"/>
              </w:rPr>
              <w:t>Виробник</w:t>
            </w:r>
          </w:p>
        </w:tc>
        <w:tc>
          <w:tcPr>
            <w:tcW w:w="1134" w:type="dxa"/>
            <w:tcBorders>
              <w:top w:val="single" w:sz="4" w:space="0" w:color="000000"/>
            </w:tcBorders>
            <w:shd w:val="clear" w:color="auto" w:fill="D9D9D9"/>
          </w:tcPr>
          <w:p w:rsidR="000B2399" w:rsidRPr="00BF4876" w:rsidRDefault="000B2399" w:rsidP="00E44E21">
            <w:pPr>
              <w:tabs>
                <w:tab w:val="left" w:pos="12600"/>
              </w:tabs>
              <w:jc w:val="center"/>
              <w:rPr>
                <w:rFonts w:ascii="Arial" w:hAnsi="Arial" w:cs="Arial"/>
                <w:b/>
                <w:i/>
                <w:sz w:val="16"/>
                <w:szCs w:val="16"/>
              </w:rPr>
            </w:pPr>
            <w:r w:rsidRPr="00BF4876">
              <w:rPr>
                <w:rFonts w:ascii="Arial" w:hAnsi="Arial" w:cs="Arial"/>
                <w:b/>
                <w:i/>
                <w:sz w:val="16"/>
                <w:szCs w:val="16"/>
              </w:rPr>
              <w:t>Країна виробника</w:t>
            </w:r>
          </w:p>
        </w:tc>
        <w:tc>
          <w:tcPr>
            <w:tcW w:w="2977" w:type="dxa"/>
            <w:tcBorders>
              <w:top w:val="single" w:sz="4" w:space="0" w:color="000000"/>
            </w:tcBorders>
            <w:shd w:val="clear" w:color="auto" w:fill="D9D9D9"/>
          </w:tcPr>
          <w:p w:rsidR="000B2399" w:rsidRPr="00BF4876" w:rsidRDefault="000B2399" w:rsidP="00E44E21">
            <w:pPr>
              <w:tabs>
                <w:tab w:val="left" w:pos="12600"/>
              </w:tabs>
              <w:jc w:val="center"/>
              <w:rPr>
                <w:rFonts w:ascii="Arial" w:hAnsi="Arial" w:cs="Arial"/>
                <w:b/>
                <w:i/>
                <w:sz w:val="16"/>
                <w:szCs w:val="16"/>
              </w:rPr>
            </w:pPr>
            <w:r w:rsidRPr="00BF487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B2399" w:rsidRPr="00BF4876" w:rsidRDefault="000B2399" w:rsidP="00E44E21">
            <w:pPr>
              <w:tabs>
                <w:tab w:val="left" w:pos="12600"/>
              </w:tabs>
              <w:jc w:val="center"/>
              <w:rPr>
                <w:rFonts w:ascii="Arial" w:hAnsi="Arial" w:cs="Arial"/>
                <w:b/>
                <w:i/>
                <w:sz w:val="16"/>
                <w:szCs w:val="16"/>
              </w:rPr>
            </w:pPr>
            <w:r w:rsidRPr="00BF4876">
              <w:rPr>
                <w:rFonts w:ascii="Arial" w:hAnsi="Arial" w:cs="Arial"/>
                <w:b/>
                <w:i/>
                <w:sz w:val="16"/>
                <w:szCs w:val="16"/>
              </w:rPr>
              <w:t>Умови відпуску</w:t>
            </w:r>
          </w:p>
        </w:tc>
        <w:tc>
          <w:tcPr>
            <w:tcW w:w="992" w:type="dxa"/>
            <w:tcBorders>
              <w:top w:val="single" w:sz="4" w:space="0" w:color="000000"/>
            </w:tcBorders>
            <w:shd w:val="clear" w:color="auto" w:fill="D9D9D9"/>
          </w:tcPr>
          <w:p w:rsidR="000B2399" w:rsidRPr="00BF4876" w:rsidRDefault="000B2399" w:rsidP="00E44E21">
            <w:pPr>
              <w:tabs>
                <w:tab w:val="left" w:pos="12600"/>
              </w:tabs>
              <w:jc w:val="center"/>
              <w:rPr>
                <w:rFonts w:ascii="Arial" w:hAnsi="Arial" w:cs="Arial"/>
                <w:b/>
                <w:i/>
                <w:sz w:val="16"/>
                <w:szCs w:val="16"/>
              </w:rPr>
            </w:pPr>
            <w:r w:rsidRPr="00BF4876">
              <w:rPr>
                <w:rFonts w:ascii="Arial" w:hAnsi="Arial" w:cs="Arial"/>
                <w:b/>
                <w:i/>
                <w:sz w:val="16"/>
                <w:szCs w:val="16"/>
              </w:rPr>
              <w:t>Рекламування</w:t>
            </w:r>
          </w:p>
        </w:tc>
        <w:tc>
          <w:tcPr>
            <w:tcW w:w="1559" w:type="dxa"/>
            <w:tcBorders>
              <w:top w:val="single" w:sz="4" w:space="0" w:color="000000"/>
            </w:tcBorders>
            <w:shd w:val="clear" w:color="auto" w:fill="D9D9D9"/>
          </w:tcPr>
          <w:p w:rsidR="000B2399" w:rsidRPr="00BF4876" w:rsidRDefault="000B2399" w:rsidP="00E44E21">
            <w:pPr>
              <w:tabs>
                <w:tab w:val="left" w:pos="12600"/>
              </w:tabs>
              <w:jc w:val="center"/>
              <w:rPr>
                <w:rFonts w:ascii="Arial" w:hAnsi="Arial" w:cs="Arial"/>
                <w:b/>
                <w:i/>
                <w:sz w:val="16"/>
                <w:szCs w:val="16"/>
              </w:rPr>
            </w:pPr>
            <w:r w:rsidRPr="00BF4876">
              <w:rPr>
                <w:rFonts w:ascii="Arial" w:hAnsi="Arial" w:cs="Arial"/>
                <w:b/>
                <w:i/>
                <w:sz w:val="16"/>
                <w:szCs w:val="16"/>
              </w:rPr>
              <w:t>Номер реєстраційного посвідчення</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ДИНАТРІЮ ПЕМЕТРЕКСЕД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ТОВ "Юрія-Фарм"</w:t>
            </w:r>
            <w:r w:rsidRPr="00BF487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ФАРМХІСПАНЬЯ, СА</w:t>
            </w:r>
            <w:r w:rsidRPr="00BF487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i/>
                <w:sz w:val="16"/>
                <w:szCs w:val="16"/>
                <w:lang w:val="en-US"/>
              </w:rPr>
            </w:pPr>
            <w:r w:rsidRPr="00BF4876">
              <w:rPr>
                <w:rFonts w:ascii="Arial" w:hAnsi="Arial" w:cs="Arial"/>
                <w:i/>
                <w:sz w:val="16"/>
                <w:szCs w:val="16"/>
              </w:rPr>
              <w:t>Н</w:t>
            </w:r>
            <w:r w:rsidRPr="00BF4876">
              <w:rPr>
                <w:rFonts w:ascii="Arial" w:hAnsi="Arial" w:cs="Arial"/>
                <w:i/>
                <w:sz w:val="16"/>
                <w:szCs w:val="16"/>
                <w:lang w:val="en-US"/>
              </w:rPr>
              <w:t xml:space="preserve">е </w:t>
            </w: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UA/16868/01/01</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ЕСКУЛЮС-ЗДОРОВ`Я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краплі оральні, розчин, по 20 мл у флаконі, укупореному пробкою-крапельницею та закритому кришкою; по 1 флакону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Товариство з обмеженою відповідальністю "Фармацевтична компанія "Здоров'я"</w:t>
            </w:r>
            <w:r w:rsidRPr="00BF487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Товариство з обмеженою відповідальністю "Фармацевтична компанія "Здоров'я"</w:t>
            </w:r>
            <w:r w:rsidRPr="00BF487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Перереєстрація на необмежений термін</w:t>
            </w:r>
            <w:r w:rsidRPr="00BF4876">
              <w:rPr>
                <w:rFonts w:ascii="Arial" w:hAnsi="Arial" w:cs="Arial"/>
                <w:color w:val="000000"/>
                <w:sz w:val="16"/>
                <w:szCs w:val="16"/>
              </w:rPr>
              <w:br/>
              <w:t>Оновлено інформацію у розділах "Особливості застосування" та "Побічні реакції" інструкції для медичного застосування лікарського засобу відповідно до оновленої інформації щодо референтного лікарського засобу ЕСКУЗАН® КРАПЛІ, краплі оральні.</w:t>
            </w:r>
            <w:r w:rsidRPr="00BF487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i/>
                <w:sz w:val="16"/>
                <w:szCs w:val="16"/>
                <w:lang w:val="en-US"/>
              </w:rPr>
            </w:pP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UA/16920/01/01</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ІЗІКАРД® A</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таблетки по 40 мг/5 мг; по 7 таблеток в алюмінієвому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ОРГАНОСИН ЛАЙФСАЄНСИЗ (ЕФ ЗЕТ І)</w:t>
            </w:r>
            <w:r w:rsidRPr="00BF487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Евертоджен Лайф Саєнсиз  Лімітед</w:t>
            </w:r>
            <w:r w:rsidRPr="00BF487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"Застосування у період вагітності або годування груддю", "Побічні реакції" відповідно до оновленої інформації з безпеки діючої речовини. </w:t>
            </w:r>
            <w:r w:rsidRPr="00BF487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i/>
                <w:sz w:val="16"/>
                <w:szCs w:val="16"/>
                <w:lang w:val="en-US"/>
              </w:rPr>
            </w:pPr>
            <w:r w:rsidRPr="00BF4876">
              <w:rPr>
                <w:rFonts w:ascii="Arial" w:hAnsi="Arial" w:cs="Arial"/>
                <w:i/>
                <w:sz w:val="16"/>
                <w:szCs w:val="16"/>
              </w:rPr>
              <w:t>Н</w:t>
            </w:r>
            <w:r w:rsidRPr="00BF4876">
              <w:rPr>
                <w:rFonts w:ascii="Arial" w:hAnsi="Arial" w:cs="Arial"/>
                <w:i/>
                <w:sz w:val="16"/>
                <w:szCs w:val="16"/>
                <w:lang w:val="en-US"/>
              </w:rPr>
              <w:t xml:space="preserve">е </w:t>
            </w: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UA/16928/01/01</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ІЗІКАРД® A</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таблетки по 40 мг/10 мг; по 7 таблеток в алюмінієвому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ОРГАНОСИН ЛАЙФСАЄНСИЗ (ЕФ ЗЕТ І)</w:t>
            </w:r>
            <w:r w:rsidRPr="00BF487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Евертоджен Лайф Саєнсиз  Лімітед</w:t>
            </w:r>
            <w:r w:rsidRPr="00BF487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 xml:space="preserve">Перереєстрація на необмежений термін. </w:t>
            </w:r>
          </w:p>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 xml:space="preserve">Оновлено інформацію в інструкції для медичного застосування лікарського засобу у розділах "Застосування у період вагітності або годування груддю", "Побічні реакції" відповідно до оновленої інформації з безпеки діючої речовини. </w:t>
            </w:r>
            <w:r w:rsidRPr="00BF487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i/>
                <w:sz w:val="16"/>
                <w:szCs w:val="16"/>
                <w:lang w:val="en-US"/>
              </w:rPr>
            </w:pPr>
            <w:r w:rsidRPr="00BF4876">
              <w:rPr>
                <w:rFonts w:ascii="Arial" w:hAnsi="Arial" w:cs="Arial"/>
                <w:i/>
                <w:sz w:val="16"/>
                <w:szCs w:val="16"/>
              </w:rPr>
              <w:t>Н</w:t>
            </w:r>
            <w:r w:rsidRPr="00BF4876">
              <w:rPr>
                <w:rFonts w:ascii="Arial" w:hAnsi="Arial" w:cs="Arial"/>
                <w:i/>
                <w:sz w:val="16"/>
                <w:szCs w:val="16"/>
                <w:lang w:val="en-US"/>
              </w:rPr>
              <w:t xml:space="preserve">е </w:t>
            </w: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UA/16928/01/02</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ІЗІКАРД® A</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таблетки по 80 мг/5 мг; по 7 таблеток в алюмінієвому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ОРГАНОСИН ЛАЙФСАЄНСИЗ (ЕФ ЗЕТ І)</w:t>
            </w:r>
            <w:r w:rsidRPr="00BF487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Евертоджен Лайф Саєнсиз  Лімітед</w:t>
            </w:r>
            <w:r w:rsidRPr="00BF487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"Застосування у період вагітності або годування груддю", "Побічні реакції" відповідно до оновленої інформації з безпеки діючої речовини. </w:t>
            </w:r>
            <w:r w:rsidRPr="00BF487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i/>
                <w:sz w:val="16"/>
                <w:szCs w:val="16"/>
                <w:lang w:val="en-US"/>
              </w:rPr>
            </w:pPr>
            <w:r w:rsidRPr="00BF4876">
              <w:rPr>
                <w:rFonts w:ascii="Arial" w:hAnsi="Arial" w:cs="Arial"/>
                <w:i/>
                <w:sz w:val="16"/>
                <w:szCs w:val="16"/>
              </w:rPr>
              <w:t>Н</w:t>
            </w:r>
            <w:r w:rsidRPr="00BF4876">
              <w:rPr>
                <w:rFonts w:ascii="Arial" w:hAnsi="Arial" w:cs="Arial"/>
                <w:i/>
                <w:sz w:val="16"/>
                <w:szCs w:val="16"/>
                <w:lang w:val="en-US"/>
              </w:rPr>
              <w:t xml:space="preserve">е </w:t>
            </w: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UA/16928/01/03</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ІЗІКАРД® A</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таблетки по 80 мг/10 мг; по 7 таблеток в алюмінієвому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ОРГАНОСИН ЛАЙФСАЄНСИЗ (ЕФ ЗЕТ І)</w:t>
            </w:r>
            <w:r w:rsidRPr="00BF487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Евертоджен Лайф Саєнсиз  Лімітед</w:t>
            </w:r>
            <w:r w:rsidRPr="00BF487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"Застосування у період вагітності або годування груддю", "Побічні реакції" відповідно до оновленої інформації з безпеки діючої речовини. </w:t>
            </w:r>
            <w:r w:rsidRPr="00BF487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i/>
                <w:sz w:val="16"/>
                <w:szCs w:val="16"/>
                <w:lang w:val="en-US"/>
              </w:rPr>
            </w:pPr>
            <w:r w:rsidRPr="00BF4876">
              <w:rPr>
                <w:rFonts w:ascii="Arial" w:hAnsi="Arial" w:cs="Arial"/>
                <w:i/>
                <w:sz w:val="16"/>
                <w:szCs w:val="16"/>
              </w:rPr>
              <w:t>Н</w:t>
            </w:r>
            <w:r w:rsidRPr="00BF4876">
              <w:rPr>
                <w:rFonts w:ascii="Arial" w:hAnsi="Arial" w:cs="Arial"/>
                <w:i/>
                <w:sz w:val="16"/>
                <w:szCs w:val="16"/>
                <w:lang w:val="en-US"/>
              </w:rPr>
              <w:t xml:space="preserve">е </w:t>
            </w: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UA/16928/01/04</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КАЛЕНДУЛА - ВІШФА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настойка, по 50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ТОВ "ДКП "Фармацевтична фабрика"</w:t>
            </w:r>
            <w:r w:rsidRPr="00BF487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ТОВ "ДКП "Фармацевтична фабрика"</w:t>
            </w:r>
            <w:r w:rsidRPr="00BF487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Перереєстрація на необмежений термін</w:t>
            </w:r>
            <w:r w:rsidRPr="00BF4876">
              <w:rPr>
                <w:rFonts w:ascii="Arial" w:hAnsi="Arial" w:cs="Arial"/>
                <w:color w:val="000000"/>
                <w:sz w:val="16"/>
                <w:szCs w:val="16"/>
              </w:rPr>
              <w:br/>
              <w:t>Оновлено інформацію у розділі "Побічні реакції" інструкції для медичного застосування лікарського засобу відповідно до оновленої інформації щодо безпеки застосування лікарського засобу</w:t>
            </w:r>
            <w:r w:rsidRPr="00BF487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i/>
                <w:sz w:val="16"/>
                <w:szCs w:val="16"/>
                <w:lang w:val="en-US"/>
              </w:rPr>
            </w:pP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UA/16870/01/01</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МАЙСЕПТ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капсули тверді по 250 мг, по 10 капсул твердих у блістері, по 3 або по 10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 xml:space="preserve">Панацея Біотек Фарма Лтд. </w:t>
            </w:r>
            <w:r w:rsidRPr="00BF487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Панацея Біотек Фарма Лтд.</w:t>
            </w:r>
            <w:r w:rsidRPr="00BF487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відповідно до інформації референтного лікарського засобу (Селлсепт®, капсули по 250 мг).</w:t>
            </w:r>
            <w:r w:rsidRPr="00BF487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i/>
                <w:sz w:val="16"/>
                <w:szCs w:val="16"/>
                <w:lang w:val="en-US"/>
              </w:rPr>
            </w:pPr>
            <w:r w:rsidRPr="00BF4876">
              <w:rPr>
                <w:rFonts w:ascii="Arial" w:hAnsi="Arial" w:cs="Arial"/>
                <w:i/>
                <w:sz w:val="16"/>
                <w:szCs w:val="16"/>
              </w:rPr>
              <w:t>Н</w:t>
            </w:r>
            <w:r w:rsidRPr="00BF4876">
              <w:rPr>
                <w:rFonts w:ascii="Arial" w:hAnsi="Arial" w:cs="Arial"/>
                <w:i/>
                <w:sz w:val="16"/>
                <w:szCs w:val="16"/>
                <w:lang w:val="en-US"/>
              </w:rPr>
              <w:t xml:space="preserve">е </w:t>
            </w: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UA/16782/01/01</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МЕСНА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ТОВ "Юрія-Фарм"</w:t>
            </w:r>
            <w:r w:rsidRPr="00BF487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Аарті Індастріес Лімітед</w:t>
            </w:r>
            <w:r w:rsidRPr="00BF487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i/>
                <w:sz w:val="16"/>
                <w:szCs w:val="16"/>
                <w:lang w:val="en-US"/>
              </w:rPr>
            </w:pPr>
            <w:r w:rsidRPr="00BF4876">
              <w:rPr>
                <w:rFonts w:ascii="Arial" w:hAnsi="Arial" w:cs="Arial"/>
                <w:i/>
                <w:sz w:val="16"/>
                <w:szCs w:val="16"/>
              </w:rPr>
              <w:t>Н</w:t>
            </w:r>
            <w:r w:rsidRPr="00BF4876">
              <w:rPr>
                <w:rFonts w:ascii="Arial" w:hAnsi="Arial" w:cs="Arial"/>
                <w:i/>
                <w:sz w:val="16"/>
                <w:szCs w:val="16"/>
                <w:lang w:val="en-US"/>
              </w:rPr>
              <w:t xml:space="preserve">е </w:t>
            </w: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UA/16922/01/01</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НІТРО-МІК®</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 xml:space="preserve">концентрат для розчину для інфузій, 1 мг/мл, по 5 мл в ампулі; по 10 ампул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 xml:space="preserve">ТОВ НВФ «МІКРОХІМ» </w:t>
            </w:r>
            <w:r w:rsidRPr="00BF487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Приватне акціонерне товариство "Лекхім-Харків"</w:t>
            </w:r>
            <w:r w:rsidRPr="00BF487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"Побічні реакції" відповідно до оновленої інформації з безпеки застосування діючої речовини. </w:t>
            </w:r>
            <w:r w:rsidRPr="00BF487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i/>
                <w:sz w:val="16"/>
                <w:szCs w:val="16"/>
                <w:lang w:val="en-US"/>
              </w:rPr>
            </w:pPr>
            <w:r w:rsidRPr="00BF4876">
              <w:rPr>
                <w:rFonts w:ascii="Arial" w:hAnsi="Arial" w:cs="Arial"/>
                <w:i/>
                <w:sz w:val="16"/>
                <w:szCs w:val="16"/>
              </w:rPr>
              <w:t>Н</w:t>
            </w:r>
            <w:r w:rsidRPr="00BF4876">
              <w:rPr>
                <w:rFonts w:ascii="Arial" w:hAnsi="Arial" w:cs="Arial"/>
                <w:i/>
                <w:sz w:val="16"/>
                <w:szCs w:val="16"/>
                <w:lang w:val="en-US"/>
              </w:rPr>
              <w:t xml:space="preserve">е </w:t>
            </w: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UA/2622/02/01</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НОВОЕЙТ®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lang w:val="ru-RU"/>
              </w:rPr>
            </w:pPr>
            <w:r w:rsidRPr="00BF4876">
              <w:rPr>
                <w:rFonts w:ascii="Arial" w:hAnsi="Arial" w:cs="Arial"/>
                <w:color w:val="000000"/>
                <w:sz w:val="16"/>
                <w:szCs w:val="16"/>
                <w:lang w:val="ru-RU"/>
              </w:rPr>
              <w:t>порошок для розчину для ін`єкцій, по 250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lang w:val="ru-RU"/>
              </w:rPr>
            </w:pPr>
            <w:r w:rsidRPr="00BF4876">
              <w:rPr>
                <w:rFonts w:ascii="Arial" w:hAnsi="Arial" w:cs="Arial"/>
                <w:color w:val="000000"/>
                <w:sz w:val="16"/>
                <w:szCs w:val="16"/>
                <w:lang w:val="ru-RU"/>
              </w:rPr>
              <w:t>А/Т Ново Нордіск</w:t>
            </w:r>
            <w:r w:rsidRPr="00BF4876">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4876">
              <w:rPr>
                <w:rFonts w:ascii="Arial" w:hAnsi="Arial" w:cs="Arial"/>
                <w:color w:val="000000"/>
                <w:sz w:val="16"/>
                <w:szCs w:val="16"/>
              </w:rPr>
              <w:br/>
              <w:t>А/Т Ново Нордіск, Данiя</w:t>
            </w:r>
          </w:p>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контроль якості готового лікарського засобу:</w:t>
            </w:r>
            <w:r w:rsidRPr="00BF4876">
              <w:rPr>
                <w:rFonts w:ascii="Arial" w:hAnsi="Arial" w:cs="Arial"/>
                <w:color w:val="000000"/>
                <w:sz w:val="16"/>
                <w:szCs w:val="16"/>
              </w:rPr>
              <w:br/>
              <w:t>А/Т Ново Нордіск, Данiя</w:t>
            </w:r>
            <w:r w:rsidRPr="00BF4876">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4876">
              <w:rPr>
                <w:rFonts w:ascii="Arial" w:hAnsi="Arial" w:cs="Arial"/>
                <w:color w:val="000000"/>
                <w:sz w:val="16"/>
                <w:szCs w:val="16"/>
              </w:rPr>
              <w:br/>
              <w:t>А/Т Ново Нордіск, Данія</w:t>
            </w:r>
          </w:p>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відповідальний за випуск серії готового лікарського засобу:</w:t>
            </w:r>
            <w:r w:rsidRPr="00BF4876">
              <w:rPr>
                <w:rFonts w:ascii="Arial" w:hAnsi="Arial" w:cs="Arial"/>
                <w:color w:val="000000"/>
                <w:sz w:val="16"/>
                <w:szCs w:val="16"/>
              </w:rPr>
              <w:br/>
              <w:t>А/Т Ново Нордіск, Данiя</w:t>
            </w:r>
          </w:p>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виробництво розчинника (приготування, розлив, перевірка, комплектація, маркування та пакування нерозфасованого продукту):</w:t>
            </w:r>
            <w:r w:rsidRPr="00BF4876">
              <w:rPr>
                <w:rFonts w:ascii="Arial" w:hAnsi="Arial" w:cs="Arial"/>
                <w:color w:val="000000"/>
                <w:sz w:val="16"/>
                <w:szCs w:val="16"/>
              </w:rPr>
              <w:br/>
              <w:t>Веттер Фарма-Фертігунг ГмбХ і Ко. КГ, Німеччина</w:t>
            </w:r>
          </w:p>
          <w:p w:rsidR="000B2399" w:rsidRPr="00BF4876" w:rsidRDefault="000B2399"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Данiя/Німеччина</w:t>
            </w:r>
          </w:p>
          <w:p w:rsidR="000B2399" w:rsidRPr="00BF4876" w:rsidRDefault="000B2399" w:rsidP="00E44E21">
            <w:pPr>
              <w:pStyle w:val="11"/>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"Побічні реакції", "Умови зберігання", а саме редаговано текст розділів без фактичних змін інформації. </w:t>
            </w:r>
            <w:r w:rsidRPr="00BF487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i/>
                <w:sz w:val="16"/>
                <w:szCs w:val="16"/>
                <w:lang w:val="en-US"/>
              </w:rPr>
            </w:pPr>
            <w:r w:rsidRPr="00BF4876">
              <w:rPr>
                <w:rFonts w:ascii="Arial" w:hAnsi="Arial" w:cs="Arial"/>
                <w:i/>
                <w:sz w:val="16"/>
                <w:szCs w:val="16"/>
              </w:rPr>
              <w:t>Н</w:t>
            </w:r>
            <w:r w:rsidRPr="00BF4876">
              <w:rPr>
                <w:rFonts w:ascii="Arial" w:hAnsi="Arial" w:cs="Arial"/>
                <w:i/>
                <w:sz w:val="16"/>
                <w:szCs w:val="16"/>
                <w:lang w:val="en-US"/>
              </w:rPr>
              <w:t xml:space="preserve">е </w:t>
            </w: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UA/16751/01/01</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НОВОЕЙТ®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порошок для розчину для ін`єкцій, по 500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А/Т Ново Нордіск</w:t>
            </w:r>
            <w:r w:rsidRPr="00BF487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4876">
              <w:rPr>
                <w:rFonts w:ascii="Arial" w:hAnsi="Arial" w:cs="Arial"/>
                <w:color w:val="000000"/>
                <w:sz w:val="16"/>
                <w:szCs w:val="16"/>
              </w:rPr>
              <w:br/>
              <w:t>А/Т Ново Нордіск, Данiя</w:t>
            </w:r>
          </w:p>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контроль якості готового лікарського засобу:</w:t>
            </w:r>
            <w:r w:rsidRPr="00BF4876">
              <w:rPr>
                <w:rFonts w:ascii="Arial" w:hAnsi="Arial" w:cs="Arial"/>
                <w:color w:val="000000"/>
                <w:sz w:val="16"/>
                <w:szCs w:val="16"/>
              </w:rPr>
              <w:br/>
              <w:t>А/Т Ново Нордіск, Данiя</w:t>
            </w:r>
            <w:r w:rsidRPr="00BF4876">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4876">
              <w:rPr>
                <w:rFonts w:ascii="Arial" w:hAnsi="Arial" w:cs="Arial"/>
                <w:color w:val="000000"/>
                <w:sz w:val="16"/>
                <w:szCs w:val="16"/>
              </w:rPr>
              <w:br/>
              <w:t>А/Т Ново Нордіск, Данія</w:t>
            </w:r>
          </w:p>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відповідальний за випуск серії готового лікарського засобу:</w:t>
            </w:r>
            <w:r w:rsidRPr="00BF4876">
              <w:rPr>
                <w:rFonts w:ascii="Arial" w:hAnsi="Arial" w:cs="Arial"/>
                <w:color w:val="000000"/>
                <w:sz w:val="16"/>
                <w:szCs w:val="16"/>
              </w:rPr>
              <w:br/>
              <w:t>А/Т Ново Нордіск, Данiя</w:t>
            </w:r>
          </w:p>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виробництво розчинника (приготування, розлив, перевірка, комплектація, маркування та пакування нерозфасованого продукту):</w:t>
            </w:r>
            <w:r w:rsidRPr="00BF4876">
              <w:rPr>
                <w:rFonts w:ascii="Arial" w:hAnsi="Arial" w:cs="Arial"/>
                <w:color w:val="000000"/>
                <w:sz w:val="16"/>
                <w:szCs w:val="16"/>
              </w:rPr>
              <w:br/>
              <w:t>Веттер Фарма-Фертігунг ГмбХ і Ко. КГ, Німеччина</w:t>
            </w:r>
          </w:p>
          <w:p w:rsidR="000B2399" w:rsidRPr="00BF4876" w:rsidRDefault="000B2399"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Данiя/Німеччина</w:t>
            </w:r>
          </w:p>
          <w:p w:rsidR="000B2399" w:rsidRPr="00BF4876" w:rsidRDefault="000B2399" w:rsidP="00E44E21">
            <w:pPr>
              <w:pStyle w:val="11"/>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"Побічні реакції", "Умови зберігання", а саме редаговано текст розділів без фактичних змін інформації. </w:t>
            </w:r>
            <w:r w:rsidRPr="00BF487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i/>
                <w:sz w:val="16"/>
                <w:szCs w:val="16"/>
                <w:lang w:val="en-US"/>
              </w:rPr>
            </w:pPr>
            <w:r w:rsidRPr="00BF4876">
              <w:rPr>
                <w:rFonts w:ascii="Arial" w:hAnsi="Arial" w:cs="Arial"/>
                <w:i/>
                <w:sz w:val="16"/>
                <w:szCs w:val="16"/>
              </w:rPr>
              <w:t>Н</w:t>
            </w:r>
            <w:r w:rsidRPr="00BF4876">
              <w:rPr>
                <w:rFonts w:ascii="Arial" w:hAnsi="Arial" w:cs="Arial"/>
                <w:i/>
                <w:sz w:val="16"/>
                <w:szCs w:val="16"/>
                <w:lang w:val="en-US"/>
              </w:rPr>
              <w:t xml:space="preserve">е </w:t>
            </w: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UA/16751/01/02</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НОВОЕЙТ®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порошок для розчину для ін`єкцій, по 1000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А/Т Ново Нордіск</w:t>
            </w:r>
            <w:r w:rsidRPr="00BF487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4876">
              <w:rPr>
                <w:rFonts w:ascii="Arial" w:hAnsi="Arial" w:cs="Arial"/>
                <w:color w:val="000000"/>
                <w:sz w:val="16"/>
                <w:szCs w:val="16"/>
              </w:rPr>
              <w:br/>
              <w:t>А/Т Ново Нордіск, Данiя</w:t>
            </w:r>
          </w:p>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контроль якості готового лікарського засобу:</w:t>
            </w:r>
            <w:r w:rsidRPr="00BF4876">
              <w:rPr>
                <w:rFonts w:ascii="Arial" w:hAnsi="Arial" w:cs="Arial"/>
                <w:color w:val="000000"/>
                <w:sz w:val="16"/>
                <w:szCs w:val="16"/>
              </w:rPr>
              <w:br/>
              <w:t>А/Т Ново Нордіск, Данiя</w:t>
            </w:r>
          </w:p>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4876">
              <w:rPr>
                <w:rFonts w:ascii="Arial" w:hAnsi="Arial" w:cs="Arial"/>
                <w:color w:val="000000"/>
                <w:sz w:val="16"/>
                <w:szCs w:val="16"/>
              </w:rPr>
              <w:br/>
              <w:t>А/Т Ново Нордіск, Данія</w:t>
            </w:r>
          </w:p>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відповідальний за випуск серії готового лікарського засобу:</w:t>
            </w:r>
            <w:r w:rsidRPr="00BF4876">
              <w:rPr>
                <w:rFonts w:ascii="Arial" w:hAnsi="Arial" w:cs="Arial"/>
                <w:color w:val="000000"/>
                <w:sz w:val="16"/>
                <w:szCs w:val="16"/>
              </w:rPr>
              <w:br/>
              <w:t>А/Т Ново Нордіск, Данiя</w:t>
            </w:r>
          </w:p>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виробництво розчинника (приготування, розлив, перевірка, комплектація, маркування та пакування нерозфасованого продукту):</w:t>
            </w:r>
            <w:r w:rsidRPr="00BF4876">
              <w:rPr>
                <w:rFonts w:ascii="Arial" w:hAnsi="Arial" w:cs="Arial"/>
                <w:color w:val="000000"/>
                <w:sz w:val="16"/>
                <w:szCs w:val="16"/>
              </w:rPr>
              <w:br/>
              <w:t>Веттер Фарма-Фертігунг ГмбХ і Ко. КГ, Німеччина</w:t>
            </w:r>
          </w:p>
          <w:p w:rsidR="000B2399" w:rsidRPr="00BF4876" w:rsidRDefault="000B2399"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Данiя/Німеччина</w:t>
            </w:r>
          </w:p>
          <w:p w:rsidR="000B2399" w:rsidRPr="00BF4876" w:rsidRDefault="000B2399" w:rsidP="00E44E21">
            <w:pPr>
              <w:pStyle w:val="11"/>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"Побічні реакції", "Умови зберігання", а саме редаговано текст розділів без фактичних змін інформації. </w:t>
            </w:r>
            <w:r w:rsidRPr="00BF487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i/>
                <w:sz w:val="16"/>
                <w:szCs w:val="16"/>
                <w:lang w:val="en-US"/>
              </w:rPr>
            </w:pPr>
            <w:r w:rsidRPr="00BF4876">
              <w:rPr>
                <w:rFonts w:ascii="Arial" w:hAnsi="Arial" w:cs="Arial"/>
                <w:i/>
                <w:sz w:val="16"/>
                <w:szCs w:val="16"/>
              </w:rPr>
              <w:t>Н</w:t>
            </w:r>
            <w:r w:rsidRPr="00BF4876">
              <w:rPr>
                <w:rFonts w:ascii="Arial" w:hAnsi="Arial" w:cs="Arial"/>
                <w:i/>
                <w:sz w:val="16"/>
                <w:szCs w:val="16"/>
                <w:lang w:val="en-US"/>
              </w:rPr>
              <w:t xml:space="preserve">е </w:t>
            </w: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UA/16751/01/03</w:t>
            </w:r>
          </w:p>
        </w:tc>
      </w:tr>
      <w:tr w:rsidR="000B2399" w:rsidRPr="00BF4876" w:rsidTr="00765777">
        <w:tc>
          <w:tcPr>
            <w:tcW w:w="568" w:type="dxa"/>
            <w:tcBorders>
              <w:top w:val="single" w:sz="4" w:space="0" w:color="auto"/>
              <w:left w:val="single" w:sz="4" w:space="0" w:color="000000"/>
              <w:bottom w:val="single" w:sz="4" w:space="0" w:color="auto"/>
              <w:right w:val="single" w:sz="4" w:space="0" w:color="000000"/>
            </w:tcBorders>
            <w:shd w:val="clear" w:color="auto" w:fill="auto"/>
          </w:tcPr>
          <w:p w:rsidR="000B2399" w:rsidRPr="00BF4876" w:rsidRDefault="000B2399" w:rsidP="000B2399">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B2399" w:rsidRPr="00BF4876" w:rsidRDefault="000B2399" w:rsidP="00E44E21">
            <w:pPr>
              <w:pStyle w:val="11"/>
              <w:tabs>
                <w:tab w:val="left" w:pos="12600"/>
              </w:tabs>
              <w:rPr>
                <w:rFonts w:ascii="Arial" w:hAnsi="Arial" w:cs="Arial"/>
                <w:b/>
                <w:i/>
                <w:color w:val="000000"/>
                <w:sz w:val="16"/>
                <w:szCs w:val="16"/>
              </w:rPr>
            </w:pPr>
            <w:r w:rsidRPr="00BF4876">
              <w:rPr>
                <w:rFonts w:ascii="Arial" w:hAnsi="Arial" w:cs="Arial"/>
                <w:b/>
                <w:sz w:val="16"/>
                <w:szCs w:val="16"/>
              </w:rPr>
              <w:t>ЦИТАРАБІН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rPr>
                <w:rFonts w:ascii="Arial" w:hAnsi="Arial" w:cs="Arial"/>
                <w:color w:val="000000"/>
                <w:sz w:val="16"/>
                <w:szCs w:val="16"/>
              </w:rPr>
            </w:pPr>
            <w:r w:rsidRPr="00BF4876">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ТОВ "Юрія-Фарм"</w:t>
            </w:r>
            <w:r w:rsidRPr="00BF487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Жеянг Хісун Фармасьютікал КО., ЛТД</w:t>
            </w:r>
            <w:r w:rsidRPr="00BF487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color w:val="000000"/>
                <w:sz w:val="16"/>
                <w:szCs w:val="16"/>
              </w:rPr>
            </w:pPr>
            <w:r w:rsidRPr="00BF4876">
              <w:rPr>
                <w:rFonts w:ascii="Arial" w:hAnsi="Arial" w:cs="Arial"/>
                <w:color w:val="000000"/>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spacing w:after="240"/>
              <w:jc w:val="center"/>
              <w:rPr>
                <w:rFonts w:ascii="Arial" w:hAnsi="Arial" w:cs="Arial"/>
                <w:color w:val="000000"/>
                <w:sz w:val="16"/>
                <w:szCs w:val="16"/>
              </w:rPr>
            </w:pPr>
            <w:r w:rsidRPr="00BF487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b/>
                <w:i/>
                <w:color w:val="000000"/>
                <w:sz w:val="16"/>
                <w:szCs w:val="16"/>
              </w:rPr>
            </w:pPr>
            <w:r w:rsidRPr="00BF487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i/>
                <w:sz w:val="16"/>
                <w:szCs w:val="16"/>
                <w:lang w:val="en-US"/>
              </w:rPr>
            </w:pPr>
            <w:r w:rsidRPr="00BF4876">
              <w:rPr>
                <w:rFonts w:ascii="Arial" w:hAnsi="Arial" w:cs="Arial"/>
                <w:i/>
                <w:sz w:val="16"/>
                <w:szCs w:val="16"/>
              </w:rPr>
              <w:t>Н</w:t>
            </w:r>
            <w:r w:rsidRPr="00BF4876">
              <w:rPr>
                <w:rFonts w:ascii="Arial" w:hAnsi="Arial" w:cs="Arial"/>
                <w:i/>
                <w:sz w:val="16"/>
                <w:szCs w:val="16"/>
                <w:lang w:val="en-US"/>
              </w:rPr>
              <w:t xml:space="preserve">е </w:t>
            </w:r>
          </w:p>
          <w:p w:rsidR="000B2399" w:rsidRPr="00BF4876" w:rsidRDefault="000B2399" w:rsidP="00E44E21">
            <w:pPr>
              <w:pStyle w:val="11"/>
              <w:tabs>
                <w:tab w:val="left" w:pos="12600"/>
              </w:tabs>
              <w:jc w:val="center"/>
              <w:rPr>
                <w:sz w:val="16"/>
                <w:szCs w:val="16"/>
              </w:rPr>
            </w:pPr>
            <w:r w:rsidRPr="00BF4876">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2399" w:rsidRPr="00BF4876" w:rsidRDefault="000B2399" w:rsidP="00E44E21">
            <w:pPr>
              <w:pStyle w:val="11"/>
              <w:tabs>
                <w:tab w:val="left" w:pos="12600"/>
              </w:tabs>
              <w:jc w:val="center"/>
              <w:rPr>
                <w:rFonts w:ascii="Arial" w:hAnsi="Arial" w:cs="Arial"/>
                <w:sz w:val="16"/>
                <w:szCs w:val="16"/>
              </w:rPr>
            </w:pPr>
            <w:r w:rsidRPr="00BF4876">
              <w:rPr>
                <w:rFonts w:ascii="Arial" w:hAnsi="Arial" w:cs="Arial"/>
                <w:sz w:val="16"/>
                <w:szCs w:val="16"/>
              </w:rPr>
              <w:t>UA/16878/01/01</w:t>
            </w:r>
          </w:p>
        </w:tc>
      </w:tr>
    </w:tbl>
    <w:p w:rsidR="000B2399" w:rsidRDefault="000B2399" w:rsidP="000B2399">
      <w:pPr>
        <w:rPr>
          <w:rFonts w:ascii="Arial" w:hAnsi="Arial" w:cs="Arial"/>
          <w:b/>
          <w:sz w:val="22"/>
          <w:szCs w:val="22"/>
        </w:rPr>
      </w:pPr>
    </w:p>
    <w:p w:rsidR="00765777" w:rsidRDefault="00765777" w:rsidP="000B2399">
      <w:pPr>
        <w:rPr>
          <w:rFonts w:ascii="Arial" w:hAnsi="Arial" w:cs="Arial"/>
          <w:b/>
          <w:sz w:val="22"/>
          <w:szCs w:val="22"/>
        </w:rPr>
      </w:pPr>
    </w:p>
    <w:p w:rsidR="000B2399" w:rsidRDefault="000B2399" w:rsidP="000B2399">
      <w:pPr>
        <w:rPr>
          <w:rFonts w:ascii="Arial" w:hAnsi="Arial" w:cs="Arial"/>
          <w:b/>
          <w:sz w:val="22"/>
          <w:szCs w:val="22"/>
        </w:rPr>
      </w:pPr>
    </w:p>
    <w:tbl>
      <w:tblPr>
        <w:tblW w:w="0" w:type="auto"/>
        <w:tblLook w:val="04A0" w:firstRow="1" w:lastRow="0" w:firstColumn="1" w:lastColumn="0" w:noHBand="0" w:noVBand="1"/>
      </w:tblPr>
      <w:tblGrid>
        <w:gridCol w:w="7421"/>
        <w:gridCol w:w="7422"/>
      </w:tblGrid>
      <w:tr w:rsidR="000B2399" w:rsidRPr="00F1038E" w:rsidTr="00E44E21">
        <w:tc>
          <w:tcPr>
            <w:tcW w:w="7421" w:type="dxa"/>
            <w:shd w:val="clear" w:color="auto" w:fill="auto"/>
          </w:tcPr>
          <w:p w:rsidR="000B2399" w:rsidRDefault="000B2399" w:rsidP="00E44E21">
            <w:pPr>
              <w:ind w:right="20"/>
              <w:rPr>
                <w:rFonts w:ascii="Arial" w:hAnsi="Arial" w:cs="Arial"/>
                <w:b/>
                <w:sz w:val="28"/>
                <w:szCs w:val="28"/>
              </w:rPr>
            </w:pPr>
            <w:r>
              <w:rPr>
                <w:rFonts w:ascii="Arial" w:hAnsi="Arial" w:cs="Arial"/>
                <w:b/>
                <w:sz w:val="28"/>
                <w:szCs w:val="28"/>
              </w:rPr>
              <w:t>В.о. н</w:t>
            </w:r>
            <w:r w:rsidRPr="00A35A9A">
              <w:rPr>
                <w:rFonts w:ascii="Arial" w:hAnsi="Arial" w:cs="Arial"/>
                <w:b/>
                <w:sz w:val="28"/>
                <w:szCs w:val="28"/>
              </w:rPr>
              <w:t>ачальник</w:t>
            </w:r>
            <w:r>
              <w:rPr>
                <w:rFonts w:ascii="Arial" w:hAnsi="Arial" w:cs="Arial"/>
                <w:b/>
                <w:sz w:val="28"/>
                <w:szCs w:val="28"/>
              </w:rPr>
              <w:t>а</w:t>
            </w:r>
          </w:p>
          <w:p w:rsidR="000B2399" w:rsidRPr="00A35A9A" w:rsidRDefault="000B2399" w:rsidP="00E44E21">
            <w:pPr>
              <w:ind w:right="20"/>
              <w:rPr>
                <w:rStyle w:val="cs7864ebcf1"/>
                <w:b w:val="0"/>
                <w:color w:val="auto"/>
                <w:sz w:val="28"/>
                <w:szCs w:val="28"/>
              </w:rPr>
            </w:pPr>
            <w:r w:rsidRPr="00A35A9A">
              <w:rPr>
                <w:rFonts w:ascii="Arial" w:hAnsi="Arial" w:cs="Arial"/>
                <w:b/>
                <w:sz w:val="28"/>
                <w:szCs w:val="28"/>
              </w:rPr>
              <w:t>Фармацевтичного</w:t>
            </w:r>
            <w:r>
              <w:rPr>
                <w:rFonts w:ascii="Arial" w:hAnsi="Arial" w:cs="Arial"/>
                <w:b/>
                <w:sz w:val="28"/>
                <w:szCs w:val="28"/>
              </w:rPr>
              <w:t xml:space="preserve"> </w:t>
            </w:r>
            <w:r w:rsidRPr="00A35A9A">
              <w:rPr>
                <w:rFonts w:ascii="Arial" w:hAnsi="Arial" w:cs="Arial"/>
                <w:b/>
                <w:sz w:val="28"/>
                <w:szCs w:val="28"/>
              </w:rPr>
              <w:t>управління</w:t>
            </w:r>
            <w:r w:rsidRPr="00A35A9A">
              <w:rPr>
                <w:rStyle w:val="cs188c92b51"/>
                <w:b/>
                <w:color w:val="auto"/>
                <w:sz w:val="28"/>
                <w:szCs w:val="28"/>
              </w:rPr>
              <w:t>                                    </w:t>
            </w:r>
          </w:p>
        </w:tc>
        <w:tc>
          <w:tcPr>
            <w:tcW w:w="7422" w:type="dxa"/>
            <w:shd w:val="clear" w:color="auto" w:fill="auto"/>
          </w:tcPr>
          <w:p w:rsidR="000B2399" w:rsidRPr="00A35A9A" w:rsidRDefault="000B2399" w:rsidP="00E44E21">
            <w:pPr>
              <w:pStyle w:val="cs95e872d0"/>
              <w:rPr>
                <w:rStyle w:val="cs7864ebcf1"/>
                <w:color w:val="auto"/>
                <w:sz w:val="28"/>
                <w:szCs w:val="28"/>
              </w:rPr>
            </w:pPr>
          </w:p>
          <w:p w:rsidR="000B2399" w:rsidRPr="00F1038E" w:rsidRDefault="000B2399" w:rsidP="00E44E21">
            <w:pPr>
              <w:pStyle w:val="cs95e872d0"/>
              <w:jc w:val="right"/>
              <w:rPr>
                <w:rStyle w:val="cs7864ebcf1"/>
                <w:color w:val="auto"/>
                <w:sz w:val="28"/>
                <w:szCs w:val="28"/>
                <w:lang w:val="uk-UA"/>
              </w:rPr>
            </w:pPr>
            <w:r>
              <w:rPr>
                <w:rStyle w:val="cs7864ebcf1"/>
                <w:color w:val="auto"/>
                <w:sz w:val="28"/>
                <w:szCs w:val="28"/>
                <w:lang w:val="uk-UA"/>
              </w:rPr>
              <w:t>О</w:t>
            </w:r>
            <w:r>
              <w:rPr>
                <w:rStyle w:val="cs7864ebcf1"/>
                <w:sz w:val="28"/>
                <w:szCs w:val="28"/>
                <w:lang w:val="uk-UA"/>
              </w:rPr>
              <w:t>лександр ГРІЦЕНКО</w:t>
            </w:r>
          </w:p>
        </w:tc>
      </w:tr>
    </w:tbl>
    <w:p w:rsidR="000B2399" w:rsidRPr="00A35A9A" w:rsidRDefault="000B2399" w:rsidP="000B2399">
      <w:pPr>
        <w:rPr>
          <w:rFonts w:ascii="Arial" w:hAnsi="Arial" w:cs="Arial"/>
          <w:b/>
          <w:sz w:val="22"/>
          <w:szCs w:val="22"/>
        </w:rPr>
      </w:pPr>
    </w:p>
    <w:p w:rsidR="000B2399" w:rsidRDefault="000B2399" w:rsidP="00FC73F7">
      <w:pPr>
        <w:pStyle w:val="31"/>
        <w:spacing w:after="0"/>
        <w:ind w:left="0"/>
        <w:rPr>
          <w:b/>
          <w:sz w:val="28"/>
          <w:szCs w:val="28"/>
          <w:lang w:val="uk-UA"/>
        </w:rPr>
        <w:sectPr w:rsidR="000B2399" w:rsidSect="00E44E21">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AC019A" w:rsidRPr="00BF4876" w:rsidTr="00E44E21">
        <w:tc>
          <w:tcPr>
            <w:tcW w:w="3828" w:type="dxa"/>
          </w:tcPr>
          <w:p w:rsidR="00AC019A" w:rsidRPr="003B5A16" w:rsidRDefault="00AC019A" w:rsidP="002D6D87">
            <w:pPr>
              <w:pStyle w:val="4"/>
              <w:tabs>
                <w:tab w:val="left" w:pos="12600"/>
              </w:tabs>
              <w:spacing w:before="0" w:after="0"/>
              <w:rPr>
                <w:bCs w:val="0"/>
                <w:iCs/>
                <w:sz w:val="18"/>
                <w:szCs w:val="18"/>
              </w:rPr>
            </w:pPr>
            <w:r w:rsidRPr="003B5A16">
              <w:rPr>
                <w:bCs w:val="0"/>
                <w:iCs/>
                <w:sz w:val="18"/>
                <w:szCs w:val="18"/>
              </w:rPr>
              <w:t>Додаток 3</w:t>
            </w:r>
          </w:p>
          <w:p w:rsidR="00AC019A" w:rsidRPr="003B5A16" w:rsidRDefault="00AC019A" w:rsidP="002D6D87">
            <w:pPr>
              <w:pStyle w:val="4"/>
              <w:tabs>
                <w:tab w:val="left" w:pos="12600"/>
              </w:tabs>
              <w:spacing w:before="0" w:after="0"/>
              <w:rPr>
                <w:bCs w:val="0"/>
                <w:iCs/>
                <w:sz w:val="18"/>
                <w:szCs w:val="18"/>
              </w:rPr>
            </w:pPr>
            <w:r w:rsidRPr="003B5A16">
              <w:rPr>
                <w:bCs w:val="0"/>
                <w:iCs/>
                <w:sz w:val="18"/>
                <w:szCs w:val="18"/>
              </w:rPr>
              <w:t>до наказу Міністерства охорони</w:t>
            </w:r>
          </w:p>
          <w:p w:rsidR="00AC019A" w:rsidRPr="00DE0FBB" w:rsidRDefault="00AC019A" w:rsidP="002D6D87">
            <w:pPr>
              <w:pStyle w:val="4"/>
              <w:tabs>
                <w:tab w:val="left" w:pos="12600"/>
              </w:tabs>
              <w:spacing w:before="0" w:after="0"/>
              <w:rPr>
                <w:bCs w:val="0"/>
                <w:iCs/>
                <w:sz w:val="18"/>
                <w:szCs w:val="18"/>
              </w:rPr>
            </w:pPr>
            <w:r w:rsidRPr="003B5A16">
              <w:rPr>
                <w:bCs w:val="0"/>
                <w:iCs/>
                <w:sz w:val="18"/>
                <w:szCs w:val="18"/>
              </w:rPr>
              <w:t xml:space="preserve">здоров’я України «Про державну реєстрацію (перереєстрацію) лікарських засобів (медичних імунобіологічних </w:t>
            </w:r>
            <w:r w:rsidRPr="00DE0FBB">
              <w:rPr>
                <w:bCs w:val="0"/>
                <w:iCs/>
                <w:sz w:val="18"/>
                <w:szCs w:val="18"/>
              </w:rPr>
              <w:t>препаратів) та внесення змін до реєстраційних матеріалів»</w:t>
            </w:r>
          </w:p>
          <w:p w:rsidR="00AC019A" w:rsidRPr="00BF4876" w:rsidRDefault="00AC019A" w:rsidP="002D6D87">
            <w:pPr>
              <w:tabs>
                <w:tab w:val="left" w:pos="12600"/>
              </w:tabs>
              <w:rPr>
                <w:rFonts w:ascii="Arial" w:hAnsi="Arial" w:cs="Arial"/>
                <w:b/>
                <w:sz w:val="18"/>
                <w:szCs w:val="18"/>
              </w:rPr>
            </w:pPr>
            <w:r w:rsidRPr="006B6795">
              <w:rPr>
                <w:b/>
                <w:bCs/>
                <w:sz w:val="18"/>
                <w:szCs w:val="18"/>
                <w:u w:val="single"/>
              </w:rPr>
              <w:t>від 25 лютого 2023 року № 387</w:t>
            </w:r>
            <w:r w:rsidRPr="00DE0FBB">
              <w:rPr>
                <w:b/>
                <w:bCs/>
                <w:sz w:val="18"/>
                <w:szCs w:val="18"/>
              </w:rPr>
              <w:t>_______</w:t>
            </w:r>
          </w:p>
        </w:tc>
      </w:tr>
    </w:tbl>
    <w:p w:rsidR="00AC019A" w:rsidRPr="00BF4876" w:rsidRDefault="00AC019A" w:rsidP="00AC019A">
      <w:pPr>
        <w:tabs>
          <w:tab w:val="left" w:pos="12600"/>
        </w:tabs>
        <w:jc w:val="center"/>
        <w:rPr>
          <w:rFonts w:ascii="Arial" w:hAnsi="Arial" w:cs="Arial"/>
          <w:sz w:val="18"/>
          <w:szCs w:val="18"/>
          <w:u w:val="single"/>
        </w:rPr>
      </w:pPr>
    </w:p>
    <w:p w:rsidR="00AC019A" w:rsidRPr="004B381D" w:rsidRDefault="00AC019A" w:rsidP="00AC019A">
      <w:pPr>
        <w:pStyle w:val="3a"/>
        <w:jc w:val="center"/>
        <w:rPr>
          <w:b/>
          <w:caps/>
          <w:sz w:val="28"/>
          <w:szCs w:val="28"/>
          <w:lang w:eastAsia="uk-UA"/>
        </w:rPr>
      </w:pPr>
      <w:r w:rsidRPr="004B381D">
        <w:rPr>
          <w:b/>
          <w:caps/>
          <w:sz w:val="28"/>
          <w:szCs w:val="28"/>
          <w:lang w:eastAsia="uk-UA"/>
        </w:rPr>
        <w:t>ПЕРЕЛІК</w:t>
      </w:r>
    </w:p>
    <w:p w:rsidR="00AC019A" w:rsidRPr="002666E5" w:rsidRDefault="00AC019A" w:rsidP="00AC019A">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AC019A" w:rsidRPr="00B03251" w:rsidRDefault="00AC019A" w:rsidP="00AC019A">
      <w:pPr>
        <w:jc w:val="center"/>
        <w:rPr>
          <w:rFonts w:ascii="Arial" w:hAnsi="Arial" w:cs="Arial"/>
          <w:sz w:val="26"/>
          <w:szCs w:val="26"/>
          <w:lang w:val="uk-UA"/>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275"/>
        <w:gridCol w:w="993"/>
        <w:gridCol w:w="1701"/>
        <w:gridCol w:w="1134"/>
        <w:gridCol w:w="4394"/>
        <w:gridCol w:w="1134"/>
        <w:gridCol w:w="1559"/>
      </w:tblGrid>
      <w:tr w:rsidR="00AC019A" w:rsidRPr="007F1BF3" w:rsidTr="002D6D87">
        <w:trPr>
          <w:tblHeader/>
        </w:trPr>
        <w:tc>
          <w:tcPr>
            <w:tcW w:w="568" w:type="dxa"/>
            <w:tcBorders>
              <w:top w:val="single" w:sz="4" w:space="0" w:color="000000"/>
            </w:tcBorders>
            <w:shd w:val="clear" w:color="auto" w:fill="D9D9D9"/>
          </w:tcPr>
          <w:p w:rsidR="00AC019A" w:rsidRPr="007F1BF3" w:rsidRDefault="00AC019A" w:rsidP="00E44E21">
            <w:pPr>
              <w:tabs>
                <w:tab w:val="left" w:pos="12600"/>
              </w:tabs>
              <w:jc w:val="center"/>
              <w:rPr>
                <w:rFonts w:ascii="Arial" w:hAnsi="Arial" w:cs="Arial"/>
                <w:b/>
                <w:i/>
                <w:sz w:val="16"/>
                <w:szCs w:val="16"/>
              </w:rPr>
            </w:pPr>
            <w:r w:rsidRPr="007F1BF3">
              <w:rPr>
                <w:rFonts w:ascii="Arial" w:hAnsi="Arial" w:cs="Arial"/>
                <w:b/>
                <w:i/>
                <w:sz w:val="16"/>
                <w:szCs w:val="16"/>
              </w:rPr>
              <w:t>№ п/п</w:t>
            </w:r>
          </w:p>
        </w:tc>
        <w:tc>
          <w:tcPr>
            <w:tcW w:w="1276" w:type="dxa"/>
            <w:tcBorders>
              <w:top w:val="single" w:sz="4" w:space="0" w:color="000000"/>
            </w:tcBorders>
            <w:shd w:val="clear" w:color="auto" w:fill="D9D9D9"/>
          </w:tcPr>
          <w:p w:rsidR="00AC019A" w:rsidRPr="007F1BF3" w:rsidRDefault="00AC019A" w:rsidP="00E44E21">
            <w:pPr>
              <w:tabs>
                <w:tab w:val="left" w:pos="12600"/>
              </w:tabs>
              <w:jc w:val="center"/>
              <w:rPr>
                <w:rFonts w:ascii="Arial" w:hAnsi="Arial" w:cs="Arial"/>
                <w:b/>
                <w:i/>
                <w:sz w:val="16"/>
                <w:szCs w:val="16"/>
              </w:rPr>
            </w:pPr>
            <w:r w:rsidRPr="007F1BF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AC019A" w:rsidRPr="007F1BF3" w:rsidRDefault="00AC019A" w:rsidP="00E44E21">
            <w:pPr>
              <w:tabs>
                <w:tab w:val="left" w:pos="12600"/>
              </w:tabs>
              <w:jc w:val="center"/>
              <w:rPr>
                <w:rFonts w:ascii="Arial" w:hAnsi="Arial" w:cs="Arial"/>
                <w:b/>
                <w:i/>
                <w:sz w:val="16"/>
                <w:szCs w:val="16"/>
              </w:rPr>
            </w:pPr>
            <w:r w:rsidRPr="007F1BF3">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AC019A" w:rsidRPr="007F1BF3" w:rsidRDefault="00AC019A" w:rsidP="00E44E21">
            <w:pPr>
              <w:tabs>
                <w:tab w:val="left" w:pos="12600"/>
              </w:tabs>
              <w:jc w:val="center"/>
              <w:rPr>
                <w:rFonts w:ascii="Arial" w:hAnsi="Arial" w:cs="Arial"/>
                <w:b/>
                <w:i/>
                <w:sz w:val="16"/>
                <w:szCs w:val="16"/>
              </w:rPr>
            </w:pPr>
            <w:r w:rsidRPr="007F1BF3">
              <w:rPr>
                <w:rFonts w:ascii="Arial" w:hAnsi="Arial" w:cs="Arial"/>
                <w:b/>
                <w:i/>
                <w:sz w:val="16"/>
                <w:szCs w:val="16"/>
              </w:rPr>
              <w:t>Заявник</w:t>
            </w:r>
          </w:p>
        </w:tc>
        <w:tc>
          <w:tcPr>
            <w:tcW w:w="993" w:type="dxa"/>
            <w:tcBorders>
              <w:top w:val="single" w:sz="4" w:space="0" w:color="000000"/>
            </w:tcBorders>
            <w:shd w:val="clear" w:color="auto" w:fill="D9D9D9"/>
          </w:tcPr>
          <w:p w:rsidR="00AC019A" w:rsidRPr="007F1BF3" w:rsidRDefault="00AC019A" w:rsidP="00E44E21">
            <w:pPr>
              <w:tabs>
                <w:tab w:val="left" w:pos="12600"/>
              </w:tabs>
              <w:jc w:val="center"/>
              <w:rPr>
                <w:rFonts w:ascii="Arial" w:hAnsi="Arial" w:cs="Arial"/>
                <w:b/>
                <w:i/>
                <w:sz w:val="16"/>
                <w:szCs w:val="16"/>
              </w:rPr>
            </w:pPr>
            <w:r w:rsidRPr="007F1BF3">
              <w:rPr>
                <w:rFonts w:ascii="Arial" w:hAnsi="Arial" w:cs="Arial"/>
                <w:b/>
                <w:i/>
                <w:sz w:val="16"/>
                <w:szCs w:val="16"/>
              </w:rPr>
              <w:t>Країна заявника</w:t>
            </w:r>
          </w:p>
        </w:tc>
        <w:tc>
          <w:tcPr>
            <w:tcW w:w="1701" w:type="dxa"/>
            <w:tcBorders>
              <w:top w:val="single" w:sz="4" w:space="0" w:color="000000"/>
            </w:tcBorders>
            <w:shd w:val="clear" w:color="auto" w:fill="D9D9D9"/>
          </w:tcPr>
          <w:p w:rsidR="00AC019A" w:rsidRPr="007F1BF3" w:rsidRDefault="00AC019A" w:rsidP="00E44E21">
            <w:pPr>
              <w:tabs>
                <w:tab w:val="left" w:pos="12600"/>
              </w:tabs>
              <w:jc w:val="center"/>
              <w:rPr>
                <w:rFonts w:ascii="Arial" w:hAnsi="Arial" w:cs="Arial"/>
                <w:b/>
                <w:i/>
                <w:sz w:val="16"/>
                <w:szCs w:val="16"/>
              </w:rPr>
            </w:pPr>
            <w:r w:rsidRPr="007F1BF3">
              <w:rPr>
                <w:rFonts w:ascii="Arial" w:hAnsi="Arial" w:cs="Arial"/>
                <w:b/>
                <w:i/>
                <w:sz w:val="16"/>
                <w:szCs w:val="16"/>
              </w:rPr>
              <w:t>Виробник</w:t>
            </w:r>
          </w:p>
        </w:tc>
        <w:tc>
          <w:tcPr>
            <w:tcW w:w="1134" w:type="dxa"/>
            <w:tcBorders>
              <w:top w:val="single" w:sz="4" w:space="0" w:color="000000"/>
            </w:tcBorders>
            <w:shd w:val="clear" w:color="auto" w:fill="D9D9D9"/>
          </w:tcPr>
          <w:p w:rsidR="00AC019A" w:rsidRPr="007F1BF3" w:rsidRDefault="00AC019A" w:rsidP="00E44E21">
            <w:pPr>
              <w:tabs>
                <w:tab w:val="left" w:pos="12600"/>
              </w:tabs>
              <w:jc w:val="center"/>
              <w:rPr>
                <w:rFonts w:ascii="Arial" w:hAnsi="Arial" w:cs="Arial"/>
                <w:b/>
                <w:i/>
                <w:sz w:val="16"/>
                <w:szCs w:val="16"/>
              </w:rPr>
            </w:pPr>
            <w:r w:rsidRPr="007F1BF3">
              <w:rPr>
                <w:rFonts w:ascii="Arial" w:hAnsi="Arial" w:cs="Arial"/>
                <w:b/>
                <w:i/>
                <w:sz w:val="16"/>
                <w:szCs w:val="16"/>
              </w:rPr>
              <w:t>Країна виробника</w:t>
            </w:r>
          </w:p>
        </w:tc>
        <w:tc>
          <w:tcPr>
            <w:tcW w:w="4394" w:type="dxa"/>
            <w:tcBorders>
              <w:top w:val="single" w:sz="4" w:space="0" w:color="000000"/>
            </w:tcBorders>
            <w:shd w:val="clear" w:color="auto" w:fill="D9D9D9"/>
          </w:tcPr>
          <w:p w:rsidR="00AC019A" w:rsidRPr="007F1BF3" w:rsidRDefault="00AC019A" w:rsidP="00E44E21">
            <w:pPr>
              <w:tabs>
                <w:tab w:val="left" w:pos="12600"/>
              </w:tabs>
              <w:jc w:val="center"/>
              <w:rPr>
                <w:rFonts w:ascii="Arial" w:hAnsi="Arial" w:cs="Arial"/>
                <w:b/>
                <w:i/>
                <w:sz w:val="16"/>
                <w:szCs w:val="16"/>
              </w:rPr>
            </w:pPr>
            <w:r w:rsidRPr="007F1BF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AC019A" w:rsidRPr="007F1BF3" w:rsidRDefault="00AC019A" w:rsidP="00E44E21">
            <w:pPr>
              <w:tabs>
                <w:tab w:val="left" w:pos="12600"/>
              </w:tabs>
              <w:jc w:val="center"/>
              <w:rPr>
                <w:rFonts w:ascii="Arial" w:hAnsi="Arial" w:cs="Arial"/>
                <w:b/>
                <w:i/>
                <w:sz w:val="16"/>
                <w:szCs w:val="16"/>
              </w:rPr>
            </w:pPr>
            <w:r w:rsidRPr="007F1BF3">
              <w:rPr>
                <w:rFonts w:ascii="Arial" w:hAnsi="Arial" w:cs="Arial"/>
                <w:b/>
                <w:i/>
                <w:sz w:val="16"/>
                <w:szCs w:val="16"/>
              </w:rPr>
              <w:t>Умови відпуску</w:t>
            </w:r>
          </w:p>
        </w:tc>
        <w:tc>
          <w:tcPr>
            <w:tcW w:w="1559" w:type="dxa"/>
            <w:tcBorders>
              <w:top w:val="single" w:sz="4" w:space="0" w:color="000000"/>
            </w:tcBorders>
            <w:shd w:val="clear" w:color="auto" w:fill="D9D9D9"/>
          </w:tcPr>
          <w:p w:rsidR="00AC019A" w:rsidRPr="007F1BF3" w:rsidRDefault="00AC019A" w:rsidP="00E44E21">
            <w:pPr>
              <w:tabs>
                <w:tab w:val="left" w:pos="12600"/>
              </w:tabs>
              <w:jc w:val="center"/>
              <w:rPr>
                <w:rFonts w:ascii="Arial" w:hAnsi="Arial" w:cs="Arial"/>
                <w:b/>
                <w:i/>
                <w:sz w:val="16"/>
                <w:szCs w:val="16"/>
              </w:rPr>
            </w:pPr>
            <w:r w:rsidRPr="007F1BF3">
              <w:rPr>
                <w:rFonts w:ascii="Arial" w:hAnsi="Arial" w:cs="Arial"/>
                <w:b/>
                <w:i/>
                <w:sz w:val="16"/>
                <w:szCs w:val="16"/>
              </w:rPr>
              <w:t>Номер реєстраційного посвідчення</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АЗИМЕД®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по 250 мг, по 6 або по 10 капсул в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w:t>
            </w:r>
            <w:r w:rsidRPr="007F1BF3">
              <w:rPr>
                <w:rFonts w:ascii="Arial" w:hAnsi="Arial" w:cs="Arial"/>
                <w:color w:val="000000"/>
                <w:sz w:val="16"/>
                <w:szCs w:val="16"/>
              </w:rPr>
              <w:br/>
              <w:t xml:space="preserve">«…приміщення класу чистоти D…» Запропоновано: Розділ 3.2.Р.3.3. «Опис виробничого процесу та контролю процесу». </w:t>
            </w:r>
            <w:r w:rsidRPr="007F1BF3">
              <w:rPr>
                <w:rFonts w:ascii="Arial" w:hAnsi="Arial" w:cs="Arial"/>
                <w:color w:val="000000"/>
                <w:sz w:val="16"/>
                <w:szCs w:val="16"/>
              </w:rPr>
              <w:br/>
              <w:t>«…класифіковані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UA/7234/01/01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АЗИМЕД®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500 мг, по 3 або 10 таблеток у блістері;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w:t>
            </w:r>
            <w:r w:rsidRPr="007F1BF3">
              <w:rPr>
                <w:rFonts w:ascii="Arial" w:hAnsi="Arial" w:cs="Arial"/>
                <w:color w:val="000000"/>
                <w:sz w:val="16"/>
                <w:szCs w:val="16"/>
              </w:rPr>
              <w:br/>
              <w:t xml:space="preserve">«…приміщення класу чистоти D…» Запропоновано: Розділ 3.2.Р.3.3. «Опис виробничого процесу та контролю процесу». </w:t>
            </w:r>
            <w:r w:rsidRPr="007F1BF3">
              <w:rPr>
                <w:rFonts w:ascii="Arial" w:hAnsi="Arial" w:cs="Arial"/>
                <w:color w:val="000000"/>
                <w:sz w:val="16"/>
                <w:szCs w:val="16"/>
              </w:rPr>
              <w:br/>
              <w:t>«…класифіковані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UA/7234/02/01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АЗИМЕД®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оральної суспензії по 200 мг/5 мл 1 флакон з порошком (1200 мг азитроміцину) для 30 мл оральної суспензії разом з калібрувальним шприцом та мірною ложечкою в пачці; 1 флакон з порошком (600 мг азитроміцину) для 15 мл оральної суспензії разом з калібрувальним шприцом та мірною ложечкою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UA/7234/03/01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ін'єкцій, 162 мг/0,9 мл; 4 попередньо наповнених шприца (кожен об’ємом 1 мл) у картонній коробці з маркуванням українською мовою; 4 попередньо наповнених шприца (кожен об’ємом 1 мл) у картонній коробці з маркуванням англійською, французькою та арабською мовами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нерозфасованої продукції, первинне пакування, випробування на стерильність та бактеріальні ендотоксини: Веттер Фарма-Фертигунг ГмбХ і Ко КГ, Німеччина; Випробування на стерильність та бактеріальні ендотоксини: Веттер Фарма-Фертигунг ГмбХ і Ко КГ, Німеччина; Веттер Фарма-Фертигунг ГмбХ і Ко КГ, Німеччина; Випробування контролю якості (крім випробування на стерильність та бактеріальні ендотоксини): Рош Фарма АГ, Німеччина; Вторинне пакування, випробування контролю якості (крім випробування на стерильність та бактеріальні ендотоксини),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7F1BF3">
              <w:rPr>
                <w:rFonts w:ascii="Arial" w:hAnsi="Arial" w:cs="Arial"/>
                <w:color w:val="000000"/>
                <w:sz w:val="16"/>
                <w:szCs w:val="16"/>
              </w:rPr>
              <w:br/>
              <w:t>незначні зміни в процесі виробництва діючої речовини, а саме: введення нового робочого банку клітин (WCB-M2201), виготовленого з поточного головного банку клітин для тоцилізумабу.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UA/13909/02/01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концентрат для розчину для інфузій, 20 мг/мл; по 80 мг/4 мл або 200 мг/10 мл або 400 мг/20 мл у флаконі; по 1 або 4 флакони у картонній коробці з маркуванням українською мовою; по 80 мг/4 мл або 200 мг/10 мл або 400 мг/20 мл у флаконі; по 1 або 4 флакони у картонній коробці з маркуванням англійською, французькою та арабською мовами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нерозфасованої продукції, первинне пакування:</w:t>
            </w:r>
            <w:r w:rsidRPr="007F1BF3">
              <w:rPr>
                <w:rFonts w:ascii="Arial" w:hAnsi="Arial" w:cs="Arial"/>
                <w:color w:val="000000"/>
                <w:sz w:val="16"/>
                <w:szCs w:val="16"/>
              </w:rPr>
              <w:br/>
              <w:t xml:space="preserve">Чугай Фарма Мануфектуринг Ко. Лтд, Японія </w:t>
            </w:r>
            <w:r w:rsidRPr="007F1BF3">
              <w:rPr>
                <w:rFonts w:ascii="Arial" w:hAnsi="Arial" w:cs="Arial"/>
                <w:color w:val="000000"/>
                <w:sz w:val="16"/>
                <w:szCs w:val="16"/>
              </w:rPr>
              <w:br/>
              <w:t>Виробництво нерозфасованої продукції (для упаковки по 400 мг/20 мл), випробування контролю якості (для упаковки по 400 мг/20 мл):</w:t>
            </w:r>
            <w:r w:rsidRPr="007F1BF3">
              <w:rPr>
                <w:rFonts w:ascii="Arial" w:hAnsi="Arial" w:cs="Arial"/>
                <w:color w:val="000000"/>
                <w:sz w:val="16"/>
                <w:szCs w:val="16"/>
              </w:rPr>
              <w:br/>
              <w:t>Дженентек Інк., США</w:t>
            </w:r>
            <w:r w:rsidRPr="007F1BF3">
              <w:rPr>
                <w:rFonts w:ascii="Arial" w:hAnsi="Arial" w:cs="Arial"/>
                <w:color w:val="000000"/>
                <w:sz w:val="16"/>
                <w:szCs w:val="16"/>
              </w:rPr>
              <w:br/>
              <w:t>випробування контролю якості (для упаковки по 400 мг/20 мл):</w:t>
            </w:r>
            <w:r w:rsidRPr="007F1BF3">
              <w:rPr>
                <w:rFonts w:ascii="Arial" w:hAnsi="Arial" w:cs="Arial"/>
                <w:color w:val="000000"/>
                <w:sz w:val="16"/>
                <w:szCs w:val="16"/>
              </w:rPr>
              <w:br/>
              <w:t>Дженентек Інк., США</w:t>
            </w:r>
            <w:r w:rsidRPr="007F1BF3">
              <w:rPr>
                <w:rFonts w:ascii="Arial" w:hAnsi="Arial" w:cs="Arial"/>
                <w:color w:val="000000"/>
                <w:sz w:val="16"/>
                <w:szCs w:val="16"/>
              </w:rPr>
              <w:br/>
              <w:t>Випробування контролю якості:</w:t>
            </w:r>
            <w:r w:rsidRPr="007F1BF3">
              <w:rPr>
                <w:rFonts w:ascii="Arial" w:hAnsi="Arial" w:cs="Arial"/>
                <w:color w:val="000000"/>
                <w:sz w:val="16"/>
                <w:szCs w:val="16"/>
              </w:rPr>
              <w:br/>
              <w:t xml:space="preserve">Рош Фарма АГ, Німеччина </w:t>
            </w:r>
            <w:r w:rsidRPr="007F1BF3">
              <w:rPr>
                <w:rFonts w:ascii="Arial" w:hAnsi="Arial" w:cs="Arial"/>
                <w:color w:val="000000"/>
                <w:sz w:val="16"/>
                <w:szCs w:val="16"/>
              </w:rPr>
              <w:br/>
              <w:t>Вторине пакування, випробування контролю якості, випуск серії:</w:t>
            </w:r>
            <w:r w:rsidRPr="007F1BF3">
              <w:rPr>
                <w:rFonts w:ascii="Arial" w:hAnsi="Arial" w:cs="Arial"/>
                <w:color w:val="000000"/>
                <w:sz w:val="16"/>
                <w:szCs w:val="16"/>
              </w:rPr>
              <w:br/>
              <w:t>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Японія/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after="240"/>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незначні зміни в процесі виробництва діючої речовини, а саме: введення нового робочого банку клітин (WCB-M2201), виготовленого з поточного головного банку клітин для тоцилізумабу. </w:t>
            </w:r>
            <w:r w:rsidRPr="007F1BF3">
              <w:rPr>
                <w:rFonts w:ascii="Arial" w:hAnsi="Arial" w:cs="Arial"/>
                <w:color w:val="000000"/>
                <w:sz w:val="16"/>
                <w:szCs w:val="16"/>
              </w:rPr>
              <w:b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UA/13909/01/01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АЛЕРГОЗАН®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оральний, 0,5 мг/мл, по 120 мл в скляній або ПЕТ пляшці; по 1 пляшці з мірним стаканчиком і дозуючим шприцом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"Софарма"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нерозфасованої продукції, первинна та вторинна упаковка: АТ «Софарма», Болгарія; Дозвіл на випуск серії: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Болгарія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з безпеки застосування діючої речовини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UA/17454/01/01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АЛЕРГОЗАН®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 мг, по 10 таблеток у блістері; по 1 або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"Софарма"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Болгарія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з безпеки застосування діючої речовини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UA/17179/01/01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АЛТЕЙКА ГАЛИЧФАРМ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сироп in bulk: по 100 мл у банці скляній, або у флаконі скляному, або флаконі полімерному; по 48 банок скляних, або флаконів скляних, або флаконів полімерних у коробі картонному; in bulk: по 200 мл у флаконі скляному або флаконі полімерному; по 30 флаконів скляних або флаконів полімерних у коробі картонному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назви флаконів виробника первинної упаковки Stoelzle Union s.r.l. з "200 ml Verpackungsflasche" на "200 ml Sirupbottle". Якісний та кількісний склад, тип, форма та розмір елементів первинного пакування залишається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UA/12481/01/01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АЛТЕЙКА ГАЛИЧФАРМ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сироп по 100 мл у банці скляній або у флаконі скляному; по 1 банці або флакону з ложкою мірною в пачці; по 100 мл у флаконі полімерному; по 1 флакону з ложкою мірною в пачці; по 200 мл у флаконі скляному або полімерному; по 1 флакону з ложкою мірною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назви флаконів виробника первинної упаковки Stoelzle Union s.r.l. з "200 ml Verpackungsflasche" на "200 ml Sirupbottle". Якісний та кількісний склад, тип, форма та розмір елементів первинного пакування залишається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UA/12480/01/01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інфузій 20 % по 50 мл, 100 мл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 Україна (виробництво, первинне та вторинне пакування, випуск серій);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методики випробування ГЛЗ за показником якості «Алюміній».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7F1BF3">
              <w:rPr>
                <w:rFonts w:ascii="Arial" w:hAnsi="Arial" w:cs="Arial"/>
                <w:color w:val="000000"/>
                <w:sz w:val="16"/>
                <w:szCs w:val="16"/>
              </w:rPr>
              <w:br/>
              <w:t>Незначні зміни до методики випробування ГЛЗ за показниками якості «Калій», «Натрій»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UA/15875/01/02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розчин для інфузій 10 %; по 50 мл, 100 мл у флаконі; по 1 флакону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 Україна (виробництво, первинне та вторинне пакування, випуск серій);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методики випробування ГЛЗ за показником якості «Алюміній».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7F1BF3">
              <w:rPr>
                <w:rFonts w:ascii="Arial" w:hAnsi="Arial" w:cs="Arial"/>
                <w:color w:val="000000"/>
                <w:sz w:val="16"/>
                <w:szCs w:val="16"/>
              </w:rPr>
              <w:br/>
              <w:t>Незначні зміни до методики випробування ГЛЗ за показниками якості «Калій», «Натрій»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UA/15875/01/01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2 мг; № 30 (15х2): по 15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2005- 150 - Rev 03 (затверджений: R1-CEP 2005- 150 - Rev 02) для АФІ глімепіриду від вже затвердженого виробника Sanofi-Aventis Deutschland GmbH який змінив найменування на EUROAPI Germany GmbH з редакційними правками в адресі.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UA/7389/01/01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3 мг; № 30 (15х2): по 15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2005- 150 - Rev 03 (затверджений: R1-CEP 2005- 150 - Rev 02) для АФІ глімепіриду від вже затвердженого виробника Sanofi-Aventis Deutschland GmbH який змінив найменування на EUROAPI Germany GmbH з редакційними правками в адресі.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UA/7389/01/02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4 мг; № 30 (15х2): по 15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2005- 150 - Rev 03 (затверджений: R1-CEP 2005- 150 - Rev 02) для АФІ глімепіриду від вже затвердженого виробника Sanofi-Aventis Deutschland GmbH який змінив найменування на EUROAPI Germany GmbH з редакційними правками в адресі.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UA/7389/01/03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АМБРОКСОЛ-ТЕВА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30 мг, по 10 таблеток у блістері; по 2 блістери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Меркле ГмбХ, Німеччина (виробництво нерозсфасованого продукту, дозвіл на випуск серії;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2004-201 - Rev 05 (затверджено: R1-CEP 2004-201 - Rev 04) для АФІ амброксолу гідрохлориду від вже затвердженого виробника SHILPA MEDICARE LIMITED (India), який змінив назву на SHILPA PHARMA LIFESCIENCES LIMITED (India).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UA/1611/01/01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АМБРОКСОЛ-ТЕВА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сироп, 15 мг/5 мл по 100 мл у флаконі; по 1 флакону разом із мірним стаканчиком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Меркле ГмбХ, Німеччина </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(Дозвіл на випуск серії; Виробництво нерозфасованої продукції,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2004-201 - Rev 05 (затверджено: R1-CEP 2004-201 - Rev 04) для АФІ амброксолу гідрохлориду від вже затвердженого виробника SHILPA MEDICARE LIMITED (India), який змінив назву на SHILPA PHARMA LIFESCIENCES LIMITED (India).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UA/1853/02/01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АМБРОКСОЛ-ТЕВА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оральний, 7,5 мг/мл по 40 мл або 100 мл у флаконі; по 1 флакону з пробкою-крапельницею, дозуючою скляночкою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Меркле ГмбХ, Німеччина (Виробництво нерозфасованої продукції, первинна та вторинна упаковка, контроль серії;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2004-201 - Rev 05 (затверджено: R1-CEP 2004-201 - Rev 04) для АФІ амброксолу гідрохлориду від вже затвердженого виробника SHILPA MEDICARE LIMITED (India), який змінив назву на SHILPA PHARMA LIFESCIENCES LIMITED (India).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UA/1853/03/01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АМПРИЛ® HD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5 мг/25 мг, по 10 таблеток у блістері; по 3 або по 6, або по 9 блістерів у картонній коробці; по 7 таблеток у блістері; по 2 або по 4, або по 8, або по 12, або по 14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оновленої інформації з безпеки діючої речовини гідрохлортіазид згідно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UA/4903/02/01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АМПРИЛ® HL</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2,5 мг/12,5 мг по 10 таблеток у блістері; по 3 або по 6, або по 9 блістерів у картонній коробці; по 7 таблеток у блістері; по 2 або по 4, або по 8, або по 12, або по 14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оновленої інформації з безпеки діючої речовини гідрохлортіазид згідно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UA/4903/02/02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АНАУРАН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краплі вушні по 25 мл у флаконі з кришкою-крапельницею; по 1 флакону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Замбон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UA/11664/01/01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АРГЕТТ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кишковорозчинні тверді по 75 мг; по 10 капсул у блістері; по 1, або по 2, або по 3, або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первинне та вторинне пакування та випуск серії: Свісс Капс ГмбХ, Німеччина; виробництво нерозфасованої продукції, контроль якості: Теммлер Ірландія Лімітед, Ірландiя; первинне та вторинне пакування: Драгенофарм Апотекер Пюшл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Німеччина</w:t>
            </w:r>
            <w:r w:rsidRPr="007F1BF3">
              <w:rPr>
                <w:rFonts w:ascii="Arial" w:hAnsi="Arial" w:cs="Arial"/>
                <w:color w:val="000000"/>
                <w:sz w:val="16"/>
                <w:szCs w:val="16"/>
                <w:lang w:val="ru-RU"/>
              </w:rPr>
              <w:t>/</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Ірландiя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F1BF3">
              <w:rPr>
                <w:rFonts w:ascii="Arial" w:hAnsi="Arial" w:cs="Arial"/>
                <w:color w:val="000000"/>
                <w:sz w:val="16"/>
                <w:szCs w:val="16"/>
              </w:rPr>
              <w:br/>
              <w:t>Зміни внесено до Інструкції для медичного застосування лікарського засобу до розділів: "Застосування у період вагітності або годування груддю" щодо безпеки застосування діючої речовини диклофенак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UA/13123/01/01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АЦЕМІК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500 мг по 10 таблеток у блістері; по 1 блістеру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Ананта Медікеар Лтд.</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Артура Фармасьютікалз Пвт. Лтд.</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виробника ГЛЗ Туліп Лаб Пвт. Лтд., Індія / Tulip Lab Pvt. ltd., India. Залишається альтернативний виробник, котрий виконує тіж самі функції щой вилучений (Артура Фармасьютікалз Пвт. Лтд., Індія).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(вилучення виробничої дільниці)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UA/16987/01/01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АЦИК®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крем 5 %;</w:t>
            </w:r>
            <w:r w:rsidRPr="007F1BF3">
              <w:rPr>
                <w:rFonts w:ascii="Arial" w:hAnsi="Arial" w:cs="Arial"/>
                <w:color w:val="000000"/>
                <w:sz w:val="16"/>
                <w:szCs w:val="16"/>
              </w:rPr>
              <w:br/>
              <w:t>по 2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Сандоз Фармасьютікалз д.д.</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Салютас Фарма ГмбХ </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Quimica Sintetica S.A. для виробництва АФІ, у зв'язку з комерційним рішенням компанії. Залишається альтернативний виробник АФІ Zhejiang Charioteer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UA/9433/02/01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БЕРЛІПРИЛ® ПЛЮС 10/25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10 мг/25 мг по 10 таблеток у блістері; по 2 або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БЕРЛІН-ХЕМІ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"in bulk", контроль серій: БЕРЛІН-ХЕМІ АГ, Нiмеччина; кінцеве пакування, контроль та випуск серії: БЕРЛІН-ХЕМІ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Нiмеччина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2004-013 - Rev 04 (затверджено: R1-CEP 2004-013 - Rev 03) для діючої речовини Hydrochlorothiazide від вже затвердженого виробника IPCA Laboratories Limited.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зміна у методах випробовування для діючої речовини Hydrochlorothiazide, зокрема вилучення альтернативнго методу ідентифікації - спектрофотометрії в ближній інфрачервоній області (NIRS spectrophotometry) з розділів реєстраційного досьє: 3.2.Р.4.2 Аналітичні методики та 3.2.Р.4.3 Валідація аналітичних методик, наявний затверджений метод ідентифікації згідно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сертифіката відповідності Європейській фармакопеї № R1-CEP 2003-172-Rev 03 (затверджено: R1-CEP 2003-172-Rev 02) для допоміжної речовини Gelatin від вже затвердженого виробника GELITA Group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UA/5853/01/01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БЕТАГІС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16 мг, по 10 таблеток у блістері; по 3 блістери у картонній пачці, по 18 таблеток у блістері; по 5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«Супровідні домішки», а саме додано порядок хроматографування розчинів, враховуючи розчин плацебо, який не було зазначено в затвердженому методі. Редакційна правка в назві хроматографічної колонки (затверджено: Puroshper Star RP-18 e, запропоновано: Purospher Star RP-18 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UA/5027/01/01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БІКАЛУТАМІД-ТЕВА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150 мг, по 7 таблеток у блістері, по 4 блістери в коробці; по 10 таблеток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Ізраїль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 R1-CEP 2012-303-Rev 00 (попередня версія R0-CEP 2012-303-Rev 00) для діючої речовини Bicalutamide від вже затвердженого виробника Teva Pharmaceutical Industries Ltd., Ізраїль, і як наслідок, оновлення окремих розділів модуля 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затвердженій методиці визначення розміру часток діючої речовини Bicalutamide, яка полягає в зменшенні швидкості насоса з 3000 об/хв. до 2300 об/хв.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UA/10546/01/02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БІКАЛУТАМІД-ТЕВА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50 мг, по 7 таблеток у блістері, по 4 блістери в коробці; по 10 таблеток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Тева Фармацевтікал Індастріз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Ізраїль</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 R1-CEP 2012-303-Rev 00 (попередня версія R0-CEP 2012-303-Rev 00) для діючої речовини Bicalutamide від вже затвердженого виробника Teva Pharmaceutical Industries Ltd., Ізраїль, і як наслідок, оновлення окремих розділів модуля 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затвердженій методиці визначення розміру часток діючої речовини Bicalutamide, яка полягає в зменшенні швидкості насоса з 3000 об/хв. до 2300 об/хв.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UA/10546/01/01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інфузій 5 %, по 25 мл, 50 мл або 100 мл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 Україна (виробництво, первинне та вторинне пакування, випуск серій; контроль якості)</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альтернативного первинного пакування готового лікарського засобу, а саме пляшок зі скла І типу у комплекті з відповідними пробками гумовими та ковпачками алюмінієвими. Зміни вносяться до реєстраційного посвідчення, МКЯ, короткої характеристики лікарського засобу, інструкції для медичного застосування, тексту маркування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UA/14526/01/01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розчин для інфузій 5%, in bulk: по 25 мл у флаконі; по 96 флаконів у груповій тарі; </w:t>
            </w:r>
          </w:p>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in bulk: по 50 мл у флаконі; по 56 флаконів у груповій тарі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 Україна (виробництво, первинне та вторинне пакування, випуск серій; контроль якості)</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альтернативного первинного пакування готового лікарського засобу, а саме пляшок зі скла І типу у комплекті з відповідними пробками гумовими та ковпачками алюмінієвими. Зміни вносяться до реєстраційного посвідчення, МКЯ, короткої характеристики лікарського засобу, інструкції для медичного застосування, тексту маркування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UA/14527/01/01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 Україна (виробництво, первинне та вторинне пакування, випуск серій; контроль якості)</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методиці випробування ГЛЗ за показником якості «Гліцин та лізину гідрохлорид» у зв’язку із заміною колонки з флуоресцентним детектором на колонку з УФ-детектором та зміною способу мічення амінокислот;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методиці випробування ГЛЗ за показником якості «Бактеріальні ендотоксини» у зв’язку із заміною виробника тест-системи;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Зміни терміну придатності розчинника з 2-х років до 3-х років. Затверджено: 2 роки. Приготований розчин препарату можна зберігати протягом 3 годин при температурі не вище 25 </w:t>
            </w:r>
            <w:r w:rsidRPr="007F1BF3">
              <w:rPr>
                <w:rFonts w:ascii="Arial" w:hAnsi="Arial" w:cs="Arial"/>
                <w:color w:val="000000"/>
                <w:sz w:val="16"/>
                <w:szCs w:val="16"/>
                <w:vertAlign w:val="superscript"/>
              </w:rPr>
              <w:t>0</w:t>
            </w:r>
            <w:r w:rsidRPr="007F1BF3">
              <w:rPr>
                <w:rFonts w:ascii="Arial" w:hAnsi="Arial" w:cs="Arial"/>
                <w:color w:val="000000"/>
                <w:sz w:val="16"/>
                <w:szCs w:val="16"/>
              </w:rPr>
              <w:t xml:space="preserve">С. Запропоновано: Термін придатності лікарського засобу 2 роки. Термін придатності розчинника 3 роки. Приготований розчин препарату можна зберігати протягом 3 годин при температурі не вище 25 </w:t>
            </w:r>
            <w:r w:rsidRPr="007F1BF3">
              <w:rPr>
                <w:rFonts w:ascii="Arial" w:hAnsi="Arial" w:cs="Arial"/>
                <w:color w:val="000000"/>
                <w:sz w:val="16"/>
                <w:szCs w:val="16"/>
                <w:vertAlign w:val="superscript"/>
              </w:rPr>
              <w:t>0</w:t>
            </w:r>
            <w:r w:rsidRPr="007F1BF3">
              <w:rPr>
                <w:rFonts w:ascii="Arial" w:hAnsi="Arial" w:cs="Arial"/>
                <w:color w:val="000000"/>
                <w:sz w:val="16"/>
                <w:szCs w:val="16"/>
              </w:rPr>
              <w:t>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UA/16249/01/01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 Україна (виробництво, первинне та вторинне пакування, випуск серій; контроль якості)</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методиці випробування ГЛЗ за показником якості «Гліцин та лізину гідрохлорид» у зв’язку із заміною колонки з флуоресцентним детектором на колонку з УФ-детектором та зміною способу мічення амінокислот;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методиці випробування ГЛЗ за показником якості «Бактеріальні ендотоксини» у зв’язку із заміною виробника тест-системи;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Зміни терміну придатності розчинника з 2-х років до 3-х років. Затверджено: 2 роки. Приготований розчин препарату можна зберігати протягом 3 годин при температурі не вище 25 </w:t>
            </w:r>
            <w:r w:rsidRPr="007F1BF3">
              <w:rPr>
                <w:rFonts w:ascii="Arial" w:hAnsi="Arial" w:cs="Arial"/>
                <w:color w:val="000000"/>
                <w:sz w:val="16"/>
                <w:szCs w:val="16"/>
                <w:vertAlign w:val="superscript"/>
              </w:rPr>
              <w:t>о</w:t>
            </w:r>
            <w:r w:rsidRPr="007F1BF3">
              <w:rPr>
                <w:rFonts w:ascii="Arial" w:hAnsi="Arial" w:cs="Arial"/>
                <w:color w:val="000000"/>
                <w:sz w:val="16"/>
                <w:szCs w:val="16"/>
              </w:rPr>
              <w:t xml:space="preserve">С. Запропоновано: Термін придатності лікарського засобу 2 роки. Термін придатності розчинника 3 роки. Приготований розчин препарату можна зберігати протягом 3 годин при температурі не вище 25 </w:t>
            </w:r>
            <w:r w:rsidRPr="007F1BF3">
              <w:rPr>
                <w:rFonts w:ascii="Arial" w:hAnsi="Arial" w:cs="Arial"/>
                <w:color w:val="000000"/>
                <w:sz w:val="16"/>
                <w:szCs w:val="16"/>
                <w:vertAlign w:val="superscript"/>
              </w:rPr>
              <w:t>о</w:t>
            </w:r>
            <w:r w:rsidRPr="007F1BF3">
              <w:rPr>
                <w:rFonts w:ascii="Arial" w:hAnsi="Arial" w:cs="Arial"/>
                <w:color w:val="000000"/>
                <w:sz w:val="16"/>
                <w:szCs w:val="16"/>
              </w:rPr>
              <w:t>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UA/16249/01/02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"БІОФАРМА ПЛАЗМА", Україна (виробництво, первинне та вторинне пакування, випуск серій; контроль якості)</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методиці випробування ГЛЗ за показником якості «Гліцин та лізину гідрохлорид» у зв’язку із заміною колонки з флуоресцентним детектором на колонку з УФ-детектором та зміною способу мічення амінокислот;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методиці випробування ГЛЗ за показником якості «Бактеріальні ендотоксини» у зв’язку із заміною виробника тест-системи;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Зміни терміну придатності розчинника з 2-х років до 3-х років. Затверджено: 2 роки. Приготований розчин препарату можна зберігати протягом 3 годин при температурі не вище 25 </w:t>
            </w:r>
            <w:r w:rsidRPr="007F1BF3">
              <w:rPr>
                <w:rFonts w:ascii="Arial" w:hAnsi="Arial" w:cs="Arial"/>
                <w:color w:val="000000"/>
                <w:sz w:val="16"/>
                <w:szCs w:val="16"/>
                <w:vertAlign w:val="superscript"/>
              </w:rPr>
              <w:t>о</w:t>
            </w:r>
            <w:r w:rsidRPr="007F1BF3">
              <w:rPr>
                <w:rFonts w:ascii="Arial" w:hAnsi="Arial" w:cs="Arial"/>
                <w:color w:val="000000"/>
                <w:sz w:val="16"/>
                <w:szCs w:val="16"/>
              </w:rPr>
              <w:t xml:space="preserve">С. Запропоновано: Термін придатності лікарського засобу 2 роки. Термін придатності розчинника 3 роки. Приготований розчин препарату можна зберігати протягом 3 годин при температурі не вище 25 </w:t>
            </w:r>
            <w:r w:rsidRPr="007F1BF3">
              <w:rPr>
                <w:rFonts w:ascii="Arial" w:hAnsi="Arial" w:cs="Arial"/>
                <w:color w:val="000000"/>
                <w:sz w:val="16"/>
                <w:szCs w:val="16"/>
                <w:vertAlign w:val="superscript"/>
              </w:rPr>
              <w:t>о</w:t>
            </w:r>
            <w:r w:rsidRPr="007F1BF3">
              <w:rPr>
                <w:rFonts w:ascii="Arial" w:hAnsi="Arial" w:cs="Arial"/>
                <w:color w:val="000000"/>
                <w:sz w:val="16"/>
                <w:szCs w:val="16"/>
              </w:rPr>
              <w:t>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UA/16249/01/03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БІФРЕН®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по 250 мг; по 10 капсул у блістері; по 1 або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"АСІНО УКРАЇНА" </w:t>
            </w:r>
          </w:p>
          <w:p w:rsidR="00AC019A" w:rsidRPr="007F1BF3" w:rsidRDefault="00AC019A" w:rsidP="00E44E21">
            <w:pPr>
              <w:pStyle w:val="11"/>
              <w:tabs>
                <w:tab w:val="left" w:pos="12600"/>
              </w:tabs>
              <w:rPr>
                <w:rFonts w:ascii="Arial" w:hAnsi="Arial" w:cs="Arial"/>
                <w:color w:val="000000"/>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(затверджено: Психостимулятори та ноотропні засоби. Код АТХ N06B X; запропоновано: Інші психостимулятори та ноотропні засоби. Код АТХ N06B X22),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"Категорія відпуску" (затверджено: Без рецепта; запропоновано: За рецептом), як наслідок, зміни внесені до п.14 тексту маркування вторинної упаковки лікарського засобу (затверджено: Відпускається без рецепта; запропоновано: Відпускається за рецептом) згідно з інформацією щодо медичного застосування референтного лікарського засобу (Noofen 250 mg cietas kapsulas).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UA/12087/01/01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БІФРЕН®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по 250 мг; по 10 капсул у блістері; по 1 або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"АСІНО УКРАЇНА" </w:t>
            </w:r>
          </w:p>
          <w:p w:rsidR="00AC019A" w:rsidRPr="007F1BF3" w:rsidRDefault="00AC019A" w:rsidP="00E44E21">
            <w:pPr>
              <w:pStyle w:val="11"/>
              <w:tabs>
                <w:tab w:val="left" w:pos="12600"/>
              </w:tabs>
              <w:rPr>
                <w:rFonts w:ascii="Arial" w:hAnsi="Arial" w:cs="Arial"/>
                <w:color w:val="000000"/>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 зв’язку із зміною умов відпуску на «За рецептом», змінено статус щодо рекламування: було «</w:t>
            </w:r>
            <w:r w:rsidRPr="007F1BF3">
              <w:rPr>
                <w:rFonts w:ascii="Arial" w:hAnsi="Arial" w:cs="Arial"/>
                <w:i/>
                <w:iCs/>
                <w:color w:val="000000"/>
                <w:sz w:val="16"/>
                <w:szCs w:val="16"/>
              </w:rPr>
              <w:t>підлягає</w:t>
            </w:r>
            <w:r w:rsidRPr="007F1BF3">
              <w:rPr>
                <w:rFonts w:ascii="Arial" w:hAnsi="Arial" w:cs="Arial"/>
                <w:color w:val="000000"/>
                <w:sz w:val="16"/>
                <w:szCs w:val="16"/>
              </w:rPr>
              <w:t>»; стало «</w:t>
            </w:r>
            <w:r w:rsidRPr="007F1BF3">
              <w:rPr>
                <w:rFonts w:ascii="Arial" w:hAnsi="Arial" w:cs="Arial"/>
                <w:b/>
                <w:color w:val="000000"/>
                <w:sz w:val="16"/>
                <w:szCs w:val="16"/>
              </w:rPr>
              <w:t xml:space="preserve">не </w:t>
            </w:r>
            <w:r w:rsidRPr="007F1BF3">
              <w:rPr>
                <w:rFonts w:ascii="Arial" w:hAnsi="Arial" w:cs="Arial"/>
                <w:b/>
                <w:bCs/>
                <w:color w:val="000000"/>
                <w:sz w:val="16"/>
                <w:szCs w:val="16"/>
              </w:rPr>
              <w:t>підлягає</w:t>
            </w:r>
            <w:r w:rsidRPr="007F1BF3">
              <w:rPr>
                <w:rFonts w:ascii="Arial" w:hAnsi="Arial" w:cs="Arial"/>
                <w:color w:val="000000"/>
                <w:sz w:val="16"/>
                <w:szCs w:val="16"/>
              </w:rPr>
              <w:t>» - лист-підтвердження ДП «Державний експертний центр МОЗ України» від 07.02.2023 № 375/2.4-4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UA/12087/01/01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суспензія оральна, 100 мг/5 мл; по 100 мл у флаконі скляному або полімерному; по 1 флакону в пачці разом з ложкою дозувальною; по 100 мл у банці полімерній; по 1 банці разом з ложкою дозувальною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F1BF3">
              <w:rPr>
                <w:rFonts w:ascii="Arial" w:hAnsi="Arial" w:cs="Arial"/>
                <w:color w:val="000000"/>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годуванння груддю" відповідно оновленої інформації з безпеки діючої речовини ібупрофен згідно рекомендацій PRAC. </w:t>
            </w:r>
            <w:r w:rsidRPr="007F1BF3">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UA/10184/01/01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БРОНХО ВЕДА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сироп по 100 мл у флаконах; по 1 флакону з мірним ковпачком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Євро Лайфкер Лтд </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"Хімфармзавод "Червона зірка"</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(інші зміни). Зміни внесено в текст маркування вторинної упаковки, а саме: вилучення інформації щодо заявника (пункт 11) та внесення інформації щодо компанії, що здійснює маркетинг (пункт 17).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UA/5141/01/01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тверді капсули з кишковорозчинними гранулами по 3 мг по 10 капсул у блістері; по 5 або 10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Відповідальний за випуск серій кінцевого продукту та альтернативне вторинне пакування: Др. Фальк Фарма ГмбХ, Німеччина; Виробники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 Лозан Фарма ГмбХ, Німеччина; Виробники, відповідальні за контроль якості: ГБА Фарма ГмбХ, Німеччина; Науково-дослідний інститут Хеппелер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UA/6964/01/01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піна ректальна, 2 мг/дозу кожний балон містить як мінімум 14 доз по 1,2 г піни ректальної;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Відповідальний за випуск серій кінцевого продукту та альтернативне вторинне пакування: Др. Фальк Фарма ГмбХ, Німеччина; Виробник дозованої форми, первинне та вторинне пакування, контроль якості: Аерозоль-Сервіс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UA/6964/02/01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БУДЕСОНІД ІЗІХЕЙЛЕР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інгаляцій, 200 мкг/доза; по 200 доз в інгаляторі з захисним ковпачком у ламінованому пакеті; по 1 ламінованому пакету в картонній коробці; по 200 доз в інгаляторі з захисним ковпачком у ламінованому пакеті; по 1 ламінованому пакету та захисному контейнеру для інгалятора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Фiнляндiя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1997-067-Rev 07 (затверджено: R1-CEP 1997-067-Rev 06) для діючої речовини Budesonide від вже затвердженого виробника SICOR S.R.L. Як наслідок зміна назви та адреси власника СЕР з SICOR S.R.L. (Tenuta S. Alessandro, Italy-13048 Santhia, Verselli) на Teva Pharmaceutical Industries Ltd. (API Division, 5 Basel Street, Israel-4951033 Petach Tikva). Виробнича дільниця (крім дільниці мікронізації) залишається незмінною (Tenuta S. Alessandro, Italy -13048 Santhia, Verselli). В рамках оновленого СЕР відбулась зміна адреси ділянки для мікронізації MICRO-MACINAZIONE S.A. (затверджено: Via Cantonale, CH -6995 Molinazzo di Monteggio, Switzerland; запропоновано: Zona Artigianale, 11, Switzerland-6995 Madonna del Piano, Lugano)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1997-067 - Rev 08 для діючої речовини Budesonide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1997-067 - Rev 09 для діючої речовини Budesonide від вже затвердженого виробника Sicor S.R.L.,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UA/14857/01/01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ВАЛЬСАКОР® Н 320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320 мг/12,5 мг 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 Словенія (Виробник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для лікарського засобу Вальсакор® НD 320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для лікарського засобу Вальсакор® Н 320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UA/9451/01/02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ВАЛЬСАКОР® НD 320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320 мг/25 мг 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 Словенія (Виробник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для лікарського засобу Вальсакор® НD 320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для лікарського засобу Вальсакор® Н 320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UA/9450/01/03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ВАЛЬТРОВІР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таблетки, вкриті плівковою оболонкою, по 500 мг по 10 таблеток у блістері; по 1 або по 5 блістерів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UA/2951/01/01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ВЕРОМІСТИН®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зовнішнього застосування, 0,1 мг/мл; по 100 мл, по 200 мл або по 400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фірма "Дарниця"</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фірма "Дарниця"</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лікарського засобу з 2 років до 3 років.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UA/18640/01/01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ВІКС АКТИВ БАЛЬЗАМ З МЕНТОЛОМ ТА ЕВКАЛІПТОМ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мазь; по 25 г або 50 г, або 100 г у банці; по 1 банці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Проктер енд Гембл Інтернешнл Оперейшнз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UA/11440/01/01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ВІКС АКТИВ МЕДІНАЙТ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сироп; по 30 мл або по 90 мл, або по 100 мл, або по 120 мл, або по 180 мл, або по 240 мл у пляшці; по 1 пляшці разом з мірним стаканчиком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Проктер енд Гембл Інтернешнл Оперейшнз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UA/13502/01/01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ВІКС АКТИВ СИНЕКС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спрей назальний, 0,5 мг/мл по 15 мл у флаконі з розпилюючим пристроєм; по 1 флакону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Проктер енд Гембл Інтернешнл Оперейшнз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Проктер енд Гембл Мануфекчурінг ГмбХ, Німеччина; Тева Чех Індастріз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 Чеська Республiка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UA/10927/01/01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ВІКС АНТИГРИП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порошок для орального розчину зі смаком лимона; по 5 або 10 саше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Проктер енд Гембл Інтернешнл Оперейшнз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UA/10925/01/01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ВОРИКОНАЗОЛ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50 мг; по 7 таблеток у блістері; по 2 або 4 блістери у картонній пачці;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первинне та вторинне пакування, контроль серії, відповідає за випуск серії:</w:t>
            </w:r>
            <w:r w:rsidRPr="007F1BF3">
              <w:rPr>
                <w:rFonts w:ascii="Arial" w:hAnsi="Arial" w:cs="Arial"/>
                <w:color w:val="000000"/>
                <w:sz w:val="16"/>
                <w:szCs w:val="16"/>
              </w:rPr>
              <w:br/>
              <w:t>ФАРМАТЕН С.А., Грецiя</w:t>
            </w:r>
            <w:r w:rsidRPr="007F1BF3">
              <w:rPr>
                <w:rFonts w:ascii="Arial" w:hAnsi="Arial" w:cs="Arial"/>
                <w:color w:val="000000"/>
                <w:sz w:val="16"/>
                <w:szCs w:val="16"/>
              </w:rPr>
              <w:br/>
              <w:t>виробництво "in bulk", первинне та вторинне пакування, контроль серії, відповідає за випуск серії:</w:t>
            </w:r>
            <w:r w:rsidRPr="007F1BF3">
              <w:rPr>
                <w:rFonts w:ascii="Arial" w:hAnsi="Arial" w:cs="Arial"/>
                <w:color w:val="000000"/>
                <w:sz w:val="16"/>
                <w:szCs w:val="16"/>
              </w:rPr>
              <w:br/>
              <w:t>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Грецiя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(ВІФЕНД, таблетки, вкриті плівковою оболонкою, по 50 мг або по 200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UA/15524/02/01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ВОРИКОНАЗОЛ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200 мг; по 7 таблеток у блістері; по 2 або 4 блістери у картонній пачці;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первинне та вторинне пакування, контроль серії, відповідає за випуск серії:</w:t>
            </w:r>
            <w:r w:rsidRPr="007F1BF3">
              <w:rPr>
                <w:rFonts w:ascii="Arial" w:hAnsi="Arial" w:cs="Arial"/>
                <w:color w:val="000000"/>
                <w:sz w:val="16"/>
                <w:szCs w:val="16"/>
              </w:rPr>
              <w:br/>
              <w:t>ФАРМАТЕН С.А., Грецiя</w:t>
            </w:r>
            <w:r w:rsidRPr="007F1BF3">
              <w:rPr>
                <w:rFonts w:ascii="Arial" w:hAnsi="Arial" w:cs="Arial"/>
                <w:color w:val="000000"/>
                <w:sz w:val="16"/>
                <w:szCs w:val="16"/>
              </w:rPr>
              <w:br/>
              <w:t>виробництво "in bulk", первинне та вторинне пакування, контроль серії, відповідає за випуск серії:</w:t>
            </w:r>
            <w:r w:rsidRPr="007F1BF3">
              <w:rPr>
                <w:rFonts w:ascii="Arial" w:hAnsi="Arial" w:cs="Arial"/>
                <w:color w:val="000000"/>
                <w:sz w:val="16"/>
                <w:szCs w:val="16"/>
              </w:rPr>
              <w:br/>
              <w:t>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Грецiя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(ВІФЕНД, таблетки, вкриті плівковою оболонкою, по 50 мг або по 200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UA/15524/02/02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ВОРИТАБ®-200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200 мг по 10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F1BF3">
              <w:rPr>
                <w:rFonts w:ascii="Arial" w:hAnsi="Arial" w:cs="Arial"/>
                <w:color w:val="000000"/>
                <w:sz w:val="16"/>
                <w:szCs w:val="16"/>
              </w:rPr>
              <w:br/>
              <w:t>Зміни внесені до Інструкції для медичного застосування лікарського засобу до розділу "Особливості застосування", "Побічні реакції"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UA/10647/01/01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ВОРИТАБ®-50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50 мг по 10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F1BF3">
              <w:rPr>
                <w:rFonts w:ascii="Arial" w:hAnsi="Arial" w:cs="Arial"/>
                <w:color w:val="000000"/>
                <w:sz w:val="16"/>
                <w:szCs w:val="16"/>
              </w:rPr>
              <w:br/>
              <w:t>Зміни внесені до Інструкції для медичного застосування лікарського засобу до розділу "Особливості застосування", "Побічні реакції"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UA/10647/01/02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 xml:space="preserve">ГАЗІВА®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концентрат для розчину для інфузій по 1000 мг/40 мл по 40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«Рош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Виробництво нерозфасованої продукції, первинне пакування, випробування контролю якості: Рош Діагностикс ГмбХ, Німеччина;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II типу - Зміни з якості. АФІ. Проектний простір та післяреєстраційний протокол управління змінами. Введення нового проектного простору або розширення затвердженого для АФІ щодо: (одного елементу виробничого процесу АФІ, включаючи контроль у процесі виробництва та/або методи випробування) розширення схваленого проектного простору під час культивування клітин, у виробничому біореакторі під час виробництва діючої речовини обінутузумабу. Оновлення та виправлення редакційних правок у п. 3.2.S.2.2. Опис виробничого процесу та його контролю, 3.2.S.2.5. Валідація процесу та/або його оцінка. Process Parameters and Acceptable Ranges for the Production Bioreactors (N)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UA/14232/01/01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ГІДРОКОРТИЗОН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мазь 1% по 10 г у тубі алюмінієвій;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ДП "СТАДА-УКРАЇНА"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7F1BF3">
              <w:rPr>
                <w:rFonts w:ascii="Arial" w:hAnsi="Arial" w:cs="Arial"/>
                <w:color w:val="000000"/>
                <w:sz w:val="16"/>
                <w:szCs w:val="16"/>
              </w:rPr>
              <w:br/>
              <w:t>запропоновано затвердження нового обладнання для пакування мазей, а саме пакувального автомату Nordenpac 2000 на лінії пакування мазей (попередньо виконувалося на лінії пакування супозиторіїв) з відповідними змінами в р. 3.2.Р.3. Процес виробництва лікарського засобу (Операція 3.2. Пакування та відвантаження готової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UA/5132/01/01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30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контролю якості готового лікарського засобу та за показником "Розкладання діметиламіну":</w:t>
            </w:r>
            <w:r w:rsidRPr="007F1BF3">
              <w:rPr>
                <w:rFonts w:ascii="Arial" w:hAnsi="Arial" w:cs="Arial"/>
                <w:color w:val="000000"/>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b/>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UA/15816/01/02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контролю якості готового лікарського засобу та за показником "Розкладання діметиламіну":</w:t>
            </w:r>
            <w:r w:rsidRPr="007F1BF3">
              <w:rPr>
                <w:rFonts w:ascii="Arial" w:hAnsi="Arial" w:cs="Arial"/>
                <w:color w:val="000000"/>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b/>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UA/15816/01/03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контролю якості готового лікарського засобу та за показником "Розкладання діметиламіну":</w:t>
            </w:r>
            <w:r w:rsidRPr="007F1BF3">
              <w:rPr>
                <w:rFonts w:ascii="Arial" w:hAnsi="Arial" w:cs="Arial"/>
                <w:color w:val="000000"/>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b/>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UA/15816/01/04</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контролю якості готового лікарського засобу та за показником "Розкладання діметиламіну":</w:t>
            </w:r>
            <w:r w:rsidRPr="007F1BF3">
              <w:rPr>
                <w:rFonts w:ascii="Arial" w:hAnsi="Arial" w:cs="Arial"/>
                <w:color w:val="000000"/>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b/>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UA/15816/01/01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зовнішнього застосування 85 % по 25 г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"ФІТОФАРМ"</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відповідальний за виробництво, первинне пакування та контроль якості:</w:t>
            </w:r>
            <w:r w:rsidRPr="007F1BF3">
              <w:rPr>
                <w:rFonts w:ascii="Arial" w:hAnsi="Arial" w:cs="Arial"/>
                <w:color w:val="000000"/>
                <w:sz w:val="16"/>
                <w:szCs w:val="16"/>
              </w:rPr>
              <w:br/>
              <w:t>АТ "Лубнифарм", Україна</w:t>
            </w:r>
            <w:r w:rsidRPr="007F1BF3">
              <w:rPr>
                <w:rFonts w:ascii="Arial" w:hAnsi="Arial" w:cs="Arial"/>
                <w:color w:val="000000"/>
                <w:sz w:val="16"/>
                <w:szCs w:val="16"/>
              </w:rPr>
              <w:br/>
              <w:t>відповідальний за виробництво, первинне пакування, контроль якості та випуск серії:</w:t>
            </w:r>
            <w:r w:rsidRPr="007F1BF3">
              <w:rPr>
                <w:rFonts w:ascii="Arial" w:hAnsi="Arial" w:cs="Arial"/>
                <w:color w:val="000000"/>
                <w:sz w:val="16"/>
                <w:szCs w:val="16"/>
              </w:rPr>
              <w:br/>
              <w:t>ПРАТ "ФІТОФАРМ", Україна</w:t>
            </w:r>
            <w:r w:rsidRPr="007F1BF3">
              <w:rPr>
                <w:rFonts w:ascii="Arial" w:hAnsi="Arial" w:cs="Arial"/>
                <w:color w:val="000000"/>
                <w:sz w:val="16"/>
                <w:szCs w:val="16"/>
              </w:rPr>
              <w:br/>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-внесення додаткового теоретичного розміру серії ЛЗ Затверджено: 400 кг (16160 флаконів по 25 г) 873,5 кг (35292 флаконів по 25 г) Запропоновано: 200 кг (8080 флаконів по 25 г) 400 кг (16160 флаконів по 25 г) 873,5 кг (35292 флаконів по 25 г);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виробничої ділянки АТ "Лубнифарм".</w:t>
            </w:r>
            <w:r w:rsidRPr="007F1BF3">
              <w:rPr>
                <w:rFonts w:ascii="Arial" w:hAnsi="Arial" w:cs="Arial"/>
                <w:color w:val="000000"/>
                <w:sz w:val="16"/>
                <w:szCs w:val="16"/>
              </w:rPr>
              <w:br/>
              <w:t>Супутня зміна</w:t>
            </w:r>
            <w:r w:rsidRPr="007F1BF3">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АТ "Лубнифарм", Україна, на якій відбувається виробництво та первинне пакування лікарського засобу, також розписано функції затвердженого виробника ПРАТ "ФІТОФАРМ";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виробничої ділянки АТ "Лубнифарм", Україна на якій відбувається контроль якості, також розписано функції затвердженого виробника 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UA/8363/01/01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ГЛЮКОФАЖ®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1000 мг; по 15 таблеток у блістері; по 2 або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Мерк Санте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СЕР № R1-CEP 1997-029-Rev 05 для Метформіну гідрохлорид від вже затверджених виробників АФІ Merck Sante S.A.S. – Centre de Production de Calais, France та Merck Sante S.A.S. – Centre de Production de Meyzieu, France (затверджено: R1-CEP 1997-029-Rev 04). Оновлений СЕР включає оцінку ризиків елементарних домішок відповідно до керівництва ICH Q3D. Як результат, вилучено показник «Важкі метали» зі специфікації АФІ, контроль показника «Сульфатна зола» пропонується здійснювати для кожної 20-ї серії.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приготування преміксу (суміш метформіну гідрохлориду та 0,5% стеарату магнію) як проміжного продукту лікарського засобу. Пропонується переміщення виробничого процесу Pre-mix з розділу 3.2.S. Активний фармацевтичний інгредієнт (АФІ) до розділу 3.2.P. Готовий лікарський засіб, де Pre-mix буде описано, як проміжний продукт лікарського засобу. Також пропонуються редакційні зміни у розділах 3.2.P.3.2. Склад на серію та 3.2.P.3.3. Опис виробничого процесу та засобів контролю процесу.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методу контролю «Зовнішній вигляд» для проміжного продукту Pre-mix (In-Process control). Пропонована зміна обумовлена переміщенням випробування з розділу 3.2.S. Активний фармацевтичний інгредієнт (АФІ) до розділу 3.2.P. Готовий лікарський засіб, де Pre-mix буде описано як проміжний продукт лікарського засобу, таким чином випробування «Зовнішній вигляд» буде введено під час контролю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методу контролю «Ідентифікація метформіну гідрохлориду - Інфрачервона спектрометрія» для проміжного продукту Pre-mix (In-Process control). Пропонована зміна обумовлена переміщенням випробування з розділу 3.2.S. Активний фармацевтичний інгредієнт (АФІ) до розділу 3.2.P. Готовий лікарський засіб, де Pre-mix буде описано як проміжний продукт лікарського засобу, таким чином випробування «Ідентифікація метформіну гідрохлориду - Інфрачервона спектрометрія» буде введено під час контролю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методу контролю «Ідентифікація магнію» для проміжного продукту Pre-mix (In-Process control). Пропонована зміна обумовлена переміщенням випробування з розділу 3.2.S. Активний фармацевтичний інгредієнт (АФІ) до розділу 3.2.P. Готовий лікарський засіб, де Pre-mix буде описано як проміжний продукт лікарського засобу, таким чином випробування «Ідентифікація магнію» буде введено під час контролю в процесі виробництва.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для частини виробничого процесу готового лікарського засобу, дільниці, на якій проводяться будь-які виробничі стадії, за винятком випуску серії, контролю якості, первинного та вторинного пакування, для нестерильних лікарських засобів, а саме Merck Sante s.a.s. (10 avenue de Lattre de Tassigny F-69330 Meyzieu), Франція для виробництва Pre-mix (суміш метформіну гідрохлориду та 0,5% стеарату магнію) в якості проміжного продукту лікарського засобу. Також пропонуються редакційні правки в р.3.2.P. Готовий лікарський засіб.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для частини виробничого процесу готового лікарського засобу, дільниці, на якій проводяться будь-які виробничі стадії, за винятком випуску серії, контролю якості, первинного та вторинного пакування для нестерильних лікарських засобів, а саме дільниці Merck Sante s.a.s. (5 rue Clement Ader F-62100 Calais), Франція для виробництва Pre-mix (суміш метформіну гідрохлориду та 0,5% стеарату магнію) в якості проміжного продукту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UA/3994/01/03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ГЛЮКОФАЖ®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Мерк Санте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СЕР № R1-CEP 1997-029-Rev 05 для Метформіну гідрохлорид від вже затверджених виробників АФІ Merck Sante S.A.S. – Centre de Production de Calais, France та Merck Sante S.A.S. – Centre de Production de Meyzieu, France (затверджено: R1-CEP 1997-029-Rev 04). Оновлений СЕР включає оцінку ризиків елементарних домішок відповідно до керівництва ICH Q3D. Як результат, вилучено показник «Важкі метали» зі специфікації АФІ, контроль показника «Сульфатна зола» пропонується здійснювати для кожної 20-ї серії.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приготування преміксу (суміш метформіну гідрохлориду та 0,5% стеарату магнію) як проміжного продукту лікарського засобу. Пропонується переміщення виробничого процесу Pre-mix з розділу 3.2.S. Активний фармацевтичний інгредієнт (АФІ) до розділу 3.2.P. Готовий лікарський засіб, де Pre-mix буде описано, як проміжний продукт лікарського засобу. Також пропонуються редакційні зміни у розділах 3.2.P.3.2. Склад на серію та 3.2.P.3.3. Опис виробничого процесу та засобів контролю процесу.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методу контролю «Зовнішній вигляд» для проміжного продукту Pre-mix (In-Process control). Пропонована зміна обумовлена переміщенням випробування з розділу 3.2.S. Активний фармацевтичний інгредієнт (АФІ) до розділу 3.2.P. Готовий лікарський засіб, де Pre-mix буде описано як проміжний продукт лікарського засобу, таким чином випробування «Зовнішній вигляд» буде введено під час контролю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методу контролю «Ідентифікація метформіну гідрохлориду - Інфрачервона спектрометрія» для проміжного продукту Pre-mix (In-Process control). Пропонована зміна обумовлена переміщенням випробування з розділу 3.2.S. Активний фармацевтичний інгредієнт (АФІ) до розділу 3.2.P. Готовий лікарський засіб, де Pre-mix буде описано як проміжний продукт лікарського засобу, таким чином випробування «Ідентифікація метформіну гідрохлориду - Інфрачервона спектрометрія» буде введено під час контролю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методу контролю «Ідентифікація магнію» для проміжного продукту Pre-mix (In-Process control). Пропонована зміна обумовлена переміщенням випробування з розділу 3.2.S. Активний фармацевтичний інгредієнт (АФІ) до розділу 3.2.P. Готовий лікарський засіб, де Pre-mix буде описано як проміжний продукт лікарського засобу, таким чином випробування «Ідентифікація магнію» буде введено під час контролю в процесі виробництва.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для частини виробничого процесу готового лікарського засобу, дільниці, на якій проводяться будь-які виробничі стадії, за винятком випуску серії, контролю якості, первинного та вторинного пакування, для нестерильних лікарських засобів, а саме Merck Sante s.a.s. (10 avenue de Lattre de Tassigny F-69330 Meyzieu), Франція для виробництва Pre-mix (суміш метформіну гідрохлориду та 0,5% стеарату магнію) в якості проміжного продукту лікарського засобу. Також пропонуються редакційні правки в р.3.2.P. Готовий лікарський засіб.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для частини виробничого процесу готового лікарського засобу, дільниці, на якій проводяться будь-які виробничі стадії, за винятком випуску серії, контролю якості, первинного та вторинного пакування для нестерильних лікарських засобів, а саме дільниці Merck Sante s.a.s. (5 rue Clement Ader F-62100 Calais), Франція для виробництва Pre-mix (суміш метформіну гідрохлориду та 0,5% стеарату магнію) в якості проміжного продукту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UA/3994/01/02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ГЛЮКОФАЖ®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Мерк Санте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СЕР № R1-CEP 1997-029-Rev 05 для Метформіну гідрохлорид від вже затверджених виробників АФІ Merck Sante S.A.S. – Centre de Production de Calais, France та Merck Sante S.A.S. – Centre de Production de Meyzieu, France (затверджено: R1-CEP 1997-029-Rev 04). Оновлений СЕР включає оцінку ризиків елементарних домішок відповідно до керівництва ICH Q3D. Як результат, вилучено показник «Важкі метали» зі специфікації АФІ, контроль показника «Сульфатна зола» пропонується здійснювати для кожної 20-ї серії.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приготування преміксу (суміш метформіну гідрохлориду та 0,5% стеарату магнію) як проміжного продукту лікарського засобу. Пропонується переміщення виробничого процесу Pre-mix з розділу 3.2.S. Активний фармацевтичний інгредієнт (АФІ) до розділу 3.2.P. Готовий лікарський засіб, де Pre-mix буде описано, як проміжний продукт лікарського засобу. Також пропонуються редакційні зміни у розділах 3.2.P.3.2. Склад на серію та 3.2.P.3.3. Опис виробничого процесу та засобів контролю процесу.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методу контролю «Зовнішній вигляд» для проміжного продукту Pre-mix (In-Process control). Пропонована зміна обумовлена переміщенням випробування з розділу 3.2.S. Активний фармацевтичний інгредієнт (АФІ) до розділу 3.2.P. Готовий лікарський засіб, де Pre-mix буде описано як проміжний продукт лікарського засобу, таким чином випробування «Зовнішній вигляд» буде введено під час контролю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методу контролю «Ідентифікація метформіну гідрохлориду - Інфрачервона спектрометрія» для проміжного продукту Pre-mix (In-Process control). Пропонована зміна обумовлена переміщенням випробування з розділу 3.2.S. Активний фармацевтичний інгредієнт (АФІ) до розділу 3.2.P. Готовий лікарський засіб, де Pre-mix буде описано як проміжний продукт лікарського засобу, таким чином випробування «Ідентифікація метформіну гідрохлориду - Інфрачервона спектрометрія» буде введено під час контролю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методу контролю «Ідентифікація магнію» для проміжного продукту Pre-mix (In-Process control). Пропонована зміна обумовлена переміщенням випробування з розділу 3.2.S. Активний фармацевтичний інгредієнт (АФІ) до розділу 3.2.P. Готовий лікарський засіб, де Pre-mix буде описано як проміжний продукт лікарського засобу, таким чином випробування «Ідентифікація магнію» буде введено під час контролю в процесі виробництва.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для частини виробничого процесу готового лікарського засобу, дільниці, на якій проводяться будь-які виробничі стадії, за винятком випуску серії, контролю якості, первинного та вторинного пакування, для нестерильних лікарських засобів, а саме Merck Sante s.a.s. (10 avenue de Lattre de Tassigny F-69330 Meyzieu), Франція для виробництва Pre-mix (суміш метформіну гідрохлориду та 0,5% стеарату магнію) в якості проміжного продукту лікарського засобу. Також пропонуються редакційні правки в р.3.2.P. Готовий лікарський засіб.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для частини виробничого процесу готового лікарського засобу, дільниці, на якій проводяться будь-які виробничі стадії, за винятком випуску серії, контролю якості, первинного та вторинного пакування для нестерильних лікарських засобів, а саме дільниці Merck Sante s.a.s. (5 rue Clement Ader F-62100 Calais), Франція для виробництва Pre-mix (суміш метформіну гідрохлориду та 0,5% стеарату магнію) в якості проміжного продукту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UA/3994/01/01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ГРИППОСТАД® РИНО 0,1% НАЗАЛЬНИЙ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спрей назальний, розчин 0,1 %, по 10 мл у флаконі з автоматичним пульверизатором та назальним наконечником;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СТАДА Арцнайміттель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Європейській фармакопеї R0-CEP 2017-054-Rev 00 від нового виробника Przedsiebiorstwo Innowacyjno Wdrozeniowe “Ipochem” SP.Z.O.O., Польща для АФІ ксилометазоліну гідрохлориду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UA/3090/01/01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ДАЦЕПТОН®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ін'єкцій або інфузій, 10 мг/мл; по 5 мл (50 мг) в ампулі; по 10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ЕВЕР Нейро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ЕВЕР Нейро Фарма ГмбХ, Австрія (відповідальний за випуск серії); Зігфрід Хамельн ГмбХ, Німеччина (відповідальний за виробництво, первинне та вторинне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Австрія</w:t>
            </w:r>
            <w:r w:rsidRPr="007F1BF3">
              <w:rPr>
                <w:rFonts w:ascii="Arial" w:hAnsi="Arial" w:cs="Arial"/>
                <w:color w:val="000000"/>
                <w:sz w:val="16"/>
                <w:szCs w:val="16"/>
                <w:lang w:val="ru-RU"/>
              </w:rPr>
              <w:t>/</w:t>
            </w:r>
            <w:r w:rsidRPr="007F1BF3">
              <w:rPr>
                <w:rFonts w:ascii="Arial" w:hAnsi="Arial" w:cs="Arial"/>
                <w:color w:val="000000"/>
                <w:sz w:val="16"/>
                <w:szCs w:val="16"/>
              </w:rPr>
              <w:t xml:space="preserve">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Діюча редакція: Кінцева дата для включення даних до РОЗБ - 28.11.2021 р.; Дата подання - 26.02.2022 р. Пропонована редакція:Кінцева дата для включення даних до РОЗБ - 19.11.2022 р.; Дата подання - 17.02.2023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UA/14381/01/01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 xml:space="preserve">ДЕКСКЕТОПРОФЕНУ ТРОМЕТАМОЛ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(субстанція) у поліетиленових пакетах низької щільності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НВФ «МІКРОХІМ»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Емкуре Фармасьютікалс Лтд.</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UA/19214/01/01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ДЕПО-МЕДРОЛ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суспензія для ін'єкцій, 40 мг/мл; по 1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Пфайзер Інк.</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Пфайзер Менюфекчуринг Бельгія НВ</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12-ти місяців після затвердження. Зміни І типу - Зміни щодо безпеки/ефективності та фармаконагляду (інші зміни). Зміни внесені в текст маркування упаковок лікарського засобу на первинній упаковці у п. 4. ДАТА ЗАКІНЧЕННЯ ТЕРМІНУ ПРИДАТНОСТІ та на вторинній упаковці у п.8. ДАТА ЗАКІНЧЕННЯ ТЕРМІНУ ПРИДАТНОСТІ.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UA/10030/01/01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ДИБАЗОЛ-ДАРНИЦЯ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20 мг, по 10 таблеток у контурній чарунковій упаковці, по 1 контурній чарунковій упаковці у пачці; по 10 таблеток у контурних чарункових упаковках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специфікації та методів контролю ГЛЗ, а саме показник «Мікробіологічна чистота» приведено у відповідність до вимог ЄФ, 2.6.12, 2.6.13, 5.1.4.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оновлення методу випробування ГЛЗ за показником «Однорідність дозованих одиниць» - в методики контролю внесено зміни до приготування розчинів та доповнено термінами придатності розчинів відповідно до валідації (розділ 3.2.Р.5.3). Внесені редакційні правки, які оформлено відповідно до вимог та рекомендацій ДФУ.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випробування ГЛЗ за показниками: - «Кількісне визначення» до методики контролю внесено зміни до приготування розчинів та доповнено термінами придатності розчинів відповідно до валідації (розділ 3.2.Р.5.3); - «Супровідні домішки» методика контролю залишена без змін та доповнена термінами придатності розчинів. Методика валідована (розділ 3.2.Р.5.3); - «Розчинення» методику контролю залишено без змін та доповнено термінами придатності розчинів відповідно до валідації (розділ 3.2.Р.5.3). Внесені редакційні правки, які оформлено відповідно до вимог та рекомендацій ДФУ.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UA/4780/02/01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ДІМАРИЛ®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2 мг по 10 таблеток у блістері; по 3, 5 або 6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UA/14726/01/01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ДІМАРИЛ®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3 мг по 10 таблеток у блістері; по 3, 5 або 6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UA/14726/01/02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ДІМАРИЛ®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4 мг по 10 таблеток у блістері; по 3, 5 або 6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UA/14726/01/03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ДІОКОР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F1BF3">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UA/8318/01/01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ДІОКОР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F1BF3">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UA/8318/01/02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ДОКСОРУБІЦИН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концентрат для розчину для інфузій 2 мг/мл; по 5 мл (10 мг), 10 мл (20 мг), 25 мл (50 мг), 50 мл (100 мг), 100 мл (200 мг) у флаконі, по 1 флакону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Аккорд Хелскеа Полска Сп. з.о.о. </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контроль якості, первинне та вторинне пакування:</w:t>
            </w:r>
            <w:r w:rsidRPr="007F1BF3">
              <w:rPr>
                <w:rFonts w:ascii="Arial" w:hAnsi="Arial" w:cs="Arial"/>
                <w:color w:val="000000"/>
                <w:sz w:val="16"/>
                <w:szCs w:val="16"/>
              </w:rPr>
              <w:br/>
              <w:t>Інтас Фармасьютікалс Лімітед, Індія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контроль якості, первинне та вторинне пакування:</w:t>
            </w:r>
            <w:r w:rsidRPr="007F1BF3">
              <w:rPr>
                <w:rFonts w:ascii="Arial" w:hAnsi="Arial" w:cs="Arial"/>
                <w:color w:val="000000"/>
                <w:sz w:val="16"/>
                <w:szCs w:val="16"/>
              </w:rPr>
              <w:br/>
              <w:t>Інтас Фармасьютікалс Лімітед, Індія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відповідальний за випуск серії:</w:t>
            </w:r>
            <w:r w:rsidRPr="007F1BF3">
              <w:rPr>
                <w:rFonts w:ascii="Arial" w:hAnsi="Arial" w:cs="Arial"/>
                <w:color w:val="000000"/>
                <w:sz w:val="16"/>
                <w:szCs w:val="16"/>
              </w:rPr>
              <w:br/>
              <w:t>Аккорд Хелскеа Лімітед, Велика Британія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вторинне пакування:</w:t>
            </w:r>
            <w:r w:rsidRPr="007F1BF3">
              <w:rPr>
                <w:rFonts w:ascii="Arial" w:hAnsi="Arial" w:cs="Arial"/>
                <w:color w:val="000000"/>
                <w:sz w:val="16"/>
                <w:szCs w:val="16"/>
              </w:rPr>
              <w:br/>
              <w:t>Аккорд Хелскеа Лімітед, Велика Британія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контроль якості серій:</w:t>
            </w:r>
            <w:r w:rsidRPr="007F1BF3">
              <w:rPr>
                <w:rFonts w:ascii="Arial" w:hAnsi="Arial" w:cs="Arial"/>
                <w:color w:val="000000"/>
                <w:sz w:val="16"/>
                <w:szCs w:val="16"/>
              </w:rPr>
              <w:br/>
              <w:t>Весслінг Хангері Кфт., Угорщина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контроль якості серії:</w:t>
            </w:r>
            <w:r w:rsidRPr="007F1BF3">
              <w:rPr>
                <w:rFonts w:ascii="Arial" w:hAnsi="Arial" w:cs="Arial"/>
                <w:color w:val="000000"/>
                <w:sz w:val="16"/>
                <w:szCs w:val="16"/>
              </w:rPr>
              <w:br/>
              <w:t xml:space="preserve">ФАРМАВАЛІД Лтд. Мікробіологічна лабораторія, Угорщина </w:t>
            </w:r>
            <w:r w:rsidRPr="007F1BF3">
              <w:rPr>
                <w:rFonts w:ascii="Arial" w:hAnsi="Arial" w:cs="Arial"/>
                <w:color w:val="000000"/>
                <w:sz w:val="16"/>
                <w:szCs w:val="16"/>
              </w:rPr>
              <w:br/>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Угорщина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UA/17439/01/01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ДОКСОРУБІЦИН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концентрат для розчину для інфузій 2 мг/мл; по 5 мл (10 мг), 10 мл (20 мг), 25 мл (50 мг), 50 мл (100 мг), 100 мл (200 мг) у флаконі, по 1 флакону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Аккорд Хелскеа Полска Сп. з 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контроль якості, первинне та вторинне пакування:</w:t>
            </w:r>
            <w:r w:rsidRPr="007F1BF3">
              <w:rPr>
                <w:rFonts w:ascii="Arial" w:hAnsi="Arial" w:cs="Arial"/>
                <w:color w:val="000000"/>
                <w:sz w:val="16"/>
                <w:szCs w:val="16"/>
              </w:rPr>
              <w:br/>
              <w:t>Інтас Фармасьютікалс Лімітед, Індія</w:t>
            </w:r>
            <w:r w:rsidRPr="007F1BF3">
              <w:rPr>
                <w:rFonts w:ascii="Arial" w:hAnsi="Arial" w:cs="Arial"/>
                <w:color w:val="000000"/>
                <w:sz w:val="16"/>
                <w:szCs w:val="16"/>
              </w:rPr>
              <w:br/>
              <w:t>виробництво, контроль якості, первинне та вторинне пакування:</w:t>
            </w:r>
            <w:r w:rsidRPr="007F1BF3">
              <w:rPr>
                <w:rFonts w:ascii="Arial" w:hAnsi="Arial" w:cs="Arial"/>
                <w:color w:val="000000"/>
                <w:sz w:val="16"/>
                <w:szCs w:val="16"/>
              </w:rPr>
              <w:br/>
              <w:t>Інтас Фармасьютікалс Лімітед, Індія</w:t>
            </w:r>
            <w:r w:rsidRPr="007F1BF3">
              <w:rPr>
                <w:rFonts w:ascii="Arial" w:hAnsi="Arial" w:cs="Arial"/>
                <w:color w:val="000000"/>
                <w:sz w:val="16"/>
                <w:szCs w:val="16"/>
              </w:rPr>
              <w:br/>
              <w:t>відповідальний за випуск серії:</w:t>
            </w:r>
            <w:r w:rsidRPr="007F1BF3">
              <w:rPr>
                <w:rFonts w:ascii="Arial" w:hAnsi="Arial" w:cs="Arial"/>
                <w:color w:val="000000"/>
                <w:sz w:val="16"/>
                <w:szCs w:val="16"/>
              </w:rPr>
              <w:br/>
              <w:t>Аккорд Хелскеа Лімітед, Велика Британія</w:t>
            </w:r>
            <w:r w:rsidRPr="007F1BF3">
              <w:rPr>
                <w:rFonts w:ascii="Arial" w:hAnsi="Arial" w:cs="Arial"/>
                <w:color w:val="000000"/>
                <w:sz w:val="16"/>
                <w:szCs w:val="16"/>
              </w:rPr>
              <w:br/>
              <w:t>вторинне пакування:</w:t>
            </w:r>
            <w:r w:rsidRPr="007F1BF3">
              <w:rPr>
                <w:rFonts w:ascii="Arial" w:hAnsi="Arial" w:cs="Arial"/>
                <w:color w:val="000000"/>
                <w:sz w:val="16"/>
                <w:szCs w:val="16"/>
              </w:rPr>
              <w:br/>
              <w:t>Аккорд Хелскеа Лімітед, Велика Британія</w:t>
            </w:r>
            <w:r w:rsidRPr="007F1BF3">
              <w:rPr>
                <w:rFonts w:ascii="Arial" w:hAnsi="Arial" w:cs="Arial"/>
                <w:color w:val="000000"/>
                <w:sz w:val="16"/>
                <w:szCs w:val="16"/>
              </w:rPr>
              <w:br/>
              <w:t>контроль якості серій:</w:t>
            </w:r>
            <w:r w:rsidRPr="007F1BF3">
              <w:rPr>
                <w:rFonts w:ascii="Arial" w:hAnsi="Arial" w:cs="Arial"/>
                <w:color w:val="000000"/>
                <w:sz w:val="16"/>
                <w:szCs w:val="16"/>
              </w:rPr>
              <w:br/>
              <w:t>Весслінг Хангері Кфт., Угорщина</w:t>
            </w:r>
            <w:r w:rsidRPr="007F1BF3">
              <w:rPr>
                <w:rFonts w:ascii="Arial" w:hAnsi="Arial" w:cs="Arial"/>
                <w:color w:val="000000"/>
                <w:sz w:val="16"/>
                <w:szCs w:val="16"/>
              </w:rPr>
              <w:br/>
              <w:t>контроль якості серії:</w:t>
            </w:r>
            <w:r w:rsidRPr="007F1BF3">
              <w:rPr>
                <w:rFonts w:ascii="Arial" w:hAnsi="Arial" w:cs="Arial"/>
                <w:color w:val="000000"/>
                <w:sz w:val="16"/>
                <w:szCs w:val="16"/>
              </w:rPr>
              <w:br/>
              <w:t xml:space="preserve">ФАРМАВАЛІД Лтд. Мікробіологічна лабораторія,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F1BF3">
              <w:rPr>
                <w:rFonts w:ascii="Arial" w:hAnsi="Arial" w:cs="Arial"/>
                <w:color w:val="000000"/>
                <w:sz w:val="16"/>
                <w:szCs w:val="16"/>
              </w:rPr>
              <w:br/>
              <w:t xml:space="preserve">Діюча редакція: Mr. Rakesh Barmy. Пропонована редакція: Агата Гесєвич / Agata Gesiewicz.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UA/17439/01/01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ДОРМІПЛАНТ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25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Вільмар Швабе ГмбХ і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Войтенко Антон Гергійович.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UA/7837/01/01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ДРИПТАН®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5 мг, по 30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Абботт Лабораторіз ГмбХ</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Астреа Фонтен</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уточнення написання адреси виробника.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UA/6730/01/01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ЕГІЛОК®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50 мг, по 60 таблеток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 відповідальний за повний цикл виробництва, включаючи випуск серії: ЗАТ Фармацевтичний завод ЕГІС, Угорщина; Виробник відповідальний за вторинне та первинне пакування контроль серії та випуск серії: 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b/>
                <w:sz w:val="16"/>
                <w:szCs w:val="16"/>
              </w:rPr>
            </w:pPr>
            <w:r w:rsidRPr="007F1BF3">
              <w:rPr>
                <w:rFonts w:ascii="Arial" w:hAnsi="Arial" w:cs="Arial"/>
                <w:color w:val="000000"/>
                <w:sz w:val="16"/>
                <w:szCs w:val="16"/>
              </w:rPr>
              <w:t>Угорщина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1998-074 - Rev 08 для діючої речовини Metoprolol tartrate від вже затвердженого виробника TEVA PHARMACEUTICAL INDUSTRIES LTD, Israel, в рамках заявленої зміни відбулось вилучення виробничої дільниці Teva Pharmaceutical Fine Chemical S.R.L.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1998-074 - Rev 07 (затверджено: R1-CEP 1998-074 - Rev 06) для діючої речовини Metoprolol tartrate від вже затвердженого виробника TEVA PHARMACEUTICAL INDUSTRIES LTD, Israel.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в методи контролю за показником «Визначення залишкових розчинників» методом газової хроматографії для діючої речовини Metoprolol tartrate виробника TEVA PHARMACEUTICAL INDUSTRIES LTD, Israel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UA/9635/01/02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ЕГІЛОК®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100 мг по 30 або по 60 таблеток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 відповідальний за повний цикл виробництва, включаючи випуск серії: ЗАТ Фармацевтичний завод ЕГІС, Угорщина; Виробник відповідальний за вторинне та первинне пакування контроль серії та випуск серії: 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b/>
                <w:sz w:val="16"/>
                <w:szCs w:val="16"/>
              </w:rPr>
            </w:pPr>
            <w:r w:rsidRPr="007F1BF3">
              <w:rPr>
                <w:rFonts w:ascii="Arial" w:hAnsi="Arial" w:cs="Arial"/>
                <w:color w:val="000000"/>
                <w:sz w:val="16"/>
                <w:szCs w:val="16"/>
              </w:rPr>
              <w:t>Угорщина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1998-074 - Rev 08 для діючої речовини Metoprolol tartrate від вже затвердженого виробника TEVA PHARMACEUTICAL INDUSTRIES LTD, Israel, в рамках заявленої зміни відбулось вилучення виробничої дільниці Teva Pharmaceutical Fine Chemical S.R.L.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1998-074 - Rev 07 (затверджено: R1-CEP 1998-074 - Rev 06) для діючої речовини Metoprolol tartrate від вже затвердженого виробника TEVA PHARMACEUTICAL INDUSTRIES LTD, Israel.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в методи контролю за показником «Визначення залишкових розчинників» методом газової хроматографії для діючої речовини Metoprolol tartrate виробника TEVA PHARMACEUTICAL INDUSTRIES LTD, Israel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UA/9635/01/03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ЕГІЛОК®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25 мг, по 60 таблеток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 відповідальний за повний цикл виробництва, включаючи випуск серії: ЗАТ Фармацевтичний завод ЕГІС, Угорщина; Виробник відповідальний за вторинне та первинне пакування контроль серії та випуск серії: 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1998-074 - Rev 08 для діючої речовини Metoprolol tartrate від вже затвердженого виробника TEVA PHARMACEUTICAL INDUSTRIES LTD, Israel, в рамках заявленої зміни відбулось вилучення виробничої дільниці Teva Pharmaceutical Fine Chemical S.R.L.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1998-074 - Rev 07 (затверджено: R1-CEP 1998-074 - Rev 06) для діючої речовини Metoprolol tartrate від вже затвердженого виробника TEVA PHARMACEUTICAL INDUSTRIES LTD, Israel.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в методи контролю за показником «Визначення залишкових розчинників» методом газової хроматографії для діючої речовини Metoprolol tartrate виробника TEVA PHARMACEUTICAL INDUSTRIES LTD, Israel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UA/9635/01/01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ЕКЗИСТА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капсули тверді, по 150 мг; </w:t>
            </w:r>
            <w:r w:rsidRPr="007F1BF3">
              <w:rPr>
                <w:rFonts w:ascii="Arial" w:hAnsi="Arial" w:cs="Arial"/>
                <w:color w:val="000000"/>
                <w:sz w:val="16"/>
                <w:szCs w:val="16"/>
              </w:rPr>
              <w:br/>
              <w:t>по 14 капсул у блістері, по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"Адамед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"Адамед Фарма", Польща (виробництво "in bulk", первинне та вторинне пакування; виробник первинного та вторинного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r w:rsidRPr="007F1BF3">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згідно з інформацією щодо медичного застосування референтного лікарського засобу (ЛІРИКА, капсули). Введення змін протягом 6-ти місяців після затвердження. </w:t>
            </w:r>
            <w:r w:rsidRPr="007F1BF3">
              <w:rPr>
                <w:rFonts w:ascii="Arial" w:hAnsi="Arial" w:cs="Arial"/>
                <w:color w:val="000000"/>
                <w:sz w:val="16"/>
                <w:szCs w:val="16"/>
              </w:rPr>
              <w:b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UA/17002/01/02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ЕКЗИСТА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капсули тверді, по 75 мг; </w:t>
            </w:r>
            <w:r w:rsidRPr="007F1BF3">
              <w:rPr>
                <w:rFonts w:ascii="Arial" w:hAnsi="Arial" w:cs="Arial"/>
                <w:color w:val="000000"/>
                <w:sz w:val="16"/>
                <w:szCs w:val="16"/>
              </w:rPr>
              <w:br/>
              <w:t>по 14 капсул у блістері, по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"Адамед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"Адамед Фарма", Польща (виробництво "in bulk", первинне та вторинне пакування; виробник первинного та вторинного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r w:rsidRPr="007F1BF3">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згідно з інформацією щодо медичного застосування референтного лікарського засобу (ЛІРИКА, капсули). Введення змін протягом 6-ти місяців після затвердження. </w:t>
            </w:r>
            <w:r w:rsidRPr="007F1BF3">
              <w:rPr>
                <w:rFonts w:ascii="Arial" w:hAnsi="Arial" w:cs="Arial"/>
                <w:color w:val="000000"/>
                <w:sz w:val="16"/>
                <w:szCs w:val="16"/>
              </w:rPr>
              <w:b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UA/17002/01/01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ЕКСТРАНІЛ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перитонеального діалізу; по 2,5 л розчину у пластиковому мішку, обладнаному ін'єкційним портом і з'єднувачем, вкладеному у прозорий пластиковий пакет; по 4 комплекти у картонній коробці; по 2,5 л розчину у пластиковому мішку, обладнаному ін'єкційним портом, з інтегрованим за допомогою двох магістралей і Y-з'єднувача порожнім пластиковим мішком для дренажу, вкладених у прозорий пластиковий пакет; по 4 комплекти у картонній коробці; по 2,0 л розчину у пластиковому мішку, обладнаному ін'єкційним портом і з'єднувачем, вкладеному у прозорий пластиковий пакет; по 5 комплектів у картонній коробці; по 2,0 л розчину у пластиковому мішку, обладнаному ін'єкційним портом, з інтегрованим за допомогою двох магістралей і Y-з'єднувача порожнім пластиковим мішком для дренажу, вкладених у прозорий пластиковий пакет; по 5 комплектів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Бакстер Хелскеа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Ірландiя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для натрію хлориду від затвердженого виробника, R1-CEP 2010 -083-Rev 01 ESCO France SAS (EUROPEAN SALT COMPANY), Франція. Затверджено: R1-CEP 2010 - 083-Rev 00; Запропоновано: R1-CEP 2010 - 083-Rev 01.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Оновлення р. 3.2.Р.7 система контейнер/закупорювальний засіб, р. Container Closure System приведено до вимог монографії ЕР 3.1.14 "Materials based on plasticised poly (vinyl chlоride) for Containers for aqueous solutions for intravenous infusion" та видалення посилання на внутрішній метод випробування для первинних пакувальних матеріалів. Метод випробування пластикових добавок було змінено з методу тонкошарової хроматографії (ТСХ) на метод екстракції та аналізу з використанням газової хроматографії в поєднанні з мас -детектором (ГХ - МС). Зміни І типу - Зміни з якості. Готовий лікарський засіб. Система контейнер/закупорювальний засіб (інші зміни) Оновлення р. 3.2.Р.7 система контейнер/закупорювальний засіб, додано додаткову інформацію про мішок для дренажу для розрізнення одинарних і подвійних пакетів. Додана інформація про склад плівки PL 146-3. Поліетилен високої щільності (HDPE) є єдиним інгредієнтом, що використовується у формулі PL 146-3. Посилання на MDD (Директива про медичні вироби) було вилучено з розділу як незастосовне. Також видалено інформацію щодо коннектора Lineo. Компанія Бакстер більше не використовує коннектор Lineo для виробництва лікарського засобу. Усі посилання на цей коннектор видалено з поточного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UA/3426/01/01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Байєр Консьюмер Кер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Драженофарм Апотекер Пюшль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2015-199-Rev 02 (затверджено: R0-CEP 2015-199-Rev 01) для діючої речовини Вітамін D3 від вже затвердженого виробника DSM Nutritional Products Ltd.,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UA/9996/01/01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ЕНДОФАЛЬК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орального розчину по 55, 318 г порошку у пакеті; по 6 пакетів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 Німеччина (відповідальний за випуск серій кінцевого продукту та альтернативне вторинне пакування); Клоке Фарма-Сервіс ГмбХ, Німеччина (виробник дозованої форми, первинне та вторинне пакування); Лозан Фарма ГмбХ, Німеччина (виробник дозованої форми, первинне та вторинне пакування); С.І.І.Т. с.р.л. Сервізіо Інтернаціонале, Італiя (виробник дозованої форми,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UA/4197/01/01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ЕНКАД-БІОЛІК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ін'єкцій 3,5 %; по 3 мл в ампулі; по 10 ампул у пачці, або по 5 ампул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"БІОЛІК ФАРМА" </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"БІОЛІК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 Термін введення змін - протягом 6 місяців після затвердження. Зміни І типу - Адміністративні зміни. (інші зміни). Зміна назви виробника ГЛЗ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обладнення, виробничі дільниці та місце проведення контролю якості залишились незмінними. Термін введення змін - протягом 6 місяців після затвердження. Зміни І типу - Адміністративні зміни. (інші зміни). Зміна виробника АФІ енкад та приведення адреси місцезнаходження нового виробника у відповідність до реєстру назв урбанонімів у м. Харкові. Виробничі дільниці та усі виробничі операції залишаються незмінними.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UA/5196/01/01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ЕРЛОТИНІБ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таблетки, вкриті плівковою оболонкою по 25 мг; по 10 таблеток у блістері, по 3 блістери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контроль серії та випуск серії:</w:t>
            </w:r>
            <w:r w:rsidRPr="007F1BF3">
              <w:rPr>
                <w:rFonts w:ascii="Arial" w:hAnsi="Arial" w:cs="Arial"/>
                <w:color w:val="000000"/>
                <w:sz w:val="16"/>
                <w:szCs w:val="16"/>
              </w:rPr>
              <w:br/>
              <w:t xml:space="preserve">КРКА, д.д., Ново место, Словенія; </w:t>
            </w:r>
            <w:r w:rsidRPr="007F1BF3">
              <w:rPr>
                <w:rFonts w:ascii="Arial" w:hAnsi="Arial" w:cs="Arial"/>
                <w:color w:val="000000"/>
                <w:sz w:val="16"/>
                <w:szCs w:val="16"/>
              </w:rPr>
              <w:br/>
              <w:t>виробництво «in bulk», первинне та вторинне пакування, контроль серії та випуск серії:</w:t>
            </w:r>
            <w:r w:rsidRPr="007F1BF3">
              <w:rPr>
                <w:rFonts w:ascii="Arial" w:hAnsi="Arial" w:cs="Arial"/>
                <w:color w:val="000000"/>
                <w:sz w:val="16"/>
                <w:szCs w:val="16"/>
              </w:rPr>
              <w:br/>
              <w:t>КРКА-ФАРМА д.о.о., Хорватія;</w:t>
            </w:r>
            <w:r w:rsidRPr="007F1BF3">
              <w:rPr>
                <w:rFonts w:ascii="Arial" w:hAnsi="Arial" w:cs="Arial"/>
                <w:color w:val="000000"/>
                <w:sz w:val="16"/>
                <w:szCs w:val="16"/>
              </w:rPr>
              <w:br/>
              <w:t>вторинне пакування:</w:t>
            </w:r>
            <w:r w:rsidRPr="007F1BF3">
              <w:rPr>
                <w:rFonts w:ascii="Arial" w:hAnsi="Arial" w:cs="Arial"/>
                <w:color w:val="000000"/>
                <w:sz w:val="16"/>
                <w:szCs w:val="16"/>
              </w:rPr>
              <w:br/>
              <w:t>KРKA,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Словенія</w:t>
            </w:r>
            <w:r w:rsidRPr="007F1BF3">
              <w:rPr>
                <w:rFonts w:ascii="Arial" w:hAnsi="Arial" w:cs="Arial"/>
                <w:color w:val="000000"/>
                <w:sz w:val="16"/>
                <w:szCs w:val="16"/>
                <w:lang w:val="ru-RU"/>
              </w:rPr>
              <w:t>/</w:t>
            </w:r>
            <w:r w:rsidRPr="007F1BF3">
              <w:rPr>
                <w:rFonts w:ascii="Arial" w:hAnsi="Arial" w:cs="Arial"/>
                <w:color w:val="000000"/>
                <w:sz w:val="16"/>
                <w:szCs w:val="16"/>
              </w:rPr>
              <w:t xml:space="preserve"> Хорватія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UA/18714/01/01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ЕРЛОТИНІБ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таблетки, вкриті плівковою оболонкою по 100 мг; по 10 таблеток у блістері, по 3 блістери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контроль серії та випуск серії:</w:t>
            </w:r>
            <w:r w:rsidRPr="007F1BF3">
              <w:rPr>
                <w:rFonts w:ascii="Arial" w:hAnsi="Arial" w:cs="Arial"/>
                <w:color w:val="000000"/>
                <w:sz w:val="16"/>
                <w:szCs w:val="16"/>
              </w:rPr>
              <w:br/>
              <w:t xml:space="preserve">КРКА, д.д., Ново место, Словенія; </w:t>
            </w:r>
            <w:r w:rsidRPr="007F1BF3">
              <w:rPr>
                <w:rFonts w:ascii="Arial" w:hAnsi="Arial" w:cs="Arial"/>
                <w:color w:val="000000"/>
                <w:sz w:val="16"/>
                <w:szCs w:val="16"/>
              </w:rPr>
              <w:br/>
              <w:t>виробництво «in bulk», первинне та вторинне пакування, контроль серії та випуск серії:</w:t>
            </w:r>
            <w:r w:rsidRPr="007F1BF3">
              <w:rPr>
                <w:rFonts w:ascii="Arial" w:hAnsi="Arial" w:cs="Arial"/>
                <w:color w:val="000000"/>
                <w:sz w:val="16"/>
                <w:szCs w:val="16"/>
              </w:rPr>
              <w:br/>
              <w:t>КРКА-ФАРМА д.о.о., Хорватія;</w:t>
            </w:r>
            <w:r w:rsidRPr="007F1BF3">
              <w:rPr>
                <w:rFonts w:ascii="Arial" w:hAnsi="Arial" w:cs="Arial"/>
                <w:color w:val="000000"/>
                <w:sz w:val="16"/>
                <w:szCs w:val="16"/>
              </w:rPr>
              <w:br/>
              <w:t>вторинне пакування:</w:t>
            </w:r>
            <w:r w:rsidRPr="007F1BF3">
              <w:rPr>
                <w:rFonts w:ascii="Arial" w:hAnsi="Arial" w:cs="Arial"/>
                <w:color w:val="000000"/>
                <w:sz w:val="16"/>
                <w:szCs w:val="16"/>
              </w:rPr>
              <w:br/>
              <w:t>KРKA,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Словенія</w:t>
            </w:r>
            <w:r w:rsidRPr="007F1BF3">
              <w:rPr>
                <w:rFonts w:ascii="Arial" w:hAnsi="Arial" w:cs="Arial"/>
                <w:color w:val="000000"/>
                <w:sz w:val="16"/>
                <w:szCs w:val="16"/>
                <w:lang w:val="ru-RU"/>
              </w:rPr>
              <w:t>/</w:t>
            </w:r>
            <w:r w:rsidRPr="007F1BF3">
              <w:rPr>
                <w:rFonts w:ascii="Arial" w:hAnsi="Arial" w:cs="Arial"/>
                <w:color w:val="000000"/>
                <w:sz w:val="16"/>
                <w:szCs w:val="16"/>
              </w:rPr>
              <w:t xml:space="preserve"> Хорватія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UA/18714/01/02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ЕРЛОТИНІБ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таблетки, вкриті плівковою оболонкою по 150 мг; по 10 таблеток у блістері, по 3 блістери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контроль серії та випуск серії:</w:t>
            </w:r>
            <w:r w:rsidRPr="007F1BF3">
              <w:rPr>
                <w:rFonts w:ascii="Arial" w:hAnsi="Arial" w:cs="Arial"/>
                <w:color w:val="000000"/>
                <w:sz w:val="16"/>
                <w:szCs w:val="16"/>
              </w:rPr>
              <w:br/>
              <w:t xml:space="preserve">КРКА, д.д., Ново место, Словенія; </w:t>
            </w:r>
            <w:r w:rsidRPr="007F1BF3">
              <w:rPr>
                <w:rFonts w:ascii="Arial" w:hAnsi="Arial" w:cs="Arial"/>
                <w:color w:val="000000"/>
                <w:sz w:val="16"/>
                <w:szCs w:val="16"/>
              </w:rPr>
              <w:br/>
              <w:t>виробництво «in bulk», первинне та вторинне пакування, контроль серії та випуск серії:</w:t>
            </w:r>
            <w:r w:rsidRPr="007F1BF3">
              <w:rPr>
                <w:rFonts w:ascii="Arial" w:hAnsi="Arial" w:cs="Arial"/>
                <w:color w:val="000000"/>
                <w:sz w:val="16"/>
                <w:szCs w:val="16"/>
              </w:rPr>
              <w:br/>
              <w:t>КРКА-ФАРМА д.о.о., Хорватія;</w:t>
            </w:r>
            <w:r w:rsidRPr="007F1BF3">
              <w:rPr>
                <w:rFonts w:ascii="Arial" w:hAnsi="Arial" w:cs="Arial"/>
                <w:color w:val="000000"/>
                <w:sz w:val="16"/>
                <w:szCs w:val="16"/>
              </w:rPr>
              <w:br/>
              <w:t>вторинне пакування:</w:t>
            </w:r>
            <w:r w:rsidRPr="007F1BF3">
              <w:rPr>
                <w:rFonts w:ascii="Arial" w:hAnsi="Arial" w:cs="Arial"/>
                <w:color w:val="000000"/>
                <w:sz w:val="16"/>
                <w:szCs w:val="16"/>
              </w:rPr>
              <w:br/>
              <w:t>KРKA,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Словенія</w:t>
            </w:r>
            <w:r w:rsidRPr="007F1BF3">
              <w:rPr>
                <w:rFonts w:ascii="Arial" w:hAnsi="Arial" w:cs="Arial"/>
                <w:color w:val="000000"/>
                <w:sz w:val="16"/>
                <w:szCs w:val="16"/>
                <w:lang w:val="ru-RU"/>
              </w:rPr>
              <w:t>/</w:t>
            </w:r>
            <w:r w:rsidRPr="007F1BF3">
              <w:rPr>
                <w:rFonts w:ascii="Arial" w:hAnsi="Arial" w:cs="Arial"/>
                <w:color w:val="000000"/>
                <w:sz w:val="16"/>
                <w:szCs w:val="16"/>
              </w:rPr>
              <w:t xml:space="preserve"> Хорватія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UA/18714/01/03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ЄВРОПЕНЕМ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розчину для ін'єкцій по 500 мг; 1 або 10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Євро Лайфкер Лтд</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ЕйСіЕс Добфар С.П.А.</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Зміни щодо безпеки/ефективності та фармаконагляду (інші зміни) - Зміни внесено в текст маркування вторинної упаковки, а саме: вилучення інформації щодо заявника (пункт 11) та внесення інформації щодо компанії, що здійснює маркетинг (пункт 17).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UA/9945/01/01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ЄВРОПЕНЕМ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розчину для ін'єкцій по 1,0 г; 1 або 10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Євро Лайфкер Лтд</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ЕйСіЕс Добфар С.П.А.</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Зміни щодо безпеки/ефективності та фармаконагляду (інші зміни) - Зміни внесено в текст маркування вторинної упаковки, а саме: вилучення інформації щодо заявника (пункт 11) та внесення інформації щодо компанії, що здійснює маркетинг (пункт 17).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UA/9945/01/02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 xml:space="preserve">ЗОІДИМ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розчину для ін`єкцій по 1000 мг; 1 флакон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ААР ФАРМА ФЗ-ЛЛС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w:t>
            </w:r>
            <w:r w:rsidRPr="007F1BF3">
              <w:rPr>
                <w:rFonts w:ascii="Arial" w:hAnsi="Arial" w:cs="Arial"/>
                <w:color w:val="000000"/>
                <w:sz w:val="16"/>
                <w:szCs w:val="16"/>
              </w:rPr>
              <w:br/>
              <w:t>Зміна розміру серії. затверджено: 10 кг, 7507 флаконів запропоновано: 60 кг, 45045 флаконів.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UA/17851/01/01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 xml:space="preserve">ЗОІДИМ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розчину для ін`єкцій по 1000 мг; in bulk: 50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ААР ФАРМА ФЗ-ЛЛС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w:t>
            </w:r>
            <w:r w:rsidRPr="007F1BF3">
              <w:rPr>
                <w:rFonts w:ascii="Arial" w:hAnsi="Arial" w:cs="Arial"/>
                <w:color w:val="000000"/>
                <w:sz w:val="16"/>
                <w:szCs w:val="16"/>
              </w:rPr>
              <w:br/>
              <w:t>Зміна розміру серії. затверджено: 10 кг, 7507 флаконів запропоновано: 60 кг, 45045 флаконів.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UA/17850/01/01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 xml:space="preserve">ЗОІЦЕФ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розчину для ін`єкцій по 1000 мг, по 1 флакону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ААР ФАРМА ФЗ-ЛЛС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 Зміна розміру серії. затверджено: 30 кг (24038 флаконів) заропоновано: 70 кг (56089 флаконів). Введення змін протяго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UA/17502/01/01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ІБАНДРОНОВА КИСЛОТА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концентрат для розчину для інфузій, 1 мг/мл; по 2 мл та по 6 мл у флаконах,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Аккорд Хелскеа С.Л.У. </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готового ЛЗ, первинне, вторинне пакування, контроль якості:</w:t>
            </w:r>
            <w:r w:rsidRPr="007F1BF3">
              <w:rPr>
                <w:rFonts w:ascii="Arial" w:hAnsi="Arial" w:cs="Arial"/>
                <w:color w:val="000000"/>
                <w:sz w:val="16"/>
                <w:szCs w:val="16"/>
              </w:rPr>
              <w:br/>
              <w:t>Інтас Фармасьютикелс Лімітед, Індія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Вторинне пакування:</w:t>
            </w:r>
            <w:r w:rsidRPr="007F1BF3">
              <w:rPr>
                <w:rFonts w:ascii="Arial" w:hAnsi="Arial" w:cs="Arial"/>
                <w:color w:val="000000"/>
                <w:sz w:val="16"/>
                <w:szCs w:val="16"/>
              </w:rPr>
              <w:br/>
              <w:t>Аккорд Хелскеа Лімітед, Велика Британія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Контроль якості:</w:t>
            </w:r>
            <w:r w:rsidRPr="007F1BF3">
              <w:rPr>
                <w:rFonts w:ascii="Arial" w:hAnsi="Arial" w:cs="Arial"/>
                <w:color w:val="000000"/>
                <w:sz w:val="16"/>
                <w:szCs w:val="16"/>
              </w:rPr>
              <w:br/>
              <w:t>Весслінг Хангері Кфт., Угорщина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Відповідальний за випуск серії: </w:t>
            </w:r>
            <w:r w:rsidRPr="007F1BF3">
              <w:rPr>
                <w:rFonts w:ascii="Arial" w:hAnsi="Arial" w:cs="Arial"/>
                <w:color w:val="000000"/>
                <w:sz w:val="16"/>
                <w:szCs w:val="16"/>
              </w:rPr>
              <w:br/>
              <w:t>Аккорд Хелскеа Лімітед, Велика Британія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Контроль якості:</w:t>
            </w:r>
            <w:r w:rsidRPr="007F1BF3">
              <w:rPr>
                <w:rFonts w:ascii="Arial" w:hAnsi="Arial" w:cs="Arial"/>
                <w:color w:val="000000"/>
                <w:sz w:val="16"/>
                <w:szCs w:val="16"/>
              </w:rPr>
              <w:br/>
              <w:t>ФАРМАВАЛІД Лтд. Мікробіологічна лабораторія</w:t>
            </w:r>
            <w:r w:rsidRPr="007F1BF3">
              <w:rPr>
                <w:rFonts w:ascii="Arial" w:hAnsi="Arial" w:cs="Arial"/>
                <w:color w:val="000000"/>
                <w:sz w:val="16"/>
                <w:szCs w:val="16"/>
                <w:lang w:val="ru-RU"/>
              </w:rPr>
              <w:t xml:space="preserve">, </w:t>
            </w:r>
            <w:r w:rsidRPr="007F1BF3">
              <w:rPr>
                <w:rFonts w:ascii="Arial" w:hAnsi="Arial" w:cs="Arial"/>
                <w:color w:val="000000"/>
                <w:sz w:val="16"/>
                <w:szCs w:val="16"/>
              </w:rPr>
              <w:t>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Індія</w:t>
            </w:r>
            <w:r w:rsidRPr="007F1BF3">
              <w:rPr>
                <w:rFonts w:ascii="Arial" w:hAnsi="Arial" w:cs="Arial"/>
                <w:color w:val="000000"/>
                <w:sz w:val="16"/>
                <w:szCs w:val="16"/>
                <w:lang w:val="ru-RU"/>
              </w:rPr>
              <w:t>/</w:t>
            </w:r>
          </w:p>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Велика Британія</w:t>
            </w:r>
            <w:r w:rsidRPr="007F1BF3">
              <w:rPr>
                <w:rFonts w:ascii="Arial" w:hAnsi="Arial" w:cs="Arial"/>
                <w:color w:val="000000"/>
                <w:sz w:val="16"/>
                <w:szCs w:val="16"/>
                <w:lang w:val="ru-RU"/>
              </w:rPr>
              <w:t>/</w:t>
            </w:r>
          </w:p>
          <w:p w:rsidR="00AC019A" w:rsidRPr="007F1BF3" w:rsidRDefault="00AC019A" w:rsidP="00E44E21">
            <w:pPr>
              <w:pStyle w:val="11"/>
              <w:tabs>
                <w:tab w:val="left" w:pos="12600"/>
              </w:tabs>
              <w:jc w:val="center"/>
              <w:rPr>
                <w:b/>
                <w:sz w:val="16"/>
                <w:szCs w:val="16"/>
              </w:rPr>
            </w:pPr>
            <w:r w:rsidRPr="007F1BF3">
              <w:rPr>
                <w:rFonts w:ascii="Arial" w:hAnsi="Arial" w:cs="Arial"/>
                <w:color w:val="000000"/>
                <w:sz w:val="16"/>
                <w:szCs w:val="16"/>
              </w:rPr>
              <w:t>Угорщина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UA/16515/01/01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ІБУПРОФЕН-ЗДОРОВ'Я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по 200 мг по 10 капсул у блістері, по 1 або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додаткових розмірів серії готового лікарського засобу для виробничої дільниці «ТОВ "ФАРМЕКС ГРУП». Затверджено: Дозування по 200 мг: 43,200 кг (або 172,800 тис. капсул, або 17,280 тис. уп. №10(10х1) у блістерах, або 8,640 тис. уп. №20 (10х2) у блістерах). Запропоновано: Дозування по 200 мг: 43,200 кг (або 172,800 тис. капсул, або 17,280 тис. уп. №10(10х1) у блістерах, або 8,640 тис. уп. №20 (10х2) у блістерах). Додатковий розмір серії: </w:t>
            </w:r>
            <w:r w:rsidRPr="007F1BF3">
              <w:rPr>
                <w:rFonts w:ascii="Arial" w:hAnsi="Arial" w:cs="Arial"/>
                <w:color w:val="000000"/>
                <w:sz w:val="16"/>
                <w:szCs w:val="16"/>
              </w:rPr>
              <w:br/>
              <w:t xml:space="preserve">10 кг ( або 40,000 тис. капсул, або 4,000 тис. уп. №10 (10х1) у блістерах, або 2,000 тис. уп. №20(10х2) у блістерах.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UA/11677/01/01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ІБУПРОФЕН-ЗДОРОВ'Я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по 400 мг по 10 капсул у блістері, по 1 або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додаткових розмірів серії готового лікарського засобу для виробничої дільниці «ТОВ "ФАРМЕКС ГРУП». </w:t>
            </w:r>
            <w:r w:rsidRPr="007F1BF3">
              <w:rPr>
                <w:rFonts w:ascii="Arial" w:hAnsi="Arial" w:cs="Arial"/>
                <w:color w:val="000000"/>
                <w:sz w:val="16"/>
                <w:szCs w:val="16"/>
              </w:rPr>
              <w:br/>
              <w:t xml:space="preserve">Затверджено: </w:t>
            </w:r>
            <w:r w:rsidRPr="007F1BF3">
              <w:rPr>
                <w:rFonts w:ascii="Arial" w:hAnsi="Arial" w:cs="Arial"/>
                <w:color w:val="000000"/>
                <w:sz w:val="16"/>
                <w:szCs w:val="16"/>
              </w:rPr>
              <w:br/>
              <w:t xml:space="preserve">Дозування по 400 мг: </w:t>
            </w:r>
            <w:r w:rsidRPr="007F1BF3">
              <w:rPr>
                <w:rFonts w:ascii="Arial" w:hAnsi="Arial" w:cs="Arial"/>
                <w:color w:val="000000"/>
                <w:sz w:val="16"/>
                <w:szCs w:val="16"/>
              </w:rPr>
              <w:br/>
              <w:t xml:space="preserve">78,3 кг (або 156,600 тис. капсул, або 15,660 тис. уп. №10(10х1) у блістерах, або 7,830 тис. уп. №20(10х2) у блістерах. </w:t>
            </w:r>
            <w:r w:rsidRPr="007F1BF3">
              <w:rPr>
                <w:rFonts w:ascii="Arial" w:hAnsi="Arial" w:cs="Arial"/>
                <w:color w:val="000000"/>
                <w:sz w:val="16"/>
                <w:szCs w:val="16"/>
              </w:rPr>
              <w:br/>
              <w:t xml:space="preserve">Запропоновано: </w:t>
            </w:r>
            <w:r w:rsidRPr="007F1BF3">
              <w:rPr>
                <w:rFonts w:ascii="Arial" w:hAnsi="Arial" w:cs="Arial"/>
                <w:color w:val="000000"/>
                <w:sz w:val="16"/>
                <w:szCs w:val="16"/>
              </w:rPr>
              <w:br/>
              <w:t xml:space="preserve">Дозування по 400 мг: </w:t>
            </w:r>
            <w:r w:rsidRPr="007F1BF3">
              <w:rPr>
                <w:rFonts w:ascii="Arial" w:hAnsi="Arial" w:cs="Arial"/>
                <w:color w:val="000000"/>
                <w:sz w:val="16"/>
                <w:szCs w:val="16"/>
              </w:rPr>
              <w:br/>
              <w:t xml:space="preserve">78,3 кг (або 156,600 тис. капсул, або 15,660 тис. уп. №10(10х1) у блістерах, або 7,830 тис. уп. №20(10х2) у блістерах. </w:t>
            </w:r>
            <w:r w:rsidRPr="007F1BF3">
              <w:rPr>
                <w:rFonts w:ascii="Arial" w:hAnsi="Arial" w:cs="Arial"/>
                <w:color w:val="000000"/>
                <w:sz w:val="16"/>
                <w:szCs w:val="16"/>
              </w:rPr>
              <w:br/>
              <w:t xml:space="preserve">Додатковий розмір серії: </w:t>
            </w:r>
            <w:r w:rsidRPr="007F1BF3">
              <w:rPr>
                <w:rFonts w:ascii="Arial" w:hAnsi="Arial" w:cs="Arial"/>
                <w:color w:val="000000"/>
                <w:sz w:val="16"/>
                <w:szCs w:val="16"/>
              </w:rPr>
              <w:br/>
              <w:t xml:space="preserve">30 кг (або 60,000 тис. капсул, або 6,000 тис. уп. №10(10х1) у блістерах, або 3,000 тис. уп. №20 (10х2) у блістерах.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UA/11677/01/02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ІМАТИНІБ ГРІНДЕКС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капсули тверді, по 100 мг по 10 капсул у блістері; по 6 або 12 блістерів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"Гріндекс"</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 (затверджено: Інші антинеопластичні засоби. Інгібітор протеїнкінази. Код АТХ L01X Е01; запропоновано: Антинеопластичні засоби, інгібітори тирозинкінази BCR-ABL. Код АТХ L01EA01) відповідно до міжнародного класифікатора кодів ВООЗ.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UA/14082/01/01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ІМУНО-ТОН®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сироп по 100 мл у банці; по 1 банці у пачці, по 100 або 200 мл у флаконі;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назви флаконів виробника первинної упаковки Stoelzle Union s.r.l. з "200 ml Verpackungsflasche" на "200 ml Sirupbottle". Якісний та кількісний склад, тип, форма та розмір елементів первинного пакування залишається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UA/2179/01/01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ІМУНО-ТОН®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сироп in bulk: по 100 мл у банці; по 48 банок у коробі картонному; in bulk: по 200 мл у флаконі; по 30 флаконів у коробі картонному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назви флаконів виробника первинної упаковки Stoelzle Union s.r.l. з "200 ml Verpackungsflasche" на "200 ml Sirupbottle". Якісний та кількісний склад, тип, форма та розмір елементів первинного пакування залишається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UA/9511/01/01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ІНДОВЕНОЛ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гель, по 40 г у тубі;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контейнер/закупорювальний засіб: внесення змін у специфікації для контролю туби алюмінієвої, а саме приведення у відповідність до Європейських стандартів EN 15384-1 (з використанням натрію хлориду) та EN 15384-2 (з використанням міді сульфату) п. «Пористіть/рівномірність лакової плівки», без зміни методу контролю.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оновлення р. 3.2.Р.7. Система контейнер/ закупорювальний засіб, а саме вилучення найменування постачальників пакувальних матеріалів з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UA/2152/01/01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ІСЕНТРЕСС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400 мг, по 60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Виробник нерозфасованої продукції та контроль якості: </w:t>
            </w:r>
            <w:r w:rsidRPr="007F1BF3">
              <w:rPr>
                <w:rFonts w:ascii="Arial" w:hAnsi="Arial" w:cs="Arial"/>
                <w:color w:val="000000"/>
                <w:sz w:val="16"/>
                <w:szCs w:val="16"/>
              </w:rPr>
              <w:br/>
              <w:t>МСД Інтернешнл ГмбХ (філія Сінгапур), Сінгапур</w:t>
            </w:r>
            <w:r w:rsidRPr="007F1BF3">
              <w:rPr>
                <w:rFonts w:ascii="Arial" w:hAnsi="Arial" w:cs="Arial"/>
                <w:color w:val="000000"/>
                <w:sz w:val="16"/>
                <w:szCs w:val="16"/>
              </w:rPr>
              <w:br/>
              <w:t>МСД Інтернешнл ГмбХ / МСД Ірландія (Беллідайн), Ірландiя</w:t>
            </w:r>
            <w:r w:rsidRPr="007F1BF3">
              <w:rPr>
                <w:rFonts w:ascii="Arial" w:hAnsi="Arial" w:cs="Arial"/>
                <w:color w:val="000000"/>
                <w:sz w:val="16"/>
                <w:szCs w:val="16"/>
              </w:rPr>
              <w:br/>
              <w:t xml:space="preserve">Первинне та вторинне пакування, дозвіл на випуск серії: </w:t>
            </w:r>
            <w:r w:rsidRPr="007F1BF3">
              <w:rPr>
                <w:rFonts w:ascii="Arial" w:hAnsi="Arial" w:cs="Arial"/>
                <w:color w:val="000000"/>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Сінгапур/</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Ірландiя/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Нідерланди</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in-bulk: по 120 флаконів в груповій упаковці, з відповідними змінами в розділ «Упаковка»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UA/9325/01/01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8"/>
                <w:szCs w:val="18"/>
              </w:rPr>
            </w:pPr>
            <w:r w:rsidRPr="007F1BF3">
              <w:rPr>
                <w:rFonts w:ascii="Arial" w:hAnsi="Arial" w:cs="Arial"/>
                <w:b/>
                <w:sz w:val="18"/>
                <w:szCs w:val="18"/>
              </w:rPr>
              <w:t>ЙОД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8"/>
                <w:szCs w:val="18"/>
              </w:rPr>
            </w:pPr>
            <w:r w:rsidRPr="007F1BF3">
              <w:rPr>
                <w:rFonts w:ascii="Arial" w:hAnsi="Arial" w:cs="Arial"/>
                <w:color w:val="000000"/>
                <w:sz w:val="18"/>
                <w:szCs w:val="18"/>
              </w:rPr>
              <w:t>розчин для зовнішнього застосування, спиртовий 5 % по 10 мл, або по 20 мл, або по 100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8"/>
                <w:szCs w:val="18"/>
              </w:rPr>
            </w:pPr>
            <w:r w:rsidRPr="007F1BF3">
              <w:rPr>
                <w:rFonts w:ascii="Arial" w:hAnsi="Arial" w:cs="Arial"/>
                <w:color w:val="000000"/>
                <w:sz w:val="18"/>
                <w:szCs w:val="18"/>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8"/>
                <w:szCs w:val="18"/>
              </w:rPr>
            </w:pPr>
            <w:r w:rsidRPr="007F1BF3">
              <w:rPr>
                <w:rFonts w:ascii="Arial" w:hAnsi="Arial" w:cs="Arial"/>
                <w:color w:val="000000"/>
                <w:sz w:val="18"/>
                <w:szCs w:val="18"/>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8"/>
                <w:szCs w:val="18"/>
              </w:rPr>
            </w:pPr>
            <w:r w:rsidRPr="007F1BF3">
              <w:rPr>
                <w:rFonts w:ascii="Arial" w:hAnsi="Arial" w:cs="Arial"/>
                <w:b/>
                <w:color w:val="000000"/>
                <w:sz w:val="18"/>
                <w:szCs w:val="18"/>
              </w:rPr>
              <w:t>відповідальний за виробництво, первинне пакування, контроль якості та випуск серії</w:t>
            </w:r>
            <w:r w:rsidRPr="007F1BF3">
              <w:rPr>
                <w:rFonts w:ascii="Arial" w:hAnsi="Arial" w:cs="Arial"/>
                <w:color w:val="000000"/>
                <w:sz w:val="18"/>
                <w:szCs w:val="18"/>
              </w:rPr>
              <w:t xml:space="preserve">: </w:t>
            </w:r>
            <w:r w:rsidRPr="007F1BF3">
              <w:rPr>
                <w:rFonts w:ascii="Arial" w:hAnsi="Arial" w:cs="Arial"/>
                <w:color w:val="000000"/>
                <w:sz w:val="18"/>
                <w:szCs w:val="18"/>
              </w:rPr>
              <w:br/>
              <w:t>ПРАТ "ФІТОФАРМ",</w:t>
            </w:r>
            <w:r w:rsidRPr="007F1BF3">
              <w:rPr>
                <w:rFonts w:ascii="Arial" w:hAnsi="Arial" w:cs="Arial"/>
                <w:color w:val="000000"/>
                <w:sz w:val="18"/>
                <w:szCs w:val="18"/>
              </w:rPr>
              <w:br/>
              <w:t>Україна;</w:t>
            </w:r>
            <w:r w:rsidRPr="007F1BF3">
              <w:rPr>
                <w:rFonts w:ascii="Arial" w:hAnsi="Arial" w:cs="Arial"/>
                <w:color w:val="000000"/>
                <w:sz w:val="18"/>
                <w:szCs w:val="18"/>
              </w:rPr>
              <w:br/>
              <w:t xml:space="preserve">відповідальний за виробництво, первинне пакування та контроль якості: </w:t>
            </w:r>
            <w:r w:rsidRPr="007F1BF3">
              <w:rPr>
                <w:rFonts w:ascii="Arial" w:hAnsi="Arial" w:cs="Arial"/>
                <w:color w:val="000000"/>
                <w:sz w:val="18"/>
                <w:szCs w:val="18"/>
              </w:rPr>
              <w:br/>
            </w:r>
            <w:r w:rsidRPr="007F1BF3">
              <w:rPr>
                <w:rFonts w:ascii="Arial" w:hAnsi="Arial" w:cs="Arial"/>
                <w:b/>
                <w:color w:val="000000"/>
                <w:sz w:val="18"/>
                <w:szCs w:val="18"/>
              </w:rPr>
              <w:t>ПП "КІЛАФФ",</w:t>
            </w:r>
            <w:r w:rsidRPr="007F1BF3">
              <w:rPr>
                <w:rFonts w:ascii="Arial" w:hAnsi="Arial" w:cs="Arial"/>
                <w:color w:val="000000"/>
                <w:sz w:val="18"/>
                <w:szCs w:val="18"/>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8"/>
                <w:szCs w:val="18"/>
              </w:rPr>
            </w:pPr>
            <w:r w:rsidRPr="007F1BF3">
              <w:rPr>
                <w:rFonts w:ascii="Arial" w:hAnsi="Arial" w:cs="Arial"/>
                <w:color w:val="000000"/>
                <w:sz w:val="18"/>
                <w:szCs w:val="18"/>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8"/>
                <w:szCs w:val="18"/>
              </w:rPr>
            </w:pPr>
            <w:r w:rsidRPr="007F1BF3">
              <w:rPr>
                <w:rFonts w:ascii="Arial" w:hAnsi="Arial" w:cs="Arial"/>
                <w:color w:val="000000"/>
                <w:sz w:val="18"/>
                <w:szCs w:val="18"/>
              </w:rPr>
              <w:t xml:space="preserve">внесення змін до реєстраційних матеріалів: </w:t>
            </w:r>
            <w:r w:rsidRPr="007F1BF3">
              <w:rPr>
                <w:rFonts w:ascii="Arial" w:hAnsi="Arial" w:cs="Arial"/>
                <w:b/>
                <w:color w:val="000000"/>
                <w:sz w:val="18"/>
                <w:szCs w:val="18"/>
              </w:rPr>
              <w:t xml:space="preserve">уточнення написання виробників (виправлення граматичних помилок) в наказ МОЗ України </w:t>
            </w:r>
            <w:r w:rsidRPr="007F1BF3">
              <w:rPr>
                <w:rFonts w:ascii="Arial" w:hAnsi="Arial" w:cs="Arial"/>
                <w:b/>
                <w:color w:val="000000"/>
                <w:sz w:val="18"/>
                <w:szCs w:val="18"/>
              </w:rPr>
              <w:br/>
              <w:t>№ 2378 від 29.12.2022 в процесі внесення змін</w:t>
            </w:r>
            <w:r w:rsidRPr="007F1BF3">
              <w:rPr>
                <w:rFonts w:ascii="Arial" w:hAnsi="Arial" w:cs="Arial"/>
                <w:color w:val="000000"/>
                <w:sz w:val="18"/>
                <w:szCs w:val="18"/>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виробничої ділянки ПП "КІЛАФФ", Україна відповідальної за виробництво та первинне пакування лікарського засобу. Зазначення функцій вже затвердженого виробника ПРАТ «ФІТОФАРМ»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виробничої ділянки ПП "КІЛАФФ", Україна відповідальної за контроль якості. Зазначення функцій вже затвердженого виробника ПРАТ «ФІТОФАРМ».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зменшеного розміру серії.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введення додакової первинної упаковки ЛЗ). Редакція в наказі - відповідальний за вирбництво, первинне пакування, контроль якості та випсук серії: ПРАТ "ФІТОФАРМ", Україна; відповідальний за виробництво, первинне пакування та контроль якості: ПП "Кілафф", Україна. Вірна </w:t>
            </w:r>
            <w:r w:rsidRPr="007F1BF3">
              <w:rPr>
                <w:rFonts w:ascii="Arial" w:hAnsi="Arial" w:cs="Arial"/>
                <w:b/>
                <w:color w:val="000000"/>
                <w:sz w:val="18"/>
                <w:szCs w:val="18"/>
              </w:rPr>
              <w:t>редакція - відповідальний за виробництво, первинне пакування, контроль якості та випуск серії: ПРАТ "ФІТОФАРМ", Україна; відповідальний за виробництво, первинне пакування та контроль якості: ПП "КІЛАФФ",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8"/>
                <w:szCs w:val="18"/>
              </w:rPr>
            </w:pPr>
            <w:r w:rsidRPr="007F1BF3">
              <w:rPr>
                <w:rFonts w:ascii="Arial" w:hAnsi="Arial" w:cs="Arial"/>
                <w:i/>
                <w:sz w:val="18"/>
                <w:szCs w:val="18"/>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8"/>
                <w:szCs w:val="18"/>
              </w:rPr>
            </w:pPr>
            <w:r w:rsidRPr="007F1BF3">
              <w:rPr>
                <w:rFonts w:ascii="Arial" w:hAnsi="Arial" w:cs="Arial"/>
                <w:sz w:val="18"/>
                <w:szCs w:val="18"/>
              </w:rPr>
              <w:t>UA/8248/01/01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концентрату для розчину для інфузій по 100 мг;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нерозфасованої продукції, первинне пакування: Патеон Мануфектуринг Сервісиз, ЛЛСі, США; Ф.Хоффманн-Ля Рош Лтд, Швейцарія; Вторинне пакування: Ф.Хоффманн-Ля Рош Лтд, Швейцарія; Випробування контролю якості: Рош Фарма АГ, Німеччина; Рош Діагностикс ГмбХ, Німеччина; Ф.Хоффманн-Ля Рош Лтд, Швейцарія;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(ПУР) версія 14.0. Зміни внесено до частин: V «Заходи з мінімізації ризиків», VI «Резюме плану управління ризиками», VII «Додатки» у зв'язку з приведенням матеріалів реєстраційного досьє у відповідність до документації Заявника, а саме версія ПУР була оновлена із включенням змін до потенційного ризику та внесення уточнень до запропонованих додаткових заходів з мінімізації ризику. Резюме Плану управління ризиками версія 14.0 додається. Термін введення змін протягом 6-ти місяців не рекомендовано, оскільки ПУР має бути впроваджений відразу після схвалення.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(ПУР) версія 14.0. Зміни внесено до частин: IV «Плани щодо післяреєстраційних досліджень ефективності», VI «Резюме плану управління ризиками» у зв'язку з додаванням дослідження ВО27938 (KATHERINE) і розширення термінів щодо розширення заключного аналізу і заключного звіту про клінічне дослідження на 2 роки для дослідження ВО27938 (KATHERINE). Резюме Плану управління ризиками версія 14.0 додається. </w:t>
            </w:r>
            <w:r w:rsidRPr="007F1BF3">
              <w:rPr>
                <w:rFonts w:ascii="Arial" w:hAnsi="Arial" w:cs="Arial"/>
                <w:color w:val="000000"/>
                <w:sz w:val="16"/>
                <w:szCs w:val="16"/>
              </w:rPr>
              <w:br/>
              <w:t>Термін введення змін протягом 6-ти місяців не рекомендовано, оскільки ПУР має бути впроваджений відразу після схвалення.</w:t>
            </w:r>
            <w:r w:rsidRPr="007F1BF3">
              <w:rPr>
                <w:rFonts w:ascii="Arial" w:hAnsi="Arial" w:cs="Arial"/>
                <w:color w:val="000000"/>
                <w:sz w:val="16"/>
                <w:szCs w:val="16"/>
              </w:rPr>
              <w:br/>
              <w:t>Зміни І типу - Зміни щодо безпеки/ефективності та фармаконагляду (інші зміни). Зміни внесено до тексту інструкції для медичного застосуваня лікарського засобу до розділів "Особливості застосування", "Спосіб застосування та дози"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UA/13770/01/01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концентрату для розчину для інфузій по 160 мг;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нерозфасованої продукції, первинне пакування: Патеон Мануфектуринг Сервісиз, ЛЛСі, США; Ф.Хоффманн-Ля Рош Лтд, Швейцарія; Вторинне пакування: Ф.Хоффманн-Ля Рош Лтд, Швейцарія; Випробування контролю якості: Рош Фарма АГ, Німеччина; Рош Діагностикс ГмбХ, Німеччина; Ф.Хоффманн-Ля Рош Лтд, Швейцарія;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(ПУР) версія 14.0. Зміни внесено до частин: V «Заходи з мінімізації ризиків», VI «Резюме плану управління ризиками», VII «Додатки» у зв'язку з приведенням матеріалів реєстраційного досьє у відповідність до документації Заявника, а саме версія ПУР була оновлена із включенням змін до потенційного ризику та внесення уточнень до запропонованих додаткових заходів з мінімізації ризику. Резюме Плану управління ризиками версія 14.0 додається. Термін введення змін протягом 6-ти місяців не рекомендовано, оскільки ПУР має бути впроваджений відразу після схвалення.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(ПУР) версія 14.0. Зміни внесено до частин: IV «Плани щодо післяреєстраційних досліджень ефективності», VI «Резюме плану управління ризиками» у зв'язку з додаванням дослідження ВО27938 (KATHERINE) і розширення термінів щодо розширення заключного аналізу і заключного звіту про клінічне дослідження на 2 роки для дослідження ВО27938 (KATHERINE). Резюме Плану управління ризиками версія 14.0 додається. </w:t>
            </w:r>
            <w:r w:rsidRPr="007F1BF3">
              <w:rPr>
                <w:rFonts w:ascii="Arial" w:hAnsi="Arial" w:cs="Arial"/>
                <w:color w:val="000000"/>
                <w:sz w:val="16"/>
                <w:szCs w:val="16"/>
              </w:rPr>
              <w:br/>
              <w:t>Термін введення змін протягом 6-ти місяців не рекомендовано, оскільки ПУР має бути впроваджений відразу після схвалення.</w:t>
            </w:r>
            <w:r w:rsidRPr="007F1BF3">
              <w:rPr>
                <w:rFonts w:ascii="Arial" w:hAnsi="Arial" w:cs="Arial"/>
                <w:color w:val="000000"/>
                <w:sz w:val="16"/>
                <w:szCs w:val="16"/>
              </w:rPr>
              <w:br/>
              <w:t>Зміни І типу - Зміни щодо безпеки/ефективності та фармаконагляду (інші зміни). Зміни внесено до тексту інструкції для медичного застосуваня лікарського засобу до розділів "Особливості застосування", "Спосіб застосування та дози"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UA/13770/01/02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концентрату для розчину для інфузій по 160 мг;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«Рош Україна»</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Виробництво нерозфасованої продукції, первинне пакування: </w:t>
            </w:r>
            <w:r w:rsidRPr="007F1BF3">
              <w:rPr>
                <w:rFonts w:ascii="Arial" w:hAnsi="Arial" w:cs="Arial"/>
                <w:color w:val="000000"/>
                <w:sz w:val="16"/>
                <w:szCs w:val="16"/>
              </w:rPr>
              <w:br/>
              <w:t>Патеон Мануфектуринг Сервісиз, ЛЛСі, США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Ф.Хоффманн-Ля Рош Лтд, Швейцарія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Вторинне пакування: </w:t>
            </w:r>
            <w:r w:rsidRPr="007F1BF3">
              <w:rPr>
                <w:rFonts w:ascii="Arial" w:hAnsi="Arial" w:cs="Arial"/>
                <w:color w:val="000000"/>
                <w:sz w:val="16"/>
                <w:szCs w:val="16"/>
              </w:rPr>
              <w:br/>
              <w:t>Ф.Хоффманн-Ля Рош Лтд, Швейцарія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Випробування контролю якості: </w:t>
            </w:r>
            <w:r w:rsidRPr="007F1BF3">
              <w:rPr>
                <w:rFonts w:ascii="Arial" w:hAnsi="Arial" w:cs="Arial"/>
                <w:color w:val="000000"/>
                <w:sz w:val="16"/>
                <w:szCs w:val="16"/>
              </w:rPr>
              <w:br/>
              <w:t>Рош Фарма АГ,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Рош Діагностикс ГмбХ,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Ф.Хоффманн-Ля Рош Лтд, Швейцарія </w:t>
            </w:r>
            <w:r w:rsidRPr="007F1BF3">
              <w:rPr>
                <w:rFonts w:ascii="Arial" w:hAnsi="Arial" w:cs="Arial"/>
                <w:color w:val="000000"/>
                <w:sz w:val="16"/>
                <w:szCs w:val="16"/>
              </w:rPr>
              <w:br/>
              <w:t xml:space="preserve">Випуск серії: </w:t>
            </w:r>
            <w:r w:rsidRPr="007F1BF3">
              <w:rPr>
                <w:rFonts w:ascii="Arial" w:hAnsi="Arial" w:cs="Arial"/>
                <w:color w:val="000000"/>
                <w:sz w:val="16"/>
                <w:szCs w:val="16"/>
              </w:rPr>
              <w:br/>
              <w:t>Ф.Хоффманн-Ля Рош Лтд, Швейцарія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Моноклональні антитіла. Код АТX L01X C14.", Запропоновано – "Антинеопластичні засоби. Моноклональні антитіла та кон’югати антитіла з лікарським засобом. Інгібітори HER2 (рецепторів 2 епідермального фактору росту людини). Код АТХ L01F D03".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UA/13770/01/02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концентрату для розчину для інфузій по 100 мг;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«Рош Україна»</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Виробництво нерозфасованої продукції, первинне пакування: </w:t>
            </w:r>
            <w:r w:rsidRPr="007F1BF3">
              <w:rPr>
                <w:rFonts w:ascii="Arial" w:hAnsi="Arial" w:cs="Arial"/>
                <w:color w:val="000000"/>
                <w:sz w:val="16"/>
                <w:szCs w:val="16"/>
              </w:rPr>
              <w:br/>
              <w:t>Патеон Мануфектуринг Сервісиз, ЛЛСі, США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Ф.Хоффманн-Ля Рош Лтд, Швейцарія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Вторинне пакування: </w:t>
            </w:r>
            <w:r w:rsidRPr="007F1BF3">
              <w:rPr>
                <w:rFonts w:ascii="Arial" w:hAnsi="Arial" w:cs="Arial"/>
                <w:color w:val="000000"/>
                <w:sz w:val="16"/>
                <w:szCs w:val="16"/>
              </w:rPr>
              <w:br/>
              <w:t>Ф.Хоффманн-Ля Рош Лтд, Швейцарія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Випробування контролю якості: </w:t>
            </w:r>
            <w:r w:rsidRPr="007F1BF3">
              <w:rPr>
                <w:rFonts w:ascii="Arial" w:hAnsi="Arial" w:cs="Arial"/>
                <w:color w:val="000000"/>
                <w:sz w:val="16"/>
                <w:szCs w:val="16"/>
              </w:rPr>
              <w:br/>
              <w:t>Рош Фарма АГ,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Рош Діагностикс ГмбХ, Німеччина </w:t>
            </w:r>
            <w:r w:rsidRPr="007F1BF3">
              <w:rPr>
                <w:rFonts w:ascii="Arial" w:hAnsi="Arial" w:cs="Arial"/>
                <w:color w:val="000000"/>
                <w:sz w:val="16"/>
                <w:szCs w:val="16"/>
              </w:rPr>
              <w:br/>
              <w:t xml:space="preserve">Ф.Хоффманн-Ля Рош Лтд, Швейцарія </w:t>
            </w:r>
            <w:r w:rsidRPr="007F1BF3">
              <w:rPr>
                <w:rFonts w:ascii="Arial" w:hAnsi="Arial" w:cs="Arial"/>
                <w:color w:val="000000"/>
                <w:sz w:val="16"/>
                <w:szCs w:val="16"/>
              </w:rPr>
              <w:br/>
              <w:t xml:space="preserve">Випуск серії: </w:t>
            </w:r>
            <w:r w:rsidRPr="007F1BF3">
              <w:rPr>
                <w:rFonts w:ascii="Arial" w:hAnsi="Arial" w:cs="Arial"/>
                <w:color w:val="000000"/>
                <w:sz w:val="16"/>
                <w:szCs w:val="16"/>
              </w:rPr>
              <w:br/>
              <w:t>Ф.Хоффманн-Ля Рош Лтд, Швейцарія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Моноклональні антитіла. Код АТX L01X C14.", Запропоновано – "Антинеопластичні засоби. Моноклональні антитіла та кон’югати антитіла з лікарським засобом. Інгібітори HER2 (рецепторів 2 епідермального фактору росту людини). Код АТХ L01F D03".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UA/13770/01/01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КАЛЕНДУЛИ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мазь по 40 г у контейнерах; по 20 або по 30 г у тубах алюмінієвих; по 20 або по 30 г у тубі алюмінієвій; по 1 тубі в пачці з картону; по 20 г або по 30 г у тубах ламінатних; по 20 г або по 30 г у тубі ламінатній;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фабрика "Віола"</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фабрика "Віола"</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Введення додаткових упаковок по 20 г та по 30 г у тубах ламінатних типу ABL з бушонами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UA/7242/02/01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КАПЕЦИБЕКС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150 мг, по 10 таблеток у блістері, по 3, 6 або 12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Аккорд Хелскеа С.Л.У.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готового лікарського засобу, первинне пакування, вторинне пакування, контроль якості серії:</w:t>
            </w:r>
            <w:r w:rsidRPr="007F1BF3">
              <w:rPr>
                <w:rFonts w:ascii="Arial" w:hAnsi="Arial" w:cs="Arial"/>
                <w:color w:val="000000"/>
                <w:sz w:val="16"/>
                <w:szCs w:val="16"/>
              </w:rPr>
              <w:br/>
              <w:t>Інтас Фармасьютікалз Лімітед, Індія;</w:t>
            </w:r>
            <w:r w:rsidRPr="007F1BF3">
              <w:rPr>
                <w:rFonts w:ascii="Arial" w:hAnsi="Arial" w:cs="Arial"/>
                <w:color w:val="000000"/>
                <w:sz w:val="16"/>
                <w:szCs w:val="16"/>
              </w:rPr>
              <w:br/>
              <w:t>Виробництво готового лікарського засобу, первинне та вторинне пакування, контроль якості серії (альтернативний виробник):</w:t>
            </w:r>
            <w:r w:rsidRPr="007F1BF3">
              <w:rPr>
                <w:rFonts w:ascii="Arial" w:hAnsi="Arial" w:cs="Arial"/>
                <w:color w:val="000000"/>
                <w:sz w:val="16"/>
                <w:szCs w:val="16"/>
              </w:rPr>
              <w:br/>
              <w:t>Інтас Фармасьютікалз Лімітед, Індія;</w:t>
            </w:r>
            <w:r w:rsidRPr="007F1BF3">
              <w:rPr>
                <w:rFonts w:ascii="Arial" w:hAnsi="Arial" w:cs="Arial"/>
                <w:color w:val="000000"/>
                <w:sz w:val="16"/>
                <w:szCs w:val="16"/>
              </w:rPr>
              <w:br/>
              <w:t>Первинне та вторинне пакування:</w:t>
            </w:r>
            <w:r w:rsidRPr="007F1BF3">
              <w:rPr>
                <w:rFonts w:ascii="Arial" w:hAnsi="Arial" w:cs="Arial"/>
                <w:color w:val="000000"/>
                <w:sz w:val="16"/>
                <w:szCs w:val="16"/>
              </w:rPr>
              <w:br/>
              <w:t xml:space="preserve">Аккорд Хелскеа Лімітед, Велика Британія; </w:t>
            </w:r>
            <w:r w:rsidRPr="007F1BF3">
              <w:rPr>
                <w:rFonts w:ascii="Arial" w:hAnsi="Arial" w:cs="Arial"/>
                <w:color w:val="000000"/>
                <w:sz w:val="16"/>
                <w:szCs w:val="16"/>
              </w:rPr>
              <w:br/>
              <w:t>вторинне пакування:</w:t>
            </w:r>
            <w:r w:rsidRPr="007F1BF3">
              <w:rPr>
                <w:rFonts w:ascii="Arial" w:hAnsi="Arial" w:cs="Arial"/>
                <w:color w:val="000000"/>
                <w:sz w:val="16"/>
                <w:szCs w:val="16"/>
              </w:rPr>
              <w:br/>
              <w:t xml:space="preserve">ДЧЛ Саплі Чейн, Італія СПА, Італiя; </w:t>
            </w:r>
            <w:r w:rsidRPr="007F1BF3">
              <w:rPr>
                <w:rFonts w:ascii="Arial" w:hAnsi="Arial" w:cs="Arial"/>
                <w:color w:val="000000"/>
                <w:sz w:val="16"/>
                <w:szCs w:val="16"/>
              </w:rPr>
              <w:br/>
              <w:t xml:space="preserve">СК Фарма Лоджистікс ГмбХ , Німеччина; </w:t>
            </w:r>
            <w:r w:rsidRPr="007F1BF3">
              <w:rPr>
                <w:rFonts w:ascii="Arial" w:hAnsi="Arial" w:cs="Arial"/>
                <w:color w:val="000000"/>
                <w:sz w:val="16"/>
                <w:szCs w:val="16"/>
              </w:rPr>
              <w:br/>
              <w:t xml:space="preserve">Синоптиз Індастріал Сп. з о.о. , Польща; </w:t>
            </w:r>
            <w:r w:rsidRPr="007F1BF3">
              <w:rPr>
                <w:rFonts w:ascii="Arial" w:hAnsi="Arial" w:cs="Arial"/>
                <w:color w:val="000000"/>
                <w:sz w:val="16"/>
                <w:szCs w:val="16"/>
              </w:rPr>
              <w:br/>
              <w:t>контроль якості серії:</w:t>
            </w:r>
            <w:r w:rsidRPr="007F1BF3">
              <w:rPr>
                <w:rFonts w:ascii="Arial" w:hAnsi="Arial" w:cs="Arial"/>
                <w:color w:val="000000"/>
                <w:sz w:val="16"/>
                <w:szCs w:val="16"/>
              </w:rPr>
              <w:br/>
              <w:t xml:space="preserve">Астрон Резьорч Лімітед, Велика Британiя; </w:t>
            </w:r>
            <w:r w:rsidRPr="007F1BF3">
              <w:rPr>
                <w:rFonts w:ascii="Arial" w:hAnsi="Arial" w:cs="Arial"/>
                <w:color w:val="000000"/>
                <w:sz w:val="16"/>
                <w:szCs w:val="16"/>
              </w:rPr>
              <w:br/>
              <w:t>контроль якості серії:</w:t>
            </w:r>
            <w:r w:rsidRPr="007F1BF3">
              <w:rPr>
                <w:rFonts w:ascii="Arial" w:hAnsi="Arial" w:cs="Arial"/>
                <w:color w:val="000000"/>
                <w:sz w:val="16"/>
                <w:szCs w:val="16"/>
              </w:rPr>
              <w:br/>
              <w:t xml:space="preserve">АЛС Лабораторіс (ЮКей) Лімітед, Велика Британія; </w:t>
            </w:r>
            <w:r w:rsidRPr="007F1BF3">
              <w:rPr>
                <w:rFonts w:ascii="Arial" w:hAnsi="Arial" w:cs="Arial"/>
                <w:color w:val="000000"/>
                <w:sz w:val="16"/>
                <w:szCs w:val="16"/>
              </w:rPr>
              <w:br/>
              <w:t>контроль якості серії:</w:t>
            </w:r>
            <w:r w:rsidRPr="007F1BF3">
              <w:rPr>
                <w:rFonts w:ascii="Arial" w:hAnsi="Arial" w:cs="Arial"/>
                <w:color w:val="000000"/>
                <w:sz w:val="16"/>
                <w:szCs w:val="16"/>
              </w:rPr>
              <w:br/>
              <w:t xml:space="preserve">Лабораторі Фундасіо ДАУ , Іспанія; </w:t>
            </w:r>
            <w:r w:rsidRPr="007F1BF3">
              <w:rPr>
                <w:rFonts w:ascii="Arial" w:hAnsi="Arial" w:cs="Arial"/>
                <w:color w:val="000000"/>
                <w:sz w:val="16"/>
                <w:szCs w:val="16"/>
              </w:rPr>
              <w:br/>
              <w:t xml:space="preserve">Фармадокс Хелскеа Лтд., Мальта; </w:t>
            </w:r>
            <w:r w:rsidRPr="007F1BF3">
              <w:rPr>
                <w:rFonts w:ascii="Arial" w:hAnsi="Arial" w:cs="Arial"/>
                <w:color w:val="000000"/>
                <w:sz w:val="16"/>
                <w:szCs w:val="16"/>
              </w:rPr>
              <w:br/>
              <w:t>відповідальний за випуск серії:</w:t>
            </w:r>
            <w:r w:rsidRPr="007F1BF3">
              <w:rPr>
                <w:rFonts w:ascii="Arial" w:hAnsi="Arial" w:cs="Arial"/>
                <w:color w:val="000000"/>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Польща/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Іспанія/</w:t>
            </w:r>
          </w:p>
          <w:p w:rsidR="00AC019A" w:rsidRPr="007F1BF3" w:rsidRDefault="00AC019A" w:rsidP="00E44E21">
            <w:pPr>
              <w:pStyle w:val="11"/>
              <w:tabs>
                <w:tab w:val="left" w:pos="12600"/>
              </w:tabs>
              <w:jc w:val="center"/>
              <w:rPr>
                <w:b/>
                <w:sz w:val="16"/>
                <w:szCs w:val="16"/>
              </w:rPr>
            </w:pPr>
            <w:r w:rsidRPr="007F1BF3">
              <w:rPr>
                <w:rFonts w:ascii="Arial" w:hAnsi="Arial" w:cs="Arial"/>
                <w:color w:val="000000"/>
                <w:sz w:val="16"/>
                <w:szCs w:val="16"/>
              </w:rPr>
              <w:t>Мальта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(Кселода,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UA/14799/01/01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КАПЕЦИБЕКС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500 мг; по 10 таблеток у блістері; по 3, 6 або 12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Аккорд Хелскеа С.Л.У.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готового лікарського засобу, первинне пакування, вторинне пакування, контроль якості серії:</w:t>
            </w:r>
            <w:r w:rsidRPr="007F1BF3">
              <w:rPr>
                <w:rFonts w:ascii="Arial" w:hAnsi="Arial" w:cs="Arial"/>
                <w:color w:val="000000"/>
                <w:sz w:val="16"/>
                <w:szCs w:val="16"/>
              </w:rPr>
              <w:br/>
              <w:t>Інтас Фармасьютікалз Лімітед, Індія</w:t>
            </w:r>
            <w:r w:rsidRPr="007F1BF3">
              <w:rPr>
                <w:rFonts w:ascii="Arial" w:hAnsi="Arial" w:cs="Arial"/>
                <w:color w:val="000000"/>
                <w:sz w:val="16"/>
                <w:szCs w:val="16"/>
              </w:rPr>
              <w:br/>
              <w:t>Виробництво готового лікарського засобу, первинне пакування, вторинне пакування, контроль якості серії (альтернативний виробник):</w:t>
            </w:r>
            <w:r w:rsidRPr="007F1BF3">
              <w:rPr>
                <w:rFonts w:ascii="Arial" w:hAnsi="Arial" w:cs="Arial"/>
                <w:color w:val="000000"/>
                <w:sz w:val="16"/>
                <w:szCs w:val="16"/>
              </w:rPr>
              <w:br/>
              <w:t>Інтас Фармасьютікалз Лімітед, Індія</w:t>
            </w:r>
            <w:r w:rsidRPr="007F1BF3">
              <w:rPr>
                <w:rFonts w:ascii="Arial" w:hAnsi="Arial" w:cs="Arial"/>
                <w:color w:val="000000"/>
                <w:sz w:val="16"/>
                <w:szCs w:val="16"/>
              </w:rPr>
              <w:br/>
              <w:t>Первинне та вторинне пакування:</w:t>
            </w:r>
            <w:r w:rsidRPr="007F1BF3">
              <w:rPr>
                <w:rFonts w:ascii="Arial" w:hAnsi="Arial" w:cs="Arial"/>
                <w:color w:val="000000"/>
                <w:sz w:val="16"/>
                <w:szCs w:val="16"/>
              </w:rPr>
              <w:br/>
              <w:t>Аккорд Хелскеа Лімітед, Велика Британія</w:t>
            </w:r>
            <w:r w:rsidRPr="007F1BF3">
              <w:rPr>
                <w:rFonts w:ascii="Arial" w:hAnsi="Arial" w:cs="Arial"/>
                <w:color w:val="000000"/>
                <w:sz w:val="16"/>
                <w:szCs w:val="16"/>
              </w:rPr>
              <w:br/>
              <w:t>Відповідальний за випуск серії:</w:t>
            </w:r>
            <w:r w:rsidRPr="007F1BF3">
              <w:rPr>
                <w:rFonts w:ascii="Arial" w:hAnsi="Arial" w:cs="Arial"/>
                <w:color w:val="000000"/>
                <w:sz w:val="16"/>
                <w:szCs w:val="16"/>
              </w:rPr>
              <w:br/>
              <w:t>Аккорд Хелскеа Лімітед, Велика Британія</w:t>
            </w:r>
            <w:r w:rsidRPr="007F1BF3">
              <w:rPr>
                <w:rFonts w:ascii="Arial" w:hAnsi="Arial" w:cs="Arial"/>
                <w:color w:val="000000"/>
                <w:sz w:val="16"/>
                <w:szCs w:val="16"/>
              </w:rPr>
              <w:br/>
              <w:t> Вторинне пакування:</w:t>
            </w:r>
            <w:r w:rsidRPr="007F1BF3">
              <w:rPr>
                <w:rFonts w:ascii="Arial" w:hAnsi="Arial" w:cs="Arial"/>
                <w:color w:val="000000"/>
                <w:sz w:val="16"/>
                <w:szCs w:val="16"/>
              </w:rPr>
              <w:br/>
              <w:t>ДЧЛ Саплі Чейн, Італія СПА, Італiя</w:t>
            </w:r>
            <w:r w:rsidRPr="007F1BF3">
              <w:rPr>
                <w:rFonts w:ascii="Arial" w:hAnsi="Arial" w:cs="Arial"/>
                <w:color w:val="000000"/>
                <w:sz w:val="16"/>
                <w:szCs w:val="16"/>
              </w:rPr>
              <w:br/>
              <w:t>Контроль якості серій:</w:t>
            </w:r>
            <w:r w:rsidRPr="007F1BF3">
              <w:rPr>
                <w:rFonts w:ascii="Arial" w:hAnsi="Arial" w:cs="Arial"/>
                <w:color w:val="000000"/>
                <w:sz w:val="16"/>
                <w:szCs w:val="16"/>
              </w:rPr>
              <w:br/>
              <w:t>Астрон Резьорч Лімітед, Велика Британiя</w:t>
            </w:r>
            <w:r w:rsidRPr="007F1BF3">
              <w:rPr>
                <w:rFonts w:ascii="Arial" w:hAnsi="Arial" w:cs="Arial"/>
                <w:color w:val="000000"/>
                <w:sz w:val="16"/>
                <w:szCs w:val="16"/>
              </w:rPr>
              <w:br/>
              <w:t>контроль якості серії:</w:t>
            </w:r>
            <w:r w:rsidRPr="007F1BF3">
              <w:rPr>
                <w:rFonts w:ascii="Arial" w:hAnsi="Arial" w:cs="Arial"/>
                <w:color w:val="000000"/>
                <w:sz w:val="16"/>
                <w:szCs w:val="16"/>
              </w:rPr>
              <w:br/>
              <w:t>Лабораторі Фундасіо ДАУ , Іспанія</w:t>
            </w:r>
            <w:r w:rsidRPr="007F1BF3">
              <w:rPr>
                <w:rFonts w:ascii="Arial" w:hAnsi="Arial" w:cs="Arial"/>
                <w:color w:val="000000"/>
                <w:sz w:val="16"/>
                <w:szCs w:val="16"/>
              </w:rPr>
              <w:br/>
              <w:t>контроль якості серії:</w:t>
            </w:r>
            <w:r w:rsidRPr="007F1BF3">
              <w:rPr>
                <w:rFonts w:ascii="Arial" w:hAnsi="Arial" w:cs="Arial"/>
                <w:color w:val="000000"/>
                <w:sz w:val="16"/>
                <w:szCs w:val="16"/>
              </w:rPr>
              <w:br/>
              <w:t>АЛС Лабораторіс (ЮКей) Лімітед, Велика Британія</w:t>
            </w:r>
            <w:r w:rsidRPr="007F1BF3">
              <w:rPr>
                <w:rFonts w:ascii="Arial" w:hAnsi="Arial" w:cs="Arial"/>
                <w:color w:val="000000"/>
                <w:sz w:val="16"/>
                <w:szCs w:val="16"/>
              </w:rPr>
              <w:br/>
              <w:t>вторинне пакування:</w:t>
            </w:r>
            <w:r w:rsidRPr="007F1BF3">
              <w:rPr>
                <w:rFonts w:ascii="Arial" w:hAnsi="Arial" w:cs="Arial"/>
                <w:color w:val="000000"/>
                <w:sz w:val="16"/>
                <w:szCs w:val="16"/>
              </w:rPr>
              <w:br/>
              <w:t>СК Фарма Лоджистікс ГмБХ, Німеччина</w:t>
            </w:r>
            <w:r w:rsidRPr="007F1BF3">
              <w:rPr>
                <w:rFonts w:ascii="Arial" w:hAnsi="Arial" w:cs="Arial"/>
                <w:color w:val="000000"/>
                <w:sz w:val="16"/>
                <w:szCs w:val="16"/>
              </w:rPr>
              <w:br/>
              <w:t>контроль якості серії:</w:t>
            </w:r>
            <w:r w:rsidRPr="007F1BF3">
              <w:rPr>
                <w:rFonts w:ascii="Arial" w:hAnsi="Arial" w:cs="Arial"/>
                <w:color w:val="000000"/>
                <w:sz w:val="16"/>
                <w:szCs w:val="16"/>
              </w:rPr>
              <w:br/>
              <w:t xml:space="preserve">Фармадокс Хелскеа Лтд., Мальта </w:t>
            </w:r>
            <w:r w:rsidRPr="007F1BF3">
              <w:rPr>
                <w:rFonts w:ascii="Arial" w:hAnsi="Arial" w:cs="Arial"/>
                <w:color w:val="000000"/>
                <w:sz w:val="16"/>
                <w:szCs w:val="16"/>
              </w:rPr>
              <w:br/>
              <w:t>вторинне пакування:</w:t>
            </w:r>
            <w:r w:rsidRPr="007F1BF3">
              <w:rPr>
                <w:rFonts w:ascii="Arial" w:hAnsi="Arial" w:cs="Arial"/>
                <w:color w:val="000000"/>
                <w:sz w:val="16"/>
                <w:szCs w:val="16"/>
              </w:rPr>
              <w:br/>
              <w:t>Синоптиз Індастріал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Іспанія/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Мальта/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Польща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(Кселода,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UA/14799/01/02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КАРДІСЕЙВ®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75 мг, по 10 таблеток у блістері; по 3 або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 закупорювальний засіб, а саме додавання альтернативного постачальника фольги ламінованої полівінілхлоридом та поліамідом Amcor Flexibles Singen GmbH, Німеччина.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специфікації для фольги ламінованої полівінілхлоридом та поліамідом, а саме вилучення п. «Матеріал», «Розміри рулона», «Ширина фольги», «Товщина».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 до специфікації для фольги ламінованої полівінілхлоридом та поліамідом, а саме доповнення п. «Ідентифікація»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 30 – без рецепта; № 50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UA/14585/01/01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КАРДІСЕЙВ®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150 мг, по 10 таблеток у блістері; по 3 або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 закупорювальний засіб, а саме додавання альтернативного постачальника фольги ламінованої полівінілхлоридом та поліамідом Amcor Flexibles Singen GmbH, Німеччина.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специфікації для фольги ламінованої полівінілхлоридом та поліамідом, а саме вилучення п. «Матеріал», «Розміри рулона», «Ширина фольги», «Товщина».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 до специфікації для фольги ламінованої полівінілхлоридом та поліамідом, а саме доповнення п. «Ідентифікація»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 30 – без рецепта; № 50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UA/14585/01/02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КВАЙТ®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оральний, по 100 мл у флаконі; по 1 флакону з дозуючим стаканом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альтернативного виробника діючої речовини гуайфенезину Zhejiang Haizhou Pharmaceutical Co Ltd., Китай з наданням мастер-файла (ASMF/GF/AP/Ver.4.4) на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UA/13812/01/01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КВАНІЛ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ін'єкцій, 500 мг/4 мл, по 4 мл в ампулах; по 5 ампул у блістері, по 2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КУСУМ ХЕЛТХКЕР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Соверин Фарма Правіт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 250 літрів (60 240 ампул). Затверджено: 43 літри (10361 ампул); Запропоновано: 43 літри (10361 ампул), 250 літрів (60 240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UA/18940/01/01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КВАТТРЕКС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по 250 мг, по 10 капсул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"АСІНО УКРАЇНА" </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"Фарма Старт"</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(затверджено: Психостимулятори та ноотропні засоби. Код АТХ N06B X; запропоновано: Інші психостимулятори та ноотропні засоби. Код АТХ N06B X22), "Фармакологічні властивості", "Показання" "Протипоказання", "Особливості застосування", "Застосування у період вагітності або годування груддю", "Спосіб застосування та дози", "Діти", "Передозування", "Побічні реакції", "Категорія відпуску" (затверджено: Без рецепта; запропоновано: За рецептом) згідно з інформацією щодо медичного застосування референтного лікарського засобу (Noofen 250 mg cietas kapsulas).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UA/12875/01/01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КВАТТРЕКС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по 250 мг, по 10 капсул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"АСІНО УКРАЇНА" </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"Фарма Старт"</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 зв’язку із зміною умов відпуску на «За рецептом», змінено статус щодо рекламування: було «</w:t>
            </w:r>
            <w:r w:rsidRPr="007F1BF3">
              <w:rPr>
                <w:rFonts w:ascii="Arial" w:hAnsi="Arial" w:cs="Arial"/>
                <w:i/>
                <w:iCs/>
                <w:color w:val="000000"/>
                <w:sz w:val="16"/>
                <w:szCs w:val="16"/>
              </w:rPr>
              <w:t>підлягає</w:t>
            </w:r>
            <w:r w:rsidRPr="007F1BF3">
              <w:rPr>
                <w:rFonts w:ascii="Arial" w:hAnsi="Arial" w:cs="Arial"/>
                <w:color w:val="000000"/>
                <w:sz w:val="16"/>
                <w:szCs w:val="16"/>
              </w:rPr>
              <w:t>»; стало «</w:t>
            </w:r>
            <w:r w:rsidRPr="007F1BF3">
              <w:rPr>
                <w:rFonts w:ascii="Arial" w:hAnsi="Arial" w:cs="Arial"/>
                <w:b/>
                <w:color w:val="000000"/>
                <w:sz w:val="16"/>
                <w:szCs w:val="16"/>
              </w:rPr>
              <w:t xml:space="preserve">не </w:t>
            </w:r>
            <w:r w:rsidRPr="007F1BF3">
              <w:rPr>
                <w:rFonts w:ascii="Arial" w:hAnsi="Arial" w:cs="Arial"/>
                <w:b/>
                <w:bCs/>
                <w:color w:val="000000"/>
                <w:sz w:val="16"/>
                <w:szCs w:val="16"/>
              </w:rPr>
              <w:t>підлягає</w:t>
            </w:r>
            <w:r w:rsidRPr="007F1BF3">
              <w:rPr>
                <w:rFonts w:ascii="Arial" w:hAnsi="Arial" w:cs="Arial"/>
                <w:color w:val="000000"/>
                <w:sz w:val="16"/>
                <w:szCs w:val="16"/>
              </w:rPr>
              <w:t>» - лист-підтвердження ДП «Державний експертний центр МОЗ України» від 07.02.2023 № 375/2.4-4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UA/12875/01/01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КЛАРИТРОМІЦИН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250 мг по 10 таблеток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w:t>
            </w:r>
            <w:r w:rsidRPr="007F1BF3">
              <w:rPr>
                <w:rFonts w:ascii="Arial" w:hAnsi="Arial" w:cs="Arial"/>
                <w:color w:val="000000"/>
                <w:sz w:val="16"/>
                <w:szCs w:val="16"/>
              </w:rPr>
              <w:br/>
              <w:t xml:space="preserve">«…приміщення класу чистоти D…» Запропоновано: Розділ 3.2.Р.3.3. «Опис виробничого процесу та контролю процесу». </w:t>
            </w:r>
            <w:r w:rsidRPr="007F1BF3">
              <w:rPr>
                <w:rFonts w:ascii="Arial" w:hAnsi="Arial" w:cs="Arial"/>
                <w:color w:val="000000"/>
                <w:sz w:val="16"/>
                <w:szCs w:val="16"/>
              </w:rPr>
              <w:br/>
              <w:t>«…класифіковані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UA/2547/01/01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КЛАРИТРОМІЦИН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500 мг по 10 таблеток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w:t>
            </w:r>
            <w:r w:rsidRPr="007F1BF3">
              <w:rPr>
                <w:rFonts w:ascii="Arial" w:hAnsi="Arial" w:cs="Arial"/>
                <w:color w:val="000000"/>
                <w:sz w:val="16"/>
                <w:szCs w:val="16"/>
              </w:rPr>
              <w:br/>
              <w:t xml:space="preserve">«…приміщення класу чистоти D…» Запропоновано: Розділ 3.2.Р.3.3. «Опис виробничого процесу та контролю процесу». </w:t>
            </w:r>
            <w:r w:rsidRPr="007F1BF3">
              <w:rPr>
                <w:rFonts w:ascii="Arial" w:hAnsi="Arial" w:cs="Arial"/>
                <w:color w:val="000000"/>
                <w:sz w:val="16"/>
                <w:szCs w:val="16"/>
              </w:rPr>
              <w:br/>
              <w:t>«…класифіковані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UA/2547/01/02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КЛОТРЕКС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мазь; по 25 г у тубі; по 1 тубі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 3.2.Р.7. Система контейнер/закупорювальний засіб: внесення змін у специфікації для контролю туби алюмінієвої, а саме приведення у відповідність до Європейських стандартів EN 15384-1 (з використанням натрію хлориду) та EN 15384-2 (з використанням міді сульфату) п. «Пористіть/рівномірність лакової плівки», без зміни методу контролю.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оновлення р. 3.2.Р.7. Система контейнер/ закупорювальний засіб, а саме вилучення найменування постачальників пакувальних матеріалів з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UA/3473/01/01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КО-ВАЛОДІП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 мг/160 мг/12,5 мг, по 10 таблеток у блістері, по 3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 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оновленої інформації з безпеки діючої речовини гідрохлортіазид згідно рекомендацій PRAC. Представлені зміни в інформації з безпеки щодо внесення змін та доповнень до розділів “Особливості застосування”, “Передозування” та “Побічні реакції” проекту інструкції для медичного застосування лікарського засобу на підставі рекомендацій PRAC, що розміщені на офіційному сайті ЄМА, оновленої короткої характеристики ЛЗ та підтвердження змін у країні Заявника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"Передозування" відповідно оновленої інформації з безпеки діючої речовини амлодипін згідно рекомендацій PRAC. Представлені зміни в інформації з безпеки щодо внесення змін та доповнень до розділів “Особливості застосування”, “Передозування” та “Побічні реакції” проекту інструкції для медичного застосування лікарського засобу на підставі рекомендацій PRAC, що розміщені на офіційному сайті ЄМА, оновленої короткої характеристики ЛЗ та підтвердження змін у країні Заявника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UA/17875/01/01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КО-ВАЛОДІП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10 мг/160 мг/12,5 мг, по 10 таблеток у блістері, по 3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 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оновленої інформації з безпеки діючої речовини гідрохлортіазид згідно рекомендацій PRAC. Представлені зміни в інформації з безпеки щодо внесення змін та доповнень до розділів “Особливості застосування”, “Передозування” та “Побічні реакції” проекту інструкції для медичного застосування лікарського засобу на підставі рекомендацій PRAC, що розміщені на офіційному сайті ЄМА, оновленої короткої характеристики ЛЗ та підтвердження змін у країні Заявника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"Передозування" відповідно оновленої інформації з безпеки діючої речовини амлодипін згідно рекомендацій PRAC. Представлені зміни в інформації з безпеки щодо внесення змін та доповнень до розділів “Особливості застосування”, “Передозування” та “Побічні реакції” проекту інструкції для медичного застосування лікарського засобу на підставі рекомендацій PRAC, що розміщені на офіційному сайті ЄМА, оновленої короткої характеристики ЛЗ та підтвердження змін у країні Заявника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UA/17875/01/02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КО-ВАЛОДІП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10 мг/160 мг/25 мг, по 10 таблеток у блістері, по 3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 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оновленої інформації з безпеки діючої речовини гідрохлортіазид згідно рекомендацій PRAC. Представлені зміни в інформації з безпеки щодо внесення змін та доповнень до розділів “Особливості застосування”, “Передозування” та “Побічні реакції” проекту інструкції для медичного застосування лікарського засобу на підставі рекомендацій PRAC, що розміщені на офіційному сайті ЄМА, оновленої короткої характеристики ЛЗ та підтвердження змін у країні Заявника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"Передозування" відповідно оновленої інформації з безпеки діючої речовини амлодипін згідно рекомендацій PRAC. Представлені зміни в інформації з безпеки щодо внесення змін та доповнень до розділів “Особливості застосування”, “Передозування” та “Побічні реакції” проекту інструкції для медичного застосування лікарського засобу на підставі рекомендацій PRAC, що розміщені на офіційному сайті ЄМА, оновленої короткої характеристики ЛЗ та підтвердження змін у країні Заявника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UA/17875/01/03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КОНВЕРІУМ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150 мг; по 10 таблеток у блістері, по 3 або 10 блістерів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у процес виробництва через наявність нового обладнання.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UA/12201/01/01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КОНВЕРІУМ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300 мг; по 10 таблеток у блістері, по 3 або 10 блістерів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у процес виробництва через наявність нового обладнання.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UA/12201/01/02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КОРВАЛОЛ®К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м'які по 10 капсул у блістері; по 1 або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I типу: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зміни до реєстраційного досьє ГЛЗ Корвалол®К, капсули м'які, пов’язані з оновленням р. 3.2.S.6. Система контейнер/закупорювальний засіб для АФІ Олія хмелю, рідина (субстанція) у флаконах зі скломаси та притертою пробкою, а саме зі специфікації на флакони та пробки пропонується вилучити показники: Розміри флакона, Розміри пробки, Маркування, Упаковку, Умови зберігання, так як зазначені показники є некритичними і не впливають на якість АФІ. Матеріал флаконів та пробок залишається незмінним. Забарвлення та хімічний склад матеріалу флаконів залишається незмінним. Спосіб укупорки – притерта пробка, також не змінюється. Зміни I типу: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 зміни до реєстраційного досьє ГЛЗ Корвалол®К, капсули м'які, пов’язані з оновленням р. 3.2.S.6. Система контейнер/ закупорювальний засіб для АФІ Етиловий ефір α-бромізовалеріанової кислоти (субстанція) у флаконах з оранжевого скла та притертою пробкою, а саме зі специфікації на флакони пропонується вилучити показники: розміри флакона та розміри пробки, т. я. зазначені показники є некритичними і не впливають на якість АФІ. Матеріал флаконів та пробок залишається незмінним. Зміни I типу: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зміни до реєстраційного досьє ГЛЗ пов’язані з внесенням змін до р. 3.2.S.6. Система контейнер/закупорювальний засіб для АФІ Олія хмелю, а саме внесення показника «Гідролітична стійкість» у специфікацію для вхідного контролю на флакони зі скломаси та притертою пробкою, згідно загальної статті 3.2.1. Скляні контейнери для фармацевтичного застосування, ДФУ. Зміни I типу: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зміни до реєстраційного досьє ГЛЗ пов’язані з внесенням змін до р. 3.2.S.6. Система контейнер/закупорювальний засіб для АФІ Олія хмелю, а саме внесення показника «Пропускання світла» до специфікації для вхідного контролю на флакони зі скломаси та притертою пробкою, згідно загальної статті 3.2.1. Скляні контейнери для фармацевтичного застосування, ДФУ. Зміни I типу: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зміни до реєстраційного досьє ГЛЗ пов’язані з внесенням змін до р. 3.2.S.6. Система контейнер/закупорювальний засіб для АФІ Етиловий ефір α-бромізовалеріанової кислоти, а саме внесення показника «Гідролітична стійкість» у специфікацію для вхідного контролю на флакони з оранжевого скла та притертою пробкою, згідно загальної статті 3.2.1. Скляні контейнери для фармацевтичного застосування, ДФУ. Зміни I типу: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зміни до реєстраційного досьє ГЛЗ пов’язані з внесенням змін до р. 3.2.S.6. Система контейнер/закупорювальний засіб для АФІ Етиловий ефір α-бромізовалеріанової кислоти, а саме внесення показника «Пропускання світла» до специфікації для вхідного контролю на флакони з оранжевого скла та притертою пробкою, згідно загальної статті 3.2.1. Скляні контейнери для фармацевтичного застосування,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UA/14667/01/01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КСИЛАЗОЛ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спрей назальний, розчин; по 10 мл у флаконі з розпилювачем та захисним ковпачком;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«УОРЛД МЕДИЦИН»</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УОРЛД МЕДИЦИН ІЛАЧ САН. ВЕ ТІДЖ. A.Ш.</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w:t>
            </w:r>
            <w:r w:rsidRPr="007F1BF3">
              <w:rPr>
                <w:rFonts w:ascii="Arial" w:hAnsi="Arial" w:cs="Arial"/>
                <w:color w:val="000000"/>
                <w:sz w:val="16"/>
                <w:szCs w:val="16"/>
              </w:rPr>
              <w:br/>
              <w:t>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UA/18500/01/01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КСІГДУО ПРОЛОНГ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пролонгованої дії по 10/500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in-bulk, контроль якості, первинне та вторинне пакування, випуск серії: АстраЗенека Фармасьютикалс ЛП, США; виробництво in-bulk: Брістол-Майєрс Сквібб Мануфактурінг Компані,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b/>
                <w:sz w:val="16"/>
                <w:szCs w:val="16"/>
              </w:rPr>
            </w:pPr>
            <w:r w:rsidRPr="007F1BF3">
              <w:rPr>
                <w:rFonts w:ascii="Arial" w:hAnsi="Arial" w:cs="Arial"/>
                <w:color w:val="000000"/>
                <w:sz w:val="16"/>
                <w:szCs w:val="16"/>
              </w:rPr>
              <w:t>США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лікарського засобу (затверджено: хранить при температуре ниже 30°. Хранить в недоступном для детей месте; запропоновано: зберігати при температурі нижче 25°С. Зберігати у недоступному для дітей місці). Введення змін протягом 6-ти місяців після затвердження не рекомендовано до затвердження, оскільки зміна стосується застереження щодо якості лікарського засобу. Зміни внесено в інструкцію для медичного застосування лікарського засобу у розділ «Умови зберігання» з відповідними змінами у тексті маркування упаковки лікарського засобу. Термін Введення змін протягом 6-ти місяців після затвердження не рекомендований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UA/15985/01/01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КСІГДУО ПРОЛОНГ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пролонгованої дії по 10/1000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in-bulk, контроль якості, первинне та вторинне пакування, випуск серії: АстраЗенека Фармасьютикалс ЛП, США; виробництво in-bulk: Брістол-Майєрс Сквібб Мануфактурінг Компані,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лікарського засобу (затверджено: хранить при температуре ниже 30°. Хранить в недоступном для детей месте; запропоновано: зберігати при температурі нижче 25°С. Зберігати у недоступному для дітей місці). Введення змін протягом 6-ти місяців після затвердження не рекомендовано до затвердження, оскільки зміна стосується застереження щодо якості лікарського засобу. Зміни внесено в інструкцію для медичного застосування лікарського засобу у розділ «Умови зберігання» з відповідними змінами у тексті маркування упаковки лікарського засобу. Термін Введення змін протягом 6-ти місяців після затвердження не рекомендований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UA/15983/01/01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КСІГДУО ПРОЛОНГ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пролонгованої дії по 5/1000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in-bulk, контроль якості, первинне та вторинне пакування, випуск серії: АстраЗенека Фармасьютикалс ЛП, США; виробництво in-bulk: Брістол-Майєрс Сквібб Мануфактурінг Компані,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лікарського засобу (затверджено: хранить при температуре ниже 30°. Хранить в недоступном для детей месте; запропоновано: зберігати при температурі нижче 25°С. Зберігати у недоступному для дітей місці). Введення змін протягом 6-ти місяців після затвердження не рекомендовано до затвердження, оскільки зміна стосується застереження щодо якості лікарського засобу. Зміни внесено в інструкцію для медичного застосування лікарського засобу у розділ «Умови зберігання» з відповідними змінами у тексті маркування упаковки лікарського засобу. Термін Введення змін протягом 6-ти місяців після затвердження не рекомендований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UA/15984/01/01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50 мг; по 10 таблеток у блістері з полівінілхлорид/алюмінієвої фольги/паперу із системою захисту від дітей;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ГлаксоСмітКляйн Експорт Лімітед</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Делфарм Познань С.А.</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назви лікарського засобу - Вилучення знаку ТМ з назви ГЛЗ, у зв'язку з глобальною політикою компанії. </w:t>
            </w:r>
            <w:r w:rsidRPr="007F1BF3">
              <w:rPr>
                <w:rFonts w:ascii="Arial" w:hAnsi="Arial" w:cs="Arial"/>
                <w:color w:val="000000"/>
                <w:sz w:val="16"/>
                <w:szCs w:val="16"/>
              </w:rPr>
              <w:br/>
              <w:t xml:space="preserve">Діюча редакція: Ламіктал ™ Lamictal™ Пропонована редакція: Ламіктал Lamictal Зміна назви лікарського засобу. </w:t>
            </w:r>
            <w:r w:rsidRPr="007F1BF3">
              <w:rPr>
                <w:rFonts w:ascii="Arial" w:hAnsi="Arial" w:cs="Arial"/>
                <w:color w:val="000000"/>
                <w:sz w:val="16"/>
                <w:szCs w:val="16"/>
              </w:rPr>
              <w:br/>
              <w:t>ЗАТВЕРДЖЕНО: ЛАМІКТАЛтм LAMICTALтм ЗАПРОПОНОВАНО: ЛАМІКТАЛ LAMICTAL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вторинної упаковки лікарського засобу у п.17.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UA/0452/02/02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100 мг; по 10 таблеток у блістері з полівінілхлорид/алюмінієвої фольги/паперу із системою захисту від дітей;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ГлаксоСмітКляйн Експорт Лімітед</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Делфарм Познань С.А.</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назви лікарського засобу - Вилучення знаку ТМ з назви ГЛЗ, у зв'язку з глобальною політикою компанії. </w:t>
            </w:r>
            <w:r w:rsidRPr="007F1BF3">
              <w:rPr>
                <w:rFonts w:ascii="Arial" w:hAnsi="Arial" w:cs="Arial"/>
                <w:color w:val="000000"/>
                <w:sz w:val="16"/>
                <w:szCs w:val="16"/>
              </w:rPr>
              <w:br/>
              <w:t xml:space="preserve">Діюча редакція: Ламіктал ™ Lamictal™ Пропонована редакція: Ламіктал Lamictal Зміна назви лікарського засобу. </w:t>
            </w:r>
            <w:r w:rsidRPr="007F1BF3">
              <w:rPr>
                <w:rFonts w:ascii="Arial" w:hAnsi="Arial" w:cs="Arial"/>
                <w:color w:val="000000"/>
                <w:sz w:val="16"/>
                <w:szCs w:val="16"/>
              </w:rPr>
              <w:br/>
              <w:t>ЗАТВЕРДЖЕНО: ЛАМІКТАЛтм LAMICTALтм ЗАПРОПОНОВАНО: ЛАМІКТАЛ LAMICTAL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вторинної упаковки лікарського засобу у п.17.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UA/0452/02/03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25 мг; по 10 таблеток у блістері з полівінілхлорид/алюмінієвої фольги із системою захисту від дітей;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ГлаксоСмітКляйн Експорт Лімітед</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Делфарм Познань С.А.</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назви лікарського засобу - Вилучення знаку ТМ з назви ГЛЗ, у зв'язку з глобальною політикою компанії. </w:t>
            </w:r>
            <w:r w:rsidRPr="007F1BF3">
              <w:rPr>
                <w:rFonts w:ascii="Arial" w:hAnsi="Arial" w:cs="Arial"/>
                <w:color w:val="000000"/>
                <w:sz w:val="16"/>
                <w:szCs w:val="16"/>
              </w:rPr>
              <w:br/>
              <w:t xml:space="preserve">Діюча редакція: Ламіктал ™ Lamictal™ Пропонована редакція: Ламіктал Lamictal Зміна назви лікарського засобу. </w:t>
            </w:r>
            <w:r w:rsidRPr="007F1BF3">
              <w:rPr>
                <w:rFonts w:ascii="Arial" w:hAnsi="Arial" w:cs="Arial"/>
                <w:color w:val="000000"/>
                <w:sz w:val="16"/>
                <w:szCs w:val="16"/>
              </w:rPr>
              <w:br/>
              <w:t>ЗАТВЕРДЖЕНО: ЛАМІКТАЛтм LAMICTALтм ЗАПРОПОНОВАНО: ЛАМІКТАЛ LAMICTAL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вторинної упаковки лікарського засобу у п.17.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UA/0452/02/01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дисперговані, по 50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"АСІНО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ФармаПас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Греція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 (уточнення інформації без зміни коду АТХ)",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(ЛАМІКТАЛ, таблетки, що диспергуються, по 5 мг, 25 мг, 50 мг або 100 мг). </w:t>
            </w:r>
            <w:r w:rsidRPr="007F1BF3">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UA/14222/01/02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дисперговані, по 100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"АСІНО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ФармаПас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Греція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 (уточнення інформації без зміни коду АТХ)",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(ЛАМІКТАЛ, таблетки, що диспергуються, по 5 мг, 25 мг, 50 мг або 100 мг). </w:t>
            </w:r>
            <w:r w:rsidRPr="007F1BF3">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UA/14222/01/03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дисперговані, по 25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"АСІНО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ФармаПас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Греція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 (уточнення інформації без зміни коду АТХ)",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(ЛАМІКТАЛ, таблетки, що диспергуються, по 5 мг, 25 мг, 50 мг або 100 мг). </w:t>
            </w:r>
            <w:r w:rsidRPr="007F1BF3">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UA/14222/01/01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ліофілізат для розчину для ін'єкцій 3 000 000 МО: по 5 флаконів ліофілізата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Оновлення специфікації на АФІ Інтерферон альфа-2В рекомбінантний людини. Запропоновано додавання п. "Ідентифікація, методом ДСН-ПАГ", "Ідентифікація, методом культури клітин", "Мікробіологічна чистота", вилучено пункти (контролюються виробником при виробництві АФІ) "Білки батьківської клітини", ДНК вектора або батьківської клітини" відповідно до вимог діючої монографії 1110 ЕР та вимог загальних статей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UA/13720/01/02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Оновлення специфікації на АФІ Інтерферон альфа-2В рекомбінантний людини. Запропоновано додавання п. "Ідентифікація, методом ДСН-ПАГ", "Ідентифікація, методом культури клітин", "Мікробіологічна чистота", вилучено пункти (контролюються виробником при виробництві АФІ) "Білки батьківської клітини", ДНК вектора або батьківської клітини" відповідно до вимог діючої монографії 1110 ЕР та вимог загальних статей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UA/13720/01/04</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ліофілізат для розчину для ін'єкцій 18 000 000 МО: по 1 флакону ліофілізата та по 1 ампулі розчинника по 2 мл (вода для ін'єкцій) у блістері;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Оновлення специфікації на АФІ Інтерферон альфа-2В рекомбінантний людини. Запропоновано додавання п. "Ідентифікація, методом ДСН-ПАГ", "Ідентифікація, методом культури клітин", "Мікробіологічна чистота", вилучено пункти (контролюються виробником при виробництві АФІ) "Білки батьківської клітини", ДНК вектора або батьківської клітини" відповідно до вимог діючої монографії 1110 ЕР та вимог загальних статей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UA/13720/01/06</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ліофілізат для розчину для ін'єкцій 1 000 000 МО; по 5 флаконів ліофілізата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Оновлення специфікації на АФІ Інтерферон альфа-2В рекомбінантний людини. Запропоновано додавання п. "Ідентифікація, методом ДСН-ПАГ", "Ідентифікація, методом культури клітин", "Мікробіологічна чистота", вилучено пункти (контролюються виробником при виробництві АФІ) "Білки батьківської клітини", ДНК вектора або батьківської клітини" відповідно до вимог діючої монографії 1110 ЕР та вимог загальних статей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UA/13720/01/01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ЛІВОЛІН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по 10 капсул у блістері, по 3 блістери в індивідуальному пакеті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Мега Лайфсайенсіз Паблік Компані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Таїланд</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Затверджено: 600 000 капсул Запропоновано: 700 000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UA/5581/01/01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ЛІДОКСАН® 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льодяники, 5 мг/1 мг; 12 льодяників в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випуск серій:</w:t>
            </w:r>
            <w:r w:rsidRPr="007F1BF3">
              <w:rPr>
                <w:rFonts w:ascii="Arial" w:hAnsi="Arial" w:cs="Arial"/>
                <w:color w:val="000000"/>
                <w:sz w:val="16"/>
                <w:szCs w:val="16"/>
              </w:rPr>
              <w:br/>
              <w:t>Лек Фармацевтична компанія д.д., Словенія</w:t>
            </w:r>
            <w:r w:rsidRPr="007F1BF3">
              <w:rPr>
                <w:rFonts w:ascii="Arial" w:hAnsi="Arial" w:cs="Arial"/>
                <w:color w:val="000000"/>
                <w:sz w:val="16"/>
                <w:szCs w:val="16"/>
              </w:rPr>
              <w:br/>
              <w:t>виробництво in bulk, первинне та вторинне пакування, контроль серій:</w:t>
            </w:r>
            <w:r w:rsidRPr="007F1BF3">
              <w:rPr>
                <w:rFonts w:ascii="Arial" w:hAnsi="Arial" w:cs="Arial"/>
                <w:color w:val="000000"/>
                <w:sz w:val="16"/>
                <w:szCs w:val="16"/>
              </w:rPr>
              <w:br/>
              <w:t>Лабораторіа Кваліфар НВ (Кваліфар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Словенія</w:t>
            </w:r>
            <w:r w:rsidRPr="007F1BF3">
              <w:rPr>
                <w:rFonts w:ascii="Arial" w:hAnsi="Arial" w:cs="Arial"/>
                <w:color w:val="000000"/>
                <w:sz w:val="16"/>
                <w:szCs w:val="16"/>
                <w:lang w:val="ru-RU"/>
              </w:rPr>
              <w:t>/</w:t>
            </w:r>
            <w:r w:rsidRPr="007F1BF3">
              <w:rPr>
                <w:rFonts w:ascii="Arial" w:hAnsi="Arial" w:cs="Arial"/>
                <w:color w:val="000000"/>
                <w:sz w:val="16"/>
                <w:szCs w:val="16"/>
              </w:rPr>
              <w:t xml:space="preserve"> 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1996-020-Rev 08 (затверджено R1-CEP 1996-020-Rev 07) для АФІ Лідокаїну гідрохлориду моногідрат, від вже затвердженого виробника Moehs Iberica S.L., Spain, у зв’язку з приведенням назви АФІ згідно ЄФ; оновленням в специфікації профілю потенційних домішок; змінами в розділі «Залишкові розчинники».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UA/18785/01/01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ЛІДОКСАН® ПОЛУНИЦЯ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льодяники, 5 мг/1 мг; 12 льодяників в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випуск серій:</w:t>
            </w:r>
            <w:r w:rsidRPr="007F1BF3">
              <w:rPr>
                <w:rFonts w:ascii="Arial" w:hAnsi="Arial" w:cs="Arial"/>
                <w:color w:val="000000"/>
                <w:sz w:val="16"/>
                <w:szCs w:val="16"/>
              </w:rPr>
              <w:br/>
              <w:t>Лек Фармацевтична компанія д.д., Словенія</w:t>
            </w:r>
            <w:r w:rsidRPr="007F1BF3">
              <w:rPr>
                <w:rFonts w:ascii="Arial" w:hAnsi="Arial" w:cs="Arial"/>
                <w:color w:val="000000"/>
                <w:sz w:val="16"/>
                <w:szCs w:val="16"/>
              </w:rPr>
              <w:br/>
              <w:t>виробництво in bulk, первинне та вторинне пакування, контроль серій:</w:t>
            </w:r>
            <w:r w:rsidRPr="007F1BF3">
              <w:rPr>
                <w:rFonts w:ascii="Arial" w:hAnsi="Arial" w:cs="Arial"/>
                <w:color w:val="000000"/>
                <w:sz w:val="16"/>
                <w:szCs w:val="16"/>
              </w:rPr>
              <w:br/>
              <w:t>Лабораторіа Кваліфар НВ (Кваліфар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Словенія</w:t>
            </w:r>
            <w:r w:rsidRPr="007F1BF3">
              <w:rPr>
                <w:rFonts w:ascii="Arial" w:hAnsi="Arial" w:cs="Arial"/>
                <w:color w:val="000000"/>
                <w:sz w:val="16"/>
                <w:szCs w:val="16"/>
                <w:lang w:val="ru-RU"/>
              </w:rPr>
              <w:t>/</w:t>
            </w:r>
            <w:r w:rsidRPr="007F1BF3">
              <w:rPr>
                <w:rFonts w:ascii="Arial" w:hAnsi="Arial" w:cs="Arial"/>
                <w:color w:val="000000"/>
                <w:sz w:val="16"/>
                <w:szCs w:val="16"/>
              </w:rPr>
              <w:t xml:space="preserve"> 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1996-020-Rev 08 (затверджено R1-CEP 1996-020-Rev 07) для АФІ Лідокаїну гідрохлориду моногідрат, від вже затвердженого виробника Moehs Iberica S.L., Spain, у зв’язку з приведенням назви АФІ згідно ЄФ; оновленням в специфікації профілю потенційних домішок; змінами в розділі «Залишкові розчинники».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UA/18801/01/01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 xml:space="preserve">ЛІНЕЗОЛІДИН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інфузій, 2 мг/мл по 300 мл у пляшці; по 1 пляшці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(ЗИВОКС, розчин для інфузій, 2 мг/мл).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UA/11948/01/01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ЛІНЕЗОЛІДИН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600 мг; по 10 таблеток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UA/14297/01/01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ЛІСАДІЛ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таблетки, вкриті плівковою оболонкою, по 250 мг; по 10 таблеток у блістері; по 6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Д-р Редді'с Лабораторіс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UA/17485/01/01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ЛІСАДІЛ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таблетки, вкриті плівковою оболонкою, по 500 мг; по 10 таблеток у блістері; по 6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Д-р Редді'с Лабораторіс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UA/17485/01/02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ЛІСАДІЛ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таблетки, вкриті плівковою оболонкою, по 750 мг; по 10 таблеток у блістері; по 6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UA/17485/01/03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ЛІСАДІЛ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таблетки, вкриті плівковою оболонкою, по 1000 мг; по 10 таблеток у блістері; по 6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UA/17485/01/04</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МАЛІПІН®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сироп, 97 мг/5 мл, по 125 г у флаконі; по 1 флакону з дозуючою скляночкою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"ДКП "Фармацевтична фабрика" </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"ДКП "Фармацевтична фабрика"</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7F1BF3">
              <w:rPr>
                <w:rFonts w:ascii="Arial" w:hAnsi="Arial" w:cs="Arial"/>
                <w:color w:val="000000"/>
                <w:sz w:val="16"/>
                <w:szCs w:val="16"/>
              </w:rPr>
              <w:br/>
              <w:t xml:space="preserve">Зміна уповноваженої особи заявника, відповідальної за фармаконагляд. Діюча редакція: Біньковська Марія Мирославівна. </w:t>
            </w:r>
            <w:r w:rsidRPr="007F1BF3">
              <w:rPr>
                <w:rFonts w:ascii="Arial" w:hAnsi="Arial" w:cs="Arial"/>
                <w:color w:val="000000"/>
                <w:sz w:val="16"/>
                <w:szCs w:val="16"/>
              </w:rPr>
              <w:br/>
              <w:t>Пропонована редакція: Вишневська Марина Станіславівна.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UA/18615/01/01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МЕЗОДЕРМ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крем 0,1 %, по 30 г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контейнер/закупорювальний засіб: внесення змін у специфікації для контролю туби алюмінієвої, а саме приведення у відповідність до Європейських стандартів EN 15384-1 (з використанням натрію хлориду) та EN 15384-2 (з використанням міді сульфату) п. «Пористіть/рівномірність лакової плівки», без зміни методу контролю.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оновлення р. 3.2.Р.7. Система контейнер/ закупорювальний засіб, а саме вилучення найменування постачальників пакувальних матеріалів з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UA/5022/01/01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НВФ "МІКРОХІМ"</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Сваті Спентоз Пвт. Лтд.</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UA/18224/01/01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МЕМОПЛАНТ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10 таблеток у блістері; по 2 або по 3 блістери в картонній коробці; по 20 таблеток у блістері; по 3 блістери 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Вільмар Швабе ГмбХ і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UA/0204/01/01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МЕРОБОЦИД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розчину для ін`єкцій по 1000 мг; по 1 флакону з порошком в пачці з картону; по 1 флакону з порошком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методики за показником «Механічні включення: видимі частки».</w:t>
            </w:r>
            <w:r w:rsidRPr="007F1BF3">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F1BF3">
              <w:rPr>
                <w:rFonts w:ascii="Arial" w:hAnsi="Arial" w:cs="Arial"/>
                <w:color w:val="000000"/>
                <w:sz w:val="16"/>
                <w:szCs w:val="16"/>
              </w:rPr>
              <w:br/>
              <w:t>– зміна назв показників у методах вхідного контролю АФІ (затверджено: «Втрата маси при висушуванні» та «Залишкові кількості органічних розчинників»; запропоновано: «Втрата маси під час висушування» та «Залишкові розчинники»).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критеріїв прийнятності за показниками «Зовнішній вигляд» та «Колір» у специфікації для контролю первинного пакувального матеріалу ковпачки алюмінієві.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розділу «Ідентифікація» у методах для контролю первинного пакувального матеріалу пробки гумові, а саме тест «Еластичність матеріалу» замінено на тест «Абсорбційна спектрофотометрія в ІЧ області» та зміна критеріїв прийнятності за тестом «Вміст загальної золи».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періодичності контролю первинного пакувального матеріалу пробка гумова (затверджено: контролюють першу та наступну кожну п’яту серію поставки поточного року; запропоновано: контролюють першу серію кожного року від кожного виробника).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назв показників у специфікації для контролю первинного пакувального матеріалу пробка гумова (затверджено: «Зовнішній вигляд», «Речовини, що відновлюються», «Сухий залишок, мг»; запропоновано: «Опис», «Відновні речовини», «Залишок після випаровування, мг»). Критерії прийнятності залишено без змін.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з розділу 3.2.Р.7.Система упаковка/укупорка вилучено найменування постачальників пакувальних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 опису аналітичної методики за показником «Стерильність» вилучено посилання на фільтраційну установку «Стерітест».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 опису аналітичної методики за показником «Стерильність» вилучено посилання на фільтраційну установку «Стерітест».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ведення нового виробника діючої речовини меропенему тригідрату стерильного, «Shandong Auhong Pharmaceutical Co.Ltd.», Китай з наданням мастер-файла на АФІ (version: Shandong Anhong/Meropenem with sodium carbonate/AP/CTD01/2021-07-28). Як наслідок зміни в методах вхідного контролю АФІ за показниками «Супровідні домішки», «Кількісне визначення», «Вміст натрію», «Залишкові кількості органічних розчинників».</w:t>
            </w:r>
            <w:r w:rsidRPr="007F1BF3">
              <w:rPr>
                <w:rFonts w:ascii="Arial" w:hAnsi="Arial" w:cs="Arial"/>
                <w:color w:val="000000"/>
                <w:sz w:val="16"/>
                <w:szCs w:val="16"/>
              </w:rPr>
              <w:br/>
              <w:t xml:space="preserve">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F1BF3">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UA/14640/01/02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МЕРОБОЦИД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розчину для ін`єкцій по 500 мг; по 1 флакону з порошком в пачці з картону; по 1 флакону з порошком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методики за показником «Механічні включення: видимі частки».</w:t>
            </w:r>
            <w:r w:rsidRPr="007F1BF3">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F1BF3">
              <w:rPr>
                <w:rFonts w:ascii="Arial" w:hAnsi="Arial" w:cs="Arial"/>
                <w:color w:val="000000"/>
                <w:sz w:val="16"/>
                <w:szCs w:val="16"/>
              </w:rPr>
              <w:br/>
              <w:t>– зміна назв показників у методах вхідного контролю АФІ (затверджено: «Втрата маси при висушуванні» та «Залишкові кількості органічних розчинників»; запропоновано: «Втрата маси під час висушування» та «Залишкові розчинники»).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критеріїв прийнятності за показниками «Зовнішній вигляд» та «Колір» у специфікації для контролю первинного пакувального матеріалу ковпачки алюмінієві.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розділу «Ідентифікація» у методах для контролю первинного пакувального матеріалу пробки гумові, а саме тест «Еластичність матеріалу» замінено на тест «Абсорбційна спектрофотометрія в ІЧ області» та зміна критеріїв прийнятності за тестом «Вміст загальної золи».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періодичності контролю первинного пакувального матеріалу пробка гумова (затверджено: контролюють першу та наступну кожну п’яту серію поставки поточного року; запропоновано: контролюють першу серію кожного року від кожного виробника).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назв показників у специфікації для контролю первинного пакувального матеріалу пробка гумова (затверджено: «Зовнішній вигляд», «Речовини, що відновлюються», «Сухий залишок, мг»; запропоновано: «Опис», «Відновні речовини», «Залишок після випаровування, мг»). Критерії прийнятності залишено без змін.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з розділу 3.2.Р.7.Система упаковка/укупорка вилучено найменування постачальників пакувальних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 опису аналітичної методики за показником «Стерильність» вилучено посилання на фільтраційну установку «Стерітест».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 опису аналітичної методики за показником «Стерильність» вилучено посилання на фільтраційну установку «Стерітест».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ведення нового виробника діючої речовини меропенему тригідрату стерильного, «Shandong Auhong Pharmaceutical Co.Ltd.», Китай з наданням мастер-файла на АФІ (version: Shandong Anhong/Meropenem with sodium carbonate/AP/CTD01/2021-07-28). Як наслідок зміни в методах вхідного контролю АФІ за показниками «Супровідні домішки», «Кількісне визначення», «Вміст натрію», «Залишкові кількості органічних розчинників».</w:t>
            </w:r>
            <w:r w:rsidRPr="007F1BF3">
              <w:rPr>
                <w:rFonts w:ascii="Arial" w:hAnsi="Arial" w:cs="Arial"/>
                <w:color w:val="000000"/>
                <w:sz w:val="16"/>
                <w:szCs w:val="16"/>
              </w:rPr>
              <w:br/>
              <w:t xml:space="preserve">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F1BF3">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UA/14640/01/01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МІНІДОЛ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м'які желатинові по 200 мг, по 4 або по 10 капсул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Олів Хелскер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ібупрофен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UA/17103/01/01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МОВАЛГІН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7,5 мг, по 10 таблеток у блістерах;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Канада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діючої речовини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UA/6870/01/01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МОВАЛГІН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15 мг, по 10 таблеток у блістерах;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Канада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діючої речовини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UA/6870/01/02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оболонкою, по 400 мг; по 5 або по 7, або по 10 таблеток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2007-355-Rev 04 (затверджено: R1-CEP 2007-355-Rev 03) для АФІ моксифлоксацину гідрохлориду від вже затвердженого виробника MSN PHARMACHEM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2016-327-Rev 02 (затверджено: R0-CEP 2016-327-Rev 01) для АФІ моксифлоксацину гідрохлориду від вже затвердженого виробника CHROMO LABORATORIES INDIA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2016-327-Rev 03 для АФІ моксифлоксацину гідрохлориду від вже затвердженого виробника CHROMO LABORATORIES INDIA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UA/17766/01/01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МОКСИФЛОКСАЦИНУ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"КУСУМ ФАРМ"</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Араген Лайф Саєнсис Прайвет Лімітед</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у зв'язку приведення у відповідності до діючих керівних документів, щодо зміни назви. Зміна у виробничому процесі та виробничих потужностях не відбулося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UA/19096/01/01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МОНУРАЛ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гранули для орального розчину по 3 г по 8 г препарату (3 г діючої речовини) в пакеті; по 1 або 2 пакети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Замбон Світцерланд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F1BF3">
              <w:rPr>
                <w:rFonts w:ascii="Arial" w:hAnsi="Arial" w:cs="Arial"/>
                <w:color w:val="000000"/>
                <w:sz w:val="16"/>
                <w:szCs w:val="16"/>
              </w:rPr>
              <w:br/>
              <w:t>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UA/9833/01/01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МУКАЛТИН®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сироп; in bulk: по 100 мл у банці скляній, або у флаконі скляному, або флаконі полімерному; по 48 банок скляних, або флаконів скляних, або флаконів полімерних у коробі картонному; </w:t>
            </w:r>
            <w:r w:rsidRPr="007F1BF3">
              <w:rPr>
                <w:rFonts w:ascii="Arial" w:hAnsi="Arial" w:cs="Arial"/>
                <w:color w:val="000000"/>
                <w:sz w:val="16"/>
                <w:szCs w:val="16"/>
              </w:rPr>
              <w:br/>
              <w:t>in bulk: по 200 мл у флаконі скляному або флаконі полімерному; по 30 флаконів скляних або флаконів полімерних у коробі картонному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назви флаконів виробника первинної упаковки Stoelzle Union s.r.l. з "200 ml Verpackungsflasche" на "200 ml Sirupbottle". Якісний та кількісний склад, тип, форма та розмір елементів первинного пакування залишається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UA/9508/01/01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МУКАЛТИН®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сироп; по 100 мл у банці скляній або у флаконі скляному; по 1 банці або флакону з ложкою мірною в пачці; по 100 мл у флаконі полімерному; по 1 флакону з ложкою мірною в пачці; по 200 мл у флаконі скляному або полімерному; по 1 флакону з ложкою мірною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назви флаконів виробника первинної упаковки Stoelzle Union s.r.l. з "200 ml Verpackungsflasche" на "200 ml Sirupbottle". Якісний та кількісний склад, тип, форма та розмір елементів первинного пакування залишається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UA/8800/01/01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МУКОФАЛЬК АПЕЛЬСИН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гранули, 3,25 г/5 г по 5 г гранул у пакеті; по 20 пакетів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відповідальний за випуск серій кінцевого продукту:</w:t>
            </w:r>
            <w:r w:rsidRPr="007F1BF3">
              <w:rPr>
                <w:rFonts w:ascii="Arial" w:hAnsi="Arial" w:cs="Arial"/>
                <w:color w:val="000000"/>
                <w:sz w:val="16"/>
                <w:szCs w:val="16"/>
              </w:rPr>
              <w:br/>
              <w:t>Др. Фальк Фарма ГмбХ,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виробники дозованої форми, первинне та вторинне пакування та контроль якості:</w:t>
            </w:r>
            <w:r w:rsidRPr="007F1BF3">
              <w:rPr>
                <w:rFonts w:ascii="Arial" w:hAnsi="Arial" w:cs="Arial"/>
                <w:color w:val="000000"/>
                <w:sz w:val="16"/>
                <w:szCs w:val="16"/>
              </w:rPr>
              <w:br/>
              <w:t>Лозан Фарма ГмбХ, Німеччина</w:t>
            </w:r>
            <w:r w:rsidRPr="007F1BF3">
              <w:rPr>
                <w:rFonts w:ascii="Arial" w:hAnsi="Arial" w:cs="Arial"/>
                <w:color w:val="000000"/>
                <w:sz w:val="16"/>
                <w:szCs w:val="16"/>
              </w:rPr>
              <w:br/>
              <w:t>виробники, відповідальні за первинне, вторинне пакування та контроль якості:</w:t>
            </w:r>
            <w:r w:rsidRPr="007F1BF3">
              <w:rPr>
                <w:rFonts w:ascii="Arial" w:hAnsi="Arial" w:cs="Arial"/>
                <w:color w:val="000000"/>
                <w:sz w:val="16"/>
                <w:szCs w:val="16"/>
              </w:rPr>
              <w:br/>
              <w:t>Ліндофарм ГмбХ, Німеччина</w:t>
            </w:r>
            <w:r w:rsidRPr="007F1BF3">
              <w:rPr>
                <w:rFonts w:ascii="Arial" w:hAnsi="Arial" w:cs="Arial"/>
                <w:color w:val="000000"/>
                <w:sz w:val="16"/>
                <w:szCs w:val="16"/>
              </w:rPr>
              <w:br/>
              <w:t>Лозан Фарма ГмбХ,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виробники, відповідальні за контроль якості:</w:t>
            </w:r>
            <w:r w:rsidRPr="007F1BF3">
              <w:rPr>
                <w:rFonts w:ascii="Arial" w:hAnsi="Arial" w:cs="Arial"/>
                <w:color w:val="000000"/>
                <w:sz w:val="16"/>
                <w:szCs w:val="16"/>
              </w:rPr>
              <w:br/>
              <w:t>ГБА Фарма ГмбХ,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Хенкель АГ і Ко. КГаА,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ГБА Фарма ГмбХ,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Лабор ЛС СЕ і Ко. КГ,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ІМК - Інститут мікробіологічного забезпечення якості ГмбХ, 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альтернативного вторинного пакування - Др. Фальк Фарма ГмбХ, Німеччина (Ляйненвеберштрассе 5, 79108 Фрайбург, Німеччина). При цьому дана дільниця залишається, як відповідальна за випуск серій кінцевого продукту. Залишаються альтернативні дільниця, котрі відповідають за вторинне пакування: (Лозан Фарма ГмбХ, Німеччина, 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UA/6104/01/01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краплі назальні 0,01 % ; по 5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Пі енд Джі Хелс Джермані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Дельфарм Бладель Б.В., Нідерланди; Софарімекс - Індустріа Кіміка е Фармацеутіка, С.А., Португалiя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Нідерланди/ Португалiя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UA/7928/01/01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краплі назальні 0,05 %; по 10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Пі енд Джі Хелс Джермані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Дельфарм Бладель Б.В., Нідерланди; Софарімекс - Індустріа Кіміка е Фармацеутіка, С.А., Португалiя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Нідерланди/ Португалiя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UA/7928/01/03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краплі назальні 0,025 %, по 10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Пі енд Джі Хелс Джермані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Дельфарм Бладель Б.В., Нідерланди; Софарімекс - Індустріа Кіміка е Фармацеутіка, С.А., Португалiя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Нідерланди/ Португалiя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UA/7928/01/02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 xml:space="preserve">НЕБІВОЛОЛУ ГІДРОХЛОРИД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НВФ «МІКРОХІМ»</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Чжецзян Хуахай Фармасьютикал Ко., Лтд.</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Китай</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UA/19236/01/01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НЕЙРОПЛАНТ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оболонкою, по 20 таблеток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Вільмар Швабе ГмбХ і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UA/0414/01/01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НЕОГАБІН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по 150 мг; по 10 капсул у блістері; по 1, 3 або по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F1BF3">
              <w:rPr>
                <w:rFonts w:ascii="Arial" w:hAnsi="Arial" w:cs="Arial"/>
                <w:color w:val="000000"/>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UA/13702/01/01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НЕОГАБІН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по 75 мг; по 10 капсул у блістері; по 1, 3 або по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F1BF3">
              <w:rPr>
                <w:rFonts w:ascii="Arial" w:hAnsi="Arial" w:cs="Arial"/>
                <w:color w:val="000000"/>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UA/13702/01/02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НІМЕСУЛІД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(субстанція) в мішках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Мангалам Драгс енд Органікс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Європейській фармакопеї № R1-CEP 2011-310 - Rev 00 (затверджено: R0-CEP 2011-310 - 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UA/14562/01/01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НООБУТ®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0,1 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правовому статусі лікарського засобу (для генеричних/гібридних/біоподібних лікарських засобів після зміни затвердженого правового статусу референтного препарату). Зміни внесено в інструкцію для медичного застосування лікарського засобу до розділу «Категорія відпуску»: затверджено: «без рецепта»; запропоновано: «за рецептом». Відповідні зміни внесено в текст маркування вторинної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UA/8831/01/02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НООБУТ®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0,1 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 зв’язку із зміною умов відпуску на «За рецептом», змінено статус щодо рекламування: було «</w:t>
            </w:r>
            <w:r w:rsidRPr="007F1BF3">
              <w:rPr>
                <w:rFonts w:ascii="Arial" w:hAnsi="Arial" w:cs="Arial"/>
                <w:i/>
                <w:iCs/>
                <w:color w:val="000000"/>
                <w:sz w:val="16"/>
                <w:szCs w:val="16"/>
              </w:rPr>
              <w:t>підлягає</w:t>
            </w:r>
            <w:r w:rsidRPr="007F1BF3">
              <w:rPr>
                <w:rFonts w:ascii="Arial" w:hAnsi="Arial" w:cs="Arial"/>
                <w:color w:val="000000"/>
                <w:sz w:val="16"/>
                <w:szCs w:val="16"/>
              </w:rPr>
              <w:t>»; стало «</w:t>
            </w:r>
            <w:r w:rsidRPr="007F1BF3">
              <w:rPr>
                <w:rFonts w:ascii="Arial" w:hAnsi="Arial" w:cs="Arial"/>
                <w:b/>
                <w:color w:val="000000"/>
                <w:sz w:val="16"/>
                <w:szCs w:val="16"/>
              </w:rPr>
              <w:t xml:space="preserve">не </w:t>
            </w:r>
            <w:r w:rsidRPr="007F1BF3">
              <w:rPr>
                <w:rFonts w:ascii="Arial" w:hAnsi="Arial" w:cs="Arial"/>
                <w:b/>
                <w:bCs/>
                <w:color w:val="000000"/>
                <w:sz w:val="16"/>
                <w:szCs w:val="16"/>
              </w:rPr>
              <w:t>підлягає</w:t>
            </w:r>
            <w:r w:rsidRPr="007F1BF3">
              <w:rPr>
                <w:rFonts w:ascii="Arial" w:hAnsi="Arial" w:cs="Arial"/>
                <w:color w:val="000000"/>
                <w:sz w:val="16"/>
                <w:szCs w:val="16"/>
              </w:rPr>
              <w:t>» - лист-підтвердження ДП «Державний експертний центр МОЗ України» від 07.02.2023 № 375/2.4-4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UA/8831/01/02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НООБУТ®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0,25 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правовому статусі лікарського засобу (для генеричних/гібридних/біоподібних лікарських засобів після зміни затвердженого правового статусу референтного препарату). Зміни внесено в інструкцію для медичного застосування лікарського засобу до розділу «Категорія відпуску»: затверджено: «без рецепта»; запропоновано: «за рецептом». Відповідні зміни внесено в текст маркування вторинної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UA/8831/01/01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НООБУТ®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0,25 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 зв’язку із зміною умов відпуску на «За рецептом», змінено статус щодо рекламування: було «</w:t>
            </w:r>
            <w:r w:rsidRPr="007F1BF3">
              <w:rPr>
                <w:rFonts w:ascii="Arial" w:hAnsi="Arial" w:cs="Arial"/>
                <w:i/>
                <w:iCs/>
                <w:color w:val="000000"/>
                <w:sz w:val="16"/>
                <w:szCs w:val="16"/>
              </w:rPr>
              <w:t>підлягає</w:t>
            </w:r>
            <w:r w:rsidRPr="007F1BF3">
              <w:rPr>
                <w:rFonts w:ascii="Arial" w:hAnsi="Arial" w:cs="Arial"/>
                <w:color w:val="000000"/>
                <w:sz w:val="16"/>
                <w:szCs w:val="16"/>
              </w:rPr>
              <w:t>»; стало «</w:t>
            </w:r>
            <w:r w:rsidRPr="007F1BF3">
              <w:rPr>
                <w:rFonts w:ascii="Arial" w:hAnsi="Arial" w:cs="Arial"/>
                <w:b/>
                <w:color w:val="000000"/>
                <w:sz w:val="16"/>
                <w:szCs w:val="16"/>
              </w:rPr>
              <w:t xml:space="preserve">не </w:t>
            </w:r>
            <w:r w:rsidRPr="007F1BF3">
              <w:rPr>
                <w:rFonts w:ascii="Arial" w:hAnsi="Arial" w:cs="Arial"/>
                <w:b/>
                <w:bCs/>
                <w:color w:val="000000"/>
                <w:sz w:val="16"/>
                <w:szCs w:val="16"/>
              </w:rPr>
              <w:t>підлягає</w:t>
            </w:r>
            <w:r w:rsidRPr="007F1BF3">
              <w:rPr>
                <w:rFonts w:ascii="Arial" w:hAnsi="Arial" w:cs="Arial"/>
                <w:color w:val="000000"/>
                <w:sz w:val="16"/>
                <w:szCs w:val="16"/>
              </w:rPr>
              <w:t>» - лист-підтвердження ДП «Державний експертний центр МОЗ України» від 07.02.2023 № 375/2.4-4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UA/8831/01/01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НООБУТ® ІС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орального розчину, 100 мг/дозу; по 2,5 г у саше; по 10 саше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правовому статусі лікарського засобу (для генеричних/гібридних/біоподібних лікарських засобів після зміни затвердженого правового статусу референтного препарату). </w:t>
            </w:r>
            <w:r w:rsidRPr="007F1BF3">
              <w:rPr>
                <w:rFonts w:ascii="Arial" w:hAnsi="Arial" w:cs="Arial"/>
                <w:color w:val="000000"/>
                <w:sz w:val="16"/>
                <w:szCs w:val="16"/>
              </w:rPr>
              <w:br/>
              <w:t xml:space="preserve">Зміни внесено в інструкцію для медичного застосування лікарського засобу до розділу «Категорія відпуску»: </w:t>
            </w:r>
            <w:r w:rsidRPr="007F1BF3">
              <w:rPr>
                <w:rFonts w:ascii="Arial" w:hAnsi="Arial" w:cs="Arial"/>
                <w:color w:val="000000"/>
                <w:sz w:val="16"/>
                <w:szCs w:val="16"/>
              </w:rPr>
              <w:br/>
              <w:t xml:space="preserve">затверджено: «без рецепта»; запропоновано: «за рецептом». Відповідні зміни внесено в текст маркування вторинної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UA/8831/02/01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НООБУТ® ІС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орального розчину, 100 мг/дозу; по 2,5 г у саше; по 10 саше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 зв’язку із зміною умов відпуску на «За рецептом», змінено статус щодо рекламування: було «</w:t>
            </w:r>
            <w:r w:rsidRPr="007F1BF3">
              <w:rPr>
                <w:rFonts w:ascii="Arial" w:hAnsi="Arial" w:cs="Arial"/>
                <w:i/>
                <w:iCs/>
                <w:color w:val="000000"/>
                <w:sz w:val="16"/>
                <w:szCs w:val="16"/>
              </w:rPr>
              <w:t>підлягає</w:t>
            </w:r>
            <w:r w:rsidRPr="007F1BF3">
              <w:rPr>
                <w:rFonts w:ascii="Arial" w:hAnsi="Arial" w:cs="Arial"/>
                <w:color w:val="000000"/>
                <w:sz w:val="16"/>
                <w:szCs w:val="16"/>
              </w:rPr>
              <w:t>»; стало «</w:t>
            </w:r>
            <w:r w:rsidRPr="007F1BF3">
              <w:rPr>
                <w:rFonts w:ascii="Arial" w:hAnsi="Arial" w:cs="Arial"/>
                <w:b/>
                <w:color w:val="000000"/>
                <w:sz w:val="16"/>
                <w:szCs w:val="16"/>
              </w:rPr>
              <w:t xml:space="preserve">не </w:t>
            </w:r>
            <w:r w:rsidRPr="007F1BF3">
              <w:rPr>
                <w:rFonts w:ascii="Arial" w:hAnsi="Arial" w:cs="Arial"/>
                <w:b/>
                <w:bCs/>
                <w:color w:val="000000"/>
                <w:sz w:val="16"/>
                <w:szCs w:val="16"/>
              </w:rPr>
              <w:t>підлягає</w:t>
            </w:r>
            <w:r w:rsidRPr="007F1BF3">
              <w:rPr>
                <w:rFonts w:ascii="Arial" w:hAnsi="Arial" w:cs="Arial"/>
                <w:color w:val="000000"/>
                <w:sz w:val="16"/>
                <w:szCs w:val="16"/>
              </w:rPr>
              <w:t>» - лист-підтвердження ДП «Державний експертний центр МОЗ України» від 07.02.2023 № 375/2.4-4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UA/8831/02/01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НООБУТ® ІС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орального розчину, 500 мг/дозу; по 2,5 г у саше; по 10 саше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правовому статусі лікарського засобу (для генеричних/гібридних/біоподібних лікарських засобів після зміни затвердженого правового статусу референтного препарату). </w:t>
            </w:r>
            <w:r w:rsidRPr="007F1BF3">
              <w:rPr>
                <w:rFonts w:ascii="Arial" w:hAnsi="Arial" w:cs="Arial"/>
                <w:color w:val="000000"/>
                <w:sz w:val="16"/>
                <w:szCs w:val="16"/>
              </w:rPr>
              <w:br/>
              <w:t xml:space="preserve">Зміни внесено в інструкцію для медичного застосування лікарського засобу до розділу «Категорія відпуску»: </w:t>
            </w:r>
            <w:r w:rsidRPr="007F1BF3">
              <w:rPr>
                <w:rFonts w:ascii="Arial" w:hAnsi="Arial" w:cs="Arial"/>
                <w:color w:val="000000"/>
                <w:sz w:val="16"/>
                <w:szCs w:val="16"/>
              </w:rPr>
              <w:br/>
              <w:t xml:space="preserve">затверджено: «без рецепта»; запропоновано: «за рецептом». Відповідні зміни внесено в текст маркування вторинної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UA/8831/02/02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НООБУТ® ІС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для орального розчину, 500 мг/дозу; по 2,5 г у саше; по 10 саше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 зв’язку із зміною умов відпуску на «За рецептом», змінено статус щодо рекламування: було «</w:t>
            </w:r>
            <w:r w:rsidRPr="007F1BF3">
              <w:rPr>
                <w:rFonts w:ascii="Arial" w:hAnsi="Arial" w:cs="Arial"/>
                <w:i/>
                <w:iCs/>
                <w:color w:val="000000"/>
                <w:sz w:val="16"/>
                <w:szCs w:val="16"/>
              </w:rPr>
              <w:t>підлягає</w:t>
            </w:r>
            <w:r w:rsidRPr="007F1BF3">
              <w:rPr>
                <w:rFonts w:ascii="Arial" w:hAnsi="Arial" w:cs="Arial"/>
                <w:color w:val="000000"/>
                <w:sz w:val="16"/>
                <w:szCs w:val="16"/>
              </w:rPr>
              <w:t>»; стало «</w:t>
            </w:r>
            <w:r w:rsidRPr="007F1BF3">
              <w:rPr>
                <w:rFonts w:ascii="Arial" w:hAnsi="Arial" w:cs="Arial"/>
                <w:b/>
                <w:color w:val="000000"/>
                <w:sz w:val="16"/>
                <w:szCs w:val="16"/>
              </w:rPr>
              <w:t xml:space="preserve">не </w:t>
            </w:r>
            <w:r w:rsidRPr="007F1BF3">
              <w:rPr>
                <w:rFonts w:ascii="Arial" w:hAnsi="Arial" w:cs="Arial"/>
                <w:b/>
                <w:bCs/>
                <w:color w:val="000000"/>
                <w:sz w:val="16"/>
                <w:szCs w:val="16"/>
              </w:rPr>
              <w:t>підлягає</w:t>
            </w:r>
            <w:r w:rsidRPr="007F1BF3">
              <w:rPr>
                <w:rFonts w:ascii="Arial" w:hAnsi="Arial" w:cs="Arial"/>
                <w:color w:val="000000"/>
                <w:sz w:val="16"/>
                <w:szCs w:val="16"/>
              </w:rPr>
              <w:t>» - лист-підтвердження ДП «Державний експертний центр МОЗ України» від 07.02.2023 № 375/2.4-4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UA/8831/02/02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sz w:val="16"/>
                <w:szCs w:val="16"/>
              </w:rPr>
            </w:pPr>
            <w:r w:rsidRPr="007F1BF3">
              <w:rPr>
                <w:rFonts w:ascii="Arial" w:hAnsi="Arial" w:cs="Arial"/>
                <w:b/>
                <w:sz w:val="16"/>
                <w:szCs w:val="16"/>
              </w:rPr>
              <w:t>НООТРОФЕН-ФАРКОС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250 мг; по 10 таблеток у блістері; по 10 таблеток у блістері, по 2 або 3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"Фармацевтична компанія ФарКоС"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 зв’язку із зміною умов відпуску на «За рецепта», затвердженого наказом МОЗ України від 19.10.2022    № 1886, змінено статус щодо рекламування: було «</w:t>
            </w:r>
            <w:r w:rsidRPr="007F1BF3">
              <w:rPr>
                <w:rFonts w:ascii="Arial" w:hAnsi="Arial" w:cs="Arial"/>
                <w:i/>
                <w:iCs/>
                <w:color w:val="000000"/>
                <w:sz w:val="16"/>
                <w:szCs w:val="16"/>
              </w:rPr>
              <w:t>підлягає</w:t>
            </w:r>
            <w:r w:rsidRPr="007F1BF3">
              <w:rPr>
                <w:rFonts w:ascii="Arial" w:hAnsi="Arial" w:cs="Arial"/>
                <w:color w:val="000000"/>
                <w:sz w:val="16"/>
                <w:szCs w:val="16"/>
              </w:rPr>
              <w:t>»; стало «</w:t>
            </w:r>
            <w:r w:rsidRPr="007F1BF3">
              <w:rPr>
                <w:rFonts w:ascii="Arial" w:hAnsi="Arial" w:cs="Arial"/>
                <w:b/>
                <w:color w:val="000000"/>
                <w:sz w:val="16"/>
                <w:szCs w:val="16"/>
              </w:rPr>
              <w:t xml:space="preserve">не </w:t>
            </w:r>
            <w:r w:rsidRPr="007F1BF3">
              <w:rPr>
                <w:rFonts w:ascii="Arial" w:hAnsi="Arial" w:cs="Arial"/>
                <w:b/>
                <w:bCs/>
                <w:color w:val="000000"/>
                <w:sz w:val="16"/>
                <w:szCs w:val="16"/>
              </w:rPr>
              <w:t>підлягає</w:t>
            </w:r>
            <w:r w:rsidRPr="007F1BF3">
              <w:rPr>
                <w:rFonts w:ascii="Arial" w:hAnsi="Arial" w:cs="Arial"/>
                <w:color w:val="000000"/>
                <w:sz w:val="16"/>
                <w:szCs w:val="16"/>
              </w:rPr>
              <w:t>» - лист-підтвердження ДП «Державний експертний центр МОЗ України» від 07.02.2023 № 375/2.4-4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i/>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UA/17568/01/01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ОКТАПЛАС ЛГ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інфузій, 45 - 70 мг/мл; по 200 мл в стерильному, пластифікованому контейнері для крові з полівінілхлориду; по 1 контейнеру в пакеті з прозорої поліамід/поліетиленової плівки; по 1 пакету в картонній коробці. Октаплас ЛГ упаковується в окремі контейнери за такими групами крові: Група крові А (ІІ), Група крові В (ІІІ), Група крові АВ (IV), Група крові О (І)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 відповідальний за виробництво за повним циклом:</w:t>
            </w:r>
            <w:r w:rsidRPr="007F1BF3">
              <w:rPr>
                <w:rFonts w:ascii="Arial" w:hAnsi="Arial" w:cs="Arial"/>
                <w:color w:val="000000"/>
                <w:sz w:val="16"/>
                <w:szCs w:val="16"/>
              </w:rPr>
              <w:br/>
              <w:t>Октафарма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лабораторії для дослідження пірогенів без зміни місця розташування. Затверджено: Charles River Laboratories France CRLF у Франції з Lieu dit Bois de la Sabliere, 01400 Romans, France Запропоновано: 2109 route de Chatillon, 01400 Romans, France. Charles River Laboratories France CRLF.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ЕMEA/H/PMF/000008/05/ІІ/019/G.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EMEA/H/PMF/000008/05/AU/020/G.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ЕMEA/H/PMF/000008/05/ІІ/021/G.</w:t>
            </w:r>
            <w:r w:rsidRPr="007F1BF3">
              <w:rPr>
                <w:rFonts w:ascii="Arial" w:hAnsi="Arial" w:cs="Arial"/>
                <w:color w:val="000000"/>
                <w:sz w:val="16"/>
                <w:szCs w:val="16"/>
              </w:rPr>
              <w:br/>
              <w:t xml:space="preserve">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EMEA/H/PMF/000008/05/AU/022/G.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ЕMEA/H/PMF/000008/05/ІІ/023/G.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EMEA/H/PMF/000008/05/ІВ/024/G.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EMEA/H/PMF/000008/05/AU/025/G.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EMEA/H/PMF/000008/05/II/026/G.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w:t>
            </w:r>
            <w:r w:rsidRPr="007F1BF3">
              <w:rPr>
                <w:rFonts w:ascii="Arial" w:hAnsi="Arial" w:cs="Arial"/>
                <w:color w:val="000000"/>
                <w:sz w:val="16"/>
                <w:szCs w:val="16"/>
              </w:rPr>
              <w:br/>
              <w:t>Додавання додаткової лабораторії для дослідження пірогенів у готовому лікарському засобі. Запропоновано: Charles River Laboratories Ireland Limited Carrentrila, Ballina, Ireland.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UA/15584/01/01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ОТОФА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краплі вушні, розчин, 26 мг/мл (20000 МО/мл); по 10 мл у флаконі; по 1 флакону з піпеткою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Лабораторії Бушара Рекордаті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технічної помилки в МКЯ, яка допущена під час внесення змін до реєстраційних матеріалів щодо періодичності контролю визначення супутніх домішок до специфікації при випуску лікарського засобу (тест проводиться один раз на рік на серії, яка відібрана для дослідження стабільності).</w:t>
            </w:r>
            <w:r w:rsidRPr="007F1BF3">
              <w:rPr>
                <w:rFonts w:ascii="Arial" w:hAnsi="Arial" w:cs="Arial"/>
                <w:color w:val="000000"/>
                <w:sz w:val="16"/>
                <w:szCs w:val="16"/>
              </w:rPr>
              <w:br/>
              <w:t>Зазначена інформація в описі затвердженої методики контролю визначення Супутніх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UA/2690/01/01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краплі назальні 0,05 % по 10 мл у флаконі з кришкою-піпеткою; по 1 флакону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F1BF3">
              <w:rPr>
                <w:rFonts w:ascii="Arial" w:hAnsi="Arial" w:cs="Arial"/>
                <w:color w:val="000000"/>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Лапчинська Інна Ігорівна.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UA/5206/01/01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краплі назальні 0,1 % по 10 мл у флаконі з кришкою-піпеткою; по 1 флакону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F1BF3">
              <w:rPr>
                <w:rFonts w:ascii="Arial" w:hAnsi="Arial" w:cs="Arial"/>
                <w:color w:val="000000"/>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Лапчинська Інна Ігорівна.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UA/5206/01/02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 xml:space="preserve">ОТРИВІН ЕКСТРА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спрей назальний, дозований по 10 мл у флаконі з дозуючим пристроєм; по 1 флакону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w:t>
            </w:r>
            <w:r w:rsidRPr="007F1BF3">
              <w:rPr>
                <w:rFonts w:ascii="Arial" w:hAnsi="Arial" w:cs="Arial"/>
                <w:color w:val="000000"/>
                <w:sz w:val="16"/>
                <w:szCs w:val="16"/>
              </w:rPr>
              <w:br/>
              <w:t xml:space="preserve">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w:t>
            </w:r>
            <w:r w:rsidRPr="007F1BF3">
              <w:rPr>
                <w:rFonts w:ascii="Arial" w:hAnsi="Arial" w:cs="Arial"/>
                <w:color w:val="000000"/>
                <w:sz w:val="16"/>
                <w:szCs w:val="16"/>
              </w:rPr>
              <w:br/>
              <w:t>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UA/13560/01/01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ОТРИВІН З МЕНТОЛОМ ТА ЕВКАЛІПТОМ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спрей назальний, дозований 0,1 % по 10 мл у полімерному флаконі з розпилювачем;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F1BF3">
              <w:rPr>
                <w:rFonts w:ascii="Arial" w:hAnsi="Arial" w:cs="Arial"/>
                <w:color w:val="000000"/>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7F1BF3">
              <w:rPr>
                <w:rFonts w:ascii="Arial" w:hAnsi="Arial" w:cs="Arial"/>
                <w:color w:val="000000"/>
                <w:sz w:val="16"/>
                <w:szCs w:val="16"/>
              </w:rPr>
              <w:br/>
              <w:t xml:space="preserve">Діюча редакція: Лапчинська Інна Ігорівна.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UA/5416/01/01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м`які по 100 мг по 10 капсул у блістері;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 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b/>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Местулова Марина Валеріївна.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UA/16115/01/01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м`які по 150 по 10 капсул у блістері;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 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b/>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Местулова Марина Валеріївна.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UA/16115/01/02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ПАРАЦЕТАМОЛ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сироп, 120 мг/5 мл по 50 мл у флаконі скляному або полімерному; по 1 флакону разом з дозувальною ложкою в пачці; по 100 мл у флаконі скляному або у банці полімерній; по 1 флакону або банці разом з дозувальною ложкою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F1BF3">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UA/2514/01/01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spacing w:line="276" w:lineRule="auto"/>
              <w:jc w:val="center"/>
              <w:rPr>
                <w:rFonts w:ascii="Arial" w:hAnsi="Arial" w:cs="Arial"/>
                <w:b/>
                <w:i/>
                <w:color w:val="000000"/>
                <w:sz w:val="16"/>
                <w:szCs w:val="16"/>
              </w:rPr>
            </w:pPr>
            <w:r w:rsidRPr="007F1BF3">
              <w:rPr>
                <w:rFonts w:ascii="Arial" w:hAnsi="Arial" w:cs="Arial"/>
                <w:b/>
                <w:sz w:val="16"/>
                <w:szCs w:val="16"/>
              </w:rPr>
              <w:t xml:space="preserve">ПЕКТОЛВАН® А ЗІ СМАКОМ ЛІСОВИХ ЯГІД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jc w:val="center"/>
              <w:rPr>
                <w:rFonts w:ascii="Arial" w:hAnsi="Arial" w:cs="Arial"/>
                <w:color w:val="000000"/>
                <w:sz w:val="16"/>
                <w:szCs w:val="16"/>
              </w:rPr>
            </w:pPr>
            <w:r w:rsidRPr="007F1BF3">
              <w:rPr>
                <w:rFonts w:ascii="Arial" w:hAnsi="Arial" w:cs="Arial"/>
                <w:color w:val="000000"/>
                <w:sz w:val="16"/>
                <w:szCs w:val="16"/>
              </w:rPr>
              <w:t xml:space="preserve">сироп 15 мг/5 мл, по 100 мл у скляному флаконі; по 1 флакону з дозуючим шприцом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jc w:val="center"/>
              <w:rPr>
                <w:rFonts w:ascii="Arial" w:hAnsi="Arial" w:cs="Arial"/>
                <w:color w:val="000000"/>
                <w:sz w:val="16"/>
                <w:szCs w:val="16"/>
              </w:rPr>
            </w:pPr>
            <w:r w:rsidRPr="007F1BF3">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jc w:val="center"/>
              <w:rPr>
                <w:rFonts w:ascii="Arial" w:hAnsi="Arial" w:cs="Arial"/>
                <w:color w:val="000000"/>
                <w:sz w:val="16"/>
                <w:szCs w:val="16"/>
              </w:rPr>
            </w:pPr>
            <w:r w:rsidRPr="007F1BF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Специфікації/Методів випробування АФІ амброксолу гідрохлорид, зокрема доповнення специфікації АФІ для нового виробника AMI LIFESCIENCES PRIVATE LIMITED, Індія показником «Залишкові кількості каталізаторів”- «Нікель не більше 10ppm», «Молібден не більше 10ppm» з відповідним методом випробування 2.2.57 ДФУ,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2014-135-Rev 02 для діючої речовини Ambroxol hydrochloride від нового виробника AMI LIFESCIENCES PRIVATE LIMITED, Індія (доповнення).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амброксолу гідрохлорид для нового виробника AMI LIFESCIENCES PRIVATE LIMITED, Індія за показником "Розчинність"- показник вилучено (Показник має інформативний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доповнено специфікацію АФІ амброксолу гідрохлорид для нового виробника AMI LIFESCIENCES PRIVATE LIMITED, Індія додатковим випробуванням за показником «Ідентифікація» методом Романівської спектрометрії (2.2.48) ДФУ*ЕР*, з приміткою «допускається визначення ідентифікації кожної тарної ємності».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амброксолу гідрохлорид для нового виробника AMI LIFESCIENCES PRIVATE LIMITED, Індія за показником «Ідентифікація», а саме доповнення показників приміткою «визначення ідентифікації проводиться на середній пробі» для вже затверджених методів, що зазначені в монографії (2.2.24) ДФУ*, ЕР* «Інфрачервоний спектр поглинання субстанції має відповідати спектру стандартного зразку Ambroxol hydrochloride ЕР та «Характерна реакція (а) на хлориди» (2.3.1) ДФУ*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ind w:left="-185"/>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UA/17729/01/01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повний цикл виробництва, заповнення та ліофілізація (флакони), вторинне пакування, контроль якості,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Угорщина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інформації з безпеки, у тому числі про вплив допоміжних речовин фенілаланіну та етанолу. Термін введення змін протягом 6 місяців після затвердження. Зміни І типу - Зміни щодо безпеки/ефективності та фармаконагляду (інші зміни) Зміни внесені в текст маркування вторинної упаковки лікарського засобу, а саме: уніфікація зазначеної інформації щодо логотипу виробника. Термін введення змін протягом 6 місяців після затвердження.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Заміна трьох окремих методів для визначення імуногенності вакцини (DTacP SIA), що використовуються незалежно на єдиний серологічний метод визначення титру антитіл (anti-D, anti-T, anti-FHA та anti-PT) у сироватці імунізованих тварин на етапі Final Bulk product. Термін введення змін протягом 6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Зміни критеріїв прийнятності при визначенні імуногенності дифтерійного, правцевого та кашлюкового компонентів у специфікацій для Final Bulk product. Відповідні зміни вносяться до розділу «Якісний та кількісний склад лікарського засобу» реєстраційного посвідчення, МКЯ, тексту маркування до реєстраційного посвідчення, інструкції для медичного застосування.</w:t>
            </w:r>
            <w:r w:rsidRPr="007F1BF3">
              <w:rPr>
                <w:rFonts w:ascii="Arial" w:hAnsi="Arial" w:cs="Arial"/>
                <w:color w:val="000000"/>
                <w:sz w:val="16"/>
                <w:szCs w:val="16"/>
              </w:rPr>
              <w:br/>
              <w:t>Запропоновано: Розділ «Якісний та кількісний склад лікарського засобу. Діючі речовини» Diphtheria, tetanus, pertussis (acellular, component), poliomyelitis, (inactivated) vaccine (adsorbed) and Haemophilus influenzae type b conjugate vaccine 1 імунізуюча доза вакцини (0,5 мл) після розведення містить: дифтерійний анатоксин(1) ≥ 30 МО(2) (3) правцевий анатоксин(1) ≥ 40 МО(3) (4) антигени Bordetella pertussis: кашлюковий анатоксин(1) 25 мкг філаментний гемаглютинін(1) 25 мкг інактивований поліовірус(5): типу 1 (штам Mahoney) 40 D-одиниць (6) (7), типу 2 (штам MEF-1) 8 D-одиниць (6) (7), типу 3 (штам Saukett) 32 D-одиниці(6) (7), полісахарид Haemophilus influenzae типу b, 10 мкг кон’югований з правцевим протеїном 18–30 мкг (1) адсорбований на гідроксиді алюмінію гідратованому (відповідає 0,3 мг Al3+) (2) як середнє значення (3) або еквівалентна активність, визначена шляхом оцінки імуногенності (4) як нижня межа довірчого інтервалу (p=0.95) (5) отримані на клітинах Vero (6) D – антигенні одиниці (7) або еквівалентна кількість антигену, визначена відповідним імунохімічним методом.</w:t>
            </w:r>
            <w:r w:rsidRPr="007F1BF3">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UA/13010/01/01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ПЕНТАЛГІН ФС ЕКСТРА КАПСУЛИ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по 10 капсул у блістері; по 1 або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"АСІНО УКРАЇНА"</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"Фарма Старт"</w:t>
            </w:r>
          </w:p>
          <w:p w:rsidR="00AC019A" w:rsidRPr="007F1BF3" w:rsidRDefault="00AC019A" w:rsidP="00E44E21">
            <w:pPr>
              <w:pStyle w:val="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внесення змін до реєстраційних матеріалів досьє на ГЛЗ, а саме коректне написання назви діючої речовини кодеїну фосфату гемігідрату у розділі «Склад на одну капсулу» МКЯ ЛЗ та у всіх реєстраційних документах для уніфікації інформації у всіх документах підприємства. Ця зміна несе лише редакційний характер і не стосується зміни якості та кількості діючої речовини. Зміни внесені у розділ "Склад" в інструкцію для медичного застосування лікарського засобу щодо коректного зазначення діючої речовини та як наслідок - у текст маркування упаковки лікарського засобу. </w:t>
            </w:r>
            <w:r w:rsidRPr="007F1BF3">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7F1BF3">
              <w:rPr>
                <w:rFonts w:ascii="Arial" w:hAnsi="Arial" w:cs="Arial"/>
                <w:color w:val="000000"/>
                <w:sz w:val="16"/>
                <w:szCs w:val="16"/>
              </w:rPr>
              <w:br/>
              <w:t>зміна періодичності контролю показника «Мікробіологічна чистота» та додавання відповідної примітки у специфікацію ГЛЗ – «Контроль показника «Мікробіологічна чистота» здійснюється на першій серії в році і не рідше, ніж на кожній 10-й серії».</w:t>
            </w:r>
            <w:r w:rsidRPr="007F1BF3">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формулювання вимог до показників «Розчинення» та «Опис», а саме: - приведення формулювання вимог до показника «Розчинення» відповідно до єдиного формату в країнах реєстрації та виключення інформація по критеріям прийнятності ступеню розчинення по трьох рівнях, оскільки ці вимоги описані у ДФУ 2.9.3, на яке дається посилання в специфікації та методах контролю; - приведення формулювання вимог до показника «Опис» до загальних внутрішньо-фірмових вимог (з опису капсул видалено фразу «За зовнішнім виглядом мають відповідати вимогам ДФУ стаття «Капсули», оскільки вона немає інформаційного змісту; внесені редакційні зміни до опису капсули, які не стосуються зовнішнього вигляду капсули). Зміни внесені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(інші зміни) зміна стратегії контролю проміжної та готової продукції за показником «Ідентифікація» пов'язана з тим, що пропонується першу ідентифікацію (ВЕРХ) проводити на стадії нерозфасованої продукції і результати переносити в сертифікат якості ГЛЗ, другу ідентифікацію (ТШХ) – на готовій продукції. Контроль зазначених параметрів здійснюється лише на стадії нерозфасованої продукції, а результати контролю будуть переноситися в сертифікат якості на ГЛЗ. Зміни І типу - Зміни з якості. Готовий лікарський засіб. Зміни у виробництві (інші зміни) зміна формату розділів 3.2.Р.3.3, 3.2.P.3.4, 3.2.Р.3.5, а саме пропонується видалення з розділів 3.2.Р.3.3, 3.2.Р.3.4 та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3.2.Р.5.1. </w:t>
            </w:r>
            <w:r w:rsidRPr="007F1BF3">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внесення змін до реєстраційних матеріалів на ЛЗ, у зв'язку з тим, що виробником АФІ кодеїну фосфат гемігідрат, компанією Sanofi Chimie, France, надано оновлену версію СЕР № R1-CEP 1997-118-Rev 10 замість затвердженої раніше СЕР № R1-CEP 1997-118-Rev 09. У даній версії СЕР відбулась зміна заявника з Sanofi Chimie, France на FRANCOPIA, France. Місцезнаходження виробничої дільниці, процес виробництва та якість АФІ залишаються незмінними.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реєстраційних матеріалів на ЛЗ, у зв'язку з необхідністю приведення специфікації вхідного контролю АФІ Кодеїну фосфат гемігідрат виробництва «Macfarlan Smith Limited», Сполучене Королівство та «Sanofi Chimie», Франція (FRANCOPIA, France) у відповідність до чинної редакції монографії ЄФ 01/2021:0074 за показниками: Ідентифікація та Питоме оптичне обертання.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UA/10881/01/01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гранули пролонгованої дії по 2 г; по 60 пакетиків з гранулами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Відповідальний за виробництво, первинне та вторинне пакування, контроль якості: Феррінг Інтернешнл Сентер СА, Швейцарія</w:t>
            </w:r>
            <w:r w:rsidRPr="007F1BF3">
              <w:rPr>
                <w:rFonts w:ascii="Arial" w:hAnsi="Arial" w:cs="Arial"/>
                <w:color w:val="000000"/>
                <w:sz w:val="16"/>
                <w:szCs w:val="16"/>
              </w:rPr>
              <w:br/>
              <w:t>Відповідальний за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Швейцарія</w:t>
            </w:r>
            <w:r w:rsidRPr="007F1BF3">
              <w:rPr>
                <w:rFonts w:ascii="Arial" w:hAnsi="Arial" w:cs="Arial"/>
                <w:color w:val="000000"/>
                <w:sz w:val="16"/>
                <w:szCs w:val="16"/>
                <w:lang w:val="ru-RU"/>
              </w:rPr>
              <w:t>/</w:t>
            </w:r>
            <w:r w:rsidRPr="007F1BF3">
              <w:rPr>
                <w:rFonts w:ascii="Arial" w:hAnsi="Arial" w:cs="Arial"/>
                <w:color w:val="000000"/>
                <w:sz w:val="16"/>
                <w:szCs w:val="16"/>
              </w:rPr>
              <w:t xml:space="preserve">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F1BF3">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"Побічні реакції" стосовно тяжких побічних реакцій з боку шкіри відповідно до оновленої інформації з безпеки діючої речовини "месалазин".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"Застосування у період вагітності або годування груддю", "Передозування",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UA/4990/03/02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гранули пролонгованої дії по 1 г; по 50, 100, або 150 пакетиків з гранулами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Відповідальний за виробництво, первинне та вторинне пакування, контроль якості: Феррінг Інтернешнл Сентер СА, Швейцарія</w:t>
            </w:r>
            <w:r w:rsidRPr="007F1BF3">
              <w:rPr>
                <w:rFonts w:ascii="Arial" w:hAnsi="Arial" w:cs="Arial"/>
                <w:color w:val="000000"/>
                <w:sz w:val="16"/>
                <w:szCs w:val="16"/>
              </w:rPr>
              <w:br/>
              <w:t>Відповідальний за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Швейцарія</w:t>
            </w:r>
            <w:r w:rsidRPr="007F1BF3">
              <w:rPr>
                <w:rFonts w:ascii="Arial" w:hAnsi="Arial" w:cs="Arial"/>
                <w:color w:val="000000"/>
                <w:sz w:val="16"/>
                <w:szCs w:val="16"/>
                <w:lang w:val="ru-RU"/>
              </w:rPr>
              <w:t>/</w:t>
            </w:r>
            <w:r w:rsidRPr="007F1BF3">
              <w:rPr>
                <w:rFonts w:ascii="Arial" w:hAnsi="Arial" w:cs="Arial"/>
                <w:color w:val="000000"/>
                <w:sz w:val="16"/>
                <w:szCs w:val="16"/>
              </w:rPr>
              <w:t xml:space="preserve">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F1BF3">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"Побічні реакції" стосовно тяжких побічних реакцій з боку шкіри відповідно до оновленої інформації з безпеки діючої речовини "месалазин".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"Застосування у період вагітності або годування груддю", "Передозування",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UA/4990/03/01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ПЕПСАН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капсули м'які по 10 капсул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Лабораторії Роза-Фітофарма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нерозфасованої продукції: Лабораторії Галенік Вернін, Франція; первинна та вторинна упаковка, контроль якості, відповідальний за випуск серії: Лабораторії Майолі Спіндлер,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F1BF3">
              <w:rPr>
                <w:rFonts w:ascii="Arial" w:hAnsi="Arial" w:cs="Arial"/>
                <w:color w:val="000000"/>
                <w:sz w:val="16"/>
                <w:szCs w:val="16"/>
              </w:rPr>
              <w:br/>
              <w:t>Діюча редакція: Amelie Legrand. Пропонована редакція: Sylvie Cismondo.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Шкляревич Ігор Олександрович. Пропонована редакція: Шапка Олена Володимирівна.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UA/3558/02/01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ПЕРИНДОПРИЛ-ДАРНИЦЯ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4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2004-284 - Rev 01 (затверджено: R1-CEP 2004-284 - Rev 00) для АФІ периндоприлу трет-бутиламін від вже затвердженого виробника Rolabo Outsourcing, S.L.,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UA/18525/01/01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ПЕРИНДОПРИЛ-ДАРНИЦЯ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8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2004-284 - Rev 01 (затверджено: R1-CEP 2004-284 - Rev 00) для АФІ периндоприлу трет-бутиламін від вже затвердженого виробника Rolabo Outsourcing, S.L.,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UA/18525/01/02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ПЕРІНДОПРЕС®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4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2004-284 - Rev 01 (затверджено: R1-CEP 2004-284 - Rev 00) для АФІ периндоприлу трет-бутиламін від вже затвердженого виробника Rolabo Outsourcing, S.L.,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UA/16982/01/02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ПЕРІНДОПРЕС®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8 мг, по 10 таблеток у контурній чарунковій упаковці;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2004-284 - Rev 01 (затверджено: R1-CEP 2004-284 - Rev 00) для АФІ периндоприлу трет-бутиламін від вже затвердженого виробника Rolabo Outsourcing, S.L.,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UA/16982/01/01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ПОВІДОН-ЙОД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лінімент 10 % по 30 г у тубі; по 1 тубі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 3.2.Р.7. Система контейнер/закупорювальний засіб: внесення змін у специфікації для контролю туби алюмінієвої, а саме приведення у відповідність до Європейських стандартів EN 15384-1 (з використанням натрію хлориду) та EN 15384-2 (з використанням міді сульфату) п. «Пористіть/рівномірність лакової плівки», без зміни методу контролю.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оновлення р. 3.2.Р.7. Система контейнер/ закупорювальний засіб, а саме вилучення найменування постачальників пакувальних матеріалів з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UA/7317/01/01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ПОЛІЖИНАКС ВІРГО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емульсія вагінальна у капсулах; по 3 капсули в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Лабораторія Іннотек Інтернасьйональ</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Виробник, відповідальний за пакування, контроль і випуск серії: Іннотера Шузі, Франція; Виробник, відповідальний за виробництво in bulk: Каталент Франц Бейнхейм СА, Францiя; Виробник, відповідальний за виробництво in bulk: Іннотера Шузі,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вилучення тексту російською мовою та зміна розділу щодо терміну придатності на вторинній упаковці. </w:t>
            </w:r>
            <w:r w:rsidRPr="007F1BF3">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UA/7254/01/01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ПОСАКОНАЗОЛ-ТЕВА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суспензія оральна, 40 мг/мл; по 105 мл суспензії оральної у флаконах; по 1 флакону разом з мірною ложечкою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за повним циклом: АТ "Гріндекс", Латвія; вторинна упаковка, контроль серії та дозвіл на випуск серії: Дженефарм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Латвія</w:t>
            </w:r>
            <w:r w:rsidRPr="007F1BF3">
              <w:rPr>
                <w:rFonts w:ascii="Arial" w:hAnsi="Arial" w:cs="Arial"/>
                <w:color w:val="000000"/>
                <w:sz w:val="16"/>
                <w:szCs w:val="16"/>
                <w:lang w:val="ru-RU"/>
              </w:rPr>
              <w:t>/</w:t>
            </w:r>
            <w:r w:rsidRPr="007F1BF3">
              <w:rPr>
                <w:rFonts w:ascii="Arial" w:hAnsi="Arial" w:cs="Arial"/>
                <w:color w:val="000000"/>
                <w:sz w:val="16"/>
                <w:szCs w:val="16"/>
              </w:rPr>
              <w:t>Грецiя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(Noxafil® 40 mg/ml Oral Suspension, Merck Sharp &amp; Dohme B.V., The Netherlands).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UA/19116/01/01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Пфайзер Менюфекчуринг Бельгія НВ, Бельгія; Пфайзер Ірленд Фармасеутикалс,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Бельгія/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Ірландія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Додавання нової дільниці Пфайзер Інк., 875 Честерфілд Парквей Вест, Честерфілд, MO 63017, США (Pfizer Inc, 875 Chesterfield Parkway West, Chesterfield, MO 63017 USA), для зберігання клітинних банків S. Pneumoniae та C. Diphtheriae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UA/15864/01/01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ін'єкцій, 30 мг/мл по 1 мл в ампулі; по 5 ампул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Додавання нового типу ампул (з крапкою зламу) та, як наслідок, зміна до специфікації «Ампули скляні», а саме: - Запропонована редакція специфікації приведена у відповідність до вимог ДФУ/ЕР 3.2.1. «Скляні контейнери для фармацевтичного застосування», ТУ У 00480945-005-96, ISO 9187-1 та ISO 9187-2; - Вказано лише допустимі межі для ампул, об’єм яких становить 1 мл, оскільки для виробництва ЛЗ використовуються ампули по 1 мл; - Додано показники контролю якості «Колір» та «Арсен»; приведено допустимі межі результатів контролю показника «Поверхнева гідролітична стійкість внутрішньої поверхні» для ампул по 1 мл та скореговано в Методах контролю якості необхідну кількість випробовуваних зразків (ампули по 1 мл в кількості не менше 20 шт) для даного показника; - Вилучено показник контролю якості «Стійкість на горизонтальній площині», оскільки даний показник відсутній у загальній статті ДФУ/ЕР 3.2.1. «Скляні контейнери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UA/1889/01/01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мазь 0,5%; по 10 г у тубі алюмінієвій;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ДП "СТАДА-УКРАЇНА"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7F1BF3">
              <w:rPr>
                <w:rFonts w:ascii="Arial" w:hAnsi="Arial" w:cs="Arial"/>
                <w:color w:val="000000"/>
                <w:sz w:val="16"/>
                <w:szCs w:val="16"/>
              </w:rPr>
              <w:br/>
              <w:t>запропоновано затвердження нового обладнання для пакування мазей, а саме пакувального автомату Nordenpac 2000 на лінії пакування мазей (попередньо виконувалося на лінії пакування супозиторіїв) з відповідними змінами в р. 3.2.Р.3. Процес виробництва лікарського засобу (Операція 3.2. Пакування та відвантаження готової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UA/4992/01/01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ПРЕПІДИЛ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гель для ендоцервікального введення, 0,5 мг/3 г, по 3 г гелю в одноразовому шприці; по 1 шприцу в блістерній упаковці та 1 стерильному катетору в блістерній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Пфайзер Інк.</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Пфайзер Менюфекчуринг Бельгія НВ </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Термін введення змін протягом 6 місяців після затвердження.</w:t>
            </w:r>
            <w:r w:rsidRPr="007F1BF3">
              <w:rPr>
                <w:rFonts w:ascii="Arial" w:hAnsi="Arial" w:cs="Arial"/>
                <w:color w:val="000000"/>
                <w:sz w:val="16"/>
                <w:szCs w:val="16"/>
              </w:rPr>
              <w:br/>
              <w:t>Зміни І типу - Зміни щодо безпеки/ефективності та фармаконагляду (інші зміни). Оновлення тексту маркування упаковки лікарського засобу, а саме зміна формулювання у п.4 первинної та п.8 вторинної упаковки з "Прид. до:" на "Термін прид.".</w:t>
            </w:r>
            <w:r w:rsidRPr="007F1BF3">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UA/9727/01/01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кількості ємностей, які використовуються на етапі інокуляції та реплікації вірусу паротиту зі 120 (3 RC40) до 160 (4 RC40) як альтернатива діючому виробничому процесу на дільниці Marburg, Німеччина без зміни параметрів процесу та специфікації випуску QC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UA/16549/01/01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ПРОСПАН® КРАПЛІ ВІД КАШЛЮ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краплі, 20 мг/мл; по 20, або по 50, або по 100 мл у флаконі з пробкою-крапельницею;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Енгельгард Арцнайміттель ГмбХ &amp; Ко.КГ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Енгельгард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Anton Voitenko.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UA/0672/04/01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 xml:space="preserve">ПРОСПАН® ПАСТИЛКИ ДЛЯ РОЗСМОКТУВАННЯ ВІД КАШЛЮ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пастилки для розсмоктування по 26 мг; по 10 пастилок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Енгельгард Арцнайміттель ГмбХ &amp; Ко.КГ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Болдер Арцнайміттель ГмбХ &amp; Ко. КГ, Німеччина (виробник in bulk); Енгельгард Арцнайміттель ГмбХ &amp; Ко. КГ, Німеччина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Anton Voitenko.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UA/0672/05/01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ПРОСПАН® РОЗЧИН ВІД КАШЛЮ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оральний, 35 мг/5 мл по 5 мл розчину орального у стику; по 21 або 30 стиків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Енгельгард Арцнайміттель ГмбХ &amp; Ко.КГ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Енгельгард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Anton Voitenko.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UA/0672/03/01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ПРОСПАН® ФОРТЕ ТАБЛЕТКИ ШИПУЧІ ВІД КАШЛЮ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шипучі по 65 мг по 1 таблетці у саше; по 2 саше сполучені в перфорований стрип; по 5 або 10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Енгельгард Арцнайміттель ГмбХ &amp;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 in bulk, первинне та вторинне пакування:</w:t>
            </w:r>
            <w:r w:rsidRPr="007F1BF3">
              <w:rPr>
                <w:rFonts w:ascii="Arial" w:hAnsi="Arial" w:cs="Arial"/>
                <w:color w:val="000000"/>
                <w:sz w:val="16"/>
                <w:szCs w:val="16"/>
              </w:rPr>
              <w:br/>
              <w:t>ГЕРМЕС ФАРМА ГмбХ, Німеччина</w:t>
            </w:r>
            <w:r w:rsidRPr="007F1BF3">
              <w:rPr>
                <w:rFonts w:ascii="Arial" w:hAnsi="Arial" w:cs="Arial"/>
                <w:color w:val="000000"/>
                <w:sz w:val="16"/>
                <w:szCs w:val="16"/>
              </w:rPr>
              <w:br/>
              <w:t>виробник відповідальний за випуск серії:</w:t>
            </w:r>
            <w:r w:rsidRPr="007F1BF3">
              <w:rPr>
                <w:rFonts w:ascii="Arial" w:hAnsi="Arial" w:cs="Arial"/>
                <w:color w:val="000000"/>
                <w:sz w:val="16"/>
                <w:szCs w:val="16"/>
              </w:rPr>
              <w:br/>
              <w:t>Енгельгард Арцнайміттель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Anton Voitenko.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UA/12942/01/01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РАБЕЛОК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ліофілізат для розчину для ін’єкцій по 20 мг у флаконах,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Каділа Фармасьютикалз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Каділа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F1BF3">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UA/1441/02/01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РЕДДИТУКС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концентрат для розчину для інфузій, 10 мг/мл; по 10 мл (100 мг) або 50 мл (500 мг) у флаконі; по 1 флакону в картонній коробці; по 1 картонній коробці у пластиковому мішку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відповідно до оновленої інформації з безпеки діючої речовини "ритуксимаб".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UA/12905/01/01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РЕКСЕТИН®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20 мг по 10 таблеток у блістері;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маси покриття лікарських форм для перорального застосування або зміна маси оболонки капсул (тверді лікарські форми для перорального застосування) зміна маси покриття таблеток, а саме: зменшення кількості матеріалу для покриття, як наслідок, зміна маси таблетки, вкритої плівковою оболонкою: було – 309,300 мг; стало – 304,78 мг.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у специфікації ГЛЗ за показником «Опис» видалено інформацію щодо діаметру таблетки, вкритої плівковою оболонкою. Зміни внесені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стосуються показника якості « Ідентифікація, Барвники у складі оболонки (Титану діоксид*)», а саме у періодичності випробування: Затверджено: * необов'язкове випробування. Запропоновано: * «Кожна десята серія тестується при випуску».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стосуються показника якості «Мікробіологічна чистота», а саме: внесено незначні уточнення до вимог специфікації, згідно Євр. Фарм. 2.6.12, 2.6.13, а також зміни у періодичності випробування: Затверджено: **Нерегулярне випробування виконується для однієї серії в період виробництва, принаймі для однієї серії на рік. Запропоновано: * «Кожна десята серія тестується при випуску».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стосуються методу випробування за показником «Ідентифікація діючої речовини Методика 1»: УФ- метод (5-00237-Е2-00-01) замінено на процедуру ВЕРХ (DAD – діодно-матричний детектор) (5-01627-Е2-02-01), як наслідок, зміна формулювання вимог специфікації.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стосуються випробування за показником «Ідентифікація діючої речовини Методика 2»: попередній метод ВЕРХ (5-00237-Е2-01-01), який використовується для ідентифікації активної речовини замінено новим методом ВЕРХ (5-01627-Е2-02-01).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стосуються випробування за показником «Кількісне визначення вмісту діючої речовини», попередній метод ВЕРХ (5-00237-Е2-01-01) замінено новим методом ВЕРХ (5-01627-Е2-02-01).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стосуються випробування за показником «Однорідність дозованих одиниць. Методика 2», попередній метод ВЕРХ (5-00237-Е2-01-01) замінено новим методом ВЕРХ (5-01627-Е2-02-01).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7F1BF3">
              <w:rPr>
                <w:rFonts w:ascii="Arial" w:hAnsi="Arial" w:cs="Arial"/>
                <w:color w:val="000000"/>
                <w:sz w:val="16"/>
                <w:szCs w:val="16"/>
              </w:rPr>
              <w:br/>
              <w:t>зміни стосуються випробування за показником «Сторонні домішки»: впроваджено новий метод ВЕРХ (5-01627-Е3-01-01) (затверджений метод 5-00237-Е3-00-01).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на АФІ від нового виробника: R1-CEP 2006-206-Rev 02 від Aurobindo Pharma Limited (затверджений виробник: Gedeon Richter Plc.,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UA/3911/01/02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РЕМЕСУЛІД®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100 мг, по 10 таблеток у блістері; по 1 або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Європейській фармакопеї № R1-CEP 2011-310 - Rev 00 (затверджено: R0-CEP 2011-310 - Rev 02) для АФІ німесуліду від затвердженого виробника Mangalam Drugs and Organics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UA/8173/01/01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РЕМЕСУЛІД®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гранули для оральної суспензії, 100 мг/2 г; по 2 г в саше; по 10 саше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Європейській фармакопеї № R1-CEP 2011-310 - Rev 00 (затверджено: R0-CEP 2011-310 - Rev 02) для АФІ німесуліду від затвердженого виробника Mangalam Drugs and Organics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UA/17626/01/01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РЕПЛАГАЛ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концентрат для розчину для інфузій, 1 мг/мл; по 3,5 мл концентрату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Такеда Фармасьютікалз Інтернешнл АГ Ірландія Бренч</w:t>
            </w:r>
          </w:p>
          <w:p w:rsidR="00AC019A" w:rsidRPr="007F1BF3" w:rsidRDefault="00AC019A" w:rsidP="00E44E21">
            <w:pPr>
              <w:pStyle w:val="11"/>
              <w:tabs>
                <w:tab w:val="left" w:pos="12600"/>
              </w:tabs>
              <w:jc w:val="center"/>
              <w:rPr>
                <w:rFonts w:ascii="Arial" w:hAnsi="Arial" w:cs="Arial"/>
                <w:color w:val="000000"/>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відповідальний за випуск серії:</w:t>
            </w:r>
            <w:r w:rsidRPr="007F1BF3">
              <w:rPr>
                <w:rFonts w:ascii="Arial" w:hAnsi="Arial" w:cs="Arial"/>
                <w:color w:val="000000"/>
                <w:sz w:val="16"/>
                <w:szCs w:val="16"/>
              </w:rPr>
              <w:br/>
              <w:t>Шайєр Фармасьютікалз Ірландія Лімітед, Ірландія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лікарського засобу, контроль якості серії, візуальна інспекція:</w:t>
            </w:r>
            <w:r w:rsidRPr="007F1BF3">
              <w:rPr>
                <w:rFonts w:ascii="Arial" w:hAnsi="Arial" w:cs="Arial"/>
                <w:color w:val="000000"/>
                <w:sz w:val="16"/>
                <w:szCs w:val="16"/>
              </w:rPr>
              <w:br/>
              <w:t>Веттер Фарма-Фертігюнг ГмбХ Енд Ко. КГ, Німеччина</w:t>
            </w:r>
            <w:r w:rsidRPr="007F1BF3">
              <w:rPr>
                <w:rFonts w:ascii="Arial" w:hAnsi="Arial" w:cs="Arial"/>
                <w:color w:val="000000"/>
                <w:sz w:val="16"/>
                <w:szCs w:val="16"/>
              </w:rPr>
              <w:br/>
              <w:t>виробництво лікарського засобу, контроль якості ГЛЗ:</w:t>
            </w:r>
            <w:r w:rsidRPr="007F1BF3">
              <w:rPr>
                <w:rFonts w:ascii="Arial" w:hAnsi="Arial" w:cs="Arial"/>
                <w:color w:val="000000"/>
                <w:sz w:val="16"/>
                <w:szCs w:val="16"/>
              </w:rPr>
              <w:br/>
              <w:t>Кенджін БайоФарма, ЛТД (дба Емерджент БайоСолушінз (СіБіАй), США</w:t>
            </w:r>
            <w:r w:rsidRPr="007F1BF3">
              <w:rPr>
                <w:rFonts w:ascii="Arial" w:hAnsi="Arial" w:cs="Arial"/>
                <w:color w:val="000000"/>
                <w:sz w:val="16"/>
                <w:szCs w:val="16"/>
              </w:rPr>
              <w:br/>
              <w:t>контроль якості серії, візуальна інспекція:</w:t>
            </w:r>
            <w:r w:rsidRPr="007F1BF3">
              <w:rPr>
                <w:rFonts w:ascii="Arial" w:hAnsi="Arial" w:cs="Arial"/>
                <w:color w:val="000000"/>
                <w:sz w:val="16"/>
                <w:szCs w:val="16"/>
              </w:rPr>
              <w:br/>
              <w:t>Веттер Фарма-Фертігюнг ГмбХ Енд Ко. КГ, Німеччина</w:t>
            </w:r>
            <w:r w:rsidRPr="007F1BF3">
              <w:rPr>
                <w:rFonts w:ascii="Arial" w:hAnsi="Arial" w:cs="Arial"/>
                <w:color w:val="000000"/>
                <w:sz w:val="16"/>
                <w:szCs w:val="16"/>
              </w:rPr>
              <w:br/>
              <w:t>Веттер Фарма-Фертігюнг ГмбХ Енд Ко. КГ,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візуальна інспекція:</w:t>
            </w:r>
            <w:r w:rsidRPr="007F1BF3">
              <w:rPr>
                <w:rFonts w:ascii="Arial" w:hAnsi="Arial" w:cs="Arial"/>
                <w:color w:val="000000"/>
                <w:sz w:val="16"/>
                <w:szCs w:val="16"/>
              </w:rPr>
              <w:br/>
              <w:t>Веттер Фарма-Фертігюнг ГмбХ Енд Ко. КГ,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контроль якості ГЛЗ:</w:t>
            </w:r>
            <w:r w:rsidRPr="007F1BF3">
              <w:rPr>
                <w:rFonts w:ascii="Arial" w:hAnsi="Arial" w:cs="Arial"/>
                <w:color w:val="000000"/>
                <w:sz w:val="16"/>
                <w:szCs w:val="16"/>
              </w:rPr>
              <w:br/>
              <w:t>Шайєр Хьюмен Дженетік Терапіс, США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контроль якості серії:</w:t>
            </w:r>
            <w:r w:rsidRPr="007F1BF3">
              <w:rPr>
                <w:rFonts w:ascii="Arial" w:hAnsi="Arial" w:cs="Arial"/>
                <w:color w:val="000000"/>
                <w:sz w:val="16"/>
                <w:szCs w:val="16"/>
              </w:rPr>
              <w:br/>
              <w:t>Чарльз Рівер Лабораторіз Айленд Лтд, Ірландія</w:t>
            </w:r>
            <w:r w:rsidRPr="007F1BF3">
              <w:rPr>
                <w:rFonts w:ascii="Arial" w:hAnsi="Arial" w:cs="Arial"/>
                <w:color w:val="000000"/>
                <w:sz w:val="16"/>
                <w:szCs w:val="16"/>
              </w:rPr>
              <w:br/>
              <w:t>Кованс Лабораторіз Лімітед, Сполучене Королівство</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маркування та пакування, дистрибуція готового лікарського засобу:</w:t>
            </w:r>
            <w:r w:rsidRPr="007F1BF3">
              <w:rPr>
                <w:rFonts w:ascii="Arial" w:hAnsi="Arial" w:cs="Arial"/>
                <w:color w:val="000000"/>
                <w:sz w:val="16"/>
                <w:szCs w:val="16"/>
              </w:rPr>
              <w:br/>
              <w:t>Емінент Сервісез Корпорейшн, США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ДіЕйчЕл Сапплай Чейн, Нідерланди</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ДіЕйчЕл Сапплай Чейн, Нідерланди</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Ірландія</w:t>
            </w:r>
            <w:r w:rsidRPr="007F1BF3">
              <w:rPr>
                <w:rFonts w:ascii="Arial" w:hAnsi="Arial" w:cs="Arial"/>
                <w:color w:val="000000"/>
                <w:sz w:val="16"/>
                <w:szCs w:val="16"/>
                <w:lang w:val="ru-RU"/>
              </w:rPr>
              <w:t>/</w:t>
            </w:r>
          </w:p>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Німеччина</w:t>
            </w:r>
            <w:r w:rsidRPr="007F1BF3">
              <w:rPr>
                <w:rFonts w:ascii="Arial" w:hAnsi="Arial" w:cs="Arial"/>
                <w:color w:val="000000"/>
                <w:sz w:val="16"/>
                <w:szCs w:val="16"/>
                <w:lang w:val="ru-RU"/>
              </w:rPr>
              <w:t>/</w:t>
            </w:r>
          </w:p>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США</w:t>
            </w:r>
            <w:r w:rsidRPr="007F1BF3">
              <w:rPr>
                <w:rFonts w:ascii="Arial" w:hAnsi="Arial" w:cs="Arial"/>
                <w:color w:val="000000"/>
                <w:sz w:val="16"/>
                <w:szCs w:val="16"/>
                <w:lang w:val="ru-RU"/>
              </w:rPr>
              <w:t>/</w:t>
            </w:r>
          </w:p>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Сполучене Королівство</w:t>
            </w:r>
            <w:r w:rsidRPr="007F1BF3">
              <w:rPr>
                <w:rFonts w:ascii="Arial" w:hAnsi="Arial" w:cs="Arial"/>
                <w:color w:val="000000"/>
                <w:sz w:val="16"/>
                <w:szCs w:val="16"/>
                <w:lang w:val="ru-RU"/>
              </w:rPr>
              <w:t>/</w:t>
            </w:r>
          </w:p>
          <w:p w:rsidR="00AC019A" w:rsidRPr="007F1BF3" w:rsidRDefault="00AC019A" w:rsidP="00E44E21">
            <w:pPr>
              <w:pStyle w:val="11"/>
              <w:tabs>
                <w:tab w:val="left" w:pos="12600"/>
              </w:tabs>
              <w:jc w:val="center"/>
              <w:rPr>
                <w:b/>
                <w:sz w:val="16"/>
                <w:szCs w:val="16"/>
              </w:rPr>
            </w:pPr>
            <w:r w:rsidRPr="007F1BF3">
              <w:rPr>
                <w:rFonts w:ascii="Arial" w:hAnsi="Arial" w:cs="Arial"/>
                <w:color w:val="000000"/>
                <w:sz w:val="16"/>
                <w:szCs w:val="16"/>
              </w:rPr>
              <w:t>Нідерланди</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UA/15890/01/01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РИНОФЛУІМУЦИЛ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спрей назальний, розчин по 10 мл у флаконі; по 1 флакону з розпилювачем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F1BF3">
              <w:rPr>
                <w:rFonts w:ascii="Arial" w:hAnsi="Arial" w:cs="Arial"/>
                <w:color w:val="000000"/>
                <w:sz w:val="16"/>
                <w:szCs w:val="16"/>
              </w:rPr>
              <w:br/>
              <w:t>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UA/8559/01/01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САЛІЦИЛОВО-ЦИНКОВА ПАСТА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паста по 25 г у контейнерах; по 20 г у тубах алюмінієвих; по 20 г у тубі алюмінієвій; по 1 тубі у пачці; по 20 г або по 25 г у тубах ламінатних; по 20 г або по 25 г у тубі ламінатній; по 1 тубі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фабрика "Віола"</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фабрика "Віола"</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Введення додаткових упаковок по 20 г та по 25 г у тубах ламінатних типу ABL з бушонами у пачці та без пачки, з відповідними змінами до р. «Упаковка». На контейнери наклеюють етикетки. Тубу разом з інструкцією для медичного застосування препарату поміщають в пачку з картону. Контейнери або туби без пачок разом з відповідною кількістю інструкцій для медичного застосування препарату вкладають у групову упаковку.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UA/6398/01/01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гранули гастрорезистентні пролонгованої дії по 3 г по 5,58 г гранул у пакеті «Грану-Стикс»; по 50 пакетів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Відповідальний за випуск серій кінцевого продукту:</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 дозованої форми, первинне, вторинне пакування та контроль якості:</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Лозан Фарма ГмбХ (Ноенбург сайт),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Фарбіл Фарма ГмбХ,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 відповідальний за первинне, вторинне пакування та контроль якості:</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Лозан Фарма ГмбХ (Ешбах сайт),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 відповідальний за контроль якості:</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Науково-дослідний інститут Хеппелер ГмбХ,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 відповідальний за контроль якості:</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аллфамед ФАРБІЛ Арцнайміттель ГмбХ, 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альтернативного вторинного пакування - Др. Фальк Фарма ГмбХ, Німеччина (Ляйненвеберштрассе 5, 79108 Фрайбург, Німеччина). При цьому дана дільниця залишається, як відповідальна за випуск серій кінцевого продукту. Залишаються альтернативні дільниця, котрі виконують функцію вторинне пакування: (Лозан Фарма ГмбХ, Німеччина, Фарбіл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UA/3745/01/03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суспензія ректальна, 4 г/60 г по 60 г суспензії у клізмі; по 7 клізм у блістерах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Відповідальний за випуск серій кінцевого продукту та альтернативне вторинне пакування:</w:t>
            </w:r>
            <w:r w:rsidRPr="007F1BF3">
              <w:rPr>
                <w:rFonts w:ascii="Arial" w:hAnsi="Arial" w:cs="Arial"/>
                <w:color w:val="000000"/>
                <w:sz w:val="16"/>
                <w:szCs w:val="16"/>
              </w:rPr>
              <w:br/>
              <w:t>Др. Фальк Фарма ГмбХ,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 дозованої форми, первинне та вторинне пакування, контроль якості:</w:t>
            </w:r>
            <w:r w:rsidRPr="007F1BF3">
              <w:rPr>
                <w:rFonts w:ascii="Arial" w:hAnsi="Arial" w:cs="Arial"/>
                <w:color w:val="000000"/>
                <w:sz w:val="16"/>
                <w:szCs w:val="16"/>
              </w:rPr>
              <w:br/>
              <w:t>Віфор СА Цвайнідерлассунг Медіхемі Еттінген, Швейцарія</w:t>
            </w:r>
            <w:r w:rsidRPr="007F1BF3">
              <w:rPr>
                <w:rFonts w:ascii="Arial" w:hAnsi="Arial" w:cs="Arial"/>
                <w:color w:val="000000"/>
                <w:sz w:val="16"/>
                <w:szCs w:val="16"/>
              </w:rPr>
              <w:br/>
              <w:t>Лозан Фарма ГмбХ,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Виробники, відповідальні за контроль якості:</w:t>
            </w:r>
            <w:r w:rsidRPr="007F1BF3">
              <w:rPr>
                <w:rFonts w:ascii="Arial" w:hAnsi="Arial" w:cs="Arial"/>
                <w:color w:val="000000"/>
                <w:sz w:val="16"/>
                <w:szCs w:val="16"/>
              </w:rPr>
              <w:br/>
              <w:t>Лозан Фарма ГмбХ, Німеччина</w:t>
            </w:r>
            <w:r w:rsidRPr="007F1BF3">
              <w:rPr>
                <w:rFonts w:ascii="Arial" w:hAnsi="Arial" w:cs="Arial"/>
                <w:color w:val="000000"/>
                <w:sz w:val="16"/>
                <w:szCs w:val="16"/>
              </w:rPr>
              <w:br/>
              <w:t>Віфор СА, Швейцарія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Біоекзам АГ, Швейцарія</w:t>
            </w:r>
            <w:r w:rsidRPr="007F1BF3">
              <w:rPr>
                <w:rFonts w:ascii="Arial" w:hAnsi="Arial" w:cs="Arial"/>
                <w:color w:val="000000"/>
                <w:sz w:val="16"/>
                <w:szCs w:val="16"/>
              </w:rPr>
              <w:br/>
              <w:t>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альтернативного вторинного пакування - Др. Фальк Фарма ГмбХ, Німеччина (Ляйненвеберштрассе 5, 79108 Фрайбург, Німеччина). При цьому дана дільниця залишається, як відповідальна за випуск серій кінцевого продукту. Залишаються альтернативні дільниця, котрі виконують функцію вторинне пакування: (Лозан Фарма ГмбХ, Німеччина, Віфор СА Цвайнідерлассунг Медіхемі Еттінген,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UA/3745/02/01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гранули гастрорезистентні пролонгованої дії по 1,5 г; по 2,79 г гранул у пакеті «Грану-Стикс»; по 35 пакетів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 дозованої форми, первинне, вторинне пакування та контроль якості:</w:t>
            </w:r>
            <w:r w:rsidRPr="007F1BF3">
              <w:rPr>
                <w:rFonts w:ascii="Arial" w:hAnsi="Arial" w:cs="Arial"/>
                <w:color w:val="000000"/>
                <w:sz w:val="16"/>
                <w:szCs w:val="16"/>
              </w:rPr>
              <w:br/>
              <w:t>Лозан Фарма ГмбХ,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Фарбіл Фарма ГмбХ, 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виробник, відповідальний за первинне, вторинне пакування та контроль якості:</w:t>
            </w:r>
            <w:r w:rsidRPr="007F1BF3">
              <w:rPr>
                <w:rFonts w:ascii="Arial" w:hAnsi="Arial" w:cs="Arial"/>
                <w:color w:val="000000"/>
                <w:sz w:val="16"/>
                <w:szCs w:val="16"/>
              </w:rPr>
              <w:br/>
              <w:t>Лозан Фарма ГмбХ (Ешбах сайт), Німеччина</w:t>
            </w:r>
            <w:r w:rsidRPr="007F1BF3">
              <w:rPr>
                <w:rFonts w:ascii="Arial" w:hAnsi="Arial" w:cs="Arial"/>
                <w:color w:val="000000"/>
                <w:sz w:val="16"/>
                <w:szCs w:val="16"/>
              </w:rPr>
              <w:br/>
              <w:t xml:space="preserve">виробник, відповідальний за контроль якості: </w:t>
            </w:r>
            <w:r w:rsidRPr="007F1BF3">
              <w:rPr>
                <w:rFonts w:ascii="Arial" w:hAnsi="Arial" w:cs="Arial"/>
                <w:color w:val="000000"/>
                <w:sz w:val="16"/>
                <w:szCs w:val="16"/>
              </w:rPr>
              <w:br/>
              <w:t>Науково-дослідний інститут Хеппелер ГмбХ, Німеччина</w:t>
            </w:r>
            <w:r w:rsidRPr="007F1BF3">
              <w:rPr>
                <w:rFonts w:ascii="Arial" w:hAnsi="Arial" w:cs="Arial"/>
                <w:color w:val="000000"/>
                <w:sz w:val="16"/>
                <w:szCs w:val="16"/>
              </w:rPr>
              <w:br/>
              <w:t xml:space="preserve">виробник, відповідальний за контроль якості: </w:t>
            </w:r>
            <w:r w:rsidRPr="007F1BF3">
              <w:rPr>
                <w:rFonts w:ascii="Arial" w:hAnsi="Arial" w:cs="Arial"/>
                <w:color w:val="000000"/>
                <w:sz w:val="16"/>
                <w:szCs w:val="16"/>
              </w:rPr>
              <w:br/>
              <w:t>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альтернативного вторинного пакування - Др. Фальк Фарма ГмбХ, Німеччина (Ляйненвеберштрассе 5, 79108 Фрайбург, Німеччина). При цьому дана дільниця залишається, як відповідальна за випуск серій кінцевого продукту. Залишаються альтернативні дільниця, котрі виконують функцію вторинне пакування: (Лозан Фарма ГмбХ, Німеччина, Фарбіл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UA/3745/01/04</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оболонкою, кишковорозчинні, по 500 мг; по 10 таблеток у блістері; по 5 або по 10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 Німеччина (відповідальний за випуск серій кінцевого продукту та альтеративне вторинне пакування); Лозан Фарма ГмбХ, Німеччина (виробник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 Роттендорф Фарма ГмбХ, Німеччина (виробник дозованої форми, контроль якості); Роттендорф Фарма ГмбХ, Німеччина (виробник, відповідальний за первинне, вторинне пакування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UA/3745/04/02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супозиторії ректальні по 500 мг; по 5 супозиторіїв у стрипі; по 2 стрипи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Відповідальний за випуск серій кінцевого продукту: Др. Фальк Фарма ГмбХ, Німеччина; Виробник дозованої форми, первинне та вторинне пакування та контроль якості: Віфор СА Цвайнідерлассунг Медіхемі Еттінген, Швейцарія; Лозан Фарма ГмбХ, Німеччина</w:t>
            </w:r>
            <w:r w:rsidRPr="007F1BF3">
              <w:rPr>
                <w:rFonts w:ascii="Arial" w:hAnsi="Arial" w:cs="Arial"/>
                <w:color w:val="000000"/>
                <w:sz w:val="16"/>
                <w:szCs w:val="16"/>
              </w:rPr>
              <w:br/>
              <w:t>Виробники, відповідальні за контроль якості: Лозан Фарма ГмбХ, Німеччина; Віфор СА, Швейцарія; Біоекзам АГ, Швейцарія;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UA/3745/03/02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супозиторії ректальні по 250 мг; по 5 супозиторіїв у стрипі; по 2 стрипи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Відповідальний за випуск серій кінцевого продукту: Др. Фальк Фарма ГмбХ, Німеччина; Виробник дозованої форми, первинне та вторинне пакування та контроль якості: Віфор СА Цвайнідерлассунг Медіхемі Еттінген, Швейцарія; Лозан Фарма ГмбХ, Німеччина; Виробники, відповідальні за контроль якості: Лозан Фарма ГмбХ, Німеччина; Віфор СА, Швейцарія; Біоекзам АГ, Швейцарія;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UA/3745/03/01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САНОРИН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краплі назальні, розчин, 1 мг/мл по 10 мл у флаконі; по 1 флакону разом із кришкою-крапельницею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"Ксантіс Фарма Лімітед"</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Тева Чех Індастріз с.р.о., Чеська Республіка</w:t>
            </w:r>
            <w:r w:rsidRPr="007F1BF3">
              <w:rPr>
                <w:rFonts w:ascii="Arial" w:hAnsi="Arial" w:cs="Arial"/>
                <w:color w:val="000000"/>
                <w:sz w:val="16"/>
                <w:szCs w:val="16"/>
              </w:rPr>
              <w:br/>
              <w:t>Санека Фармасьютікалз АТ, Словацька Республіка</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Чеська Республіка/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Словацька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Затверджено: Термін придатності. 4 роки. Після першого відкриття препарат зберігати не більше 28 діб при температурі 25 </w:t>
            </w:r>
            <w:r w:rsidRPr="007F1BF3">
              <w:rPr>
                <w:rFonts w:ascii="Arial" w:hAnsi="Arial" w:cs="Arial"/>
                <w:color w:val="000000"/>
                <w:sz w:val="16"/>
                <w:szCs w:val="16"/>
                <w:vertAlign w:val="superscript"/>
              </w:rPr>
              <w:t>о</w:t>
            </w:r>
            <w:r w:rsidRPr="007F1BF3">
              <w:rPr>
                <w:rFonts w:ascii="Arial" w:hAnsi="Arial" w:cs="Arial"/>
                <w:color w:val="000000"/>
                <w:sz w:val="16"/>
                <w:szCs w:val="16"/>
              </w:rPr>
              <w:t xml:space="preserve">С. Запропоновано: Термін придатності. 3 роки. Після першого відкриття препарат зберігати не більше 28 діб при температурі 25 </w:t>
            </w:r>
            <w:r w:rsidRPr="007F1BF3">
              <w:rPr>
                <w:rFonts w:ascii="Arial" w:hAnsi="Arial" w:cs="Arial"/>
                <w:color w:val="000000"/>
                <w:sz w:val="16"/>
                <w:szCs w:val="16"/>
                <w:vertAlign w:val="superscript"/>
              </w:rPr>
              <w:t>о</w:t>
            </w:r>
            <w:r w:rsidRPr="007F1BF3">
              <w:rPr>
                <w:rFonts w:ascii="Arial" w:hAnsi="Arial" w:cs="Arial"/>
                <w:color w:val="000000"/>
                <w:sz w:val="16"/>
                <w:szCs w:val="16"/>
              </w:rPr>
              <w:t>С.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затвердженої специфікації ГЛЗ до оригінальних матеріалів виробника</w:t>
            </w:r>
            <w:r w:rsidRPr="007F1BF3">
              <w:rPr>
                <w:rFonts w:ascii="Arial" w:hAnsi="Arial" w:cs="Arial"/>
                <w:color w:val="000000"/>
                <w:sz w:val="16"/>
                <w:szCs w:val="16"/>
              </w:rPr>
              <w:br/>
              <w:t>- За показником «Об’єм вмісту контейнера». Також введено примітку щодо контролю даного показника лише під час випуску</w:t>
            </w:r>
            <w:r w:rsidRPr="007F1BF3">
              <w:rPr>
                <w:rFonts w:ascii="Arial" w:hAnsi="Arial" w:cs="Arial"/>
                <w:color w:val="000000"/>
                <w:sz w:val="16"/>
                <w:szCs w:val="16"/>
              </w:rPr>
              <w:br/>
              <w:t>- За показником «Домішки» змінено періодичність контролю показника з одного разу на рік на регулярне;</w:t>
            </w:r>
            <w:r w:rsidRPr="007F1BF3">
              <w:rPr>
                <w:rFonts w:ascii="Arial" w:hAnsi="Arial" w:cs="Arial"/>
                <w:color w:val="000000"/>
                <w:sz w:val="16"/>
                <w:szCs w:val="16"/>
              </w:rPr>
              <w:br/>
              <w:t xml:space="preserve">- За показниками «Ідентифікація нафазоліну нітрату» та «Ідентифікація метилпарабену» вводиться примітка щодо контролю даних показників лише під час випуску. -За показниками «Мікробіологічна чистота» та «Вміст борної кислоти» вводиться примітка щодо частоти тестування, а саме «будуть контролюватися під час випуску, а потім через 24, 36 місяців довгострокових досліджень стабільності та через 6 місяців прискорених досліджень стабільності (після 12 місяців проміжних досліджень стабільності).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п-гідроксибензойної кислоти за показником «Домішки» у специфікації ГЛЗ (вимоги на термін придатності) відповідно до оригінальних матеріалів виробника.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показника «Домішки» у специфікації ГЛЗ додатковим нормуванням «Інші індивідуальні домішки» (критерій прийнятності - не більше 0,1 %) і «Сума домішок» (критерій прийнятності – не більше 4,0 %) відповідно до оригінальних матеріалів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UA/2455/03/01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5 мг/1000 мг по 10 таблеток в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 енд Ем Штабтест Лабор фур Аналітик унд Стабілітатспруфунг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Патеон Пуерто Рико. Інк, Сполучені Штати Америки (виробництво таблеток "in bulk" та контроль якості); ПАТЕОН ФРАНЦІЯ, Францiя (первинне та вторинне пакування, контроль якості, випуск серії); СГС Інститут Фрезеніус ГмбХ, Німеччина (альтернативна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Німеччина</w:t>
            </w:r>
            <w:r w:rsidRPr="007F1BF3">
              <w:rPr>
                <w:rFonts w:ascii="Arial" w:hAnsi="Arial" w:cs="Arial"/>
                <w:color w:val="000000"/>
                <w:sz w:val="16"/>
                <w:szCs w:val="16"/>
                <w:lang w:val="ru-RU"/>
              </w:rPr>
              <w:t>/</w:t>
            </w:r>
          </w:p>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Грецiя</w:t>
            </w:r>
            <w:r w:rsidRPr="007F1BF3">
              <w:rPr>
                <w:rFonts w:ascii="Arial" w:hAnsi="Arial" w:cs="Arial"/>
                <w:color w:val="000000"/>
                <w:sz w:val="16"/>
                <w:szCs w:val="16"/>
                <w:lang w:val="ru-RU"/>
              </w:rPr>
              <w:t>/</w:t>
            </w:r>
          </w:p>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Сполучені Штати Америки</w:t>
            </w:r>
            <w:r w:rsidRPr="007F1BF3">
              <w:rPr>
                <w:rFonts w:ascii="Arial" w:hAnsi="Arial" w:cs="Arial"/>
                <w:color w:val="000000"/>
                <w:sz w:val="16"/>
                <w:szCs w:val="16"/>
                <w:lang w:val="ru-RU"/>
              </w:rPr>
              <w:t>/</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F1BF3">
              <w:rPr>
                <w:rFonts w:ascii="Arial" w:hAnsi="Arial" w:cs="Arial"/>
                <w:color w:val="000000"/>
                <w:sz w:val="16"/>
                <w:szCs w:val="16"/>
              </w:rPr>
              <w:br/>
              <w:t>Діюча редакція: Sabine Jeck- Thole. Пропонована редакція: Sven Kohler.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UA/15724/01/01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таблетки, вкриті плівковою оболонкою, 12,5 мг/1000 мг по 10 таблеток в блістері; по 6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 енд Ем Штабтест Лабор фур Аналітик унд Стабілітатспруфунг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Патеон Пуерто Рико. Інк, Сполучені Штати Америки (виробництво таблеток "in bulk" та контроль якості); ПАТЕОН ФРАНЦІЯ, Францiя (первинне та вторинне пакування, контроль якості, випуск серії); СГС Інститут Фрезеніус ГмбХ, Німеччина (альтернативна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Німеччина</w:t>
            </w:r>
            <w:r w:rsidRPr="007F1BF3">
              <w:rPr>
                <w:rFonts w:ascii="Arial" w:hAnsi="Arial" w:cs="Arial"/>
                <w:color w:val="000000"/>
                <w:sz w:val="16"/>
                <w:szCs w:val="16"/>
                <w:lang w:val="ru-RU"/>
              </w:rPr>
              <w:t>/</w:t>
            </w:r>
          </w:p>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Грецiя</w:t>
            </w:r>
            <w:r w:rsidRPr="007F1BF3">
              <w:rPr>
                <w:rFonts w:ascii="Arial" w:hAnsi="Arial" w:cs="Arial"/>
                <w:color w:val="000000"/>
                <w:sz w:val="16"/>
                <w:szCs w:val="16"/>
                <w:lang w:val="ru-RU"/>
              </w:rPr>
              <w:t>/</w:t>
            </w:r>
          </w:p>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Сполучені Штати Америки</w:t>
            </w:r>
            <w:r w:rsidRPr="007F1BF3">
              <w:rPr>
                <w:rFonts w:ascii="Arial" w:hAnsi="Arial" w:cs="Arial"/>
                <w:color w:val="000000"/>
                <w:sz w:val="16"/>
                <w:szCs w:val="16"/>
                <w:lang w:val="ru-RU"/>
              </w:rPr>
              <w:t>/</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F1BF3">
              <w:rPr>
                <w:rFonts w:ascii="Arial" w:hAnsi="Arial" w:cs="Arial"/>
                <w:color w:val="000000"/>
                <w:sz w:val="16"/>
                <w:szCs w:val="16"/>
              </w:rPr>
              <w:br/>
              <w:t xml:space="preserve">Діюча редакція: Sabine Jeck- Thole. Пропонована редакція: Sven Kohler.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UA/15722/01/01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СІРЧАНА МАЗЬ ПРОСТА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мазь 33,3 % по 25 г або по 50 г у контейнерах; по 20 г або по 40 г у тубах алюмінієвих; по 20 г або по 40 г у тубі алюмінієвій; по 1 тубі у пачці з картону; по 20 г, по 25 г або по 40 г у тубах ламінатних; по 20 г, по 25 г або по 40 г у тубі ламінатній; по 1 тубі в картонній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фабрика "Віола"</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ПрАТ Фармацевтична фабрика "Віола"</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Введення додаткових упаковок по 20 г, по 25 г та по 40 г у тубах ламінатних типу ABL з бушонами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UA/6682/01/01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СКАЙРІЗІ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jc w:val="center"/>
              <w:rPr>
                <w:rFonts w:ascii="Arial" w:hAnsi="Arial" w:cs="Arial"/>
                <w:sz w:val="16"/>
                <w:szCs w:val="16"/>
              </w:rPr>
            </w:pPr>
            <w:r w:rsidRPr="007F1BF3">
              <w:rPr>
                <w:rFonts w:ascii="Arial" w:hAnsi="Arial" w:cs="Arial"/>
                <w:sz w:val="16"/>
                <w:szCs w:val="16"/>
              </w:rPr>
              <w:t>тестування:</w:t>
            </w:r>
          </w:p>
          <w:p w:rsidR="00AC019A" w:rsidRPr="007F1BF3" w:rsidRDefault="00AC019A" w:rsidP="00E44E21">
            <w:pPr>
              <w:jc w:val="center"/>
              <w:rPr>
                <w:rFonts w:ascii="Arial" w:hAnsi="Arial" w:cs="Arial"/>
                <w:sz w:val="16"/>
                <w:szCs w:val="16"/>
              </w:rPr>
            </w:pPr>
            <w:r w:rsidRPr="007F1BF3">
              <w:rPr>
                <w:rFonts w:ascii="Arial" w:hAnsi="Arial" w:cs="Arial"/>
                <w:sz w:val="16"/>
                <w:szCs w:val="16"/>
              </w:rPr>
              <w:t>ЕббВі Біорісерч Сентер Інк, США;</w:t>
            </w:r>
          </w:p>
          <w:p w:rsidR="00AC019A" w:rsidRPr="007F1BF3" w:rsidRDefault="00AC019A" w:rsidP="00E44E21">
            <w:pPr>
              <w:jc w:val="center"/>
              <w:rPr>
                <w:rFonts w:ascii="Arial" w:hAnsi="Arial" w:cs="Arial"/>
                <w:sz w:val="16"/>
                <w:szCs w:val="16"/>
              </w:rPr>
            </w:pPr>
            <w:r w:rsidRPr="007F1BF3">
              <w:rPr>
                <w:rFonts w:ascii="Arial" w:hAnsi="Arial" w:cs="Arial"/>
                <w:sz w:val="16"/>
                <w:szCs w:val="16"/>
              </w:rPr>
              <w:t>виробництво лікарського засобу, тестування, первинне пакування:</w:t>
            </w:r>
          </w:p>
          <w:p w:rsidR="00AC019A" w:rsidRPr="007F1BF3" w:rsidRDefault="00AC019A" w:rsidP="00E44E21">
            <w:pPr>
              <w:jc w:val="center"/>
              <w:rPr>
                <w:rFonts w:ascii="Arial" w:hAnsi="Arial" w:cs="Arial"/>
                <w:sz w:val="16"/>
                <w:szCs w:val="16"/>
              </w:rPr>
            </w:pPr>
            <w:r w:rsidRPr="007F1BF3">
              <w:rPr>
                <w:rFonts w:ascii="Arial" w:hAnsi="Arial" w:cs="Arial"/>
                <w:sz w:val="16"/>
                <w:szCs w:val="16"/>
              </w:rPr>
              <w:t>ЕббВі Біотекнолоджі ЛТД, США;</w:t>
            </w:r>
          </w:p>
          <w:p w:rsidR="00AC019A" w:rsidRPr="007F1BF3" w:rsidRDefault="00AC019A" w:rsidP="00E44E21">
            <w:pPr>
              <w:jc w:val="center"/>
              <w:rPr>
                <w:rFonts w:ascii="Arial" w:hAnsi="Arial" w:cs="Arial"/>
                <w:sz w:val="16"/>
                <w:szCs w:val="16"/>
              </w:rPr>
            </w:pPr>
            <w:r w:rsidRPr="007F1BF3">
              <w:rPr>
                <w:rFonts w:ascii="Arial" w:hAnsi="Arial" w:cs="Arial"/>
                <w:sz w:val="16"/>
                <w:szCs w:val="16"/>
              </w:rPr>
              <w:t>вторинне пакування, тестування, випуск серії:</w:t>
            </w:r>
          </w:p>
          <w:p w:rsidR="00AC019A" w:rsidRPr="007F1BF3" w:rsidRDefault="00AC019A" w:rsidP="00E44E21">
            <w:pPr>
              <w:jc w:val="center"/>
              <w:rPr>
                <w:rFonts w:ascii="Arial" w:hAnsi="Arial" w:cs="Arial"/>
                <w:sz w:val="16"/>
                <w:szCs w:val="16"/>
              </w:rPr>
            </w:pPr>
            <w:r w:rsidRPr="007F1BF3">
              <w:rPr>
                <w:rFonts w:ascii="Arial" w:hAnsi="Arial" w:cs="Arial"/>
                <w:sz w:val="16"/>
                <w:szCs w:val="16"/>
              </w:rPr>
              <w:t>Еббві Дойчленд ГмбХ і Ко. КГ, Німеччина;</w:t>
            </w:r>
          </w:p>
          <w:p w:rsidR="00AC019A" w:rsidRPr="007F1BF3" w:rsidRDefault="00AC019A" w:rsidP="00E44E21">
            <w:pPr>
              <w:jc w:val="center"/>
              <w:rPr>
                <w:rFonts w:ascii="Arial" w:hAnsi="Arial" w:cs="Arial"/>
                <w:sz w:val="16"/>
                <w:szCs w:val="16"/>
              </w:rPr>
            </w:pPr>
            <w:r w:rsidRPr="007F1BF3">
              <w:rPr>
                <w:rFonts w:ascii="Arial" w:hAnsi="Arial" w:cs="Arial"/>
                <w:sz w:val="16"/>
                <w:szCs w:val="16"/>
              </w:rPr>
              <w:t>тестування:</w:t>
            </w:r>
          </w:p>
          <w:p w:rsidR="00AC019A" w:rsidRPr="007F1BF3" w:rsidRDefault="00AC019A" w:rsidP="00E44E21">
            <w:pPr>
              <w:jc w:val="center"/>
              <w:rPr>
                <w:rFonts w:ascii="Arial" w:hAnsi="Arial" w:cs="Arial"/>
                <w:sz w:val="16"/>
                <w:szCs w:val="16"/>
              </w:rPr>
            </w:pPr>
            <w:r w:rsidRPr="007F1BF3">
              <w:rPr>
                <w:rFonts w:ascii="Arial" w:hAnsi="Arial" w:cs="Arial"/>
                <w:sz w:val="16"/>
                <w:szCs w:val="16"/>
              </w:rPr>
              <w:t>Чарльз Рівер Лабораторіз Джермані ГмбХ, 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7F1BF3">
              <w:rPr>
                <w:rFonts w:ascii="Arial" w:hAnsi="Arial" w:cs="Arial"/>
                <w:color w:val="000000"/>
                <w:sz w:val="16"/>
                <w:szCs w:val="16"/>
              </w:rPr>
              <w:br/>
              <w:t>Зміна подається з метою додавання: - альтернативного 200-літрового одноразового посівного біореактора (SUB) для фази N-2 для виробництва діючої речовини (ризанкізумабу); А також додавання даних щодо: - біореактора з нержавіючої сталі (SS) (2500 л) до існуючої фази 2-го початкового біорекатора SS N-1 на етапі культивування клітин; - біореактора з нержавіючої сталі (SS) (12000 л) до існуючого 4-го виробничого біореатора SS на стадії культивування клітин; А також додавання даних, які використовувалися до кваліфікації та валідації нового 200-літрового біореактора SUB для виробничого процесу в ABL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UA/17970/01/02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СКАЙРІЗІ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jc w:val="center"/>
              <w:rPr>
                <w:rFonts w:ascii="Arial" w:hAnsi="Arial" w:cs="Arial"/>
                <w:sz w:val="16"/>
                <w:szCs w:val="16"/>
              </w:rPr>
            </w:pPr>
            <w:r w:rsidRPr="007F1BF3">
              <w:rPr>
                <w:rFonts w:ascii="Arial" w:hAnsi="Arial" w:cs="Arial"/>
                <w:sz w:val="16"/>
                <w:szCs w:val="16"/>
              </w:rPr>
              <w:t>тестування:</w:t>
            </w:r>
          </w:p>
          <w:p w:rsidR="00AC019A" w:rsidRPr="007F1BF3" w:rsidRDefault="00AC019A" w:rsidP="00E44E21">
            <w:pPr>
              <w:jc w:val="center"/>
              <w:rPr>
                <w:rFonts w:ascii="Arial" w:hAnsi="Arial" w:cs="Arial"/>
                <w:sz w:val="16"/>
                <w:szCs w:val="16"/>
              </w:rPr>
            </w:pPr>
            <w:r w:rsidRPr="007F1BF3">
              <w:rPr>
                <w:rFonts w:ascii="Arial" w:hAnsi="Arial" w:cs="Arial"/>
                <w:sz w:val="16"/>
                <w:szCs w:val="16"/>
              </w:rPr>
              <w:t>ЕббВі Біорісерч Сентер Інк, США;</w:t>
            </w:r>
          </w:p>
          <w:p w:rsidR="00AC019A" w:rsidRPr="007F1BF3" w:rsidRDefault="00AC019A" w:rsidP="00E44E21">
            <w:pPr>
              <w:jc w:val="center"/>
              <w:rPr>
                <w:rFonts w:ascii="Arial" w:hAnsi="Arial" w:cs="Arial"/>
                <w:sz w:val="16"/>
                <w:szCs w:val="16"/>
              </w:rPr>
            </w:pPr>
            <w:r w:rsidRPr="007F1BF3">
              <w:rPr>
                <w:rFonts w:ascii="Arial" w:hAnsi="Arial" w:cs="Arial"/>
                <w:sz w:val="16"/>
                <w:szCs w:val="16"/>
              </w:rPr>
              <w:t>виробництво лікарського засобу, тестування, первинне пакування:</w:t>
            </w:r>
          </w:p>
          <w:p w:rsidR="00AC019A" w:rsidRPr="007F1BF3" w:rsidRDefault="00AC019A" w:rsidP="00E44E21">
            <w:pPr>
              <w:jc w:val="center"/>
              <w:rPr>
                <w:rFonts w:ascii="Arial" w:hAnsi="Arial" w:cs="Arial"/>
                <w:sz w:val="16"/>
                <w:szCs w:val="16"/>
              </w:rPr>
            </w:pPr>
            <w:r w:rsidRPr="007F1BF3">
              <w:rPr>
                <w:rFonts w:ascii="Arial" w:hAnsi="Arial" w:cs="Arial"/>
                <w:sz w:val="16"/>
                <w:szCs w:val="16"/>
              </w:rPr>
              <w:t>ЕббВі Біотекнолоджі ЛТД, США;</w:t>
            </w:r>
          </w:p>
          <w:p w:rsidR="00AC019A" w:rsidRPr="007F1BF3" w:rsidRDefault="00AC019A" w:rsidP="00E44E21">
            <w:pPr>
              <w:jc w:val="center"/>
              <w:rPr>
                <w:rFonts w:ascii="Arial" w:hAnsi="Arial" w:cs="Arial"/>
                <w:sz w:val="16"/>
                <w:szCs w:val="16"/>
              </w:rPr>
            </w:pPr>
            <w:r w:rsidRPr="007F1BF3">
              <w:rPr>
                <w:rFonts w:ascii="Arial" w:hAnsi="Arial" w:cs="Arial"/>
                <w:sz w:val="16"/>
                <w:szCs w:val="16"/>
              </w:rPr>
              <w:t>вторинне пакування, тестування, випуск серії:</w:t>
            </w:r>
          </w:p>
          <w:p w:rsidR="00AC019A" w:rsidRPr="007F1BF3" w:rsidRDefault="00AC019A" w:rsidP="00E44E21">
            <w:pPr>
              <w:jc w:val="center"/>
              <w:rPr>
                <w:rFonts w:ascii="Arial" w:hAnsi="Arial" w:cs="Arial"/>
                <w:sz w:val="16"/>
                <w:szCs w:val="16"/>
              </w:rPr>
            </w:pPr>
            <w:r w:rsidRPr="007F1BF3">
              <w:rPr>
                <w:rFonts w:ascii="Arial" w:hAnsi="Arial" w:cs="Arial"/>
                <w:sz w:val="16"/>
                <w:szCs w:val="16"/>
              </w:rPr>
              <w:t>Еббві Дойчленд ГмбХ і Ко. КГ, Німеччина;</w:t>
            </w:r>
          </w:p>
          <w:p w:rsidR="00AC019A" w:rsidRPr="007F1BF3" w:rsidRDefault="00AC019A" w:rsidP="00E44E21">
            <w:pPr>
              <w:jc w:val="center"/>
              <w:rPr>
                <w:rFonts w:ascii="Arial" w:hAnsi="Arial" w:cs="Arial"/>
                <w:sz w:val="16"/>
                <w:szCs w:val="16"/>
              </w:rPr>
            </w:pPr>
            <w:r w:rsidRPr="007F1BF3">
              <w:rPr>
                <w:rFonts w:ascii="Arial" w:hAnsi="Arial" w:cs="Arial"/>
                <w:sz w:val="16"/>
                <w:szCs w:val="16"/>
              </w:rPr>
              <w:t>тестування:</w:t>
            </w:r>
          </w:p>
          <w:p w:rsidR="00AC019A" w:rsidRPr="007F1BF3" w:rsidRDefault="00AC019A" w:rsidP="00E44E21">
            <w:pPr>
              <w:jc w:val="center"/>
              <w:rPr>
                <w:rFonts w:ascii="Arial" w:hAnsi="Arial" w:cs="Arial"/>
                <w:sz w:val="16"/>
                <w:szCs w:val="16"/>
              </w:rPr>
            </w:pPr>
            <w:r w:rsidRPr="007F1BF3">
              <w:rPr>
                <w:rFonts w:ascii="Arial" w:hAnsi="Arial" w:cs="Arial"/>
                <w:sz w:val="16"/>
                <w:szCs w:val="16"/>
              </w:rPr>
              <w:t>Чарльз Рівер Лабораторіз Джермані ГмбХ, 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Boehringer Ingelheim Pharma GmbH&amp; Co KG, Birkendorfer Str. 65, 88397 Biberach an der Riss Germany (BI), як альтернативної виробничої дільниці відповідальної за тестування білка клітини-господаря ( HCP) у процедурі ELISA v2.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UA/17970/01/02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СОЛЕРОН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200 мг, по 10 таблеток у блістері; по 1, 3 або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(інші зміни) - внесення змін до реєстраційних матеріалів ЛЗ Солерон 200, таблетки по 200 мг, а саме виправлення помилки у розділі 3.2.Р.3.2 Склад на серію для об’єму 250 500 таблеток (120,24 кг) щодо розрахунку теоретичної кількості допоміжних речовин на серію гідроксипропілметилцелюлоза, натрію кроскармелоза (невідповідність вказаних даних і назв речовин)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UA/10209/01/02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та розчинник для розчину для ін’єкцій по 125 мг/2 мл; 1 флакон типу Act-O-Vial (двоємнісний флакон) з порошком та розчинником (вода для ін'єкцій) по 2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Пфайзер Інк.</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пакування, контроль якості, випуск серії:</w:t>
            </w:r>
            <w:r w:rsidRPr="007F1BF3">
              <w:rPr>
                <w:rFonts w:ascii="Arial" w:hAnsi="Arial" w:cs="Arial"/>
                <w:color w:val="000000"/>
                <w:sz w:val="16"/>
                <w:szCs w:val="16"/>
              </w:rPr>
              <w:br/>
              <w:t>Пфайзер Менюфекчуринг Бельгія НВ, Бельгія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контроль якості при випуску та під час стабільності: </w:t>
            </w:r>
            <w:r w:rsidRPr="007F1BF3">
              <w:rPr>
                <w:rFonts w:ascii="Arial" w:hAnsi="Arial" w:cs="Arial"/>
                <w:color w:val="000000"/>
                <w:sz w:val="16"/>
                <w:szCs w:val="16"/>
              </w:rPr>
              <w:br/>
              <w:t>ЕсДжіЕс Лаб Саймон СА, Бельгія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after="240"/>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в тексті маркування упаковок. Введення змін протягом 12-ти місяців після затвердження. Зміни І типу - Зміни щодо безпеки/ефективності та фармаконагляду (інші зміни) Зміни внесені в текст маркування упаковок у п. "ДАТА ЗАКІНЧЕННЯ ТЕРМІНУ ПРИДАТНОСТІ" - Термін прид.: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UA/2047/01/02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та розчинник для розчину для ін’єкцій по 1000 мг; 1 флакон з порошком та 1 флакон з розчинником (спирт бензиловий (9 мг/мл), вода для ін'єкцій) по 15,6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Пфайзер Інк.</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b/>
                <w:sz w:val="16"/>
                <w:szCs w:val="16"/>
              </w:rPr>
            </w:pPr>
            <w:r w:rsidRPr="007F1BF3">
              <w:rPr>
                <w:rFonts w:ascii="Arial" w:hAnsi="Arial" w:cs="Arial"/>
                <w:color w:val="000000"/>
                <w:sz w:val="16"/>
                <w:szCs w:val="16"/>
              </w:rPr>
              <w:t>виробництво, пакування, контроль якості, випуск серії:</w:t>
            </w:r>
            <w:r w:rsidRPr="007F1BF3">
              <w:rPr>
                <w:rFonts w:ascii="Arial" w:hAnsi="Arial" w:cs="Arial"/>
                <w:color w:val="000000"/>
                <w:sz w:val="16"/>
                <w:szCs w:val="16"/>
              </w:rPr>
              <w:br/>
              <w:t xml:space="preserve">Пфайзер Менюфекчуринг Бельгія НВ, Бельгія </w:t>
            </w:r>
            <w:r w:rsidRPr="007F1BF3">
              <w:rPr>
                <w:rFonts w:ascii="Arial" w:hAnsi="Arial" w:cs="Arial"/>
                <w:color w:val="000000"/>
                <w:sz w:val="16"/>
                <w:szCs w:val="16"/>
              </w:rPr>
              <w:br/>
              <w:t xml:space="preserve">контроль якості при випуску та під час стабільності: </w:t>
            </w:r>
            <w:r w:rsidRPr="007F1BF3">
              <w:rPr>
                <w:rFonts w:ascii="Arial" w:hAnsi="Arial" w:cs="Arial"/>
                <w:color w:val="000000"/>
                <w:sz w:val="16"/>
                <w:szCs w:val="16"/>
              </w:rPr>
              <w:br/>
              <w:t>ЕсДжіЕс Лаб Саймон СА, Бельгія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after="240"/>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в тексті маркування упаковок. Введення змін протягом 12-ти місяців після затвердження. Зміни І типу - Зміни щодо безпеки/ефективності та фармаконагляду (інші зміни) Зміни внесені в текст маркування упаковок у п. "ДАТА ЗАКІНЧЕННЯ ТЕРМІНУ ПРИДАТНОСТІ" - Термін прид.: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UA/2047/01/03</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та розчинник для розчину для ін’єкцій по 500 мг; 1 флакон з порошком та 1 флакон з розчинником (спирт бензиловий (9 мг/мл), вода для ін'єкцій) по 7,8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Пфайзер Інк.</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пакування, контроль якості, випуск серії:</w:t>
            </w:r>
            <w:r w:rsidRPr="007F1BF3">
              <w:rPr>
                <w:rFonts w:ascii="Arial" w:hAnsi="Arial" w:cs="Arial"/>
                <w:color w:val="000000"/>
                <w:sz w:val="16"/>
                <w:szCs w:val="16"/>
              </w:rPr>
              <w:br/>
              <w:t xml:space="preserve">Пфайзер Менюфекчуринг Бельгія НВ, Бельгія </w:t>
            </w:r>
            <w:r w:rsidRPr="007F1BF3">
              <w:rPr>
                <w:rFonts w:ascii="Arial" w:hAnsi="Arial" w:cs="Arial"/>
                <w:color w:val="000000"/>
                <w:sz w:val="16"/>
                <w:szCs w:val="16"/>
              </w:rPr>
              <w:br/>
              <w:t xml:space="preserve">контроль якості при випуску та під час стабільності: </w:t>
            </w:r>
            <w:r w:rsidRPr="007F1BF3">
              <w:rPr>
                <w:rFonts w:ascii="Arial" w:hAnsi="Arial" w:cs="Arial"/>
                <w:color w:val="000000"/>
                <w:sz w:val="16"/>
                <w:szCs w:val="16"/>
              </w:rPr>
              <w:br/>
              <w:t>ЕсДжіЕс Лаб Саймон СА, Бельгія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after="240"/>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в тексті маркування упаковок. Введення змін протягом 12-ти місяців після затвердження. Зміни І типу - Зміни щодо безпеки/ефективності та фармаконагляду (інші зміни) Зміни внесені в текст маркування упаковок у п. "ДАТА ЗАКІНЧЕННЯ ТЕРМІНУ ПРИДАТНОСТІ" - Термін прид.: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UA/2047/01/04</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та розчинник для розчину для ін’єкцій по 40 мг/мл; 1 флакон типу Act-O-Vial (двоємнісний флакон) з порошком та розчинником (вода для ін'єкцій) по 1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Пфайзер Інк.</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пакування, контроль якості, випуск серії:</w:t>
            </w:r>
            <w:r w:rsidRPr="007F1BF3">
              <w:rPr>
                <w:rFonts w:ascii="Arial" w:hAnsi="Arial" w:cs="Arial"/>
                <w:color w:val="000000"/>
                <w:sz w:val="16"/>
                <w:szCs w:val="16"/>
              </w:rPr>
              <w:br/>
              <w:t xml:space="preserve">Пфайзер Менюфекчуринг Бельгія НВ, Бельгія </w:t>
            </w:r>
            <w:r w:rsidRPr="007F1BF3">
              <w:rPr>
                <w:rFonts w:ascii="Arial" w:hAnsi="Arial" w:cs="Arial"/>
                <w:color w:val="000000"/>
                <w:sz w:val="16"/>
                <w:szCs w:val="16"/>
              </w:rPr>
              <w:br/>
              <w:t xml:space="preserve">контроль якості при випуску та під час стабільності: </w:t>
            </w:r>
            <w:r w:rsidRPr="007F1BF3">
              <w:rPr>
                <w:rFonts w:ascii="Arial" w:hAnsi="Arial" w:cs="Arial"/>
                <w:color w:val="000000"/>
                <w:sz w:val="16"/>
                <w:szCs w:val="16"/>
              </w:rPr>
              <w:br/>
              <w:t>ЕсДжіЕс Лаб Саймон СА, Бельгія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after="240"/>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в тексті маркування упаковок. Введення змін протягом 12-ти місяців після затвердження. Зміни І типу - Зміни щодо безпеки/ефективності та фармаконагляду (інші зміни) Зміни внесені в текст маркування упаковок у п. "ДАТА ЗАКІНЧЕННЯ ТЕРМІНУ ПРИДАТНОСТІ" - Термін прид.: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UA/2047/01/01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ТЕРБІЗИЛ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крем 1 %; по 15 г у тубі; по 1 тубі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«Розмір часток» зі специфікації АФІ, виробництва ВАТ «Гедеон Ріхтер».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якості «Мікробіологічна чистота» із специфікації АФІ, виробництва ВАТ «Гедеон Ріхтер».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ГЛЗ за показником «Ідентифікація. Діюча речовина» та «Кількісне визначення діючої речовини», як наслідок уточнення критерій прийнятності, внутрішнього кодування методу у специфікації, а також оновлення номеру специфікації ГЛЗ.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ГЛЗ за показником «Ідентифікація. Консервант» та «Кількісний вміст консерванту», як наслідок уточнення критерій прийнятності, внутрішнього кодування методу у специфікації, а також оновлення номеру специфікації ГЛЗ.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випробування ГЛЗ за показником «Сторонні домішки», як наслідок, зі зміною внутрішнього кодування методу специфікації, оновлення номеру специфікації, а також редагування назви вторинного аміну.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на АФІ тербінафіну гідрохлориду від нового виробника: R1-CEP 2012-310-Rev 02 від Hetero Labs Limited.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частоти випробування за показником «Мікробіологічна чистота» ГЛЗ: Затверджено: **** При випуску випробування виконується для однієї в період виробництва, принаймі, для однієї серії на рік. Запропоновано: ****Кожна десята серія тестується при випуску.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приведення методики випробування за показником «Мікробіологічна чистота» у відповідність до ЕР 2.6.12, 2.6.13.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UA/4558/01/01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ТЕТАНУС 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ін'єкцій, 500 МО/2 мл, по 2 мл (500 МО) у попередньо наповненому шприці з голкою для введення; по 1 шприцу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КЕДРІОН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коду шприца ємністю 2,25 мл (первинної упаковки для дозування 500 МО/2 мл) та додавання пластикового ковпачка, що закриває наявний ковпачок з гумового еластомеру голки шприца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UA/19360/01/02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ТЕТАНУС 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ін'єкцій, 250 МО/1 мл, по 1 мл (250 МО) у попередньо наповненому шприці з голкою для введення; по 1 шприцу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КЕДРІОН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коду шприца ємністю 2,25 мл (первинної упаковки для дозування 500 МО/2 мл) та додавання пластикового ковпачка, що закриває наявний ковпачок з гумового еластомеру голки шприца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UA/19360/01/01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Угорщина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інформації з безпеки, у тому числі про вплив допоміжних речовин фенілаланіну, етанолу та натрію. Термін введення змін протягом 6 місяців після затвердження. Зміни І типу - Зміни щодо безпеки/ефективності та фармаконагляду (інші зміни) Зміни внесені в текст маркування вторинної упаковки лікарського засобу, а саме: уніфікація зазначеної інформації щодо логотипу виробника. Термін введення змін протягом 6 місяців після затвердження.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Заміна трьох окремих методів для визначення імуногенності вакцини (DTacP SIA), що використовуються незалежно на єдиний серологічний метод визначення титру антитіл (anti-D, anti-T, anti-FHA та anti-PT) у сироватці імунізованих тварин на етапі Final Bulk product. Термін введення змін протягом 6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7F1BF3">
              <w:rPr>
                <w:rFonts w:ascii="Arial" w:hAnsi="Arial" w:cs="Arial"/>
                <w:color w:val="000000"/>
                <w:sz w:val="16"/>
                <w:szCs w:val="16"/>
              </w:rPr>
              <w:br/>
              <w:t>Зміни критеріїв прийнятності при визначенні імуногенності дифтерійного, правцевого та кашлюкового компонентів у специфікацій для Final Bulk product. Відповідні зміни вносяться до розділу «Якісний та кількісний склад лікарського засобу» реєстраційного посвідчення, МКЯ, тексту маркування до реєстраційного посвідчення, інструкції для медичного застосування.</w:t>
            </w:r>
            <w:r w:rsidRPr="007F1BF3">
              <w:rPr>
                <w:rFonts w:ascii="Arial" w:hAnsi="Arial" w:cs="Arial"/>
                <w:color w:val="000000"/>
                <w:sz w:val="16"/>
                <w:szCs w:val="16"/>
              </w:rPr>
              <w:br/>
              <w:t>Запропоновано: Розділ «Якісний та кількісний склад лікарського засобу. Активні речовини». Одна імунізуюча доза вакцини (0,5 мл) містить: дифтерійний анатоксин(1) ≥ 30 МО(2) (3), правцевий анатоксин(1) ≥ 40 МО(3) (4), антигени Bordetella pertussis: кашлюковий анатоксин(1) – 25 мкг, філаментний гемаглютинін(1) – 25 мкг, інактивований вірус поліомієліту (5): типу 1 (штам Mahoney) – 40 D-одиниць (6) (7), типу 2 (штам MEF-1) – 8 D-одиниць (6) (7), типу 3 (штам Saukett) – 32 D-одиниці(6) (7)</w:t>
            </w:r>
            <w:r w:rsidRPr="007F1BF3">
              <w:rPr>
                <w:rFonts w:ascii="Arial" w:hAnsi="Arial" w:cs="Arial"/>
                <w:color w:val="000000"/>
                <w:sz w:val="16"/>
                <w:szCs w:val="16"/>
              </w:rPr>
              <w:br/>
              <w:t>(1) адсорбовані алюмінію гідроксиду дигідратом – 0,3 мг Al3+</w:t>
            </w:r>
            <w:r w:rsidRPr="007F1BF3">
              <w:rPr>
                <w:rFonts w:ascii="Arial" w:hAnsi="Arial" w:cs="Arial"/>
                <w:color w:val="000000"/>
                <w:sz w:val="16"/>
                <w:szCs w:val="16"/>
              </w:rPr>
              <w:br/>
              <w:t xml:space="preserve">(2) як середнє значення </w:t>
            </w:r>
            <w:r w:rsidRPr="007F1BF3">
              <w:rPr>
                <w:rFonts w:ascii="Arial" w:hAnsi="Arial" w:cs="Arial"/>
                <w:color w:val="000000"/>
                <w:sz w:val="16"/>
                <w:szCs w:val="16"/>
              </w:rPr>
              <w:br/>
              <w:t xml:space="preserve">(3) або еквівалентна активність, визначена шляхом оцінки імуногенності </w:t>
            </w:r>
            <w:r w:rsidRPr="007F1BF3">
              <w:rPr>
                <w:rFonts w:ascii="Arial" w:hAnsi="Arial" w:cs="Arial"/>
                <w:color w:val="000000"/>
                <w:sz w:val="16"/>
                <w:szCs w:val="16"/>
              </w:rPr>
              <w:br/>
              <w:t>(4) як нижня межа довірчого інтервалу (p=0.95)</w:t>
            </w:r>
            <w:r w:rsidRPr="007F1BF3">
              <w:rPr>
                <w:rFonts w:ascii="Arial" w:hAnsi="Arial" w:cs="Arial"/>
                <w:color w:val="000000"/>
                <w:sz w:val="16"/>
                <w:szCs w:val="16"/>
              </w:rPr>
              <w:br/>
              <w:t xml:space="preserve">(5) отримані на клітинах Vero </w:t>
            </w:r>
            <w:r w:rsidRPr="007F1BF3">
              <w:rPr>
                <w:rFonts w:ascii="Arial" w:hAnsi="Arial" w:cs="Arial"/>
                <w:color w:val="000000"/>
                <w:sz w:val="16"/>
                <w:szCs w:val="16"/>
              </w:rPr>
              <w:br/>
              <w:t xml:space="preserve">(6) D – антигенні одиниці </w:t>
            </w:r>
            <w:r w:rsidRPr="007F1BF3">
              <w:rPr>
                <w:rFonts w:ascii="Arial" w:hAnsi="Arial" w:cs="Arial"/>
                <w:color w:val="000000"/>
                <w:sz w:val="16"/>
                <w:szCs w:val="16"/>
              </w:rPr>
              <w:br/>
              <w:t>(7) або еквівалентна кількість антигену, визначена з використанням відповідного імунохімічного методу.</w:t>
            </w:r>
            <w:r w:rsidRPr="007F1BF3">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UA/13069/01/01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ТИРОЗУР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нашкірний, 1 мг/г; по 5 г або по 20 г порошку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Енгельгард Арцнайміттель ГмбХ &amp; Ко.КГ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Енгельгард Арцнайміттель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Anton Voitenko.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UA/7786/01/01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ТИРОЗУР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гель, 1 мг/г по 5 г, 25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Енгельгард Арцнайміттель ГмбХ &amp; Ко.КГ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Anton Voitenko.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UA/7786/02/01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ТОЛКІМАДО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таблетки, вкриті плівковою оболонкою, по 150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«УОРЛД МЕДИЦИН»</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УОРЛД МЕДИЦИН ІЛАЧ САН. ВЕ ТІДЖ. A.Ш.</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UA/19000/01/01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ТРАЙКОР® 145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145 мг; по 10 таблеток у блістері; по 2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Абботт Лабораторіз ГмбХ</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Виробництво in bulk: </w:t>
            </w:r>
            <w:r w:rsidRPr="007F1BF3">
              <w:rPr>
                <w:rFonts w:ascii="Arial" w:hAnsi="Arial" w:cs="Arial"/>
                <w:color w:val="000000"/>
                <w:sz w:val="16"/>
                <w:szCs w:val="16"/>
              </w:rPr>
              <w:br/>
              <w:t>Ірландські Лабораторії Фурньє Лімітед, Ірландія</w:t>
            </w:r>
            <w:r w:rsidRPr="007F1BF3">
              <w:rPr>
                <w:rFonts w:ascii="Arial" w:hAnsi="Arial" w:cs="Arial"/>
                <w:color w:val="000000"/>
                <w:sz w:val="16"/>
                <w:szCs w:val="16"/>
              </w:rPr>
              <w:br/>
              <w:t xml:space="preserve">Пакування, випуск та контроль серій: </w:t>
            </w:r>
            <w:r w:rsidRPr="007F1BF3">
              <w:rPr>
                <w:rFonts w:ascii="Arial" w:hAnsi="Arial" w:cs="Arial"/>
                <w:color w:val="000000"/>
                <w:sz w:val="16"/>
                <w:szCs w:val="16"/>
              </w:rPr>
              <w:br/>
              <w:t>Астреа Фонтен,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lang w:val="ru-RU"/>
              </w:rPr>
            </w:pPr>
            <w:r w:rsidRPr="007F1BF3">
              <w:rPr>
                <w:rFonts w:ascii="Arial" w:hAnsi="Arial" w:cs="Arial"/>
                <w:color w:val="000000"/>
                <w:sz w:val="16"/>
                <w:szCs w:val="16"/>
              </w:rPr>
              <w:t>Ірландія</w:t>
            </w:r>
            <w:r w:rsidRPr="007F1BF3">
              <w:rPr>
                <w:rFonts w:ascii="Arial" w:hAnsi="Arial" w:cs="Arial"/>
                <w:color w:val="000000"/>
                <w:sz w:val="16"/>
                <w:szCs w:val="16"/>
                <w:lang w:val="ru-RU"/>
              </w:rPr>
              <w:t>/</w:t>
            </w:r>
            <w:r w:rsidRPr="007F1BF3">
              <w:rPr>
                <w:rFonts w:ascii="Arial" w:hAnsi="Arial" w:cs="Arial"/>
                <w:color w:val="000000"/>
                <w:sz w:val="16"/>
                <w:szCs w:val="16"/>
              </w:rPr>
              <w:t xml:space="preserve"> 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уточнення написання адреси виробника відповідального за пакування, випуск та контроль серій.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UA/7921/01/01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суспензія оральна, 250 мг/5 мл по 250 мл у скляній пляшці; по 1 пляшці разом з 1 мірним стаканчиком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Відповідальний за випуск серій кінцевого продукту:</w:t>
            </w:r>
            <w:r w:rsidRPr="007F1BF3">
              <w:rPr>
                <w:rFonts w:ascii="Arial" w:hAnsi="Arial" w:cs="Arial"/>
                <w:color w:val="000000"/>
                <w:sz w:val="16"/>
                <w:szCs w:val="16"/>
              </w:rPr>
              <w:br/>
              <w:t>Др. Фальк Фарма ГмбХ, Німеччина;</w:t>
            </w:r>
            <w:r w:rsidRPr="007F1BF3">
              <w:rPr>
                <w:rFonts w:ascii="Arial" w:hAnsi="Arial" w:cs="Arial"/>
                <w:color w:val="000000"/>
                <w:sz w:val="16"/>
                <w:szCs w:val="16"/>
              </w:rPr>
              <w:br/>
              <w:t>Виробник дозованої форми, первинне, вторинне пакування та контроль якості:</w:t>
            </w:r>
            <w:r w:rsidRPr="007F1BF3">
              <w:rPr>
                <w:rFonts w:ascii="Arial" w:hAnsi="Arial" w:cs="Arial"/>
                <w:color w:val="000000"/>
                <w:sz w:val="16"/>
                <w:szCs w:val="16"/>
              </w:rPr>
              <w:br/>
              <w:t>Віфор СА Цвайнідерлассунг Медіхемі Еттінген;</w:t>
            </w:r>
            <w:r w:rsidRPr="007F1BF3">
              <w:rPr>
                <w:rFonts w:ascii="Arial" w:hAnsi="Arial" w:cs="Arial"/>
                <w:color w:val="000000"/>
                <w:sz w:val="16"/>
                <w:szCs w:val="16"/>
              </w:rPr>
              <w:br/>
              <w:t>Виробник, відповідальний за контроль якості:</w:t>
            </w:r>
            <w:r w:rsidRPr="007F1BF3">
              <w:rPr>
                <w:rFonts w:ascii="Arial" w:hAnsi="Arial" w:cs="Arial"/>
                <w:color w:val="000000"/>
                <w:sz w:val="16"/>
                <w:szCs w:val="16"/>
              </w:rPr>
              <w:br/>
              <w:t>Біоекзам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F1BF3">
              <w:rPr>
                <w:rFonts w:ascii="Arial" w:hAnsi="Arial" w:cs="Arial"/>
                <w:color w:val="000000"/>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UA/3746/01/01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капсули по 250 мг по 10 капсул у блістері з маркуванням українською та англійською мовами; по 1 блістеру в коробці з картону; </w:t>
            </w:r>
            <w:r w:rsidRPr="007F1BF3">
              <w:rPr>
                <w:rFonts w:ascii="Arial" w:hAnsi="Arial" w:cs="Arial"/>
                <w:color w:val="000000"/>
                <w:sz w:val="16"/>
                <w:szCs w:val="16"/>
              </w:rPr>
              <w:br/>
              <w:t xml:space="preserve">по 25 капсул у блістері з маркуванням українською та англійською мовами; по 2 або 4 блістери в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аллфамед ФАРБІЛ Арцнайміттель ГмбХ, Німеччина (виробник дозованої форми, первинне та вторинне пакування, контроль якості); Др. Фальк Фарма ГмбХ, Німеччина (відповідальний за випуск серій кінцевого продукту та альтернативне вторинне пакування); Лозан Фарма ГмбХ, Німеччина (виробник дозованої форми, первинне та вторинне пакування, контроль якості); Лозан Фарма ГмбХ, Німеччина (виробник, відповідальний за первинне, вторинне пакування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Німеччина</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F1BF3">
              <w:rPr>
                <w:rFonts w:ascii="Arial" w:hAnsi="Arial" w:cs="Arial"/>
                <w:color w:val="000000"/>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UA/3746/02/01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ФАВІПІРАВІР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порошок (субстанція) у прозорому двошаровому поліетиленовому пакеті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НВФ "МІКРОХІМ"</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Дзендзі Фармасьютікалз (Сучжоу) Лтд</w:t>
            </w:r>
            <w:r w:rsidRPr="007F1BF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Китай</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UA/18653/01/01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ФАСПІК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гранули для орального розчину з м'ятним смаком по 200 мг, по 3 г гранул у пакеті; по 12 спарених пакетів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Замбон Світцерланд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UA/5137/01/01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spacing w:line="276" w:lineRule="auto"/>
              <w:jc w:val="center"/>
              <w:rPr>
                <w:rFonts w:ascii="Arial" w:hAnsi="Arial" w:cs="Arial"/>
                <w:b/>
                <w:i/>
                <w:color w:val="000000"/>
                <w:sz w:val="16"/>
                <w:szCs w:val="16"/>
              </w:rPr>
            </w:pPr>
            <w:r w:rsidRPr="007F1BF3">
              <w:rPr>
                <w:rFonts w:ascii="Arial" w:hAnsi="Arial" w:cs="Arial"/>
                <w:b/>
                <w:sz w:val="16"/>
                <w:szCs w:val="16"/>
              </w:rPr>
              <w:t>ФАСПІК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rPr>
                <w:rFonts w:ascii="Arial" w:hAnsi="Arial" w:cs="Arial"/>
                <w:color w:val="000000"/>
                <w:sz w:val="16"/>
                <w:szCs w:val="16"/>
              </w:rPr>
            </w:pPr>
            <w:r w:rsidRPr="007F1BF3">
              <w:rPr>
                <w:rFonts w:ascii="Arial" w:hAnsi="Arial" w:cs="Arial"/>
                <w:color w:val="000000"/>
                <w:sz w:val="16"/>
                <w:szCs w:val="16"/>
              </w:rPr>
              <w:t xml:space="preserve">таблетки, вкриті оболонкою, по 400 мг; по 6 таблеток у блістерi; по 1 блістеру у картоннiй пачцi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jc w:val="center"/>
              <w:rPr>
                <w:rFonts w:ascii="Arial" w:hAnsi="Arial" w:cs="Arial"/>
                <w:color w:val="000000"/>
                <w:sz w:val="16"/>
                <w:szCs w:val="16"/>
              </w:rPr>
            </w:pPr>
            <w:r w:rsidRPr="007F1BF3">
              <w:rPr>
                <w:rFonts w:ascii="Arial" w:hAnsi="Arial" w:cs="Arial"/>
                <w:color w:val="000000"/>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jc w:val="center"/>
              <w:rPr>
                <w:rFonts w:ascii="Arial" w:hAnsi="Arial" w:cs="Arial"/>
                <w:color w:val="000000"/>
                <w:sz w:val="16"/>
                <w:szCs w:val="16"/>
              </w:rPr>
            </w:pPr>
            <w:r w:rsidRPr="007F1BF3">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jc w:val="center"/>
              <w:rPr>
                <w:rFonts w:ascii="Arial" w:hAnsi="Arial" w:cs="Arial"/>
                <w:color w:val="000000"/>
                <w:sz w:val="16"/>
                <w:szCs w:val="16"/>
              </w:rPr>
            </w:pPr>
            <w:r w:rsidRPr="007F1BF3">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jc w:val="center"/>
              <w:rPr>
                <w:rFonts w:ascii="Arial" w:hAnsi="Arial" w:cs="Arial"/>
                <w:color w:val="000000"/>
                <w:sz w:val="16"/>
                <w:szCs w:val="16"/>
              </w:rPr>
            </w:pPr>
            <w:r w:rsidRPr="007F1BF3">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F1BF3">
              <w:rPr>
                <w:rFonts w:ascii="Arial" w:hAnsi="Arial" w:cs="Arial"/>
                <w:color w:val="000000"/>
                <w:sz w:val="16"/>
                <w:szCs w:val="16"/>
              </w:rPr>
              <w:br/>
              <w:t>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spacing w:line="276" w:lineRule="auto"/>
              <w:ind w:left="-185"/>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UA/5137/02/01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ФЕНІБУТ-АСТРАФАРМ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250 мг по 10 таблеток у блістері, по 2 блістери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ГЛЗ за показником «Мікробіологічна чистота»: тест не є рутинним, виконується для кожної десятої серії, але не рідше одного разу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UA/17285/01/01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ФЕНІБУТ-АСТРАФАРМ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по 250 мг по 10 таблеток у блістері, по 2 блістери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 зв’язку із зміною умов відпуску на «За рецепта», затвердженого наказом МОЗ України від 15.12.2022    № 2271, змінено статус щодо рекламування: було «</w:t>
            </w:r>
            <w:r w:rsidRPr="007F1BF3">
              <w:rPr>
                <w:rFonts w:ascii="Arial" w:hAnsi="Arial" w:cs="Arial"/>
                <w:i/>
                <w:iCs/>
                <w:color w:val="000000"/>
                <w:sz w:val="16"/>
                <w:szCs w:val="16"/>
              </w:rPr>
              <w:t>підлягає</w:t>
            </w:r>
            <w:r w:rsidRPr="007F1BF3">
              <w:rPr>
                <w:rFonts w:ascii="Arial" w:hAnsi="Arial" w:cs="Arial"/>
                <w:color w:val="000000"/>
                <w:sz w:val="16"/>
                <w:szCs w:val="16"/>
              </w:rPr>
              <w:t>»; стало «</w:t>
            </w:r>
            <w:r w:rsidRPr="007F1BF3">
              <w:rPr>
                <w:rFonts w:ascii="Arial" w:hAnsi="Arial" w:cs="Arial"/>
                <w:b/>
                <w:color w:val="000000"/>
                <w:sz w:val="16"/>
                <w:szCs w:val="16"/>
              </w:rPr>
              <w:t xml:space="preserve">не </w:t>
            </w:r>
            <w:r w:rsidRPr="007F1BF3">
              <w:rPr>
                <w:rFonts w:ascii="Arial" w:hAnsi="Arial" w:cs="Arial"/>
                <w:b/>
                <w:bCs/>
                <w:color w:val="000000"/>
                <w:sz w:val="16"/>
                <w:szCs w:val="16"/>
              </w:rPr>
              <w:t>підлягає</w:t>
            </w:r>
            <w:r w:rsidRPr="007F1BF3">
              <w:rPr>
                <w:rFonts w:ascii="Arial" w:hAnsi="Arial" w:cs="Arial"/>
                <w:color w:val="000000"/>
                <w:sz w:val="16"/>
                <w:szCs w:val="16"/>
              </w:rPr>
              <w:t>» - лист-підтвердження ДП «Державний експертний центр МОЗ України» від 07.02.2023 № 375/2.4-4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UA/17285/01/01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sz w:val="16"/>
                <w:szCs w:val="16"/>
              </w:rPr>
            </w:pPr>
            <w:r w:rsidRPr="007F1BF3">
              <w:rPr>
                <w:rFonts w:ascii="Arial" w:hAnsi="Arial" w:cs="Arial"/>
                <w:b/>
                <w:sz w:val="16"/>
                <w:szCs w:val="16"/>
              </w:rPr>
              <w:t>ФЕНІФРЕН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капсули по 250 мг; по 10 капсул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Публічне акціонерне товариство "Хімфармзавод "Червона зірка",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Публічне акціонерне товариство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 зв’язку із зміною умов відпуску на «За рецепта», затвердженого наказом МОЗ України від 14.01.2023    № 84, змінено статус щодо рекламування: було «</w:t>
            </w:r>
            <w:r w:rsidRPr="007F1BF3">
              <w:rPr>
                <w:rFonts w:ascii="Arial" w:hAnsi="Arial" w:cs="Arial"/>
                <w:i/>
                <w:iCs/>
                <w:color w:val="000000"/>
                <w:sz w:val="16"/>
                <w:szCs w:val="16"/>
              </w:rPr>
              <w:t>підлягає</w:t>
            </w:r>
            <w:r w:rsidRPr="007F1BF3">
              <w:rPr>
                <w:rFonts w:ascii="Arial" w:hAnsi="Arial" w:cs="Arial"/>
                <w:color w:val="000000"/>
                <w:sz w:val="16"/>
                <w:szCs w:val="16"/>
              </w:rPr>
              <w:t>»; стало «</w:t>
            </w:r>
            <w:r w:rsidRPr="007F1BF3">
              <w:rPr>
                <w:rFonts w:ascii="Arial" w:hAnsi="Arial" w:cs="Arial"/>
                <w:b/>
                <w:color w:val="000000"/>
                <w:sz w:val="16"/>
                <w:szCs w:val="16"/>
              </w:rPr>
              <w:t xml:space="preserve">не </w:t>
            </w:r>
            <w:r w:rsidRPr="007F1BF3">
              <w:rPr>
                <w:rFonts w:ascii="Arial" w:hAnsi="Arial" w:cs="Arial"/>
                <w:b/>
                <w:bCs/>
                <w:color w:val="000000"/>
                <w:sz w:val="16"/>
                <w:szCs w:val="16"/>
              </w:rPr>
              <w:t>підлягає</w:t>
            </w:r>
            <w:r w:rsidRPr="007F1BF3">
              <w:rPr>
                <w:rFonts w:ascii="Arial" w:hAnsi="Arial" w:cs="Arial"/>
                <w:color w:val="000000"/>
                <w:sz w:val="16"/>
                <w:szCs w:val="16"/>
              </w:rPr>
              <w:t>» - лист-підтвердження ДП «Державний експертний центр МОЗ України» від 07.02.2023 № 375/2.4-4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i/>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UA/18745/01/01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ФЛЕНОКС®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ін'єкцій, розчин для ін'єкцій, 10000 анти-Ха МО/мл;</w:t>
            </w:r>
            <w:r w:rsidRPr="007F1BF3">
              <w:rPr>
                <w:rFonts w:ascii="Arial" w:hAnsi="Arial" w:cs="Arial"/>
                <w:color w:val="000000"/>
                <w:sz w:val="16"/>
                <w:szCs w:val="16"/>
              </w:rPr>
              <w:br/>
              <w:t>по 0,2 мл (2000 анти-Ха МО) або 0,4 мл (4000 анти-Ха МО), або 0,6 мл (6000 анти-Ха МО) у шприці; по 1 шприцу в блістері; по 1, 2 або 10 блістерів у пачці з картону; по 0,8 мл (8000 анти-Ха МО) у шприці; по 1 шприцу в блістері; по 1 або 2 блістери у пачці з картону; по 0,2 мл (2000 анти-Ха МО) або 0,4 мл (4000 анти-Ха МО), або 0,6 мл (6000 анти-Ха МО) у шприці; по 2 шприци в блістері; по 1 або 5 блістерів у пачці з картону або по 25 блістерів у коробці з картону; по 0,8 мл (8000 анти-Ха МО) у шприці; по 2 шприци у блістері; по 1 блістеру у пачці з картону або по 25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F1BF3">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рекомендаціями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UA/13119/01/01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ФЛЕНОКС®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для ін`єкцій, 10000 анти-Ха МО/мл; по 30000 анти-Ха МО/3 мл у багатодозовому флаконі;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рекомендаціями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UA/19394/01/01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розчин для ін'єкцій, 100 мг/мл; по 3 мл в ампулі; по 5 ампул у пластиковому піддоні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UA/8504/01/01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таблетки шипучі по 600 мг по 2 таблетки у блістері; по 5 блістерів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Замбон Світцерланд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F1BF3">
              <w:rPr>
                <w:rFonts w:ascii="Arial" w:hAnsi="Arial" w:cs="Arial"/>
                <w:color w:val="000000"/>
                <w:sz w:val="16"/>
                <w:szCs w:val="16"/>
              </w:rPr>
              <w:br/>
              <w:t>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UA/3083/01/01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ФЛУІМУЦИЛ АНТИБІОТИК 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ліофілізат для розчину для ін'єкцій по 500 мг, 3 флакона з ліофілізатом та 3 ампули з розчинником по 4 мл (вода для ін’єкцій)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UA/8503/01/01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льодяники по 3 мг зі смаком апельсина та меду, по 12 льодяників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Дельта Медікел Промоушнз АГ</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первинне та вторинне пакування, випуск серії:</w:t>
            </w:r>
            <w:r w:rsidRPr="007F1BF3">
              <w:rPr>
                <w:rFonts w:ascii="Arial" w:hAnsi="Arial" w:cs="Arial"/>
                <w:color w:val="000000"/>
                <w:sz w:val="16"/>
                <w:szCs w:val="16"/>
              </w:rPr>
              <w:br/>
              <w:t>ЛОЗІС ФАРМАЦЕУТІКАЛЗ С.Л., Іспанія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первинне та вторинне пакування:</w:t>
            </w:r>
            <w:r w:rsidRPr="007F1BF3">
              <w:rPr>
                <w:rFonts w:ascii="Arial" w:hAnsi="Arial" w:cs="Arial"/>
                <w:color w:val="000000"/>
                <w:sz w:val="16"/>
                <w:szCs w:val="16"/>
              </w:rPr>
              <w:br/>
              <w:t>П'ЄР ФАБР МЕДИКАМЕНТ ПРОДАКШН, Францiя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контроль якості:</w:t>
            </w:r>
            <w:r w:rsidRPr="007F1BF3">
              <w:rPr>
                <w:rFonts w:ascii="Arial" w:hAnsi="Arial" w:cs="Arial"/>
                <w:color w:val="000000"/>
                <w:sz w:val="16"/>
                <w:szCs w:val="16"/>
              </w:rPr>
              <w:br/>
              <w:t>ІНФАРМАДЕ, С.Л., Іспанiя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контроль якості:</w:t>
            </w:r>
            <w:r w:rsidRPr="007F1BF3">
              <w:rPr>
                <w:rFonts w:ascii="Arial" w:hAnsi="Arial" w:cs="Arial"/>
                <w:color w:val="000000"/>
                <w:sz w:val="16"/>
                <w:szCs w:val="16"/>
              </w:rPr>
              <w:br/>
              <w:t xml:space="preserve">ЛАБОРАТОРІО ЕЧЕВАРНЕ, С.А., Іспанія </w:t>
            </w:r>
            <w:r w:rsidRPr="007F1BF3">
              <w:rPr>
                <w:rFonts w:ascii="Arial" w:hAnsi="Arial" w:cs="Arial"/>
                <w:color w:val="000000"/>
                <w:sz w:val="16"/>
                <w:szCs w:val="16"/>
              </w:rPr>
              <w:br/>
              <w:t>контроль якості:</w:t>
            </w:r>
            <w:r w:rsidRPr="007F1BF3">
              <w:rPr>
                <w:rFonts w:ascii="Arial" w:hAnsi="Arial" w:cs="Arial"/>
                <w:color w:val="000000"/>
                <w:sz w:val="16"/>
                <w:szCs w:val="16"/>
              </w:rPr>
              <w:br/>
              <w:t>КІМОС, С.Л., Іспанiя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Іспанія/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відповідального за контроль якості з КІМОС ФАРМА СЕРСІСЕС, С.Л. на КІМОС, С.Л.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контроль якості серій ГЛЗ було перенесено на іншу виробничу дільницю, при цьому найменування виробника не змінилося (стало: ЛАБОРАТОРІО ЕЧАВАРНЕ, С.А. Авеніда Кан Беллет 61-65, Сант Кугат дел Вельс, Барселона, 08174, Іспанія/ LABORATORIO ECHEVARNE, S.A. Avenida Can Bellet 61-65, Sant Cugat del Valles, Barcelona, 08174,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2020-286 - Rev 00 для АФІ бензидаміну гідрохлориду від вже затвердженого виробника CENTAUR PHARMACEUTICALS PVT.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UA/19282/01/01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льодяники по 3 мг зі смаком лимона, по 12 льодяників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Дельта Медікел Промоушнз АГ</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первинне та вторинне пакування, випуск серії:</w:t>
            </w:r>
            <w:r w:rsidRPr="007F1BF3">
              <w:rPr>
                <w:rFonts w:ascii="Arial" w:hAnsi="Arial" w:cs="Arial"/>
                <w:color w:val="000000"/>
                <w:sz w:val="16"/>
                <w:szCs w:val="16"/>
              </w:rPr>
              <w:br/>
              <w:t>ЛОЗІС ФАРМАЦЕУТІКАЛЗ С.Л., Іспанія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первинне та вторинне пакування:</w:t>
            </w:r>
            <w:r w:rsidRPr="007F1BF3">
              <w:rPr>
                <w:rFonts w:ascii="Arial" w:hAnsi="Arial" w:cs="Arial"/>
                <w:color w:val="000000"/>
                <w:sz w:val="16"/>
                <w:szCs w:val="16"/>
              </w:rPr>
              <w:br/>
              <w:t xml:space="preserve">П'ЄР ФАБР МЕДИКАМЕНТ ПРОДАКШН, Францiя </w:t>
            </w:r>
            <w:r w:rsidRPr="007F1BF3">
              <w:rPr>
                <w:rFonts w:ascii="Arial" w:hAnsi="Arial" w:cs="Arial"/>
                <w:color w:val="000000"/>
                <w:sz w:val="16"/>
                <w:szCs w:val="16"/>
              </w:rPr>
              <w:br/>
              <w:t>контроль якості:</w:t>
            </w:r>
            <w:r w:rsidRPr="007F1BF3">
              <w:rPr>
                <w:rFonts w:ascii="Arial" w:hAnsi="Arial" w:cs="Arial"/>
                <w:color w:val="000000"/>
                <w:sz w:val="16"/>
                <w:szCs w:val="16"/>
              </w:rPr>
              <w:br/>
              <w:t>ІНФАРМАДЕ, С.Л., Іспанiя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контроль якості:</w:t>
            </w:r>
            <w:r w:rsidRPr="007F1BF3">
              <w:rPr>
                <w:rFonts w:ascii="Arial" w:hAnsi="Arial" w:cs="Arial"/>
                <w:color w:val="000000"/>
                <w:sz w:val="16"/>
                <w:szCs w:val="16"/>
              </w:rPr>
              <w:br/>
              <w:t>ЛАБОРАТОРІО ЕЧЕВАРНЕ, С.А., Іспанія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контроль якості:</w:t>
            </w:r>
            <w:r w:rsidRPr="007F1BF3">
              <w:rPr>
                <w:rFonts w:ascii="Arial" w:hAnsi="Arial" w:cs="Arial"/>
                <w:color w:val="000000"/>
                <w:sz w:val="16"/>
                <w:szCs w:val="16"/>
              </w:rPr>
              <w:br/>
              <w:t>КІМОС, С.Л., Іспанiя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Іспанія/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відповідального за контроль якості з КІМОС ФАРМА СЕРСІСЕС, С.Л. на КІМОС, С.Л.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контроль якості серій ГЛЗ було перенесено на іншу виробничу дільницю, при цьому найменування виробника не змінилося (стало: ЛАБОРАТОРІО ЕЧАВАРНЕ, С.А. Авеніда Кан Беллет 61-65, Сант Кугат дел Вельс, Барселона, 08174, Іспанія/ LABORATORIO ECHEVARNE, S.A. Avenida Can Bellet 61-65, Sant Cugat del Valles, Barcelona, 08174,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2020-286 - Rev 00 для АФІ бензидаміну гідрохлориду від вже затвердженого виробника CENTAUR PHARMACEUTICALS PVT.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UA/19283/01/01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розчин для зовнішнього застосування 0,05 %, по 50 мл, 100 мл, 200 мл флаконах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ТОВ "Славія 2000"</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ТОВ "Славія 2000"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w:t>
            </w:r>
            <w:r w:rsidRPr="007F1BF3">
              <w:rPr>
                <w:rFonts w:ascii="Arial" w:hAnsi="Arial" w:cs="Arial"/>
                <w:color w:val="000000"/>
                <w:sz w:val="16"/>
                <w:szCs w:val="16"/>
              </w:rPr>
              <w:br/>
              <w:t>Свидзінська Ганна В'ячеславівна. Пропонована редакція: Корніленко Денис Геннадійович.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UA/13263/01/01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ХОФІТОЛ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таблетки, вкриті оболонкою, по 200 мг по 30 таблеток у блістері; по 2 або 6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Лабораторії Роза-Фітофарма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виробництво нерозфасованої продукції, первинна та вторинна упаковка, контроль якості, відповідальний за випуск серії: Лабораторії Галенік Вернін,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F1BF3">
              <w:rPr>
                <w:rFonts w:ascii="Arial" w:hAnsi="Arial" w:cs="Arial"/>
                <w:color w:val="000000"/>
                <w:sz w:val="16"/>
                <w:szCs w:val="16"/>
              </w:rPr>
              <w:br/>
              <w:t xml:space="preserve">Діюча редакція: Amelie Legrand. Пропонована редакція: Sylvie Cismondo.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7F1BF3">
              <w:rPr>
                <w:rFonts w:ascii="Arial" w:hAnsi="Arial" w:cs="Arial"/>
                <w:color w:val="000000"/>
                <w:sz w:val="16"/>
                <w:szCs w:val="16"/>
              </w:rPr>
              <w:br/>
              <w:t>Діюча редакція: Шкляревич Ігор Олександрович. Пропонована редакція: Шапка Олена Володимирівна.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UA/8704/01/01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ХОФІТОЛ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розчин оральний по 120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Лабораторії Роза-Фітофарма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виробництво нерозфасованої продукції, первинна та вторинна упаковка, контроль якості, відповідальний за випуск серії: Лабораторії Майолі Спіндлер,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F1BF3">
              <w:rPr>
                <w:rFonts w:ascii="Arial" w:hAnsi="Arial" w:cs="Arial"/>
                <w:color w:val="000000"/>
                <w:sz w:val="16"/>
                <w:szCs w:val="16"/>
              </w:rPr>
              <w:br/>
              <w:t>Діюча редакція: Amelie Legrand. Пропонована редакція: Sylvie Cismondo.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Шкляревич Ігор Олександрович. Пропонована редакція: Шкляревич Ігор Олександрович.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UA/8704/02/01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ЦЕТЛО®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 мг; in bulk: по 1000 таблеток у подвійних поліетиленових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левоцетиризину дигідрохлориду - GLOCHEM INDUSTRIES LIMITED: Syrvey Nos. 36, 37 &amp; 46, Plot No. 77, Jawaharlal Nehru Pharmacity, Thanam Village, Parwada Mandal, Vishakhapatnam Dist. Andhra Pradesh, India.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введення додаткової виробничої дільниці АФІ левоцетиризину дигідрохлориду GLOCHEM INDUSTRIES PRIVATE LIMITED: Syrvey Nos. 174 to 176, IDA Bollaram, Jinnaram Mandal, Sangareddy District - 502 325 Telangana State, India, що належить до тієї самої виробничої групи підприємств, що й затверджена виробнича дільниця АФІ Granules India Limited, India.</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UA/16176/01/01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ЦЕТЛО®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 мг; по 10 таблеток у блістері; по 1 або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левоцетиризину дигідрохлориду - GLOCHEM INDUSTRIES LIMITED: Syrvey Nos. 36, 37 &amp; 46, Plot No. 77, Jawaharlal Nehru Pharmacity, Thanam Village, Parwada Mandal, Vishakhapatnam Dist. Andhra Pradesh, India.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введення додаткової виробничої дільниці АФІ левоцетиризину дигідрохлориду GLOCHEM INDUSTRIES PRIVATE LIMITED: Syrvey Nos. 174 to 176, IDA Bollaram, Jinnaram Mandal, Sangareddy District - 502 325 Telangana State, India, що належить до тієї самої виробничої групи підприємств, що й затверджена виробнича дільниця АФІ Granules India Limited, India.</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UA/16177/01/01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 xml:space="preserve">ЦИПРОЛЕТ®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 xml:space="preserve">таблетки, вкриті плівковою оболонкою, по 250 мг; по 10 таблеток у блістері; по 1 блістеру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Редді'с Лабораторіс Лтд</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Д-р Редді’с Лабораторіс Лтд, ФТО – ІІ, Індія </w:t>
            </w:r>
            <w:r w:rsidRPr="007F1BF3">
              <w:rPr>
                <w:rFonts w:ascii="Arial" w:hAnsi="Arial" w:cs="Arial"/>
                <w:color w:val="000000"/>
                <w:sz w:val="16"/>
                <w:szCs w:val="16"/>
              </w:rPr>
              <w:br/>
              <w:t>Д-р Редді'с Лабораторіс Лімітед, Індія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упаковок лікарського засобу у п. 4 (первинна упаковка) та у п.8 (вторинна упаковка) ДАТА ЗАКІНЧЕННЯ ТЕРМІНУ ПРИДАТНОСТІ. Термін введення змін протягом 6 місяців після затвердження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UA/2034/02/01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 xml:space="preserve">ЦИПРОЛЕТ®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500 мг; по 10 таблеток у блістері; по 1 блістеру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Д-р Редді'с Лабораторіс Лтд</w:t>
            </w:r>
            <w:r w:rsidRPr="007F1BF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 xml:space="preserve">Д-р Редді’с Лабораторіс Лтд, ФТО – ІІ, Індія </w:t>
            </w:r>
            <w:r w:rsidRPr="007F1BF3">
              <w:rPr>
                <w:rFonts w:ascii="Arial" w:hAnsi="Arial" w:cs="Arial"/>
                <w:color w:val="000000"/>
                <w:sz w:val="16"/>
                <w:szCs w:val="16"/>
              </w:rPr>
              <w:br/>
              <w:t>Д-р Редді'с Лабораторіс Лімітед, Індія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упаковок лікарського засобу у п. 4 (первинна упаковка) та у п.8 (вторинна упаковка) ДАТА ЗАКІНЧЕННЯ ТЕРМІНУ ПРИДАТНОСТІ. Термін введення змін протягом 6 місяців після затвердження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UA/2034/02/02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ЦИТОЗАР®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ліофілізат для розчину для ін'єкцій по 100 мг; 1 флакон з ліофілізатом та 1 ампула з розчинником (спирт бензиловий, вода для ін'єкцій) по 5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виробництво, первинне пакування, вторинне пакування, контроль якості, випуск серії, випробування на стабільність:</w:t>
            </w:r>
            <w:r w:rsidRPr="007F1BF3">
              <w:rPr>
                <w:rFonts w:ascii="Arial" w:hAnsi="Arial" w:cs="Arial"/>
                <w:color w:val="000000"/>
                <w:sz w:val="16"/>
                <w:szCs w:val="16"/>
              </w:rPr>
              <w:br/>
              <w:t>Корден Фарма Латіна С.п.А., Італія</w:t>
            </w:r>
            <w:r w:rsidRPr="007F1BF3">
              <w:rPr>
                <w:rFonts w:ascii="Arial" w:hAnsi="Arial" w:cs="Arial"/>
                <w:color w:val="000000"/>
                <w:sz w:val="16"/>
                <w:szCs w:val="16"/>
              </w:rPr>
              <w:br/>
              <w:t>виробництво, первинне пакування та контрольне випробування розчинника:</w:t>
            </w:r>
            <w:r w:rsidRPr="007F1BF3">
              <w:rPr>
                <w:rFonts w:ascii="Arial" w:hAnsi="Arial" w:cs="Arial"/>
                <w:color w:val="000000"/>
                <w:sz w:val="16"/>
                <w:szCs w:val="16"/>
              </w:rPr>
              <w:br/>
              <w:t>Альфасігма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Подано новий сертифікат відповідності ЄФ No. R0-CEP 2017-218-Rev 01 на заміну DMF (version 01.3A (August 2015)) для діючої речовини цитарабіну від затвердженого виробника Asahi Kasei Finechem Co., Ltd, Японія. Як наслідок виробник ГЛЗ вносить зміни до показника «Residual solvents» у специфікацію та методи контролю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критеріїв прийнятності для загального числа аеробних мікроорганізмів за показником «Microbiological examination» (затверджено: ТАМС NMT 100 CFU/g; запропоновано: ТАМС NMT 200 CFU/g).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якості у відповідність до вимог монографії «Cytarabine» ЕР, а саме: - видалення зайвих методів визначення показника «Identification of Cytarabine» методів UV, Specific absorbance (UV at 281 nm) та TLC; - додавання фармакопейного методу HPLC для визначення показника «Related substances», із заміщенням зареєстрованого методу TLC та звуження критеріїв прийнятності</w:t>
            </w:r>
            <w:r w:rsidRPr="007F1BF3">
              <w:rPr>
                <w:rFonts w:ascii="Arial" w:hAnsi="Arial" w:cs="Arial"/>
                <w:color w:val="000000"/>
                <w:sz w:val="16"/>
                <w:szCs w:val="16"/>
              </w:rPr>
              <w:br/>
              <w:t>- розширення критеріїв прийнятності за показником «Cytarabine Assay (titration)»; - вилучення показників «Heavy metals» та «Water Content».</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UA/4840/01/02</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ЦИТОЗАР®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ліофілізат для розчину для ін'єкцій по 1000 мг; 1 флакон з ліофілізатом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Корден Фарма Латіна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Подано новий сертифікат відповідності ЄФ No. R0-CEP 2017-218-Rev 01 на заміну DMF (version 01.3A (August 2015)) для діючої речовини цитарабіну від затвердженого виробника Asahi Kasei Finechem Co., Ltd, Японія. Як наслідок виробник ГЛЗ вносить зміни до показника «Residual solvents» у специфікацію та методи контролю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критеріїв прийнятності для загального числа аеробних мікроорганізмів за показником «Microbiological examination» (затверджено: ТАМС NMT 100 CFU/g; запропоновано: ТАМС NMT 200 CFU/g).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якості у відповідність до вимог монографії «Cytarabine» ЕР, а саме: - видалення зайвих методів визначення показника «Identification of Cytarabine» методів UV, Specific absorbance (UV at 281 nm) та TLC; - додавання фармакопейного методу HPLC для визначення показника «Related substances», із заміщенням зареєстрованого методу TLC та звуження критеріїв прийнятності</w:t>
            </w:r>
            <w:r w:rsidRPr="007F1BF3">
              <w:rPr>
                <w:rFonts w:ascii="Arial" w:hAnsi="Arial" w:cs="Arial"/>
                <w:color w:val="000000"/>
                <w:sz w:val="16"/>
                <w:szCs w:val="16"/>
              </w:rPr>
              <w:br/>
              <w:t>- розширення критеріїв прийнятності за показником «Cytarabine Assay (titration)»; - вилучення показників «Heavy metals» та «Water Content».</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UA/4840/01/01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50 мг/500 мг по 14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Первинна та вторинна упаковка, дозвіл на випуск серії:</w:t>
            </w:r>
            <w:r w:rsidRPr="007F1BF3">
              <w:rPr>
                <w:rFonts w:ascii="Arial" w:hAnsi="Arial" w:cs="Arial"/>
                <w:color w:val="000000"/>
                <w:sz w:val="16"/>
                <w:szCs w:val="16"/>
              </w:rPr>
              <w:br/>
              <w:t>Мерк Шарп і Доум Б.В., Нiдерланди</w:t>
            </w:r>
            <w:r w:rsidRPr="007F1BF3">
              <w:rPr>
                <w:rFonts w:ascii="Arial" w:hAnsi="Arial" w:cs="Arial"/>
                <w:color w:val="000000"/>
                <w:sz w:val="16"/>
                <w:szCs w:val="16"/>
              </w:rPr>
              <w:br/>
              <w:t>Виробництво нерозфасованої продукції:</w:t>
            </w:r>
            <w:r w:rsidRPr="007F1BF3">
              <w:rPr>
                <w:rFonts w:ascii="Arial" w:hAnsi="Arial" w:cs="Arial"/>
                <w:color w:val="000000"/>
                <w:sz w:val="16"/>
                <w:szCs w:val="16"/>
              </w:rPr>
              <w:br/>
              <w:t xml:space="preserve">Есіка Квінборо Лімітед, Велика Британiя </w:t>
            </w:r>
            <w:r w:rsidRPr="007F1BF3">
              <w:rPr>
                <w:rFonts w:ascii="Arial" w:hAnsi="Arial" w:cs="Arial"/>
                <w:color w:val="000000"/>
                <w:sz w:val="16"/>
                <w:szCs w:val="16"/>
              </w:rPr>
              <w:br/>
              <w:t>Патеон Пуерто Ріко, Інк., Пуерто Ріко, США</w:t>
            </w:r>
            <w:r w:rsidRPr="007F1BF3">
              <w:rPr>
                <w:rFonts w:ascii="Arial" w:hAnsi="Arial" w:cs="Arial"/>
                <w:color w:val="000000"/>
                <w:sz w:val="16"/>
                <w:szCs w:val="16"/>
              </w:rPr>
              <w:br/>
              <w:t>Первинна та вторинна упаковка:</w:t>
            </w:r>
            <w:r w:rsidRPr="007F1BF3">
              <w:rPr>
                <w:rFonts w:ascii="Arial" w:hAnsi="Arial" w:cs="Arial"/>
                <w:color w:val="000000"/>
                <w:sz w:val="16"/>
                <w:szCs w:val="16"/>
              </w:rPr>
              <w:br/>
              <w:t>Рові Фарма Індастріал Сервісес,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Нiдерланди/</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Британiя/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Іспанія</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нової дільниці виробництва АФІ MSD International GmbH (Singapore Branch) відповідального за виробництво, пакування і випуск діючої речовини ситагліптину фосфат (затверджено: manufacture, release testing, packaging and stability testing: F.I.S. FABBRICA ITALIANA SINTETICI S.P.A. Viale Milano 26,36075 Montecchio Maggiore Vicenza, Italy; F.I.S. FABBRICA ITALIANA SINTETICI S.P.A. Via Massimo D’Antona, 13-86039 Termoli (CB), Italy; запропоновано: manufacture, release testing, packaging and stability testing: F.I.S. FABBRICA ITALIANA SINTETICI S.P.A. Viale Milano 26,36075 Montecchio Maggiore Vicenza, Italy; F.I.S. FABBRICA ITALIANA SINTETICI S.P.A. Via Massimo D’Antona, 13-86039 Termoli (CB), Italy; manufacture, release testing and packaging: MSD International GmbH (Singapore Branch) 50 Taus West Drive Singapore 638408). Введення змін протягом 3-х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нового виробника Merck Sharp &amp; Dohme Corp., відповідального за тестування стабільності діючої речовини ситагліптину фосфат, що виробляється на дільниці MSD International GmbH (Singapore Branch) (затверджено: manufacture, release testing, packaging and stability testing: F.I.S. FABBRICA ITALIANA SINTETICI S.P.A. Viale Milano 26,36075 Montecchio Maggiore Vicenza, Italy; F.I.S. FABBRICA ITALIANA SINTETICI S.P.A. Via Massimo D’Antona, 13-86039 Termoli (CB), Italy; запропоновано: manufacture, release testing, packaging and stability testing: F.I.S. FABBRICA ITALIANA SINTETICI S.P.A. Viale Milano 26,36075 Montecchio Maggiore Vicenza, Italy; F.I.S. FABBRICA ITALIANA SINTETICI S.P.A. Via Massimo D’Antona, 13-86039 Termoli (CB), Italy; stability testing of Sitagliptin Phosphate manufactured at MSD International GmbH (Singapore Branch): Merck Sharp &amp; Dohme Corp. 4633 Merck Road Wilson, NC 27893, USA). Введення змін протягом 3-х місяців після затвердження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UA/11003/01/01</w:t>
            </w:r>
          </w:p>
        </w:tc>
      </w:tr>
      <w:tr w:rsidR="00AC019A" w:rsidRPr="007F1BF3"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50 мг/850 мг по 14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Первинна та вторинна упаковка, дозвіл на випуск серії:</w:t>
            </w:r>
            <w:r w:rsidRPr="007F1BF3">
              <w:rPr>
                <w:rFonts w:ascii="Arial" w:hAnsi="Arial" w:cs="Arial"/>
                <w:color w:val="000000"/>
                <w:sz w:val="16"/>
                <w:szCs w:val="16"/>
              </w:rPr>
              <w:br/>
              <w:t>Мерк Шарп і Доум Б.В., Нiдерланди</w:t>
            </w:r>
            <w:r w:rsidRPr="007F1BF3">
              <w:rPr>
                <w:rFonts w:ascii="Arial" w:hAnsi="Arial" w:cs="Arial"/>
                <w:color w:val="000000"/>
                <w:sz w:val="16"/>
                <w:szCs w:val="16"/>
              </w:rPr>
              <w:br/>
              <w:t>Виробництво нерозфасованої продукції:</w:t>
            </w:r>
            <w:r w:rsidRPr="007F1BF3">
              <w:rPr>
                <w:rFonts w:ascii="Arial" w:hAnsi="Arial" w:cs="Arial"/>
                <w:color w:val="000000"/>
                <w:sz w:val="16"/>
                <w:szCs w:val="16"/>
              </w:rPr>
              <w:br/>
              <w:t xml:space="preserve">Есіка Квінборо Лімітед, Велика Британiя </w:t>
            </w:r>
            <w:r w:rsidRPr="007F1BF3">
              <w:rPr>
                <w:rFonts w:ascii="Arial" w:hAnsi="Arial" w:cs="Arial"/>
                <w:color w:val="000000"/>
                <w:sz w:val="16"/>
                <w:szCs w:val="16"/>
              </w:rPr>
              <w:br/>
              <w:t>Патеон Пуерто Ріко, Інк., Пуерто Ріко, США</w:t>
            </w:r>
            <w:r w:rsidRPr="007F1BF3">
              <w:rPr>
                <w:rFonts w:ascii="Arial" w:hAnsi="Arial" w:cs="Arial"/>
                <w:color w:val="000000"/>
                <w:sz w:val="16"/>
                <w:szCs w:val="16"/>
              </w:rPr>
              <w:br/>
              <w:t>Первинна та вторинна упаковка:</w:t>
            </w:r>
            <w:r w:rsidRPr="007F1BF3">
              <w:rPr>
                <w:rFonts w:ascii="Arial" w:hAnsi="Arial" w:cs="Arial"/>
                <w:color w:val="000000"/>
                <w:sz w:val="16"/>
                <w:szCs w:val="16"/>
              </w:rPr>
              <w:br/>
              <w:t>Рові Фарма Індастріал Сервісес,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Нiдерланди/</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Британiя/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Іспанія</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нової дільниці виробництва АФІ MSD International GmbH (Singapore Branch) відповідального за виробництво, пакування і випуск діючої речовини ситагліптину фосфат (затверджено: manufacture, release testing, packaging and stability testing: F.I.S. FABBRICA ITALIANA SINTETICI S.P.A. Viale Milano 26,36075 Montecchio Maggiore Vicenza, Italy; F.I.S. FABBRICA ITALIANA SINTETICI S.P.A. Via Massimo D’Antona, 13-86039 Termoli (CB), Italy; запропоновано: manufacture, release testing, packaging and stability testing: F.I.S. FABBRICA ITALIANA SINTETICI S.P.A. Viale Milano 26,36075 Montecchio Maggiore Vicenza, Italy; F.I.S. FABBRICA ITALIANA SINTETICI S.P.A. Via Massimo D’Antona, 13-86039 Termoli (CB), Italy; manufacture, release testing and packaging: MSD International GmbH (Singapore Branch) 50 Taus West Drive Singapore 638408). Введення змін протягом 3-х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нового виробника Merck Sharp &amp; Dohme Corp., відповідального за тестування стабільності діючої речовини ситагліптину фосфат, що виробляється на дільниці MSD International GmbH (Singapore Branch) (затверджено: manufacture, release testing, packaging and stability testing: F.I.S. FABBRICA ITALIANA SINTETICI S.P.A. Viale Milano 26,36075 Montecchio Maggiore Vicenza, Italy; F.I.S. FABBRICA ITALIANA SINTETICI S.P.A. Via Massimo D’Antona, 13-86039 Termoli (CB), Italy; запропоновано: manufacture, release testing, packaging and stability testing: F.I.S. FABBRICA ITALIANA SINTETICI S.P.A. Viale Milano 26,36075 Montecchio Maggiore Vicenza, Italy; F.I.S. FABBRICA ITALIANA SINTETICI S.P.A. Via Massimo D’Antona, 13-86039 Termoli (CB), Italy; stability testing of Sitagliptin Phosphate manufactured at MSD International GmbH (Singapore Branch): Merck Sharp &amp; Dohme Corp. 4633 Merck Road Wilson, NC 27893, USA). Введення змін протягом 3-х місяців після затвердження</w:t>
            </w:r>
          </w:p>
          <w:p w:rsidR="00AC019A" w:rsidRPr="007F1BF3" w:rsidRDefault="00AC019A" w:rsidP="00E44E21">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UA/11003/01/02</w:t>
            </w:r>
          </w:p>
        </w:tc>
      </w:tr>
      <w:tr w:rsidR="00AC019A" w:rsidRPr="00A35A9A" w:rsidTr="002D6D8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C019A" w:rsidRPr="007F1BF3" w:rsidRDefault="00AC019A" w:rsidP="00AC019A">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C019A" w:rsidRPr="007F1BF3" w:rsidRDefault="00AC019A" w:rsidP="00E44E21">
            <w:pPr>
              <w:pStyle w:val="11"/>
              <w:tabs>
                <w:tab w:val="left" w:pos="12600"/>
              </w:tabs>
              <w:rPr>
                <w:rFonts w:ascii="Arial" w:hAnsi="Arial" w:cs="Arial"/>
                <w:b/>
                <w:i/>
                <w:color w:val="000000"/>
                <w:sz w:val="16"/>
                <w:szCs w:val="16"/>
              </w:rPr>
            </w:pPr>
            <w:r w:rsidRPr="007F1BF3">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rPr>
                <w:rFonts w:ascii="Arial" w:hAnsi="Arial" w:cs="Arial"/>
                <w:color w:val="000000"/>
                <w:sz w:val="16"/>
                <w:szCs w:val="16"/>
              </w:rPr>
            </w:pPr>
            <w:r w:rsidRPr="007F1BF3">
              <w:rPr>
                <w:rFonts w:ascii="Arial" w:hAnsi="Arial" w:cs="Arial"/>
                <w:color w:val="000000"/>
                <w:sz w:val="16"/>
                <w:szCs w:val="16"/>
              </w:rPr>
              <w:t>таблетки, вкриті плівковою оболонкою, по 50 мг/1000 мг по 14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Первинна та вторинна упаковка, дозвіл на випуск серії:</w:t>
            </w:r>
            <w:r w:rsidRPr="007F1BF3">
              <w:rPr>
                <w:rFonts w:ascii="Arial" w:hAnsi="Arial" w:cs="Arial"/>
                <w:color w:val="000000"/>
                <w:sz w:val="16"/>
                <w:szCs w:val="16"/>
              </w:rPr>
              <w:br/>
              <w:t>Мерк Шарп і Доум Б.В., Нiдерланди</w:t>
            </w:r>
            <w:r w:rsidRPr="007F1BF3">
              <w:rPr>
                <w:rFonts w:ascii="Arial" w:hAnsi="Arial" w:cs="Arial"/>
                <w:color w:val="000000"/>
                <w:sz w:val="16"/>
                <w:szCs w:val="16"/>
              </w:rPr>
              <w:br/>
              <w:t>Виробництво нерозфасованої продукції:</w:t>
            </w:r>
            <w:r w:rsidRPr="007F1BF3">
              <w:rPr>
                <w:rFonts w:ascii="Arial" w:hAnsi="Arial" w:cs="Arial"/>
                <w:color w:val="000000"/>
                <w:sz w:val="16"/>
                <w:szCs w:val="16"/>
              </w:rPr>
              <w:br/>
              <w:t xml:space="preserve">Есіка Квінборо Лімітед, Велика Британiя </w:t>
            </w:r>
            <w:r w:rsidRPr="007F1BF3">
              <w:rPr>
                <w:rFonts w:ascii="Arial" w:hAnsi="Arial" w:cs="Arial"/>
                <w:color w:val="000000"/>
                <w:sz w:val="16"/>
                <w:szCs w:val="16"/>
              </w:rPr>
              <w:br/>
              <w:t>Патеон Пуерто Ріко, Інк., Пуерто Ріко, США</w:t>
            </w:r>
            <w:r w:rsidRPr="007F1BF3">
              <w:rPr>
                <w:rFonts w:ascii="Arial" w:hAnsi="Arial" w:cs="Arial"/>
                <w:color w:val="000000"/>
                <w:sz w:val="16"/>
                <w:szCs w:val="16"/>
              </w:rPr>
              <w:br/>
              <w:t>Первинна та вторинна упаковка:</w:t>
            </w:r>
            <w:r w:rsidRPr="007F1BF3">
              <w:rPr>
                <w:rFonts w:ascii="Arial" w:hAnsi="Arial" w:cs="Arial"/>
                <w:color w:val="000000"/>
                <w:sz w:val="16"/>
                <w:szCs w:val="16"/>
              </w:rPr>
              <w:br/>
              <w:t>Рові Фарма Індастріал Сервісес,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Нiдерланди/</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Велика Британiя/</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США/</w:t>
            </w:r>
          </w:p>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Іспанія</w:t>
            </w:r>
          </w:p>
          <w:p w:rsidR="00AC019A" w:rsidRPr="007F1BF3" w:rsidRDefault="00AC019A" w:rsidP="00E44E21">
            <w:pPr>
              <w:pStyle w:val="11"/>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color w:val="000000"/>
                <w:sz w:val="16"/>
                <w:szCs w:val="16"/>
              </w:rPr>
            </w:pPr>
            <w:r w:rsidRPr="007F1BF3">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нової дільниці виробництва АФІ MSD International GmbH (Singapore Branch) відповідального за виробництво, пакування і випуск діючої речовини ситагліптину фосфат (затверджено: manufacture, release testing, packaging and stability testing: F.I.S. FABBRICA ITALIANA SINTETICI S.P.A. Viale Milano 26,36075 Montecchio Maggiore Vicenza, Italy; F.I.S. FABBRICA ITALIANA SINTETICI S.P.A. Via Massimo D’Antona, 13-86039 Termoli (CB), Italy; запропоновано: manufacture, release testing, packaging and stability testing: F.I.S. FABBRICA ITALIANA SINTETICI S.P.A. Viale Milano 26,36075 Montecchio Maggiore Vicenza, Italy; F.I.S. FABBRICA ITALIANA SINTETICI S.P.A. Via Massimo D’Antona, 13-86039 Termoli (CB), Italy; manufacture, release testing and packaging: MSD International GmbH (Singapore Branch) 50 Taus West Drive Singapore 638408). Введення змін протягом 3-х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нового виробника Merck Sharp &amp; Dohme Corp., відповідального за тестування стабільності діючої речовини ситагліптину фосфат, що виробляється на дільниці MSD International GmbH (Singapore Branch) (затверджено: manufacture, release testing, packaging and stability testing: F.I.S. FABBRICA ITALIANA SINTETICI S.P.A. Viale Milano 26,36075 Montecchio Maggiore Vicenza, Italy; F.I.S. FABBRICA ITALIANA SINTETICI S.P.A. Via Massimo D’Antona, 13-86039 Termoli (CB), Italy; запропоновано: manufacture, release testing, packaging and stability testing: F.I.S. FABBRICA ITALIANA SINTETICI S.P.A. Viale Milano 26,36075 Montecchio Maggiore Vicenza, Italy; F.I.S. FABBRICA ITALIANA SINTETICI S.P.A. Via Massimo D’Antona, 13-86039 Termoli (CB), Italy; stability testing of Sitagliptin Phosphate manufactured at MSD International GmbH (Singapore Branch): Merck Sharp &amp; Dohme Corp. 4633 Merck Road Wilson, NC 27893, USA).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019A" w:rsidRPr="007F1BF3" w:rsidRDefault="00AC019A" w:rsidP="00E44E21">
            <w:pPr>
              <w:pStyle w:val="11"/>
              <w:tabs>
                <w:tab w:val="left" w:pos="12600"/>
              </w:tabs>
              <w:jc w:val="center"/>
              <w:rPr>
                <w:rFonts w:ascii="Arial" w:hAnsi="Arial" w:cs="Arial"/>
                <w:b/>
                <w:i/>
                <w:color w:val="000000"/>
                <w:sz w:val="16"/>
                <w:szCs w:val="16"/>
              </w:rPr>
            </w:pPr>
            <w:r w:rsidRPr="007F1BF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019A" w:rsidRPr="00665029" w:rsidRDefault="00AC019A" w:rsidP="00E44E21">
            <w:pPr>
              <w:pStyle w:val="11"/>
              <w:tabs>
                <w:tab w:val="left" w:pos="12600"/>
              </w:tabs>
              <w:jc w:val="center"/>
              <w:rPr>
                <w:rFonts w:ascii="Arial" w:hAnsi="Arial" w:cs="Arial"/>
                <w:sz w:val="16"/>
                <w:szCs w:val="16"/>
              </w:rPr>
            </w:pPr>
            <w:r w:rsidRPr="007F1BF3">
              <w:rPr>
                <w:rFonts w:ascii="Arial" w:hAnsi="Arial" w:cs="Arial"/>
                <w:sz w:val="16"/>
                <w:szCs w:val="16"/>
              </w:rPr>
              <w:t>UA/11003/01/03</w:t>
            </w:r>
          </w:p>
        </w:tc>
      </w:tr>
    </w:tbl>
    <w:p w:rsidR="00AC019A" w:rsidRDefault="00AC019A" w:rsidP="00AC019A">
      <w:pPr>
        <w:tabs>
          <w:tab w:val="left" w:pos="12600"/>
        </w:tabs>
        <w:jc w:val="center"/>
        <w:rPr>
          <w:rFonts w:ascii="Arial" w:hAnsi="Arial" w:cs="Arial"/>
          <w:b/>
          <w:sz w:val="22"/>
          <w:szCs w:val="22"/>
        </w:rPr>
      </w:pPr>
    </w:p>
    <w:tbl>
      <w:tblPr>
        <w:tblW w:w="15593" w:type="dxa"/>
        <w:tblInd w:w="-34" w:type="dxa"/>
        <w:tblLayout w:type="fixed"/>
        <w:tblLook w:val="04A0" w:firstRow="1" w:lastRow="0" w:firstColumn="1" w:lastColumn="0" w:noHBand="0" w:noVBand="1"/>
      </w:tblPr>
      <w:tblGrid>
        <w:gridCol w:w="7796"/>
        <w:gridCol w:w="7797"/>
      </w:tblGrid>
      <w:tr w:rsidR="00AC019A" w:rsidRPr="00730609" w:rsidTr="00E44E21">
        <w:tc>
          <w:tcPr>
            <w:tcW w:w="7421" w:type="dxa"/>
            <w:shd w:val="clear" w:color="auto" w:fill="auto"/>
          </w:tcPr>
          <w:p w:rsidR="00AC019A" w:rsidRDefault="00AC019A" w:rsidP="00E44E21">
            <w:pPr>
              <w:ind w:right="20"/>
              <w:rPr>
                <w:b/>
                <w:bCs/>
                <w:sz w:val="28"/>
                <w:szCs w:val="28"/>
              </w:rPr>
            </w:pPr>
          </w:p>
          <w:p w:rsidR="00AC019A" w:rsidRDefault="00AC019A" w:rsidP="00E44E21">
            <w:pPr>
              <w:ind w:right="20"/>
              <w:rPr>
                <w:b/>
                <w:bCs/>
                <w:sz w:val="28"/>
                <w:szCs w:val="28"/>
              </w:rPr>
            </w:pPr>
          </w:p>
          <w:p w:rsidR="00AC019A" w:rsidRDefault="00AC019A" w:rsidP="00E44E21">
            <w:pPr>
              <w:ind w:right="20"/>
              <w:rPr>
                <w:b/>
                <w:bCs/>
                <w:sz w:val="28"/>
                <w:szCs w:val="28"/>
              </w:rPr>
            </w:pPr>
            <w:r>
              <w:rPr>
                <w:b/>
                <w:bCs/>
                <w:sz w:val="28"/>
                <w:szCs w:val="28"/>
              </w:rPr>
              <w:t xml:space="preserve">      В.о. начальника </w:t>
            </w:r>
          </w:p>
          <w:p w:rsidR="00AC019A" w:rsidRPr="00565D6C" w:rsidRDefault="00AC019A" w:rsidP="00E44E21">
            <w:pPr>
              <w:ind w:right="20"/>
              <w:rPr>
                <w:rStyle w:val="cs7864ebcf1"/>
                <w:b w:val="0"/>
                <w:color w:val="auto"/>
                <w:sz w:val="28"/>
                <w:szCs w:val="28"/>
              </w:rPr>
            </w:pPr>
            <w:r>
              <w:rPr>
                <w:rStyle w:val="cs7864ebcf1"/>
                <w:sz w:val="28"/>
                <w:szCs w:val="28"/>
              </w:rPr>
              <w:t xml:space="preserve">     Фармацевтичного управління </w:t>
            </w:r>
          </w:p>
        </w:tc>
        <w:tc>
          <w:tcPr>
            <w:tcW w:w="7422" w:type="dxa"/>
            <w:shd w:val="clear" w:color="auto" w:fill="auto"/>
          </w:tcPr>
          <w:p w:rsidR="00AC019A" w:rsidRPr="00565D6C" w:rsidRDefault="00AC019A" w:rsidP="00E44E21">
            <w:pPr>
              <w:pStyle w:val="cs95e872d0"/>
              <w:rPr>
                <w:rStyle w:val="cs7864ebcf1"/>
                <w:color w:val="auto"/>
                <w:sz w:val="28"/>
                <w:szCs w:val="28"/>
                <w:lang w:val="uk-UA"/>
              </w:rPr>
            </w:pPr>
          </w:p>
          <w:p w:rsidR="00AC019A" w:rsidRDefault="00AC019A" w:rsidP="00E44E21">
            <w:pPr>
              <w:pStyle w:val="cs95e872d0"/>
              <w:jc w:val="right"/>
              <w:rPr>
                <w:rStyle w:val="cs7864ebcf1"/>
                <w:color w:val="auto"/>
                <w:sz w:val="28"/>
                <w:szCs w:val="28"/>
                <w:lang w:val="uk-UA"/>
              </w:rPr>
            </w:pPr>
          </w:p>
          <w:p w:rsidR="00AC019A" w:rsidRDefault="00AC019A" w:rsidP="00E44E21">
            <w:pPr>
              <w:pStyle w:val="cs95e872d0"/>
              <w:jc w:val="right"/>
              <w:rPr>
                <w:rStyle w:val="cs7864ebcf1"/>
                <w:color w:val="auto"/>
                <w:sz w:val="28"/>
                <w:szCs w:val="28"/>
                <w:lang w:val="uk-UA"/>
              </w:rPr>
            </w:pPr>
          </w:p>
          <w:p w:rsidR="00AC019A" w:rsidRPr="00730609" w:rsidRDefault="00AC019A" w:rsidP="00E44E21">
            <w:pPr>
              <w:pStyle w:val="cs95e872d0"/>
              <w:jc w:val="right"/>
              <w:rPr>
                <w:rStyle w:val="cs7864ebcf1"/>
                <w:color w:val="auto"/>
                <w:sz w:val="28"/>
                <w:szCs w:val="28"/>
                <w:lang w:val="uk-UA"/>
              </w:rPr>
            </w:pPr>
            <w:r w:rsidRPr="00730609">
              <w:rPr>
                <w:rStyle w:val="cs7864ebcf1"/>
                <w:color w:val="auto"/>
                <w:sz w:val="28"/>
                <w:szCs w:val="28"/>
                <w:lang w:val="uk-UA"/>
              </w:rPr>
              <w:t>Олександр Г</w:t>
            </w:r>
            <w:r>
              <w:rPr>
                <w:rStyle w:val="cs7864ebcf1"/>
                <w:color w:val="auto"/>
                <w:sz w:val="28"/>
                <w:szCs w:val="28"/>
                <w:lang w:val="uk-UA"/>
              </w:rPr>
              <w:t>РІЦЕНКО</w:t>
            </w:r>
          </w:p>
        </w:tc>
      </w:tr>
    </w:tbl>
    <w:p w:rsidR="00AC019A" w:rsidRPr="00A35A9A" w:rsidRDefault="00AC019A" w:rsidP="00AC019A">
      <w:pPr>
        <w:tabs>
          <w:tab w:val="left" w:pos="12600"/>
        </w:tabs>
        <w:jc w:val="center"/>
        <w:rPr>
          <w:rFonts w:ascii="Arial" w:hAnsi="Arial" w:cs="Arial"/>
          <w:b/>
          <w:sz w:val="22"/>
          <w:szCs w:val="22"/>
        </w:rPr>
      </w:pPr>
    </w:p>
    <w:p w:rsidR="007F3466" w:rsidRDefault="007F3466" w:rsidP="00FC73F7">
      <w:pPr>
        <w:pStyle w:val="31"/>
        <w:spacing w:after="0"/>
        <w:ind w:left="0"/>
        <w:rPr>
          <w:b/>
          <w:sz w:val="28"/>
          <w:szCs w:val="28"/>
          <w:lang w:val="uk-UA"/>
        </w:rPr>
      </w:pPr>
    </w:p>
    <w:sectPr w:rsidR="007F3466" w:rsidSect="00E44E21">
      <w:headerReference w:type="default" r:id="rId15"/>
      <w:footerReference w:type="default" r:id="rId16"/>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E21" w:rsidRDefault="00E44E21" w:rsidP="00B217C6">
      <w:r>
        <w:separator/>
      </w:r>
    </w:p>
  </w:endnote>
  <w:endnote w:type="continuationSeparator" w:id="0">
    <w:p w:rsidR="00E44E21" w:rsidRDefault="00E44E21"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E21" w:rsidRDefault="00E44E21">
    <w:pPr>
      <w:pStyle w:val="a5"/>
      <w:jc w:val="center"/>
    </w:pPr>
  </w:p>
  <w:p w:rsidR="00E44E21" w:rsidRDefault="00E44E2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E21" w:rsidRDefault="00E44E21">
    <w:pPr>
      <w:pStyle w:val="a5"/>
      <w:jc w:val="center"/>
    </w:pPr>
  </w:p>
  <w:p w:rsidR="00E44E21" w:rsidRDefault="00E44E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E21" w:rsidRDefault="00E44E21" w:rsidP="00B217C6">
      <w:r>
        <w:separator/>
      </w:r>
    </w:p>
  </w:footnote>
  <w:footnote w:type="continuationSeparator" w:id="0">
    <w:p w:rsidR="00E44E21" w:rsidRDefault="00E44E21"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457C11">
      <w:rPr>
        <w:rStyle w:val="a7"/>
        <w:noProof/>
      </w:rPr>
      <w:t>3</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E21" w:rsidRDefault="00E44E21" w:rsidP="00E44E21">
    <w:pPr>
      <w:pStyle w:val="a3"/>
      <w:tabs>
        <w:tab w:val="center" w:pos="7313"/>
        <w:tab w:val="left" w:pos="11568"/>
      </w:tabs>
    </w:pPr>
    <w:r>
      <w:tab/>
    </w:r>
    <w:r>
      <w:tab/>
    </w:r>
    <w:r>
      <w:fldChar w:fldCharType="begin"/>
    </w:r>
    <w:r>
      <w:instrText>PAGE   \* MERGEFORMAT</w:instrText>
    </w:r>
    <w:r>
      <w:fldChar w:fldCharType="separate"/>
    </w:r>
    <w:r w:rsidR="002D6D87">
      <w:rPr>
        <w:noProof/>
      </w:rPr>
      <w:t>13</w:t>
    </w:r>
    <w:r>
      <w:fldChar w:fldCharType="end"/>
    </w:r>
  </w:p>
  <w:p w:rsidR="00765777" w:rsidRDefault="00765777" w:rsidP="00E44E21">
    <w:pPr>
      <w:pStyle w:val="a3"/>
      <w:tabs>
        <w:tab w:val="center" w:pos="7313"/>
        <w:tab w:val="left" w:pos="11568"/>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E21" w:rsidRDefault="00E44E21" w:rsidP="00E44E21">
    <w:pPr>
      <w:pStyle w:val="a3"/>
      <w:tabs>
        <w:tab w:val="center" w:pos="7313"/>
        <w:tab w:val="left" w:pos="12012"/>
      </w:tabs>
    </w:pPr>
    <w:r>
      <w:tab/>
    </w:r>
    <w:r>
      <w:tab/>
    </w:r>
    <w:r>
      <w:fldChar w:fldCharType="begin"/>
    </w:r>
    <w:r>
      <w:instrText>PAGE   \* MERGEFORMAT</w:instrText>
    </w:r>
    <w:r>
      <w:fldChar w:fldCharType="separate"/>
    </w:r>
    <w:r w:rsidR="002D6D87">
      <w:rPr>
        <w:noProof/>
      </w:rPr>
      <w:t>163</w:t>
    </w:r>
    <w:r>
      <w:fldChar w:fldCharType="end"/>
    </w:r>
  </w:p>
  <w:p w:rsidR="002D6D87" w:rsidRDefault="002D6D87" w:rsidP="00E44E21">
    <w:pPr>
      <w:pStyle w:val="a3"/>
      <w:tabs>
        <w:tab w:val="center" w:pos="7313"/>
        <w:tab w:val="left" w:pos="120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0770"/>
    <w:multiLevelType w:val="multilevel"/>
    <w:tmpl w:val="E452C0E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7B01FB"/>
    <w:multiLevelType w:val="multilevel"/>
    <w:tmpl w:val="569043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3226"/>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399"/>
    <w:rsid w:val="000B2C70"/>
    <w:rsid w:val="000B2D3B"/>
    <w:rsid w:val="000B2F0A"/>
    <w:rsid w:val="000B3739"/>
    <w:rsid w:val="000B456E"/>
    <w:rsid w:val="000B492C"/>
    <w:rsid w:val="000B4DBC"/>
    <w:rsid w:val="000B5FDB"/>
    <w:rsid w:val="000B696D"/>
    <w:rsid w:val="000C18CA"/>
    <w:rsid w:val="000C1B57"/>
    <w:rsid w:val="000C7267"/>
    <w:rsid w:val="000D0363"/>
    <w:rsid w:val="000D0CAF"/>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6D87"/>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08A"/>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DD2"/>
    <w:rsid w:val="00450FCB"/>
    <w:rsid w:val="00453159"/>
    <w:rsid w:val="00455805"/>
    <w:rsid w:val="00457C11"/>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4BD0"/>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42A2"/>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D6F6B"/>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65777"/>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19A"/>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3251"/>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2F9B"/>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17D9"/>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606"/>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36F2"/>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44E21"/>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860"/>
    <w:rsid w:val="00E90DE8"/>
    <w:rsid w:val="00E91D37"/>
    <w:rsid w:val="00EA3990"/>
    <w:rsid w:val="00EA39B1"/>
    <w:rsid w:val="00EA5805"/>
    <w:rsid w:val="00EB03B8"/>
    <w:rsid w:val="00EB4F83"/>
    <w:rsid w:val="00EB6027"/>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6CF7"/>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4532"/>
    <w:rsid w:val="00FC5C71"/>
    <w:rsid w:val="00FC6E65"/>
    <w:rsid w:val="00FC73F7"/>
    <w:rsid w:val="00FD177F"/>
    <w:rsid w:val="00FD57F8"/>
    <w:rsid w:val="00FE1C49"/>
    <w:rsid w:val="00FE2D6C"/>
    <w:rsid w:val="00FE3155"/>
    <w:rsid w:val="00FE41F5"/>
    <w:rsid w:val="00FE4416"/>
    <w:rsid w:val="00FE7F2C"/>
    <w:rsid w:val="00FF071A"/>
    <w:rsid w:val="00FF35DA"/>
    <w:rsid w:val="00FF3CE2"/>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8D11B42-1F58-4BC8-A7A1-EC340CDC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5B42A2"/>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AC019A"/>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5B42A2"/>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5B42A2"/>
    <w:rPr>
      <w:rFonts w:eastAsia="Times New Roman"/>
      <w:sz w:val="24"/>
      <w:szCs w:val="24"/>
    </w:rPr>
  </w:style>
  <w:style w:type="paragraph" w:customStyle="1" w:styleId="11">
    <w:name w:val="Обычный11"/>
    <w:aliases w:val="Звичайний,Normal"/>
    <w:basedOn w:val="a"/>
    <w:qFormat/>
    <w:rsid w:val="005B42A2"/>
    <w:rPr>
      <w:rFonts w:eastAsia="Times New Roman"/>
      <w:sz w:val="24"/>
      <w:szCs w:val="24"/>
      <w:lang w:val="uk-UA" w:eastAsia="uk-UA"/>
    </w:rPr>
  </w:style>
  <w:style w:type="character" w:customStyle="1" w:styleId="cs7864ebcf1">
    <w:name w:val="cs7864ebcf1"/>
    <w:rsid w:val="005B42A2"/>
    <w:rPr>
      <w:rFonts w:ascii="Times New Roman" w:hAnsi="Times New Roman" w:cs="Times New Roman" w:hint="default"/>
      <w:b/>
      <w:bCs/>
      <w:i w:val="0"/>
      <w:iCs w:val="0"/>
      <w:color w:val="000000"/>
      <w:sz w:val="26"/>
      <w:szCs w:val="26"/>
      <w:shd w:val="clear" w:color="auto" w:fill="auto"/>
    </w:rPr>
  </w:style>
  <w:style w:type="character" w:customStyle="1" w:styleId="cs188c92b51">
    <w:name w:val="cs188c92b51"/>
    <w:rsid w:val="000B2399"/>
    <w:rPr>
      <w:rFonts w:ascii="Times New Roman" w:hAnsi="Times New Roman" w:cs="Times New Roman" w:hint="default"/>
      <w:b w:val="0"/>
      <w:bCs w:val="0"/>
      <w:i w:val="0"/>
      <w:iCs w:val="0"/>
      <w:color w:val="000000"/>
      <w:sz w:val="26"/>
      <w:szCs w:val="26"/>
      <w:shd w:val="clear" w:color="auto" w:fill="auto"/>
    </w:rPr>
  </w:style>
  <w:style w:type="character" w:customStyle="1" w:styleId="60">
    <w:name w:val="Заголовок 6 Знак"/>
    <w:link w:val="6"/>
    <w:uiPriority w:val="9"/>
    <w:rsid w:val="00AC019A"/>
    <w:rPr>
      <w:rFonts w:ascii="Times New Roman" w:hAnsi="Times New Roman"/>
      <w:b/>
      <w:bCs/>
      <w:sz w:val="22"/>
      <w:szCs w:val="22"/>
    </w:rPr>
  </w:style>
  <w:style w:type="character" w:customStyle="1" w:styleId="40">
    <w:name w:val="Заголовок 4 Знак"/>
    <w:link w:val="4"/>
    <w:rsid w:val="00AC019A"/>
    <w:rPr>
      <w:rFonts w:ascii="Times New Roman" w:hAnsi="Times New Roman"/>
      <w:b/>
      <w:bCs/>
      <w:sz w:val="28"/>
      <w:szCs w:val="28"/>
      <w:lang w:val="ru-RU" w:eastAsia="ru-RU"/>
    </w:rPr>
  </w:style>
  <w:style w:type="paragraph" w:customStyle="1" w:styleId="12">
    <w:name w:val="Обычный1"/>
    <w:basedOn w:val="a"/>
    <w:qFormat/>
    <w:rsid w:val="00AC019A"/>
    <w:rPr>
      <w:rFonts w:eastAsia="Times New Roman"/>
      <w:sz w:val="24"/>
      <w:szCs w:val="24"/>
      <w:lang w:val="uk-UA" w:eastAsia="uk-UA"/>
    </w:rPr>
  </w:style>
  <w:style w:type="paragraph" w:customStyle="1" w:styleId="msolistparagraph0">
    <w:name w:val="msolistparagraph"/>
    <w:basedOn w:val="a"/>
    <w:uiPriority w:val="34"/>
    <w:qFormat/>
    <w:rsid w:val="00AC019A"/>
    <w:pPr>
      <w:ind w:left="720"/>
      <w:contextualSpacing/>
    </w:pPr>
    <w:rPr>
      <w:rFonts w:eastAsia="Times New Roman"/>
      <w:sz w:val="24"/>
      <w:szCs w:val="24"/>
      <w:lang w:val="uk-UA" w:eastAsia="uk-UA"/>
    </w:rPr>
  </w:style>
  <w:style w:type="paragraph" w:customStyle="1" w:styleId="Encryption">
    <w:name w:val="Encryption"/>
    <w:basedOn w:val="a"/>
    <w:qFormat/>
    <w:rsid w:val="00AC019A"/>
    <w:pPr>
      <w:jc w:val="both"/>
    </w:pPr>
    <w:rPr>
      <w:rFonts w:eastAsia="Times New Roman"/>
      <w:b/>
      <w:bCs/>
      <w:i/>
      <w:iCs/>
      <w:sz w:val="24"/>
      <w:szCs w:val="24"/>
      <w:lang w:val="uk-UA" w:eastAsia="uk-UA"/>
    </w:rPr>
  </w:style>
  <w:style w:type="character" w:customStyle="1" w:styleId="Heading2Char">
    <w:name w:val="Heading 2 Char"/>
    <w:link w:val="21"/>
    <w:locked/>
    <w:rsid w:val="00AC019A"/>
    <w:rPr>
      <w:rFonts w:ascii="Arial" w:eastAsia="Times New Roman" w:hAnsi="Arial"/>
      <w:b/>
      <w:caps/>
      <w:sz w:val="16"/>
      <w:lang w:val="ru-RU" w:eastAsia="ru-RU"/>
    </w:rPr>
  </w:style>
  <w:style w:type="paragraph" w:customStyle="1" w:styleId="21">
    <w:name w:val="Заголовок 21"/>
    <w:basedOn w:val="a"/>
    <w:link w:val="Heading2Char"/>
    <w:rsid w:val="00AC019A"/>
    <w:rPr>
      <w:rFonts w:ascii="Arial" w:eastAsia="Times New Roman" w:hAnsi="Arial"/>
      <w:b/>
      <w:caps/>
      <w:sz w:val="16"/>
    </w:rPr>
  </w:style>
  <w:style w:type="character" w:customStyle="1" w:styleId="Heading4Char">
    <w:name w:val="Heading 4 Char"/>
    <w:link w:val="41"/>
    <w:locked/>
    <w:rsid w:val="00AC019A"/>
    <w:rPr>
      <w:rFonts w:ascii="Arial" w:eastAsia="Times New Roman" w:hAnsi="Arial"/>
      <w:b/>
      <w:lang w:val="ru-RU" w:eastAsia="ru-RU"/>
    </w:rPr>
  </w:style>
  <w:style w:type="paragraph" w:customStyle="1" w:styleId="41">
    <w:name w:val="Заголовок 41"/>
    <w:basedOn w:val="a"/>
    <w:link w:val="Heading4Char"/>
    <w:rsid w:val="00AC019A"/>
    <w:rPr>
      <w:rFonts w:ascii="Arial" w:eastAsia="Times New Roman" w:hAnsi="Arial"/>
      <w:b/>
    </w:rPr>
  </w:style>
  <w:style w:type="table" w:styleId="a8">
    <w:name w:val="Table Grid"/>
    <w:basedOn w:val="a1"/>
    <w:rsid w:val="00AC01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AC019A"/>
    <w:rPr>
      <w:lang w:val="uk-UA"/>
    </w:rPr>
    <w:tblPr>
      <w:tblCellMar>
        <w:top w:w="0" w:type="dxa"/>
        <w:left w:w="108" w:type="dxa"/>
        <w:bottom w:w="0" w:type="dxa"/>
        <w:right w:w="108" w:type="dxa"/>
      </w:tblCellMar>
    </w:tblPr>
  </w:style>
  <w:style w:type="character" w:customStyle="1" w:styleId="csb3e8c9cf24">
    <w:name w:val="csb3e8c9cf24"/>
    <w:rsid w:val="00AC019A"/>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AC019A"/>
    <w:rPr>
      <w:rFonts w:ascii="Tahoma" w:eastAsia="Times New Roman" w:hAnsi="Tahoma" w:cs="Tahoma"/>
      <w:sz w:val="16"/>
      <w:szCs w:val="16"/>
    </w:rPr>
  </w:style>
  <w:style w:type="character" w:customStyle="1" w:styleId="aa">
    <w:name w:val="Текст выноски Знак"/>
    <w:link w:val="a9"/>
    <w:uiPriority w:val="99"/>
    <w:semiHidden/>
    <w:rsid w:val="00AC019A"/>
    <w:rPr>
      <w:rFonts w:ascii="Tahoma" w:eastAsia="Times New Roman" w:hAnsi="Tahoma" w:cs="Tahoma"/>
      <w:sz w:val="16"/>
      <w:szCs w:val="16"/>
      <w:lang w:val="ru-RU" w:eastAsia="ru-RU"/>
    </w:rPr>
  </w:style>
  <w:style w:type="paragraph" w:customStyle="1" w:styleId="BodyTextIndent2">
    <w:name w:val="Body Text Indent2"/>
    <w:basedOn w:val="a"/>
    <w:rsid w:val="00AC019A"/>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AC019A"/>
    <w:pPr>
      <w:spacing w:before="120" w:after="120"/>
    </w:pPr>
    <w:rPr>
      <w:rFonts w:ascii="Arial" w:eastAsia="Times New Roman" w:hAnsi="Arial"/>
      <w:sz w:val="18"/>
    </w:rPr>
  </w:style>
  <w:style w:type="character" w:customStyle="1" w:styleId="BodyTextIndentChar">
    <w:name w:val="Body Text Indent Char"/>
    <w:link w:val="13"/>
    <w:locked/>
    <w:rsid w:val="00AC019A"/>
    <w:rPr>
      <w:rFonts w:ascii="Arial" w:eastAsia="Times New Roman" w:hAnsi="Arial"/>
      <w:sz w:val="18"/>
      <w:lang w:val="ru-RU" w:eastAsia="ru-RU"/>
    </w:rPr>
  </w:style>
  <w:style w:type="character" w:customStyle="1" w:styleId="csab6e076947">
    <w:name w:val="csab6e076947"/>
    <w:rsid w:val="00AC019A"/>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AC019A"/>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AC019A"/>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AC019A"/>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AC019A"/>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AC019A"/>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AC019A"/>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AC019A"/>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AC019A"/>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AC019A"/>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AC019A"/>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AC019A"/>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AC019A"/>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AC019A"/>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AC019A"/>
    <w:rPr>
      <w:rFonts w:ascii="Arial" w:hAnsi="Arial" w:cs="Arial" w:hint="default"/>
      <w:b/>
      <w:bCs/>
      <w:i w:val="0"/>
      <w:iCs w:val="0"/>
      <w:color w:val="000000"/>
      <w:sz w:val="18"/>
      <w:szCs w:val="18"/>
      <w:shd w:val="clear" w:color="auto" w:fill="auto"/>
    </w:rPr>
  </w:style>
  <w:style w:type="character" w:customStyle="1" w:styleId="csab6e076980">
    <w:name w:val="csab6e076980"/>
    <w:rsid w:val="00AC019A"/>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AC019A"/>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AC019A"/>
    <w:rPr>
      <w:rFonts w:ascii="Arial" w:hAnsi="Arial" w:cs="Arial" w:hint="default"/>
      <w:b/>
      <w:bCs/>
      <w:i w:val="0"/>
      <w:iCs w:val="0"/>
      <w:color w:val="000000"/>
      <w:sz w:val="18"/>
      <w:szCs w:val="18"/>
      <w:shd w:val="clear" w:color="auto" w:fill="auto"/>
    </w:rPr>
  </w:style>
  <w:style w:type="character" w:customStyle="1" w:styleId="csab6e076961">
    <w:name w:val="csab6e076961"/>
    <w:rsid w:val="00AC019A"/>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AC019A"/>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AC019A"/>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AC019A"/>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AC019A"/>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AC019A"/>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AC019A"/>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AC019A"/>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AC019A"/>
    <w:rPr>
      <w:rFonts w:ascii="Arial" w:hAnsi="Arial" w:cs="Arial" w:hint="default"/>
      <w:b/>
      <w:bCs/>
      <w:i w:val="0"/>
      <w:iCs w:val="0"/>
      <w:color w:val="000000"/>
      <w:sz w:val="18"/>
      <w:szCs w:val="18"/>
      <w:shd w:val="clear" w:color="auto" w:fill="auto"/>
    </w:rPr>
  </w:style>
  <w:style w:type="character" w:customStyle="1" w:styleId="csab6e0769276">
    <w:name w:val="csab6e0769276"/>
    <w:rsid w:val="00AC019A"/>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AC019A"/>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AC019A"/>
    <w:rPr>
      <w:rFonts w:ascii="Arial" w:hAnsi="Arial" w:cs="Arial" w:hint="default"/>
      <w:b/>
      <w:bCs/>
      <w:i w:val="0"/>
      <w:iCs w:val="0"/>
      <w:color w:val="000000"/>
      <w:sz w:val="18"/>
      <w:szCs w:val="18"/>
      <w:shd w:val="clear" w:color="auto" w:fill="auto"/>
    </w:rPr>
  </w:style>
  <w:style w:type="character" w:customStyle="1" w:styleId="csf229d0ff13">
    <w:name w:val="csf229d0ff13"/>
    <w:rsid w:val="00AC019A"/>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AC019A"/>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AC019A"/>
    <w:rPr>
      <w:rFonts w:ascii="Arial" w:hAnsi="Arial" w:cs="Arial" w:hint="default"/>
      <w:b/>
      <w:bCs/>
      <w:i w:val="0"/>
      <w:iCs w:val="0"/>
      <w:color w:val="000000"/>
      <w:sz w:val="18"/>
      <w:szCs w:val="18"/>
      <w:shd w:val="clear" w:color="auto" w:fill="auto"/>
    </w:rPr>
  </w:style>
  <w:style w:type="character" w:customStyle="1" w:styleId="csafaf5741100">
    <w:name w:val="csafaf5741100"/>
    <w:rsid w:val="00AC019A"/>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AC019A"/>
    <w:pPr>
      <w:spacing w:after="120"/>
      <w:ind w:left="283"/>
    </w:pPr>
    <w:rPr>
      <w:rFonts w:eastAsia="Times New Roman"/>
      <w:sz w:val="24"/>
      <w:szCs w:val="24"/>
    </w:rPr>
  </w:style>
  <w:style w:type="character" w:customStyle="1" w:styleId="ac">
    <w:name w:val="Основной текст с отступом Знак"/>
    <w:link w:val="ab"/>
    <w:uiPriority w:val="99"/>
    <w:rsid w:val="00AC019A"/>
    <w:rPr>
      <w:rFonts w:ascii="Times New Roman" w:eastAsia="Times New Roman" w:hAnsi="Times New Roman"/>
      <w:sz w:val="24"/>
      <w:szCs w:val="24"/>
      <w:lang w:val="ru-RU" w:eastAsia="ru-RU"/>
    </w:rPr>
  </w:style>
  <w:style w:type="character" w:customStyle="1" w:styleId="csf229d0ff16">
    <w:name w:val="csf229d0ff16"/>
    <w:rsid w:val="00AC019A"/>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AC019A"/>
    <w:pPr>
      <w:spacing w:after="120"/>
    </w:pPr>
    <w:rPr>
      <w:rFonts w:eastAsia="Times New Roman"/>
      <w:sz w:val="16"/>
      <w:szCs w:val="16"/>
      <w:lang w:val="uk-UA" w:eastAsia="uk-UA"/>
    </w:rPr>
  </w:style>
  <w:style w:type="character" w:customStyle="1" w:styleId="34">
    <w:name w:val="Основной текст 3 Знак"/>
    <w:link w:val="33"/>
    <w:rsid w:val="00AC019A"/>
    <w:rPr>
      <w:rFonts w:ascii="Times New Roman" w:eastAsia="Times New Roman" w:hAnsi="Times New Roman"/>
      <w:sz w:val="16"/>
      <w:szCs w:val="16"/>
      <w:lang w:val="uk-UA" w:eastAsia="uk-UA"/>
    </w:rPr>
  </w:style>
  <w:style w:type="character" w:customStyle="1" w:styleId="csab6e076931">
    <w:name w:val="csab6e076931"/>
    <w:rsid w:val="00AC019A"/>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AC019A"/>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AC019A"/>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AC019A"/>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AC019A"/>
    <w:pPr>
      <w:ind w:firstLine="708"/>
      <w:jc w:val="both"/>
    </w:pPr>
    <w:rPr>
      <w:rFonts w:ascii="Arial" w:eastAsia="Times New Roman" w:hAnsi="Arial"/>
      <w:b/>
      <w:sz w:val="18"/>
      <w:lang w:val="uk-UA"/>
    </w:rPr>
  </w:style>
  <w:style w:type="character" w:customStyle="1" w:styleId="csf229d0ff25">
    <w:name w:val="csf229d0ff25"/>
    <w:rsid w:val="00AC019A"/>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AC019A"/>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AC019A"/>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AC019A"/>
    <w:pPr>
      <w:ind w:firstLine="708"/>
      <w:jc w:val="both"/>
    </w:pPr>
    <w:rPr>
      <w:rFonts w:ascii="Arial" w:eastAsia="Times New Roman" w:hAnsi="Arial"/>
      <w:b/>
      <w:sz w:val="18"/>
      <w:lang w:val="uk-UA" w:eastAsia="uk-UA"/>
    </w:rPr>
  </w:style>
  <w:style w:type="character" w:customStyle="1" w:styleId="cs95e872d01">
    <w:name w:val="cs95e872d01"/>
    <w:rsid w:val="00AC019A"/>
  </w:style>
  <w:style w:type="paragraph" w:customStyle="1" w:styleId="cse71256d6">
    <w:name w:val="cse71256d6"/>
    <w:basedOn w:val="a"/>
    <w:rsid w:val="00AC019A"/>
    <w:pPr>
      <w:ind w:left="1440"/>
    </w:pPr>
    <w:rPr>
      <w:rFonts w:eastAsia="Times New Roman"/>
      <w:sz w:val="24"/>
      <w:szCs w:val="24"/>
      <w:lang w:val="uk-UA" w:eastAsia="uk-UA"/>
    </w:rPr>
  </w:style>
  <w:style w:type="character" w:customStyle="1" w:styleId="csb3e8c9cf10">
    <w:name w:val="csb3e8c9cf10"/>
    <w:rsid w:val="00AC019A"/>
    <w:rPr>
      <w:rFonts w:ascii="Arial" w:hAnsi="Arial" w:cs="Arial" w:hint="default"/>
      <w:b/>
      <w:bCs/>
      <w:i w:val="0"/>
      <w:iCs w:val="0"/>
      <w:color w:val="000000"/>
      <w:sz w:val="18"/>
      <w:szCs w:val="18"/>
      <w:shd w:val="clear" w:color="auto" w:fill="auto"/>
    </w:rPr>
  </w:style>
  <w:style w:type="character" w:customStyle="1" w:styleId="csafaf574127">
    <w:name w:val="csafaf574127"/>
    <w:rsid w:val="00AC019A"/>
    <w:rPr>
      <w:rFonts w:ascii="Arial" w:hAnsi="Arial" w:cs="Arial" w:hint="default"/>
      <w:b/>
      <w:bCs/>
      <w:i w:val="0"/>
      <w:iCs w:val="0"/>
      <w:color w:val="000000"/>
      <w:sz w:val="18"/>
      <w:szCs w:val="18"/>
      <w:shd w:val="clear" w:color="auto" w:fill="auto"/>
    </w:rPr>
  </w:style>
  <w:style w:type="character" w:customStyle="1" w:styleId="csf229d0ff10">
    <w:name w:val="csf229d0ff10"/>
    <w:rsid w:val="00AC019A"/>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AC019A"/>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AC019A"/>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AC019A"/>
    <w:rPr>
      <w:rFonts w:ascii="Arial" w:hAnsi="Arial" w:cs="Arial" w:hint="default"/>
      <w:b/>
      <w:bCs/>
      <w:i w:val="0"/>
      <w:iCs w:val="0"/>
      <w:color w:val="000000"/>
      <w:sz w:val="18"/>
      <w:szCs w:val="18"/>
      <w:shd w:val="clear" w:color="auto" w:fill="auto"/>
    </w:rPr>
  </w:style>
  <w:style w:type="character" w:customStyle="1" w:styleId="csafaf5741106">
    <w:name w:val="csafaf5741106"/>
    <w:rsid w:val="00AC019A"/>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C019A"/>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AC019A"/>
    <w:pPr>
      <w:ind w:firstLine="708"/>
      <w:jc w:val="both"/>
    </w:pPr>
    <w:rPr>
      <w:rFonts w:ascii="Arial" w:eastAsia="Times New Roman" w:hAnsi="Arial"/>
      <w:b/>
      <w:sz w:val="18"/>
      <w:lang w:val="uk-UA" w:eastAsia="uk-UA"/>
    </w:rPr>
  </w:style>
  <w:style w:type="character" w:customStyle="1" w:styleId="csafaf5741216">
    <w:name w:val="csafaf5741216"/>
    <w:rsid w:val="00AC019A"/>
    <w:rPr>
      <w:rFonts w:ascii="Arial" w:hAnsi="Arial" w:cs="Arial" w:hint="default"/>
      <w:b/>
      <w:bCs/>
      <w:i w:val="0"/>
      <w:iCs w:val="0"/>
      <w:color w:val="000000"/>
      <w:sz w:val="18"/>
      <w:szCs w:val="18"/>
      <w:shd w:val="clear" w:color="auto" w:fill="auto"/>
    </w:rPr>
  </w:style>
  <w:style w:type="character" w:customStyle="1" w:styleId="csf229d0ff19">
    <w:name w:val="csf229d0ff19"/>
    <w:rsid w:val="00AC019A"/>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AC019A"/>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AC019A"/>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AC019A"/>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AC019A"/>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AC019A"/>
    <w:pPr>
      <w:ind w:firstLine="708"/>
      <w:jc w:val="both"/>
    </w:pPr>
    <w:rPr>
      <w:rFonts w:ascii="Arial" w:eastAsia="Times New Roman" w:hAnsi="Arial"/>
      <w:b/>
      <w:sz w:val="18"/>
      <w:lang w:val="uk-UA" w:eastAsia="uk-UA"/>
    </w:rPr>
  </w:style>
  <w:style w:type="character" w:customStyle="1" w:styleId="csf229d0ff14">
    <w:name w:val="csf229d0ff14"/>
    <w:rsid w:val="00AC019A"/>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AC019A"/>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AC019A"/>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AC019A"/>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AC019A"/>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AC019A"/>
    <w:pPr>
      <w:ind w:firstLine="708"/>
      <w:jc w:val="both"/>
    </w:pPr>
    <w:rPr>
      <w:rFonts w:ascii="Arial" w:eastAsia="Times New Roman" w:hAnsi="Arial"/>
      <w:b/>
      <w:sz w:val="18"/>
      <w:lang w:val="uk-UA" w:eastAsia="uk-UA"/>
    </w:rPr>
  </w:style>
  <w:style w:type="character" w:customStyle="1" w:styleId="csab6e0769225">
    <w:name w:val="csab6e0769225"/>
    <w:rsid w:val="00AC019A"/>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AC019A"/>
    <w:pPr>
      <w:ind w:firstLine="708"/>
      <w:jc w:val="both"/>
    </w:pPr>
    <w:rPr>
      <w:rFonts w:ascii="Arial" w:eastAsia="Times New Roman" w:hAnsi="Arial"/>
      <w:b/>
      <w:sz w:val="18"/>
      <w:lang w:val="uk-UA" w:eastAsia="uk-UA"/>
    </w:rPr>
  </w:style>
  <w:style w:type="character" w:customStyle="1" w:styleId="csb3e8c9cf3">
    <w:name w:val="csb3e8c9cf3"/>
    <w:rsid w:val="00AC019A"/>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AC019A"/>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AC019A"/>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AC019A"/>
    <w:pPr>
      <w:ind w:firstLine="708"/>
      <w:jc w:val="both"/>
    </w:pPr>
    <w:rPr>
      <w:rFonts w:ascii="Arial" w:eastAsia="Times New Roman" w:hAnsi="Arial"/>
      <w:b/>
      <w:sz w:val="18"/>
      <w:lang w:val="uk-UA" w:eastAsia="uk-UA"/>
    </w:rPr>
  </w:style>
  <w:style w:type="character" w:customStyle="1" w:styleId="csb86c8cfe1">
    <w:name w:val="csb86c8cfe1"/>
    <w:rsid w:val="00AC019A"/>
    <w:rPr>
      <w:rFonts w:ascii="Times New Roman" w:hAnsi="Times New Roman" w:cs="Times New Roman" w:hint="default"/>
      <w:b/>
      <w:bCs/>
      <w:i w:val="0"/>
      <w:iCs w:val="0"/>
      <w:color w:val="000000"/>
      <w:sz w:val="24"/>
      <w:szCs w:val="24"/>
    </w:rPr>
  </w:style>
  <w:style w:type="character" w:customStyle="1" w:styleId="csf229d0ff21">
    <w:name w:val="csf229d0ff21"/>
    <w:rsid w:val="00AC019A"/>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AC019A"/>
    <w:pPr>
      <w:ind w:firstLine="708"/>
      <w:jc w:val="both"/>
    </w:pPr>
    <w:rPr>
      <w:rFonts w:ascii="Arial" w:eastAsia="Times New Roman" w:hAnsi="Arial"/>
      <w:b/>
      <w:sz w:val="18"/>
      <w:lang w:val="uk-UA" w:eastAsia="uk-UA"/>
    </w:rPr>
  </w:style>
  <w:style w:type="character" w:customStyle="1" w:styleId="csf229d0ff26">
    <w:name w:val="csf229d0ff26"/>
    <w:rsid w:val="00AC019A"/>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AC019A"/>
    <w:pPr>
      <w:jc w:val="both"/>
    </w:pPr>
    <w:rPr>
      <w:rFonts w:ascii="Arial" w:eastAsia="Times New Roman" w:hAnsi="Arial"/>
      <w:sz w:val="24"/>
      <w:szCs w:val="24"/>
      <w:lang w:val="uk-UA" w:eastAsia="uk-UA"/>
    </w:rPr>
  </w:style>
  <w:style w:type="character" w:customStyle="1" w:styleId="cs8c2cf3831">
    <w:name w:val="cs8c2cf3831"/>
    <w:rsid w:val="00AC019A"/>
    <w:rPr>
      <w:rFonts w:ascii="Arial" w:hAnsi="Arial" w:cs="Arial" w:hint="default"/>
      <w:b/>
      <w:bCs/>
      <w:i/>
      <w:iCs/>
      <w:color w:val="102B56"/>
      <w:sz w:val="18"/>
      <w:szCs w:val="18"/>
      <w:shd w:val="clear" w:color="auto" w:fill="auto"/>
    </w:rPr>
  </w:style>
  <w:style w:type="character" w:customStyle="1" w:styleId="csd71f5e5a1">
    <w:name w:val="csd71f5e5a1"/>
    <w:rsid w:val="00AC019A"/>
    <w:rPr>
      <w:rFonts w:ascii="Arial" w:hAnsi="Arial" w:cs="Arial" w:hint="default"/>
      <w:b w:val="0"/>
      <w:bCs w:val="0"/>
      <w:i/>
      <w:iCs/>
      <w:color w:val="102B56"/>
      <w:sz w:val="18"/>
      <w:szCs w:val="18"/>
      <w:shd w:val="clear" w:color="auto" w:fill="auto"/>
    </w:rPr>
  </w:style>
  <w:style w:type="character" w:customStyle="1" w:styleId="cs8f6c24af1">
    <w:name w:val="cs8f6c24af1"/>
    <w:rsid w:val="00AC019A"/>
    <w:rPr>
      <w:rFonts w:ascii="Arial" w:hAnsi="Arial" w:cs="Arial" w:hint="default"/>
      <w:b/>
      <w:bCs/>
      <w:i w:val="0"/>
      <w:iCs w:val="0"/>
      <w:color w:val="102B56"/>
      <w:sz w:val="18"/>
      <w:szCs w:val="18"/>
      <w:shd w:val="clear" w:color="auto" w:fill="auto"/>
    </w:rPr>
  </w:style>
  <w:style w:type="character" w:customStyle="1" w:styleId="csa5a0f5421">
    <w:name w:val="csa5a0f5421"/>
    <w:rsid w:val="00AC019A"/>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AC019A"/>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AC019A"/>
    <w:pPr>
      <w:ind w:firstLine="708"/>
      <w:jc w:val="both"/>
    </w:pPr>
    <w:rPr>
      <w:rFonts w:ascii="Arial" w:eastAsia="Times New Roman" w:hAnsi="Arial"/>
      <w:b/>
      <w:sz w:val="18"/>
      <w:lang w:val="uk-UA" w:eastAsia="uk-UA"/>
    </w:rPr>
  </w:style>
  <w:style w:type="character" w:styleId="ad">
    <w:name w:val="line number"/>
    <w:uiPriority w:val="99"/>
    <w:rsid w:val="00AC019A"/>
    <w:rPr>
      <w:rFonts w:ascii="Segoe UI" w:hAnsi="Segoe UI" w:cs="Segoe UI"/>
      <w:color w:val="000000"/>
      <w:sz w:val="18"/>
      <w:szCs w:val="18"/>
    </w:rPr>
  </w:style>
  <w:style w:type="character" w:styleId="ae">
    <w:name w:val="Hyperlink"/>
    <w:uiPriority w:val="99"/>
    <w:rsid w:val="00AC019A"/>
    <w:rPr>
      <w:rFonts w:ascii="Segoe UI" w:hAnsi="Segoe UI" w:cs="Segoe UI"/>
      <w:color w:val="0000FF"/>
      <w:sz w:val="18"/>
      <w:szCs w:val="18"/>
      <w:u w:val="single"/>
    </w:rPr>
  </w:style>
  <w:style w:type="paragraph" w:customStyle="1" w:styleId="23">
    <w:name w:val="Основной текст с отступом23"/>
    <w:basedOn w:val="a"/>
    <w:rsid w:val="00AC019A"/>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AC019A"/>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AC019A"/>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AC019A"/>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AC019A"/>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AC019A"/>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AC019A"/>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AC019A"/>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AC019A"/>
    <w:pPr>
      <w:ind w:firstLine="708"/>
      <w:jc w:val="both"/>
    </w:pPr>
    <w:rPr>
      <w:rFonts w:ascii="Arial" w:eastAsia="Times New Roman" w:hAnsi="Arial"/>
      <w:b/>
      <w:sz w:val="18"/>
      <w:lang w:val="uk-UA" w:eastAsia="uk-UA"/>
    </w:rPr>
  </w:style>
  <w:style w:type="character" w:customStyle="1" w:styleId="csa939b0971">
    <w:name w:val="csa939b0971"/>
    <w:rsid w:val="00AC019A"/>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AC019A"/>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AC019A"/>
    <w:pPr>
      <w:ind w:firstLine="708"/>
      <w:jc w:val="both"/>
    </w:pPr>
    <w:rPr>
      <w:rFonts w:ascii="Arial" w:eastAsia="Times New Roman" w:hAnsi="Arial"/>
      <w:b/>
      <w:sz w:val="18"/>
      <w:lang w:val="uk-UA" w:eastAsia="uk-UA"/>
    </w:rPr>
  </w:style>
  <w:style w:type="character" w:styleId="af">
    <w:name w:val="annotation reference"/>
    <w:semiHidden/>
    <w:unhideWhenUsed/>
    <w:rsid w:val="00AC019A"/>
    <w:rPr>
      <w:sz w:val="16"/>
      <w:szCs w:val="16"/>
    </w:rPr>
  </w:style>
  <w:style w:type="paragraph" w:styleId="af0">
    <w:name w:val="annotation text"/>
    <w:basedOn w:val="a"/>
    <w:link w:val="af1"/>
    <w:semiHidden/>
    <w:unhideWhenUsed/>
    <w:rsid w:val="00AC019A"/>
    <w:rPr>
      <w:rFonts w:eastAsia="Times New Roman"/>
      <w:lang w:val="uk-UA" w:eastAsia="uk-UA"/>
    </w:rPr>
  </w:style>
  <w:style w:type="character" w:customStyle="1" w:styleId="af1">
    <w:name w:val="Текст примечания Знак"/>
    <w:link w:val="af0"/>
    <w:semiHidden/>
    <w:rsid w:val="00AC019A"/>
    <w:rPr>
      <w:rFonts w:ascii="Times New Roman" w:eastAsia="Times New Roman" w:hAnsi="Times New Roman"/>
      <w:lang w:val="uk-UA" w:eastAsia="uk-UA"/>
    </w:rPr>
  </w:style>
  <w:style w:type="paragraph" w:styleId="af2">
    <w:name w:val="annotation subject"/>
    <w:basedOn w:val="af0"/>
    <w:next w:val="af0"/>
    <w:link w:val="af3"/>
    <w:semiHidden/>
    <w:unhideWhenUsed/>
    <w:rsid w:val="00AC019A"/>
    <w:rPr>
      <w:b/>
      <w:bCs/>
    </w:rPr>
  </w:style>
  <w:style w:type="character" w:customStyle="1" w:styleId="af3">
    <w:name w:val="Тема примечания Знак"/>
    <w:link w:val="af2"/>
    <w:semiHidden/>
    <w:rsid w:val="00AC019A"/>
    <w:rPr>
      <w:rFonts w:ascii="Times New Roman" w:eastAsia="Times New Roman" w:hAnsi="Times New Roman"/>
      <w:b/>
      <w:bCs/>
      <w:lang w:val="uk-UA" w:eastAsia="uk-UA"/>
    </w:rPr>
  </w:style>
  <w:style w:type="paragraph" w:styleId="af4">
    <w:name w:val="Revision"/>
    <w:hidden/>
    <w:uiPriority w:val="99"/>
    <w:semiHidden/>
    <w:rsid w:val="00AC019A"/>
    <w:rPr>
      <w:rFonts w:ascii="Times New Roman" w:eastAsia="Times New Roman" w:hAnsi="Times New Roman"/>
      <w:sz w:val="24"/>
      <w:szCs w:val="24"/>
      <w:lang w:val="uk-UA" w:eastAsia="uk-UA"/>
    </w:rPr>
  </w:style>
  <w:style w:type="character" w:customStyle="1" w:styleId="csb3e8c9cf69">
    <w:name w:val="csb3e8c9cf69"/>
    <w:rsid w:val="00AC019A"/>
    <w:rPr>
      <w:rFonts w:ascii="Arial" w:hAnsi="Arial" w:cs="Arial" w:hint="default"/>
      <w:b/>
      <w:bCs/>
      <w:i w:val="0"/>
      <w:iCs w:val="0"/>
      <w:color w:val="000000"/>
      <w:sz w:val="18"/>
      <w:szCs w:val="18"/>
      <w:shd w:val="clear" w:color="auto" w:fill="auto"/>
    </w:rPr>
  </w:style>
  <w:style w:type="character" w:customStyle="1" w:styleId="csf229d0ff64">
    <w:name w:val="csf229d0ff64"/>
    <w:rsid w:val="00AC019A"/>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AC019A"/>
    <w:rPr>
      <w:rFonts w:ascii="Arial" w:eastAsia="Times New Roman" w:hAnsi="Arial"/>
      <w:sz w:val="24"/>
      <w:szCs w:val="24"/>
      <w:lang w:val="uk-UA" w:eastAsia="uk-UA"/>
    </w:rPr>
  </w:style>
  <w:style w:type="character" w:customStyle="1" w:styleId="csd398459525">
    <w:name w:val="csd398459525"/>
    <w:rsid w:val="00AC019A"/>
    <w:rPr>
      <w:rFonts w:ascii="Arial" w:hAnsi="Arial" w:cs="Arial" w:hint="default"/>
      <w:b/>
      <w:bCs/>
      <w:i/>
      <w:iCs/>
      <w:color w:val="000000"/>
      <w:sz w:val="18"/>
      <w:szCs w:val="18"/>
      <w:u w:val="single"/>
      <w:shd w:val="clear" w:color="auto" w:fill="auto"/>
    </w:rPr>
  </w:style>
  <w:style w:type="character" w:customStyle="1" w:styleId="csd3c90d4325">
    <w:name w:val="csd3c90d4325"/>
    <w:rsid w:val="00AC019A"/>
    <w:rPr>
      <w:rFonts w:ascii="Arial" w:hAnsi="Arial" w:cs="Arial" w:hint="default"/>
      <w:b w:val="0"/>
      <w:bCs w:val="0"/>
      <w:i/>
      <w:iCs/>
      <w:color w:val="000000"/>
      <w:sz w:val="18"/>
      <w:szCs w:val="18"/>
      <w:shd w:val="clear" w:color="auto" w:fill="auto"/>
    </w:rPr>
  </w:style>
  <w:style w:type="character" w:customStyle="1" w:styleId="csb86c8cfe3">
    <w:name w:val="csb86c8cfe3"/>
    <w:rsid w:val="00AC019A"/>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AC019A"/>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AC019A"/>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AC019A"/>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AC019A"/>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AC019A"/>
    <w:pPr>
      <w:ind w:firstLine="708"/>
      <w:jc w:val="both"/>
    </w:pPr>
    <w:rPr>
      <w:rFonts w:ascii="Arial" w:eastAsia="Times New Roman" w:hAnsi="Arial"/>
      <w:b/>
      <w:sz w:val="18"/>
      <w:lang w:val="uk-UA" w:eastAsia="uk-UA"/>
    </w:rPr>
  </w:style>
  <w:style w:type="character" w:customStyle="1" w:styleId="csab6e076977">
    <w:name w:val="csab6e076977"/>
    <w:rsid w:val="00AC019A"/>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AC019A"/>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AC019A"/>
    <w:rPr>
      <w:rFonts w:ascii="Arial" w:hAnsi="Arial" w:cs="Arial" w:hint="default"/>
      <w:b/>
      <w:bCs/>
      <w:i w:val="0"/>
      <w:iCs w:val="0"/>
      <w:color w:val="000000"/>
      <w:sz w:val="18"/>
      <w:szCs w:val="18"/>
      <w:shd w:val="clear" w:color="auto" w:fill="auto"/>
    </w:rPr>
  </w:style>
  <w:style w:type="character" w:customStyle="1" w:styleId="cs607602ac2">
    <w:name w:val="cs607602ac2"/>
    <w:rsid w:val="00AC019A"/>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AC019A"/>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AC019A"/>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AC019A"/>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AC019A"/>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AC019A"/>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AC019A"/>
    <w:pPr>
      <w:ind w:firstLine="708"/>
      <w:jc w:val="both"/>
    </w:pPr>
    <w:rPr>
      <w:rFonts w:ascii="Arial" w:eastAsia="Times New Roman" w:hAnsi="Arial"/>
      <w:b/>
      <w:sz w:val="18"/>
      <w:lang w:val="uk-UA" w:eastAsia="uk-UA"/>
    </w:rPr>
  </w:style>
  <w:style w:type="character" w:customStyle="1" w:styleId="csab6e0769291">
    <w:name w:val="csab6e0769291"/>
    <w:rsid w:val="00AC019A"/>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AC019A"/>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AC019A"/>
    <w:pPr>
      <w:ind w:firstLine="708"/>
      <w:jc w:val="both"/>
    </w:pPr>
    <w:rPr>
      <w:rFonts w:ascii="Arial" w:eastAsia="Times New Roman" w:hAnsi="Arial"/>
      <w:b/>
      <w:sz w:val="18"/>
      <w:lang w:val="uk-UA" w:eastAsia="uk-UA"/>
    </w:rPr>
  </w:style>
  <w:style w:type="character" w:customStyle="1" w:styleId="csf562b92915">
    <w:name w:val="csf562b92915"/>
    <w:rsid w:val="00AC019A"/>
    <w:rPr>
      <w:rFonts w:ascii="Arial" w:hAnsi="Arial" w:cs="Arial" w:hint="default"/>
      <w:b/>
      <w:bCs/>
      <w:i/>
      <w:iCs/>
      <w:color w:val="000000"/>
      <w:sz w:val="18"/>
      <w:szCs w:val="18"/>
      <w:shd w:val="clear" w:color="auto" w:fill="auto"/>
    </w:rPr>
  </w:style>
  <w:style w:type="character" w:customStyle="1" w:styleId="cseed234731">
    <w:name w:val="cseed234731"/>
    <w:rsid w:val="00AC019A"/>
    <w:rPr>
      <w:rFonts w:ascii="Arial" w:hAnsi="Arial" w:cs="Arial" w:hint="default"/>
      <w:b/>
      <w:bCs/>
      <w:i/>
      <w:iCs/>
      <w:color w:val="000000"/>
      <w:sz w:val="12"/>
      <w:szCs w:val="12"/>
      <w:shd w:val="clear" w:color="auto" w:fill="auto"/>
    </w:rPr>
  </w:style>
  <w:style w:type="character" w:customStyle="1" w:styleId="csb3e8c9cf35">
    <w:name w:val="csb3e8c9cf35"/>
    <w:rsid w:val="00AC019A"/>
    <w:rPr>
      <w:rFonts w:ascii="Arial" w:hAnsi="Arial" w:cs="Arial" w:hint="default"/>
      <w:b/>
      <w:bCs/>
      <w:i w:val="0"/>
      <w:iCs w:val="0"/>
      <w:color w:val="000000"/>
      <w:sz w:val="18"/>
      <w:szCs w:val="18"/>
      <w:shd w:val="clear" w:color="auto" w:fill="auto"/>
    </w:rPr>
  </w:style>
  <w:style w:type="character" w:customStyle="1" w:styleId="csb3e8c9cf28">
    <w:name w:val="csb3e8c9cf28"/>
    <w:rsid w:val="00AC019A"/>
    <w:rPr>
      <w:rFonts w:ascii="Arial" w:hAnsi="Arial" w:cs="Arial" w:hint="default"/>
      <w:b/>
      <w:bCs/>
      <w:i w:val="0"/>
      <w:iCs w:val="0"/>
      <w:color w:val="000000"/>
      <w:sz w:val="18"/>
      <w:szCs w:val="18"/>
      <w:shd w:val="clear" w:color="auto" w:fill="auto"/>
    </w:rPr>
  </w:style>
  <w:style w:type="character" w:customStyle="1" w:styleId="csf562b9296">
    <w:name w:val="csf562b9296"/>
    <w:rsid w:val="00AC019A"/>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AC019A"/>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AC019A"/>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AC019A"/>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AC019A"/>
    <w:pPr>
      <w:ind w:firstLine="708"/>
      <w:jc w:val="both"/>
    </w:pPr>
    <w:rPr>
      <w:rFonts w:ascii="Arial" w:eastAsia="Times New Roman" w:hAnsi="Arial"/>
      <w:b/>
      <w:sz w:val="18"/>
      <w:lang w:val="uk-UA" w:eastAsia="uk-UA"/>
    </w:rPr>
  </w:style>
  <w:style w:type="character" w:customStyle="1" w:styleId="csab6e076930">
    <w:name w:val="csab6e076930"/>
    <w:rsid w:val="00AC019A"/>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AC019A"/>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AC019A"/>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AC019A"/>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AC019A"/>
    <w:pPr>
      <w:ind w:firstLine="708"/>
      <w:jc w:val="both"/>
    </w:pPr>
    <w:rPr>
      <w:rFonts w:ascii="Arial" w:eastAsia="Times New Roman" w:hAnsi="Arial"/>
      <w:b/>
      <w:sz w:val="18"/>
      <w:lang w:val="uk-UA" w:eastAsia="uk-UA"/>
    </w:rPr>
  </w:style>
  <w:style w:type="paragraph" w:customStyle="1" w:styleId="24">
    <w:name w:val="Обычный2"/>
    <w:rsid w:val="00AC019A"/>
    <w:rPr>
      <w:rFonts w:ascii="Times New Roman" w:eastAsia="Times New Roman" w:hAnsi="Times New Roman"/>
      <w:sz w:val="24"/>
      <w:lang w:val="uk-UA" w:eastAsia="ru-RU"/>
    </w:rPr>
  </w:style>
  <w:style w:type="paragraph" w:customStyle="1" w:styleId="220">
    <w:name w:val="Основной текст с отступом22"/>
    <w:basedOn w:val="a"/>
    <w:rsid w:val="00AC019A"/>
    <w:pPr>
      <w:spacing w:before="120" w:after="120"/>
    </w:pPr>
    <w:rPr>
      <w:rFonts w:ascii="Arial" w:eastAsia="Times New Roman" w:hAnsi="Arial"/>
      <w:sz w:val="18"/>
    </w:rPr>
  </w:style>
  <w:style w:type="paragraph" w:customStyle="1" w:styleId="221">
    <w:name w:val="Заголовок 22"/>
    <w:basedOn w:val="a"/>
    <w:rsid w:val="00AC019A"/>
    <w:rPr>
      <w:rFonts w:ascii="Arial" w:eastAsia="Times New Roman" w:hAnsi="Arial"/>
      <w:b/>
      <w:caps/>
      <w:sz w:val="16"/>
    </w:rPr>
  </w:style>
  <w:style w:type="paragraph" w:customStyle="1" w:styleId="421">
    <w:name w:val="Заголовок 42"/>
    <w:basedOn w:val="a"/>
    <w:rsid w:val="00AC019A"/>
    <w:rPr>
      <w:rFonts w:ascii="Arial" w:eastAsia="Times New Roman" w:hAnsi="Arial"/>
      <w:b/>
    </w:rPr>
  </w:style>
  <w:style w:type="paragraph" w:customStyle="1" w:styleId="3a">
    <w:name w:val="Обычный3"/>
    <w:rsid w:val="00AC019A"/>
    <w:rPr>
      <w:rFonts w:ascii="Times New Roman" w:eastAsia="Times New Roman" w:hAnsi="Times New Roman"/>
      <w:sz w:val="24"/>
      <w:lang w:val="uk-UA" w:eastAsia="ru-RU"/>
    </w:rPr>
  </w:style>
  <w:style w:type="paragraph" w:customStyle="1" w:styleId="240">
    <w:name w:val="Основной текст с отступом24"/>
    <w:basedOn w:val="a"/>
    <w:rsid w:val="00AC019A"/>
    <w:pPr>
      <w:spacing w:before="120" w:after="120"/>
    </w:pPr>
    <w:rPr>
      <w:rFonts w:ascii="Arial" w:eastAsia="Times New Roman" w:hAnsi="Arial"/>
      <w:sz w:val="18"/>
    </w:rPr>
  </w:style>
  <w:style w:type="paragraph" w:customStyle="1" w:styleId="230">
    <w:name w:val="Заголовок 23"/>
    <w:basedOn w:val="a"/>
    <w:rsid w:val="00AC019A"/>
    <w:rPr>
      <w:rFonts w:ascii="Arial" w:eastAsia="Times New Roman" w:hAnsi="Arial"/>
      <w:b/>
      <w:caps/>
      <w:sz w:val="16"/>
    </w:rPr>
  </w:style>
  <w:style w:type="paragraph" w:customStyle="1" w:styleId="430">
    <w:name w:val="Заголовок 43"/>
    <w:basedOn w:val="a"/>
    <w:rsid w:val="00AC019A"/>
    <w:rPr>
      <w:rFonts w:ascii="Arial" w:eastAsia="Times New Roman" w:hAnsi="Arial"/>
      <w:b/>
    </w:rPr>
  </w:style>
  <w:style w:type="paragraph" w:customStyle="1" w:styleId="BodyTextIndent">
    <w:name w:val="Body Text Indent"/>
    <w:basedOn w:val="a"/>
    <w:rsid w:val="00AC019A"/>
    <w:pPr>
      <w:spacing w:before="120" w:after="120"/>
    </w:pPr>
    <w:rPr>
      <w:rFonts w:ascii="Arial" w:eastAsia="Times New Roman" w:hAnsi="Arial"/>
      <w:sz w:val="18"/>
    </w:rPr>
  </w:style>
  <w:style w:type="paragraph" w:customStyle="1" w:styleId="Heading2">
    <w:name w:val="Heading 2"/>
    <w:basedOn w:val="a"/>
    <w:rsid w:val="00AC019A"/>
    <w:rPr>
      <w:rFonts w:ascii="Arial" w:eastAsia="Times New Roman" w:hAnsi="Arial"/>
      <w:b/>
      <w:caps/>
      <w:sz w:val="16"/>
    </w:rPr>
  </w:style>
  <w:style w:type="paragraph" w:customStyle="1" w:styleId="Heading4">
    <w:name w:val="Heading 4"/>
    <w:basedOn w:val="a"/>
    <w:rsid w:val="00AC019A"/>
    <w:rPr>
      <w:rFonts w:ascii="Arial" w:eastAsia="Times New Roman" w:hAnsi="Arial"/>
      <w:b/>
    </w:rPr>
  </w:style>
  <w:style w:type="paragraph" w:customStyle="1" w:styleId="62">
    <w:name w:val="Основной текст с отступом62"/>
    <w:basedOn w:val="a"/>
    <w:rsid w:val="00AC019A"/>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AC019A"/>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AC019A"/>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AC019A"/>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AC019A"/>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AC019A"/>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AC019A"/>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AC019A"/>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AC019A"/>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AC019A"/>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AC019A"/>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AC019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AC019A"/>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AC019A"/>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AC019A"/>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AC019A"/>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AC019A"/>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AC019A"/>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AC019A"/>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AC019A"/>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AC019A"/>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AC019A"/>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AC019A"/>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AC019A"/>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AC019A"/>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AC019A"/>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AC019A"/>
    <w:pPr>
      <w:ind w:firstLine="708"/>
      <w:jc w:val="both"/>
    </w:pPr>
    <w:rPr>
      <w:rFonts w:ascii="Arial" w:eastAsia="Times New Roman" w:hAnsi="Arial"/>
      <w:b/>
      <w:sz w:val="18"/>
      <w:lang w:val="uk-UA" w:eastAsia="uk-UA"/>
    </w:rPr>
  </w:style>
  <w:style w:type="character" w:customStyle="1" w:styleId="csab6e076965">
    <w:name w:val="csab6e076965"/>
    <w:rsid w:val="00AC019A"/>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AC019A"/>
    <w:pPr>
      <w:ind w:firstLine="708"/>
      <w:jc w:val="both"/>
    </w:pPr>
    <w:rPr>
      <w:rFonts w:ascii="Arial" w:eastAsia="Times New Roman" w:hAnsi="Arial"/>
      <w:b/>
      <w:sz w:val="18"/>
      <w:lang w:val="uk-UA" w:eastAsia="uk-UA"/>
    </w:rPr>
  </w:style>
  <w:style w:type="character" w:customStyle="1" w:styleId="csf229d0ff33">
    <w:name w:val="csf229d0ff33"/>
    <w:rsid w:val="00AC019A"/>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AC019A"/>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AC019A"/>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AC019A"/>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AC019A"/>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AC019A"/>
    <w:pPr>
      <w:ind w:firstLine="708"/>
      <w:jc w:val="both"/>
    </w:pPr>
    <w:rPr>
      <w:rFonts w:ascii="Arial" w:eastAsia="Times New Roman" w:hAnsi="Arial"/>
      <w:b/>
      <w:sz w:val="18"/>
      <w:lang w:val="uk-UA" w:eastAsia="uk-UA"/>
    </w:rPr>
  </w:style>
  <w:style w:type="character" w:customStyle="1" w:styleId="csab6e076920">
    <w:name w:val="csab6e076920"/>
    <w:rsid w:val="00AC019A"/>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AC019A"/>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AC019A"/>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AC019A"/>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AC019A"/>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AC019A"/>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AC019A"/>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AC019A"/>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AC019A"/>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AC019A"/>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AC019A"/>
    <w:pPr>
      <w:ind w:firstLine="708"/>
      <w:jc w:val="both"/>
    </w:pPr>
    <w:rPr>
      <w:rFonts w:ascii="Arial" w:eastAsia="Times New Roman" w:hAnsi="Arial"/>
      <w:b/>
      <w:sz w:val="18"/>
      <w:lang w:val="uk-UA" w:eastAsia="uk-UA"/>
    </w:rPr>
  </w:style>
  <w:style w:type="character" w:customStyle="1" w:styleId="csf229d0ff50">
    <w:name w:val="csf229d0ff50"/>
    <w:rsid w:val="00AC019A"/>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AC019A"/>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AC019A"/>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AC019A"/>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AC019A"/>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AC019A"/>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AC019A"/>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AC019A"/>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AC019A"/>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AC019A"/>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AC019A"/>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AC019A"/>
    <w:pPr>
      <w:ind w:firstLine="708"/>
      <w:jc w:val="both"/>
    </w:pPr>
    <w:rPr>
      <w:rFonts w:ascii="Arial" w:eastAsia="Times New Roman" w:hAnsi="Arial"/>
      <w:b/>
      <w:sz w:val="18"/>
      <w:lang w:val="uk-UA" w:eastAsia="uk-UA"/>
    </w:rPr>
  </w:style>
  <w:style w:type="character" w:customStyle="1" w:styleId="csf229d0ff83">
    <w:name w:val="csf229d0ff83"/>
    <w:rsid w:val="00AC019A"/>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AC019A"/>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AC019A"/>
    <w:pPr>
      <w:ind w:firstLine="708"/>
      <w:jc w:val="both"/>
    </w:pPr>
    <w:rPr>
      <w:rFonts w:ascii="Arial" w:eastAsia="Times New Roman" w:hAnsi="Arial"/>
      <w:b/>
      <w:sz w:val="18"/>
      <w:lang w:val="uk-UA" w:eastAsia="uk-UA"/>
    </w:rPr>
  </w:style>
  <w:style w:type="character" w:customStyle="1" w:styleId="csf229d0ff76">
    <w:name w:val="csf229d0ff76"/>
    <w:rsid w:val="00AC019A"/>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AC019A"/>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AC019A"/>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AC019A"/>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AC019A"/>
    <w:pPr>
      <w:ind w:firstLine="708"/>
      <w:jc w:val="both"/>
    </w:pPr>
    <w:rPr>
      <w:rFonts w:ascii="Arial" w:eastAsia="Times New Roman" w:hAnsi="Arial"/>
      <w:b/>
      <w:sz w:val="18"/>
      <w:lang w:val="uk-UA" w:eastAsia="uk-UA"/>
    </w:rPr>
  </w:style>
  <w:style w:type="character" w:customStyle="1" w:styleId="csf229d0ff20">
    <w:name w:val="csf229d0ff20"/>
    <w:rsid w:val="00AC019A"/>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AC019A"/>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AC019A"/>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AC019A"/>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AC019A"/>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AC019A"/>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AC019A"/>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AC019A"/>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AC019A"/>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AC019A"/>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AC019A"/>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AC019A"/>
    <w:pPr>
      <w:ind w:firstLine="708"/>
      <w:jc w:val="both"/>
    </w:pPr>
    <w:rPr>
      <w:rFonts w:ascii="Arial" w:eastAsia="Times New Roman" w:hAnsi="Arial"/>
      <w:b/>
      <w:sz w:val="18"/>
      <w:lang w:val="uk-UA" w:eastAsia="uk-UA"/>
    </w:rPr>
  </w:style>
  <w:style w:type="character" w:customStyle="1" w:styleId="csab6e07697">
    <w:name w:val="csab6e07697"/>
    <w:rsid w:val="00AC019A"/>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AC019A"/>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AC019A"/>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AC019A"/>
    <w:pPr>
      <w:ind w:firstLine="708"/>
      <w:jc w:val="both"/>
    </w:pPr>
    <w:rPr>
      <w:rFonts w:ascii="Arial" w:eastAsia="Times New Roman" w:hAnsi="Arial"/>
      <w:b/>
      <w:sz w:val="18"/>
      <w:lang w:val="uk-UA" w:eastAsia="uk-UA"/>
    </w:rPr>
  </w:style>
  <w:style w:type="character" w:customStyle="1" w:styleId="csb3e8c9cf94">
    <w:name w:val="csb3e8c9cf94"/>
    <w:rsid w:val="00AC019A"/>
    <w:rPr>
      <w:rFonts w:ascii="Arial" w:hAnsi="Arial" w:cs="Arial" w:hint="default"/>
      <w:b/>
      <w:bCs/>
      <w:i w:val="0"/>
      <w:iCs w:val="0"/>
      <w:color w:val="000000"/>
      <w:sz w:val="18"/>
      <w:szCs w:val="18"/>
      <w:shd w:val="clear" w:color="auto" w:fill="auto"/>
    </w:rPr>
  </w:style>
  <w:style w:type="character" w:customStyle="1" w:styleId="csf229d0ff91">
    <w:name w:val="csf229d0ff91"/>
    <w:rsid w:val="00AC019A"/>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AC019A"/>
    <w:rPr>
      <w:rFonts w:ascii="Arial" w:eastAsia="Times New Roman" w:hAnsi="Arial"/>
      <w:b/>
      <w:caps/>
      <w:sz w:val="16"/>
      <w:lang w:val="ru-RU" w:eastAsia="ru-RU"/>
    </w:rPr>
  </w:style>
  <w:style w:type="character" w:customStyle="1" w:styleId="411">
    <w:name w:val="Заголовок 4 Знак1"/>
    <w:uiPriority w:val="9"/>
    <w:locked/>
    <w:rsid w:val="00AC019A"/>
    <w:rPr>
      <w:rFonts w:ascii="Arial" w:eastAsia="Times New Roman" w:hAnsi="Arial"/>
      <w:b/>
      <w:lang w:val="ru-RU" w:eastAsia="ru-RU"/>
    </w:rPr>
  </w:style>
  <w:style w:type="character" w:customStyle="1" w:styleId="csf229d0ff74">
    <w:name w:val="csf229d0ff74"/>
    <w:rsid w:val="00AC019A"/>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AC019A"/>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AC019A"/>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AC019A"/>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AC019A"/>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AC019A"/>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AC019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AC019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AC019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AC019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AC019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AC019A"/>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AC019A"/>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AC019A"/>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AC019A"/>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AC019A"/>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AC019A"/>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AC019A"/>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AC019A"/>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AC019A"/>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AC019A"/>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AC019A"/>
    <w:rPr>
      <w:rFonts w:ascii="Arial" w:hAnsi="Arial" w:cs="Arial" w:hint="default"/>
      <w:b w:val="0"/>
      <w:bCs w:val="0"/>
      <w:i w:val="0"/>
      <w:iCs w:val="0"/>
      <w:color w:val="000000"/>
      <w:sz w:val="18"/>
      <w:szCs w:val="18"/>
      <w:shd w:val="clear" w:color="auto" w:fill="auto"/>
    </w:rPr>
  </w:style>
  <w:style w:type="character" w:customStyle="1" w:styleId="csba294252">
    <w:name w:val="csba294252"/>
    <w:rsid w:val="00AC019A"/>
    <w:rPr>
      <w:rFonts w:ascii="Segoe UI" w:hAnsi="Segoe UI" w:cs="Segoe UI" w:hint="default"/>
      <w:b/>
      <w:bCs/>
      <w:i/>
      <w:iCs/>
      <w:color w:val="102B56"/>
      <w:sz w:val="18"/>
      <w:szCs w:val="18"/>
      <w:shd w:val="clear" w:color="auto" w:fill="auto"/>
    </w:rPr>
  </w:style>
  <w:style w:type="character" w:customStyle="1" w:styleId="csf229d0ff131">
    <w:name w:val="csf229d0ff131"/>
    <w:rsid w:val="00AC019A"/>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AC019A"/>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AC019A"/>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AC019A"/>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AC019A"/>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AC019A"/>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AC019A"/>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AC019A"/>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AC019A"/>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AC019A"/>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AC019A"/>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AC019A"/>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AC019A"/>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AC019A"/>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AC019A"/>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AC019A"/>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AC019A"/>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AC019A"/>
    <w:rPr>
      <w:rFonts w:ascii="Arial" w:hAnsi="Arial" w:cs="Arial" w:hint="default"/>
      <w:b/>
      <w:bCs/>
      <w:i/>
      <w:iCs/>
      <w:color w:val="000000"/>
      <w:sz w:val="18"/>
      <w:szCs w:val="18"/>
      <w:shd w:val="clear" w:color="auto" w:fill="auto"/>
    </w:rPr>
  </w:style>
  <w:style w:type="character" w:customStyle="1" w:styleId="csf229d0ff144">
    <w:name w:val="csf229d0ff144"/>
    <w:rsid w:val="00AC019A"/>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AC019A"/>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AC019A"/>
    <w:rPr>
      <w:rFonts w:ascii="Arial" w:hAnsi="Arial" w:cs="Arial" w:hint="default"/>
      <w:b/>
      <w:bCs/>
      <w:i/>
      <w:iCs/>
      <w:color w:val="000000"/>
      <w:sz w:val="18"/>
      <w:szCs w:val="18"/>
      <w:shd w:val="clear" w:color="auto" w:fill="auto"/>
    </w:rPr>
  </w:style>
  <w:style w:type="character" w:customStyle="1" w:styleId="csf229d0ff122">
    <w:name w:val="csf229d0ff122"/>
    <w:rsid w:val="00AC019A"/>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AC019A"/>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AC019A"/>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AC019A"/>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AC019A"/>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AC019A"/>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AC019A"/>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AC019A"/>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AC019A"/>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AC019A"/>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AC019A"/>
    <w:rPr>
      <w:rFonts w:ascii="Arial" w:hAnsi="Arial" w:cs="Arial"/>
      <w:sz w:val="18"/>
      <w:szCs w:val="18"/>
      <w:lang w:val="ru-RU"/>
    </w:rPr>
  </w:style>
  <w:style w:type="paragraph" w:customStyle="1" w:styleId="Arial90">
    <w:name w:val="Arial9(без отступов)"/>
    <w:link w:val="Arial9"/>
    <w:semiHidden/>
    <w:rsid w:val="00AC019A"/>
    <w:pPr>
      <w:ind w:left="-113"/>
    </w:pPr>
    <w:rPr>
      <w:rFonts w:ascii="Arial" w:hAnsi="Arial" w:cs="Arial"/>
      <w:sz w:val="18"/>
      <w:szCs w:val="18"/>
      <w:lang w:val="ru-RU"/>
    </w:rPr>
  </w:style>
  <w:style w:type="character" w:customStyle="1" w:styleId="csf229d0ff178">
    <w:name w:val="csf229d0ff178"/>
    <w:rsid w:val="00AC019A"/>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AC019A"/>
    <w:rPr>
      <w:rFonts w:ascii="Arial" w:hAnsi="Arial" w:cs="Arial" w:hint="default"/>
      <w:b/>
      <w:bCs/>
      <w:i w:val="0"/>
      <w:iCs w:val="0"/>
      <w:color w:val="000000"/>
      <w:sz w:val="18"/>
      <w:szCs w:val="18"/>
      <w:shd w:val="clear" w:color="auto" w:fill="auto"/>
    </w:rPr>
  </w:style>
  <w:style w:type="character" w:customStyle="1" w:styleId="csf229d0ff8">
    <w:name w:val="csf229d0ff8"/>
    <w:rsid w:val="00AC019A"/>
    <w:rPr>
      <w:rFonts w:ascii="Arial" w:hAnsi="Arial" w:cs="Arial" w:hint="default"/>
      <w:b w:val="0"/>
      <w:bCs w:val="0"/>
      <w:i w:val="0"/>
      <w:iCs w:val="0"/>
      <w:color w:val="000000"/>
      <w:sz w:val="18"/>
      <w:szCs w:val="18"/>
      <w:shd w:val="clear" w:color="auto" w:fill="auto"/>
    </w:rPr>
  </w:style>
  <w:style w:type="character" w:customStyle="1" w:styleId="cs9b006263">
    <w:name w:val="cs9b006263"/>
    <w:rsid w:val="00AC019A"/>
    <w:rPr>
      <w:rFonts w:ascii="Arial" w:hAnsi="Arial" w:cs="Arial" w:hint="default"/>
      <w:b/>
      <w:bCs/>
      <w:i w:val="0"/>
      <w:iCs w:val="0"/>
      <w:color w:val="000000"/>
      <w:sz w:val="20"/>
      <w:szCs w:val="20"/>
      <w:shd w:val="clear" w:color="auto" w:fill="auto"/>
    </w:rPr>
  </w:style>
  <w:style w:type="character" w:customStyle="1" w:styleId="csf229d0ff36">
    <w:name w:val="csf229d0ff36"/>
    <w:rsid w:val="00AC019A"/>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AC019A"/>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AC019A"/>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AC019A"/>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AC019A"/>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AC019A"/>
    <w:pPr>
      <w:snapToGrid w:val="0"/>
      <w:ind w:left="720"/>
      <w:contextualSpacing/>
    </w:pPr>
    <w:rPr>
      <w:rFonts w:ascii="Arial" w:eastAsia="Times New Roman" w:hAnsi="Arial"/>
      <w:sz w:val="28"/>
    </w:rPr>
  </w:style>
  <w:style w:type="character" w:customStyle="1" w:styleId="csf229d0ff102">
    <w:name w:val="csf229d0ff102"/>
    <w:rsid w:val="00AC019A"/>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AC019A"/>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AC019A"/>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AC019A"/>
    <w:rPr>
      <w:rFonts w:ascii="Arial" w:hAnsi="Arial" w:cs="Arial" w:hint="default"/>
      <w:b/>
      <w:bCs/>
      <w:i/>
      <w:iCs/>
      <w:color w:val="000000"/>
      <w:sz w:val="18"/>
      <w:szCs w:val="18"/>
      <w:shd w:val="clear" w:color="auto" w:fill="auto"/>
    </w:rPr>
  </w:style>
  <w:style w:type="character" w:customStyle="1" w:styleId="csf229d0ff142">
    <w:name w:val="csf229d0ff142"/>
    <w:rsid w:val="00AC019A"/>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AC019A"/>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AC019A"/>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AC019A"/>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AC019A"/>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AC019A"/>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AC019A"/>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AC019A"/>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AC019A"/>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AC019A"/>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AC019A"/>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AC019A"/>
    <w:rPr>
      <w:rFonts w:ascii="Arial" w:hAnsi="Arial" w:cs="Arial" w:hint="default"/>
      <w:b/>
      <w:bCs/>
      <w:i w:val="0"/>
      <w:iCs w:val="0"/>
      <w:color w:val="000000"/>
      <w:sz w:val="18"/>
      <w:szCs w:val="18"/>
      <w:shd w:val="clear" w:color="auto" w:fill="auto"/>
    </w:rPr>
  </w:style>
  <w:style w:type="character" w:customStyle="1" w:styleId="csf229d0ff107">
    <w:name w:val="csf229d0ff107"/>
    <w:rsid w:val="00AC019A"/>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AC019A"/>
    <w:rPr>
      <w:rFonts w:ascii="Arial" w:hAnsi="Arial" w:cs="Arial" w:hint="default"/>
      <w:b/>
      <w:bCs/>
      <w:i/>
      <w:iCs/>
      <w:color w:val="000000"/>
      <w:sz w:val="18"/>
      <w:szCs w:val="18"/>
      <w:shd w:val="clear" w:color="auto" w:fill="auto"/>
    </w:rPr>
  </w:style>
  <w:style w:type="character" w:customStyle="1" w:styleId="csab6e076993">
    <w:name w:val="csab6e076993"/>
    <w:rsid w:val="00AC019A"/>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AC019A"/>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AC019A"/>
    <w:rPr>
      <w:rFonts w:ascii="Arial" w:hAnsi="Arial"/>
      <w:sz w:val="18"/>
      <w:lang w:val="x-none" w:eastAsia="ru-RU"/>
    </w:rPr>
  </w:style>
  <w:style w:type="paragraph" w:customStyle="1" w:styleId="Arial960">
    <w:name w:val="Arial9+6пт"/>
    <w:basedOn w:val="a"/>
    <w:link w:val="Arial96"/>
    <w:rsid w:val="00AC019A"/>
    <w:pPr>
      <w:snapToGrid w:val="0"/>
      <w:spacing w:before="120"/>
    </w:pPr>
    <w:rPr>
      <w:rFonts w:ascii="Arial" w:hAnsi="Arial"/>
      <w:sz w:val="18"/>
      <w:lang w:val="x-none"/>
    </w:rPr>
  </w:style>
  <w:style w:type="character" w:customStyle="1" w:styleId="csf229d0ff86">
    <w:name w:val="csf229d0ff86"/>
    <w:rsid w:val="00AC019A"/>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AC019A"/>
    <w:rPr>
      <w:rFonts w:ascii="Segoe UI" w:hAnsi="Segoe UI" w:cs="Segoe UI" w:hint="default"/>
      <w:b/>
      <w:bCs/>
      <w:i/>
      <w:iCs/>
      <w:color w:val="102B56"/>
      <w:sz w:val="18"/>
      <w:szCs w:val="18"/>
      <w:shd w:val="clear" w:color="auto" w:fill="auto"/>
    </w:rPr>
  </w:style>
  <w:style w:type="character" w:customStyle="1" w:styleId="csab6e076914">
    <w:name w:val="csab6e076914"/>
    <w:rsid w:val="00AC019A"/>
    <w:rPr>
      <w:rFonts w:ascii="Arial" w:hAnsi="Arial" w:cs="Arial" w:hint="default"/>
      <w:b w:val="0"/>
      <w:bCs w:val="0"/>
      <w:i w:val="0"/>
      <w:iCs w:val="0"/>
      <w:color w:val="000000"/>
      <w:sz w:val="18"/>
      <w:szCs w:val="18"/>
    </w:rPr>
  </w:style>
  <w:style w:type="character" w:customStyle="1" w:styleId="csf229d0ff134">
    <w:name w:val="csf229d0ff134"/>
    <w:rsid w:val="00AC019A"/>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AC019A"/>
    <w:rPr>
      <w:rFonts w:ascii="Arial" w:hAnsi="Arial" w:cs="Arial" w:hint="default"/>
      <w:b/>
      <w:bCs/>
      <w:i/>
      <w:iCs/>
      <w:color w:val="000000"/>
      <w:sz w:val="20"/>
      <w:szCs w:val="20"/>
      <w:shd w:val="clear" w:color="auto" w:fill="auto"/>
    </w:rPr>
  </w:style>
  <w:style w:type="character" w:styleId="af6">
    <w:name w:val="FollowedHyperlink"/>
    <w:uiPriority w:val="99"/>
    <w:unhideWhenUsed/>
    <w:rsid w:val="00AC019A"/>
    <w:rPr>
      <w:color w:val="954F72"/>
      <w:u w:val="single"/>
    </w:rPr>
  </w:style>
  <w:style w:type="paragraph" w:customStyle="1" w:styleId="msonormal0">
    <w:name w:val="msonormal"/>
    <w:basedOn w:val="a"/>
    <w:rsid w:val="00AC019A"/>
    <w:pPr>
      <w:spacing w:before="100" w:beforeAutospacing="1" w:after="100" w:afterAutospacing="1"/>
    </w:pPr>
    <w:rPr>
      <w:sz w:val="24"/>
      <w:szCs w:val="24"/>
      <w:lang w:val="en-US" w:eastAsia="en-US"/>
    </w:rPr>
  </w:style>
  <w:style w:type="paragraph" w:styleId="af7">
    <w:name w:val="Title"/>
    <w:basedOn w:val="a"/>
    <w:link w:val="af8"/>
    <w:uiPriority w:val="10"/>
    <w:qFormat/>
    <w:rsid w:val="00AC019A"/>
    <w:rPr>
      <w:sz w:val="24"/>
      <w:szCs w:val="24"/>
      <w:lang w:val="en-US" w:eastAsia="en-US"/>
    </w:rPr>
  </w:style>
  <w:style w:type="character" w:customStyle="1" w:styleId="af8">
    <w:name w:val="Заголовок Знак"/>
    <w:link w:val="af7"/>
    <w:uiPriority w:val="10"/>
    <w:rsid w:val="00AC019A"/>
    <w:rPr>
      <w:rFonts w:ascii="Times New Roman" w:hAnsi="Times New Roman"/>
      <w:sz w:val="24"/>
      <w:szCs w:val="24"/>
    </w:rPr>
  </w:style>
  <w:style w:type="paragraph" w:styleId="25">
    <w:name w:val="Body Text 2"/>
    <w:basedOn w:val="a"/>
    <w:link w:val="27"/>
    <w:uiPriority w:val="99"/>
    <w:unhideWhenUsed/>
    <w:rsid w:val="00AC019A"/>
    <w:rPr>
      <w:sz w:val="24"/>
      <w:szCs w:val="24"/>
      <w:lang w:val="en-US" w:eastAsia="en-US"/>
    </w:rPr>
  </w:style>
  <w:style w:type="character" w:customStyle="1" w:styleId="27">
    <w:name w:val="Основной текст 2 Знак"/>
    <w:link w:val="25"/>
    <w:uiPriority w:val="99"/>
    <w:rsid w:val="00AC019A"/>
    <w:rPr>
      <w:rFonts w:ascii="Times New Roman" w:hAnsi="Times New Roman"/>
      <w:sz w:val="24"/>
      <w:szCs w:val="24"/>
    </w:rPr>
  </w:style>
  <w:style w:type="character" w:customStyle="1" w:styleId="af9">
    <w:name w:val="Название Знак"/>
    <w:link w:val="afa"/>
    <w:locked/>
    <w:rsid w:val="00AC019A"/>
    <w:rPr>
      <w:rFonts w:ascii="Cambria" w:hAnsi="Cambria"/>
      <w:color w:val="17365D"/>
      <w:spacing w:val="5"/>
    </w:rPr>
  </w:style>
  <w:style w:type="paragraph" w:customStyle="1" w:styleId="afa">
    <w:name w:val="Название"/>
    <w:basedOn w:val="a"/>
    <w:link w:val="af9"/>
    <w:rsid w:val="00AC019A"/>
    <w:rPr>
      <w:rFonts w:ascii="Cambria" w:hAnsi="Cambria"/>
      <w:color w:val="17365D"/>
      <w:spacing w:val="5"/>
      <w:lang w:val="en-US" w:eastAsia="en-US"/>
    </w:rPr>
  </w:style>
  <w:style w:type="character" w:customStyle="1" w:styleId="afb">
    <w:name w:val="Верхній колонтитул Знак"/>
    <w:link w:val="1a"/>
    <w:uiPriority w:val="99"/>
    <w:locked/>
    <w:rsid w:val="00AC019A"/>
  </w:style>
  <w:style w:type="paragraph" w:customStyle="1" w:styleId="1a">
    <w:name w:val="Верхній колонтитул1"/>
    <w:basedOn w:val="a"/>
    <w:link w:val="afb"/>
    <w:uiPriority w:val="99"/>
    <w:rsid w:val="00AC019A"/>
    <w:rPr>
      <w:rFonts w:ascii="Calibri" w:hAnsi="Calibri"/>
      <w:lang w:val="en-US" w:eastAsia="en-US"/>
    </w:rPr>
  </w:style>
  <w:style w:type="character" w:customStyle="1" w:styleId="afc">
    <w:name w:val="Нижній колонтитул Знак"/>
    <w:link w:val="1b"/>
    <w:uiPriority w:val="99"/>
    <w:locked/>
    <w:rsid w:val="00AC019A"/>
  </w:style>
  <w:style w:type="paragraph" w:customStyle="1" w:styleId="1b">
    <w:name w:val="Нижній колонтитул1"/>
    <w:basedOn w:val="a"/>
    <w:link w:val="afc"/>
    <w:uiPriority w:val="99"/>
    <w:rsid w:val="00AC019A"/>
    <w:rPr>
      <w:rFonts w:ascii="Calibri" w:hAnsi="Calibri"/>
      <w:lang w:val="en-US" w:eastAsia="en-US"/>
    </w:rPr>
  </w:style>
  <w:style w:type="character" w:customStyle="1" w:styleId="afd">
    <w:name w:val="Назва Знак"/>
    <w:link w:val="1c"/>
    <w:locked/>
    <w:rsid w:val="00AC019A"/>
    <w:rPr>
      <w:rFonts w:ascii="Calibri Light" w:hAnsi="Calibri Light" w:cs="Calibri Light"/>
      <w:spacing w:val="-10"/>
    </w:rPr>
  </w:style>
  <w:style w:type="paragraph" w:customStyle="1" w:styleId="1c">
    <w:name w:val="Назва1"/>
    <w:basedOn w:val="a"/>
    <w:link w:val="afd"/>
    <w:rsid w:val="00AC019A"/>
    <w:rPr>
      <w:rFonts w:ascii="Calibri Light" w:hAnsi="Calibri Light" w:cs="Calibri Light"/>
      <w:spacing w:val="-10"/>
      <w:lang w:val="en-US" w:eastAsia="en-US"/>
    </w:rPr>
  </w:style>
  <w:style w:type="character" w:customStyle="1" w:styleId="2a">
    <w:name w:val="Основний текст 2 Знак"/>
    <w:link w:val="212"/>
    <w:locked/>
    <w:rsid w:val="00AC019A"/>
  </w:style>
  <w:style w:type="paragraph" w:customStyle="1" w:styleId="212">
    <w:name w:val="Основний текст 21"/>
    <w:basedOn w:val="a"/>
    <w:link w:val="2a"/>
    <w:rsid w:val="00AC019A"/>
    <w:rPr>
      <w:rFonts w:ascii="Calibri" w:hAnsi="Calibri"/>
      <w:lang w:val="en-US" w:eastAsia="en-US"/>
    </w:rPr>
  </w:style>
  <w:style w:type="character" w:customStyle="1" w:styleId="afe">
    <w:name w:val="Текст у виносці Знак"/>
    <w:link w:val="1d"/>
    <w:locked/>
    <w:rsid w:val="00AC019A"/>
    <w:rPr>
      <w:rFonts w:ascii="Segoe UI" w:hAnsi="Segoe UI" w:cs="Segoe UI"/>
    </w:rPr>
  </w:style>
  <w:style w:type="paragraph" w:customStyle="1" w:styleId="1d">
    <w:name w:val="Текст у виносці1"/>
    <w:basedOn w:val="a"/>
    <w:link w:val="afe"/>
    <w:rsid w:val="00AC019A"/>
    <w:rPr>
      <w:rFonts w:ascii="Segoe UI" w:hAnsi="Segoe UI" w:cs="Segoe UI"/>
      <w:lang w:val="en-US" w:eastAsia="en-US"/>
    </w:rPr>
  </w:style>
  <w:style w:type="character" w:customStyle="1" w:styleId="emailstyle45">
    <w:name w:val="emailstyle45"/>
    <w:semiHidden/>
    <w:rsid w:val="00AC019A"/>
    <w:rPr>
      <w:rFonts w:ascii="Calibri" w:hAnsi="Calibri" w:cs="Calibri" w:hint="default"/>
      <w:color w:val="auto"/>
    </w:rPr>
  </w:style>
  <w:style w:type="character" w:customStyle="1" w:styleId="error">
    <w:name w:val="error"/>
    <w:rsid w:val="00AC019A"/>
  </w:style>
  <w:style w:type="character" w:customStyle="1" w:styleId="TimesNewRoman121">
    <w:name w:val="Стиль Times New Roman 12 пт1"/>
    <w:rsid w:val="00AC019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C60D3-E352-40A7-960C-5FF49A3D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61459</Words>
  <Characters>350320</Characters>
  <Application>Microsoft Office Word</Application>
  <DocSecurity>0</DocSecurity>
  <Lines>2919</Lines>
  <Paragraphs>821</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vt:lpstr>
      <vt:lpstr>    ПЕРЕЛІК</vt:lpstr>
      <vt:lpstr>    ПЕРЕЛІК</vt:lpstr>
      <vt:lpstr/>
    </vt:vector>
  </TitlesOfParts>
  <Company>Krokoz™</Company>
  <LinksUpToDate>false</LinksUpToDate>
  <CharactersWithSpaces>410958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2023-02-28T09:26:00Z</dcterms:created>
  <dcterms:modified xsi:type="dcterms:W3CDTF">2023-02-28T09:26:00Z</dcterms:modified>
</cp:coreProperties>
</file>