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C3" w:rsidRPr="000F0367" w:rsidRDefault="008615C3" w:rsidP="008615C3">
      <w:pPr>
        <w:keepNext/>
        <w:keepLines/>
        <w:spacing w:after="0"/>
        <w:jc w:val="center"/>
        <w:outlineLvl w:val="5"/>
        <w:rPr>
          <w:rFonts w:ascii="Times New Roman" w:eastAsia="Calibri" w:hAnsi="Times New Roman" w:cs="Times New Roman"/>
          <w:b/>
          <w:caps/>
          <w:sz w:val="28"/>
          <w:szCs w:val="28"/>
          <w:lang w:val="uk-UA" w:eastAsia="uk-UA"/>
        </w:rPr>
      </w:pPr>
      <w:r w:rsidRPr="000F0367">
        <w:rPr>
          <w:rFonts w:ascii="Times New Roman" w:hAnsi="Times New Roman" w:cs="Times New Roman"/>
          <w:b/>
          <w:caps/>
          <w:sz w:val="28"/>
          <w:szCs w:val="28"/>
          <w:lang w:val="uk-UA" w:eastAsia="uk-UA"/>
        </w:rPr>
        <w:t>Державне підприємство</w:t>
      </w:r>
      <w:bookmarkStart w:id="0" w:name="bookmark4"/>
    </w:p>
    <w:p w:rsidR="008615C3" w:rsidRPr="000F0367" w:rsidRDefault="008615C3" w:rsidP="008615C3">
      <w:pPr>
        <w:keepNext/>
        <w:keepLines/>
        <w:spacing w:after="0"/>
        <w:jc w:val="center"/>
        <w:outlineLvl w:val="5"/>
        <w:rPr>
          <w:rFonts w:ascii="Times New Roman" w:hAnsi="Times New Roman" w:cs="Times New Roman"/>
          <w:b/>
          <w:bCs/>
          <w:caps/>
          <w:sz w:val="28"/>
          <w:szCs w:val="28"/>
          <w:lang w:val="uk-UA" w:eastAsia="uk-UA"/>
        </w:rPr>
      </w:pPr>
      <w:r w:rsidRPr="000F0367">
        <w:rPr>
          <w:rFonts w:ascii="Times New Roman" w:hAnsi="Times New Roman" w:cs="Times New Roman"/>
          <w:b/>
          <w:bCs/>
          <w:caps/>
          <w:sz w:val="28"/>
          <w:szCs w:val="28"/>
          <w:lang w:val="uk-UA" w:eastAsia="uk-UA"/>
        </w:rPr>
        <w:t>«Д</w:t>
      </w:r>
      <w:bookmarkEnd w:id="0"/>
      <w:r w:rsidRPr="000F0367">
        <w:rPr>
          <w:rFonts w:ascii="Times New Roman" w:hAnsi="Times New Roman" w:cs="Times New Roman"/>
          <w:b/>
          <w:bCs/>
          <w:caps/>
          <w:sz w:val="28"/>
          <w:szCs w:val="28"/>
          <w:lang w:val="uk-UA" w:eastAsia="uk-UA"/>
        </w:rPr>
        <w:t>ержавний експертний центр</w:t>
      </w:r>
    </w:p>
    <w:p w:rsidR="008615C3" w:rsidRPr="000F0367" w:rsidRDefault="008615C3" w:rsidP="008615C3">
      <w:pPr>
        <w:keepNext/>
        <w:keepLines/>
        <w:spacing w:after="0"/>
        <w:jc w:val="center"/>
        <w:outlineLvl w:val="5"/>
        <w:rPr>
          <w:rFonts w:ascii="Times New Roman" w:eastAsia="Calibri" w:hAnsi="Times New Roman" w:cs="Times New Roman"/>
          <w:b/>
          <w:caps/>
          <w:sz w:val="28"/>
          <w:szCs w:val="28"/>
          <w:lang w:val="uk-UA" w:eastAsia="uk-UA"/>
        </w:rPr>
      </w:pPr>
      <w:r w:rsidRPr="000F0367">
        <w:rPr>
          <w:rFonts w:ascii="Times New Roman" w:hAnsi="Times New Roman" w:cs="Times New Roman"/>
          <w:b/>
          <w:bCs/>
          <w:caps/>
          <w:sz w:val="28"/>
          <w:szCs w:val="28"/>
          <w:lang w:val="uk-UA" w:eastAsia="uk-UA"/>
        </w:rPr>
        <w:t>Міністерства охорони здоров’я України»</w:t>
      </w: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1A21EE" w:rsidRPr="000F0367" w:rsidRDefault="008615C3" w:rsidP="001A21EE">
      <w:pPr>
        <w:spacing w:after="0"/>
        <w:jc w:val="center"/>
        <w:rPr>
          <w:rFonts w:ascii="Times New Roman" w:hAnsi="Times New Roman" w:cs="Times New Roman"/>
          <w:b/>
          <w:bCs/>
          <w:sz w:val="32"/>
          <w:szCs w:val="32"/>
          <w:lang w:val="uk-UA"/>
        </w:rPr>
      </w:pPr>
      <w:r w:rsidRPr="000F0367">
        <w:rPr>
          <w:rFonts w:ascii="Times New Roman" w:hAnsi="Times New Roman"/>
          <w:b/>
          <w:sz w:val="36"/>
          <w:szCs w:val="36"/>
          <w:lang w:val="uk-UA" w:eastAsia="ru-RU"/>
        </w:rPr>
        <w:t xml:space="preserve">Особливості проведення клінічних </w:t>
      </w:r>
      <w:r w:rsidRPr="000F0367">
        <w:rPr>
          <w:rFonts w:ascii="Times New Roman" w:hAnsi="Times New Roman" w:cs="Times New Roman"/>
          <w:b/>
          <w:sz w:val="36"/>
          <w:szCs w:val="36"/>
          <w:lang w:val="uk-UA"/>
        </w:rPr>
        <w:t xml:space="preserve">досліджень лікарських засобів </w:t>
      </w:r>
      <w:r w:rsidR="001A21EE" w:rsidRPr="000F0367">
        <w:rPr>
          <w:rFonts w:ascii="Times New Roman" w:hAnsi="Times New Roman" w:cs="Times New Roman"/>
          <w:b/>
          <w:bCs/>
          <w:sz w:val="36"/>
          <w:szCs w:val="36"/>
          <w:lang w:val="uk-UA"/>
        </w:rPr>
        <w:t>для лікування нетримання сечі</w:t>
      </w:r>
    </w:p>
    <w:p w:rsidR="008615C3" w:rsidRPr="000F0367" w:rsidRDefault="008615C3" w:rsidP="008615C3">
      <w:pPr>
        <w:jc w:val="center"/>
        <w:rPr>
          <w:rFonts w:ascii="Times New Roman" w:hAnsi="Times New Roman" w:cs="Times New Roman"/>
          <w:b/>
          <w:sz w:val="36"/>
          <w:szCs w:val="36"/>
          <w:lang w:val="uk-UA"/>
        </w:rPr>
      </w:pPr>
    </w:p>
    <w:p w:rsidR="008615C3" w:rsidRPr="000F0367" w:rsidRDefault="008615C3" w:rsidP="008615C3">
      <w:pPr>
        <w:spacing w:after="0" w:line="240" w:lineRule="auto"/>
        <w:ind w:left="-142"/>
        <w:jc w:val="center"/>
        <w:rPr>
          <w:rFonts w:ascii="Times New Roman" w:hAnsi="Times New Roman"/>
          <w:b/>
          <w:sz w:val="36"/>
          <w:szCs w:val="36"/>
          <w:lang w:val="uk-UA" w:eastAsia="ru-RU"/>
        </w:rPr>
      </w:pPr>
    </w:p>
    <w:p w:rsidR="008615C3" w:rsidRPr="000F0367" w:rsidRDefault="008615C3" w:rsidP="008615C3">
      <w:pPr>
        <w:spacing w:after="0" w:line="240" w:lineRule="auto"/>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r w:rsidRPr="000F0367">
        <w:rPr>
          <w:rFonts w:ascii="Times New Roman" w:hAnsi="Times New Roman"/>
          <w:b/>
          <w:sz w:val="32"/>
          <w:szCs w:val="32"/>
          <w:lang w:val="uk-UA"/>
        </w:rPr>
        <w:t xml:space="preserve">   МЕТОДИЧНІ РЕКОМЕНДАЦІЇ</w:t>
      </w:r>
    </w:p>
    <w:p w:rsidR="008615C3" w:rsidRPr="00835702" w:rsidRDefault="008615C3" w:rsidP="008615C3">
      <w:pPr>
        <w:spacing w:after="0" w:line="240" w:lineRule="auto"/>
        <w:jc w:val="center"/>
        <w:rPr>
          <w:rFonts w:ascii="Times New Roman" w:hAnsi="Times New Roman"/>
          <w:b/>
          <w:sz w:val="28"/>
          <w:szCs w:val="28"/>
          <w:lang w:val="ru-RU"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593748">
      <w:pPr>
        <w:spacing w:after="0" w:line="240" w:lineRule="auto"/>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F60F27" w:rsidRDefault="008615C3" w:rsidP="008615C3">
      <w:pPr>
        <w:spacing w:after="0" w:line="240" w:lineRule="auto"/>
        <w:jc w:val="center"/>
        <w:rPr>
          <w:rFonts w:ascii="Times New Roman" w:hAnsi="Times New Roman"/>
          <w:b/>
          <w:sz w:val="32"/>
          <w:szCs w:val="32"/>
          <w:lang w:val="ru-RU" w:eastAsia="ru-RU"/>
        </w:rPr>
      </w:pPr>
      <w:r w:rsidRPr="000F0367">
        <w:rPr>
          <w:rFonts w:ascii="Times New Roman" w:hAnsi="Times New Roman"/>
          <w:b/>
          <w:sz w:val="32"/>
          <w:szCs w:val="32"/>
          <w:lang w:val="uk-UA" w:eastAsia="ru-RU"/>
        </w:rPr>
        <w:t>Київ 202</w:t>
      </w:r>
      <w:r w:rsidR="00F60F27" w:rsidRPr="00F60F27">
        <w:rPr>
          <w:rFonts w:ascii="Times New Roman" w:hAnsi="Times New Roman"/>
          <w:b/>
          <w:sz w:val="32"/>
          <w:szCs w:val="32"/>
          <w:lang w:val="ru-RU" w:eastAsia="ru-RU"/>
        </w:rPr>
        <w:t>4</w:t>
      </w:r>
    </w:p>
    <w:p w:rsidR="00593748" w:rsidRPr="000F0367" w:rsidRDefault="00593748" w:rsidP="00593748">
      <w:pPr>
        <w:keepNext/>
        <w:keepLines/>
        <w:spacing w:after="0"/>
        <w:jc w:val="center"/>
        <w:outlineLvl w:val="5"/>
        <w:rPr>
          <w:rFonts w:ascii="Times New Roman" w:eastAsia="Calibri" w:hAnsi="Times New Roman" w:cs="Times New Roman"/>
          <w:b/>
          <w:caps/>
          <w:sz w:val="24"/>
          <w:szCs w:val="24"/>
          <w:lang w:val="uk-UA" w:eastAsia="uk-UA"/>
        </w:rPr>
      </w:pPr>
      <w:r w:rsidRPr="000F0367">
        <w:rPr>
          <w:rFonts w:ascii="Times New Roman" w:hAnsi="Times New Roman" w:cs="Times New Roman"/>
          <w:b/>
          <w:caps/>
          <w:sz w:val="24"/>
          <w:szCs w:val="24"/>
          <w:lang w:val="uk-UA" w:eastAsia="uk-UA"/>
        </w:rPr>
        <w:lastRenderedPageBreak/>
        <w:t>Державне підприємство</w:t>
      </w:r>
    </w:p>
    <w:p w:rsidR="00593748" w:rsidRPr="000F0367" w:rsidRDefault="00593748" w:rsidP="00593748">
      <w:pPr>
        <w:keepNext/>
        <w:keepLines/>
        <w:spacing w:after="0"/>
        <w:ind w:left="-709"/>
        <w:outlineLvl w:val="5"/>
        <w:rPr>
          <w:rFonts w:ascii="Times New Roman" w:hAnsi="Times New Roman" w:cs="Times New Roman"/>
          <w:b/>
          <w:bCs/>
          <w:caps/>
          <w:sz w:val="28"/>
          <w:szCs w:val="28"/>
          <w:lang w:val="uk-UA" w:eastAsia="uk-UA"/>
        </w:rPr>
      </w:pPr>
      <w:r w:rsidRPr="000F0367">
        <w:rPr>
          <w:rFonts w:ascii="Times New Roman" w:hAnsi="Times New Roman" w:cs="Times New Roman"/>
          <w:b/>
          <w:bCs/>
          <w:caps/>
          <w:sz w:val="28"/>
          <w:szCs w:val="28"/>
          <w:lang w:val="uk-UA" w:eastAsia="uk-UA"/>
        </w:rPr>
        <w:t>«</w:t>
      </w:r>
      <w:r w:rsidRPr="000F0367">
        <w:rPr>
          <w:rFonts w:ascii="Times New Roman" w:hAnsi="Times New Roman" w:cs="Times New Roman"/>
          <w:b/>
          <w:bCs/>
          <w:caps/>
          <w:sz w:val="24"/>
          <w:szCs w:val="24"/>
          <w:lang w:val="uk-UA" w:eastAsia="uk-UA"/>
        </w:rPr>
        <w:t>Державний експертний центр Міністерства охорони здоров’я України»</w:t>
      </w: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rPr>
          <w:rFonts w:ascii="Times New Roman" w:hAnsi="Times New Roman"/>
          <w:sz w:val="24"/>
          <w:szCs w:val="24"/>
          <w:lang w:val="uk-UA" w:eastAsia="ru-RU"/>
        </w:rPr>
      </w:pPr>
      <w:r w:rsidRPr="000F0367">
        <w:rPr>
          <w:rFonts w:ascii="Times New Roman" w:hAnsi="Times New Roman"/>
          <w:sz w:val="24"/>
          <w:szCs w:val="24"/>
          <w:lang w:val="uk-UA" w:eastAsia="ru-RU"/>
        </w:rPr>
        <w:t xml:space="preserve">                                                                                                     Схвалено на засіданні</w:t>
      </w:r>
    </w:p>
    <w:p w:rsidR="008615C3" w:rsidRPr="000F0367" w:rsidRDefault="008615C3" w:rsidP="008615C3">
      <w:pPr>
        <w:spacing w:after="0" w:line="240" w:lineRule="auto"/>
        <w:ind w:left="6096" w:right="191"/>
        <w:rPr>
          <w:rFonts w:ascii="Times New Roman" w:hAnsi="Times New Roman"/>
          <w:sz w:val="24"/>
          <w:szCs w:val="24"/>
          <w:lang w:val="uk-UA"/>
        </w:rPr>
      </w:pPr>
      <w:r w:rsidRPr="000F0367">
        <w:rPr>
          <w:rFonts w:ascii="Times New Roman" w:hAnsi="Times New Roman"/>
          <w:sz w:val="24"/>
          <w:szCs w:val="24"/>
          <w:lang w:val="uk-UA"/>
        </w:rPr>
        <w:t xml:space="preserve">Науково-експертної ради </w:t>
      </w:r>
    </w:p>
    <w:p w:rsidR="008615C3" w:rsidRPr="000F0367" w:rsidRDefault="008615C3" w:rsidP="008615C3">
      <w:pPr>
        <w:spacing w:after="0" w:line="240" w:lineRule="auto"/>
        <w:ind w:left="6096" w:right="191"/>
        <w:rPr>
          <w:rFonts w:ascii="Times New Roman" w:hAnsi="Times New Roman"/>
          <w:sz w:val="24"/>
          <w:szCs w:val="24"/>
          <w:lang w:val="uk-UA"/>
        </w:rPr>
      </w:pPr>
      <w:r w:rsidRPr="000F0367">
        <w:rPr>
          <w:rFonts w:ascii="Times New Roman" w:hAnsi="Times New Roman"/>
          <w:sz w:val="24"/>
          <w:szCs w:val="24"/>
          <w:lang w:val="uk-UA"/>
        </w:rPr>
        <w:t xml:space="preserve">Державного експертного центру </w:t>
      </w:r>
    </w:p>
    <w:p w:rsidR="008615C3" w:rsidRPr="000F0367" w:rsidRDefault="008615C3" w:rsidP="008615C3">
      <w:pPr>
        <w:spacing w:after="0" w:line="240" w:lineRule="auto"/>
        <w:ind w:left="6096" w:right="191"/>
        <w:rPr>
          <w:rFonts w:ascii="Times New Roman" w:hAnsi="Times New Roman"/>
          <w:sz w:val="24"/>
          <w:szCs w:val="24"/>
          <w:lang w:val="uk-UA"/>
        </w:rPr>
      </w:pPr>
      <w:r w:rsidRPr="000F0367">
        <w:rPr>
          <w:rFonts w:ascii="Times New Roman" w:hAnsi="Times New Roman"/>
          <w:sz w:val="24"/>
          <w:szCs w:val="24"/>
          <w:lang w:val="uk-UA"/>
        </w:rPr>
        <w:t>МОЗ України</w:t>
      </w:r>
    </w:p>
    <w:p w:rsidR="008615C3" w:rsidRPr="000F0367" w:rsidRDefault="008615C3" w:rsidP="008615C3">
      <w:pPr>
        <w:spacing w:after="0" w:line="240" w:lineRule="auto"/>
        <w:ind w:left="6096" w:right="191"/>
        <w:rPr>
          <w:rFonts w:ascii="Times New Roman" w:hAnsi="Times New Roman"/>
          <w:b/>
          <w:sz w:val="28"/>
          <w:szCs w:val="28"/>
          <w:lang w:val="uk-UA" w:eastAsia="ru-RU"/>
        </w:rPr>
      </w:pPr>
      <w:r w:rsidRPr="000F0367">
        <w:rPr>
          <w:rFonts w:ascii="Times New Roman" w:hAnsi="Times New Roman"/>
          <w:sz w:val="24"/>
          <w:szCs w:val="24"/>
          <w:lang w:val="uk-UA"/>
        </w:rPr>
        <w:t xml:space="preserve">(протокол № </w:t>
      </w:r>
      <w:r w:rsidR="001C22A3" w:rsidRPr="004F4E15">
        <w:rPr>
          <w:rFonts w:ascii="Times New Roman" w:hAnsi="Times New Roman"/>
          <w:sz w:val="24"/>
          <w:szCs w:val="24"/>
          <w:lang w:val="ru-RU"/>
        </w:rPr>
        <w:t xml:space="preserve">8 </w:t>
      </w:r>
      <w:r w:rsidRPr="000F0367">
        <w:rPr>
          <w:rFonts w:ascii="Times New Roman" w:hAnsi="Times New Roman"/>
          <w:sz w:val="24"/>
          <w:szCs w:val="24"/>
          <w:lang w:val="uk-UA"/>
        </w:rPr>
        <w:t>від</w:t>
      </w:r>
      <w:r w:rsidR="001C22A3" w:rsidRPr="004F4E15">
        <w:rPr>
          <w:rFonts w:ascii="Times New Roman" w:hAnsi="Times New Roman"/>
          <w:sz w:val="24"/>
          <w:szCs w:val="24"/>
          <w:lang w:val="ru-RU"/>
        </w:rPr>
        <w:t xml:space="preserve"> 25.04.2024</w:t>
      </w:r>
      <w:r w:rsidRPr="000F0367">
        <w:rPr>
          <w:rFonts w:ascii="Times New Roman" w:hAnsi="Times New Roman"/>
          <w:sz w:val="24"/>
          <w:szCs w:val="24"/>
          <w:lang w:val="uk-UA"/>
        </w:rPr>
        <w:t>)</w:t>
      </w: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hd w:val="clear" w:color="auto" w:fill="FFFFFF"/>
        <w:spacing w:after="0" w:line="240" w:lineRule="auto"/>
        <w:ind w:right="763" w:firstLine="142"/>
        <w:jc w:val="center"/>
        <w:rPr>
          <w:rFonts w:ascii="Times New Roman" w:hAnsi="Times New Roman"/>
          <w:b/>
          <w:sz w:val="28"/>
          <w:szCs w:val="28"/>
          <w:lang w:val="uk-UA" w:eastAsia="ru-RU"/>
        </w:rPr>
      </w:pPr>
      <w:r w:rsidRPr="000F0367">
        <w:rPr>
          <w:rFonts w:ascii="Times New Roman" w:hAnsi="Times New Roman"/>
          <w:b/>
          <w:sz w:val="32"/>
          <w:szCs w:val="32"/>
          <w:lang w:val="uk-UA"/>
        </w:rPr>
        <w:t xml:space="preserve"> </w:t>
      </w: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jc w:val="center"/>
        <w:rPr>
          <w:rFonts w:ascii="Times New Roman" w:hAnsi="Times New Roman" w:cs="Times New Roman"/>
          <w:b/>
          <w:color w:val="FF0000"/>
          <w:sz w:val="36"/>
          <w:szCs w:val="36"/>
          <w:lang w:val="uk-UA"/>
        </w:rPr>
      </w:pPr>
      <w:r w:rsidRPr="000F0367">
        <w:rPr>
          <w:rFonts w:ascii="Times New Roman" w:hAnsi="Times New Roman"/>
          <w:b/>
          <w:sz w:val="36"/>
          <w:szCs w:val="36"/>
          <w:lang w:val="uk-UA" w:eastAsia="ru-RU"/>
        </w:rPr>
        <w:t>Особливості проведення клінічних дослідже</w:t>
      </w:r>
      <w:r w:rsidRPr="000F0367">
        <w:rPr>
          <w:rFonts w:ascii="Times New Roman" w:hAnsi="Times New Roman" w:cs="Times New Roman"/>
          <w:b/>
          <w:sz w:val="36"/>
          <w:szCs w:val="36"/>
          <w:lang w:val="uk-UA"/>
        </w:rPr>
        <w:t xml:space="preserve">нь лікарських засобів </w:t>
      </w:r>
      <w:r w:rsidR="001A21EE" w:rsidRPr="000F0367">
        <w:rPr>
          <w:rFonts w:ascii="Times New Roman" w:hAnsi="Times New Roman" w:cs="Times New Roman"/>
          <w:b/>
          <w:bCs/>
          <w:sz w:val="36"/>
          <w:szCs w:val="36"/>
          <w:lang w:val="uk-UA"/>
        </w:rPr>
        <w:t>для лікування нетримання сечі</w:t>
      </w:r>
    </w:p>
    <w:p w:rsidR="008615C3" w:rsidRPr="000F0367" w:rsidRDefault="008615C3" w:rsidP="008615C3">
      <w:pPr>
        <w:spacing w:after="0" w:line="240" w:lineRule="auto"/>
        <w:jc w:val="center"/>
        <w:rPr>
          <w:rFonts w:ascii="Times New Roman" w:hAnsi="Times New Roman"/>
          <w:b/>
          <w:sz w:val="28"/>
          <w:szCs w:val="28"/>
          <w:lang w:val="uk-UA" w:eastAsia="ru-RU"/>
        </w:rPr>
      </w:pPr>
    </w:p>
    <w:p w:rsidR="00593748" w:rsidRPr="000F0367" w:rsidRDefault="00593748" w:rsidP="008615C3">
      <w:pPr>
        <w:spacing w:after="0" w:line="240" w:lineRule="auto"/>
        <w:jc w:val="center"/>
        <w:rPr>
          <w:rFonts w:ascii="Times New Roman" w:hAnsi="Times New Roman"/>
          <w:b/>
          <w:sz w:val="28"/>
          <w:szCs w:val="28"/>
          <w:lang w:val="uk-UA" w:eastAsia="ru-RU"/>
        </w:rPr>
      </w:pPr>
    </w:p>
    <w:p w:rsidR="00593748" w:rsidRPr="000F0367" w:rsidRDefault="00593748"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hd w:val="clear" w:color="auto" w:fill="FFFFFF"/>
        <w:spacing w:after="0" w:line="240" w:lineRule="auto"/>
        <w:ind w:right="763"/>
        <w:jc w:val="center"/>
        <w:rPr>
          <w:rFonts w:ascii="Times New Roman" w:hAnsi="Times New Roman"/>
          <w:b/>
          <w:sz w:val="32"/>
          <w:szCs w:val="32"/>
          <w:lang w:val="uk-UA"/>
        </w:rPr>
      </w:pPr>
      <w:r w:rsidRPr="000F0367">
        <w:rPr>
          <w:rFonts w:ascii="Times New Roman" w:hAnsi="Times New Roman"/>
          <w:b/>
          <w:sz w:val="32"/>
          <w:szCs w:val="32"/>
          <w:lang w:val="uk-UA"/>
        </w:rPr>
        <w:t>МЕТОДИЧНІ РЕКОМЕНДАЦІЇ</w:t>
      </w: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0F0367" w:rsidRDefault="008615C3" w:rsidP="008615C3">
      <w:pPr>
        <w:spacing w:after="0" w:line="240" w:lineRule="auto"/>
        <w:rPr>
          <w:rFonts w:ascii="Times New Roman" w:hAnsi="Times New Roman"/>
          <w:b/>
          <w:sz w:val="28"/>
          <w:szCs w:val="28"/>
          <w:lang w:val="uk-UA" w:eastAsia="ru-RU"/>
        </w:rPr>
      </w:pPr>
    </w:p>
    <w:p w:rsidR="008615C3" w:rsidRPr="000F0367" w:rsidRDefault="008615C3" w:rsidP="008615C3">
      <w:pPr>
        <w:spacing w:after="0" w:line="240" w:lineRule="auto"/>
        <w:jc w:val="center"/>
        <w:rPr>
          <w:rFonts w:ascii="Times New Roman" w:hAnsi="Times New Roman"/>
          <w:b/>
          <w:sz w:val="28"/>
          <w:szCs w:val="28"/>
          <w:lang w:val="uk-UA" w:eastAsia="ru-RU"/>
        </w:rPr>
      </w:pPr>
    </w:p>
    <w:p w:rsidR="008615C3" w:rsidRPr="00C053E2" w:rsidRDefault="008615C3" w:rsidP="008615C3">
      <w:pPr>
        <w:spacing w:after="0" w:line="240" w:lineRule="auto"/>
        <w:jc w:val="center"/>
        <w:rPr>
          <w:rFonts w:ascii="Times New Roman" w:hAnsi="Times New Roman"/>
          <w:b/>
          <w:sz w:val="32"/>
          <w:szCs w:val="32"/>
          <w:lang w:val="ru-RU" w:eastAsia="ru-RU"/>
        </w:rPr>
      </w:pPr>
      <w:r w:rsidRPr="000F0367">
        <w:rPr>
          <w:rFonts w:ascii="Times New Roman" w:hAnsi="Times New Roman"/>
          <w:b/>
          <w:sz w:val="32"/>
          <w:szCs w:val="32"/>
          <w:lang w:val="uk-UA" w:eastAsia="ru-RU"/>
        </w:rPr>
        <w:t>Київ 202</w:t>
      </w:r>
      <w:r w:rsidR="00F60F27" w:rsidRPr="00C053E2">
        <w:rPr>
          <w:rFonts w:ascii="Times New Roman" w:hAnsi="Times New Roman"/>
          <w:b/>
          <w:sz w:val="32"/>
          <w:szCs w:val="32"/>
          <w:lang w:val="ru-RU" w:eastAsia="ru-RU"/>
        </w:rPr>
        <w:t>4</w:t>
      </w:r>
    </w:p>
    <w:p w:rsidR="008615C3" w:rsidRPr="000F0367" w:rsidRDefault="008615C3" w:rsidP="008615C3">
      <w:pPr>
        <w:spacing w:after="0" w:line="240" w:lineRule="auto"/>
        <w:ind w:right="-284" w:hanging="426"/>
        <w:contextualSpacing/>
        <w:jc w:val="both"/>
        <w:rPr>
          <w:rFonts w:ascii="Times New Roman" w:hAnsi="Times New Roman"/>
          <w:sz w:val="28"/>
          <w:szCs w:val="28"/>
          <w:lang w:val="uk-UA"/>
        </w:rPr>
      </w:pPr>
      <w:r w:rsidRPr="000F0367">
        <w:rPr>
          <w:rFonts w:ascii="Times New Roman" w:hAnsi="Times New Roman"/>
          <w:b/>
          <w:sz w:val="28"/>
          <w:szCs w:val="28"/>
          <w:lang w:val="uk-UA"/>
        </w:rPr>
        <w:lastRenderedPageBreak/>
        <w:t>РОЗРОБЛЕНО:</w:t>
      </w:r>
      <w:r w:rsidRPr="000F0367">
        <w:rPr>
          <w:rFonts w:ascii="Times New Roman" w:hAnsi="Times New Roman"/>
          <w:sz w:val="28"/>
          <w:szCs w:val="28"/>
          <w:lang w:val="uk-UA"/>
        </w:rPr>
        <w:t xml:space="preserve"> ДЕРЖАВНЕ ПІДПРИЄМСТВО «ДЕРЖАВНИЙ ЕКСПЕРТНИЙ </w:t>
      </w:r>
    </w:p>
    <w:p w:rsidR="008615C3" w:rsidRPr="000F0367" w:rsidRDefault="008615C3" w:rsidP="008615C3">
      <w:pPr>
        <w:spacing w:after="0" w:line="240" w:lineRule="auto"/>
        <w:ind w:right="-284" w:hanging="426"/>
        <w:contextualSpacing/>
        <w:jc w:val="both"/>
        <w:rPr>
          <w:rFonts w:ascii="Times New Roman" w:hAnsi="Times New Roman"/>
          <w:sz w:val="28"/>
          <w:szCs w:val="28"/>
          <w:lang w:val="uk-UA"/>
        </w:rPr>
      </w:pPr>
      <w:r w:rsidRPr="000F0367">
        <w:rPr>
          <w:rFonts w:ascii="Times New Roman" w:hAnsi="Times New Roman"/>
          <w:sz w:val="28"/>
          <w:szCs w:val="28"/>
          <w:lang w:val="uk-UA"/>
        </w:rPr>
        <w:t xml:space="preserve">                              ЦЕНТР МІНІСТЕРСТВА ОХОРОНИ ЗДОРОВ’Я УКРАЇНИ»; </w:t>
      </w:r>
    </w:p>
    <w:p w:rsidR="008615C3" w:rsidRPr="000F0367" w:rsidRDefault="008615C3" w:rsidP="008615C3">
      <w:pPr>
        <w:spacing w:after="0" w:line="240" w:lineRule="auto"/>
        <w:ind w:left="1701" w:right="-284"/>
        <w:contextualSpacing/>
        <w:jc w:val="both"/>
        <w:rPr>
          <w:rFonts w:ascii="Times New Roman" w:hAnsi="Times New Roman"/>
          <w:sz w:val="28"/>
          <w:szCs w:val="28"/>
          <w:lang w:val="uk-UA"/>
        </w:rPr>
      </w:pPr>
    </w:p>
    <w:p w:rsidR="008615C3" w:rsidRPr="000F0367" w:rsidRDefault="008615C3" w:rsidP="008615C3">
      <w:pPr>
        <w:spacing w:after="0" w:line="240" w:lineRule="auto"/>
        <w:ind w:right="-284" w:firstLine="709"/>
        <w:contextualSpacing/>
        <w:jc w:val="both"/>
        <w:rPr>
          <w:rFonts w:ascii="Times New Roman" w:hAnsi="Times New Roman"/>
          <w:b/>
          <w:sz w:val="28"/>
          <w:szCs w:val="28"/>
          <w:lang w:val="uk-UA"/>
        </w:rPr>
      </w:pPr>
    </w:p>
    <w:p w:rsidR="008615C3" w:rsidRPr="000F0367" w:rsidRDefault="008615C3" w:rsidP="008615C3">
      <w:pPr>
        <w:tabs>
          <w:tab w:val="left" w:pos="1080"/>
        </w:tabs>
        <w:autoSpaceDE w:val="0"/>
        <w:autoSpaceDN w:val="0"/>
        <w:adjustRightInd w:val="0"/>
        <w:spacing w:after="0" w:line="240" w:lineRule="auto"/>
        <w:ind w:left="1985" w:hanging="2411"/>
        <w:jc w:val="both"/>
        <w:rPr>
          <w:rFonts w:ascii="Times New Roman" w:hAnsi="Times New Roman"/>
          <w:b/>
          <w:sz w:val="28"/>
          <w:szCs w:val="28"/>
          <w:lang w:val="uk-UA" w:eastAsia="ru-RU"/>
        </w:rPr>
      </w:pPr>
      <w:r w:rsidRPr="000F0367">
        <w:rPr>
          <w:rFonts w:ascii="Times New Roman" w:hAnsi="Times New Roman"/>
          <w:b/>
          <w:sz w:val="28"/>
          <w:szCs w:val="28"/>
          <w:lang w:val="uk-UA"/>
        </w:rPr>
        <w:t>УКЛАДАЧІ:</w:t>
      </w:r>
      <w:r w:rsidRPr="000F0367">
        <w:rPr>
          <w:rFonts w:ascii="Times New Roman" w:hAnsi="Times New Roman"/>
          <w:b/>
          <w:sz w:val="28"/>
          <w:szCs w:val="28"/>
          <w:lang w:val="uk-UA" w:eastAsia="ru-RU"/>
        </w:rPr>
        <w:t xml:space="preserve">       Бабенко М.М., </w:t>
      </w:r>
      <w:r w:rsidRPr="000F0367">
        <w:rPr>
          <w:rFonts w:ascii="Times New Roman" w:hAnsi="Times New Roman"/>
          <w:sz w:val="28"/>
          <w:szCs w:val="28"/>
          <w:lang w:val="uk-UA" w:eastAsia="ru-RU"/>
        </w:rPr>
        <w:t>канд. фарм. н.</w:t>
      </w:r>
      <w:r w:rsidR="00127FB3" w:rsidRPr="000F0367">
        <w:rPr>
          <w:rFonts w:ascii="Times New Roman" w:hAnsi="Times New Roman"/>
          <w:sz w:val="28"/>
          <w:szCs w:val="28"/>
          <w:lang w:val="uk-UA" w:eastAsia="ru-RU"/>
        </w:rPr>
        <w:t>;</w:t>
      </w:r>
    </w:p>
    <w:p w:rsidR="008615C3" w:rsidRDefault="008615C3" w:rsidP="008615C3">
      <w:pPr>
        <w:tabs>
          <w:tab w:val="left" w:pos="1080"/>
        </w:tabs>
        <w:autoSpaceDE w:val="0"/>
        <w:autoSpaceDN w:val="0"/>
        <w:adjustRightInd w:val="0"/>
        <w:spacing w:after="0" w:line="240" w:lineRule="auto"/>
        <w:ind w:left="1985" w:hanging="2411"/>
        <w:jc w:val="both"/>
        <w:rPr>
          <w:rFonts w:ascii="Times New Roman" w:hAnsi="Times New Roman"/>
          <w:sz w:val="28"/>
          <w:szCs w:val="28"/>
          <w:lang w:val="uk-UA" w:eastAsia="ru-RU"/>
        </w:rPr>
      </w:pPr>
      <w:r w:rsidRPr="000F0367">
        <w:rPr>
          <w:rFonts w:ascii="Times New Roman" w:hAnsi="Times New Roman"/>
          <w:b/>
          <w:sz w:val="28"/>
          <w:szCs w:val="28"/>
          <w:lang w:val="uk-UA" w:eastAsia="ru-RU"/>
        </w:rPr>
        <w:t xml:space="preserve">                              Лобас М.В.</w:t>
      </w:r>
      <w:r w:rsidRPr="000F0367">
        <w:rPr>
          <w:rFonts w:ascii="Times New Roman" w:hAnsi="Times New Roman"/>
          <w:b/>
          <w:sz w:val="28"/>
          <w:szCs w:val="28"/>
          <w:lang w:val="uk-UA"/>
        </w:rPr>
        <w:t>,</w:t>
      </w:r>
      <w:r w:rsidRPr="000F0367">
        <w:rPr>
          <w:rFonts w:ascii="Times New Roman" w:hAnsi="Times New Roman"/>
          <w:sz w:val="28"/>
          <w:szCs w:val="28"/>
          <w:lang w:val="uk-UA"/>
        </w:rPr>
        <w:t xml:space="preserve"> </w:t>
      </w:r>
      <w:r w:rsidRPr="000F0367">
        <w:rPr>
          <w:rFonts w:ascii="Times New Roman" w:hAnsi="Times New Roman"/>
          <w:sz w:val="28"/>
          <w:szCs w:val="28"/>
          <w:lang w:val="uk-UA" w:eastAsia="ru-RU"/>
        </w:rPr>
        <w:t xml:space="preserve">канд. мед. н.; </w:t>
      </w:r>
    </w:p>
    <w:p w:rsidR="00127FB3" w:rsidRPr="00127FB3" w:rsidRDefault="00127FB3" w:rsidP="008615C3">
      <w:pPr>
        <w:tabs>
          <w:tab w:val="left" w:pos="1080"/>
        </w:tabs>
        <w:autoSpaceDE w:val="0"/>
        <w:autoSpaceDN w:val="0"/>
        <w:adjustRightInd w:val="0"/>
        <w:spacing w:after="0" w:line="240" w:lineRule="auto"/>
        <w:ind w:left="1985" w:hanging="2411"/>
        <w:jc w:val="both"/>
        <w:rPr>
          <w:rFonts w:ascii="Times New Roman" w:hAnsi="Times New Roman"/>
          <w:sz w:val="28"/>
          <w:szCs w:val="28"/>
          <w:lang w:val="uk-UA" w:eastAsia="ru-RU"/>
        </w:rPr>
      </w:pPr>
      <w:r>
        <w:rPr>
          <w:rFonts w:ascii="Times New Roman" w:hAnsi="Times New Roman"/>
          <w:b/>
          <w:sz w:val="28"/>
          <w:szCs w:val="28"/>
          <w:lang w:val="uk-UA" w:eastAsia="ru-RU"/>
        </w:rPr>
        <w:tab/>
      </w:r>
      <w:r w:rsidRPr="00CC3192">
        <w:rPr>
          <w:rFonts w:ascii="Times New Roman" w:hAnsi="Times New Roman"/>
          <w:b/>
          <w:sz w:val="28"/>
          <w:szCs w:val="28"/>
          <w:lang w:val="ru-RU" w:eastAsia="ru-RU"/>
        </w:rPr>
        <w:t xml:space="preserve">         </w:t>
      </w:r>
      <w:r>
        <w:rPr>
          <w:rFonts w:ascii="Times New Roman" w:hAnsi="Times New Roman"/>
          <w:b/>
          <w:sz w:val="28"/>
          <w:szCs w:val="28"/>
          <w:lang w:val="uk-UA" w:eastAsia="ru-RU"/>
        </w:rPr>
        <w:t>Семенченко О.І.</w:t>
      </w:r>
      <w:r w:rsidRPr="000F0367">
        <w:rPr>
          <w:rFonts w:ascii="Times New Roman" w:hAnsi="Times New Roman"/>
          <w:sz w:val="28"/>
          <w:szCs w:val="28"/>
          <w:lang w:val="uk-UA" w:eastAsia="ru-RU"/>
        </w:rPr>
        <w:t>;</w:t>
      </w:r>
    </w:p>
    <w:p w:rsidR="008615C3" w:rsidRPr="000F0367" w:rsidRDefault="008615C3" w:rsidP="008615C3">
      <w:pPr>
        <w:tabs>
          <w:tab w:val="left" w:pos="1080"/>
        </w:tabs>
        <w:autoSpaceDE w:val="0"/>
        <w:autoSpaceDN w:val="0"/>
        <w:adjustRightInd w:val="0"/>
        <w:spacing w:after="0" w:line="240" w:lineRule="auto"/>
        <w:ind w:left="1985" w:hanging="284"/>
        <w:jc w:val="both"/>
        <w:rPr>
          <w:rFonts w:ascii="Times New Roman" w:hAnsi="Times New Roman"/>
          <w:sz w:val="28"/>
          <w:szCs w:val="28"/>
          <w:lang w:val="uk-UA" w:eastAsia="ru-RU"/>
        </w:rPr>
      </w:pPr>
      <w:r w:rsidRPr="000F0367">
        <w:rPr>
          <w:rFonts w:ascii="Times New Roman" w:hAnsi="Times New Roman"/>
          <w:b/>
          <w:sz w:val="28"/>
          <w:szCs w:val="28"/>
          <w:lang w:val="uk-UA" w:eastAsia="ru-RU"/>
        </w:rPr>
        <w:t xml:space="preserve">Козлов М.І., </w:t>
      </w:r>
      <w:r w:rsidRPr="000F0367">
        <w:rPr>
          <w:rFonts w:ascii="Times New Roman" w:hAnsi="Times New Roman"/>
          <w:sz w:val="28"/>
          <w:szCs w:val="28"/>
          <w:lang w:val="uk-UA" w:eastAsia="ru-RU"/>
        </w:rPr>
        <w:t>канд. мед. н.</w:t>
      </w:r>
      <w:r w:rsidR="00127FB3" w:rsidRPr="000F0367">
        <w:rPr>
          <w:rFonts w:ascii="Times New Roman" w:hAnsi="Times New Roman"/>
          <w:sz w:val="28"/>
          <w:szCs w:val="28"/>
          <w:lang w:val="uk-UA" w:eastAsia="ru-RU"/>
        </w:rPr>
        <w:t>;</w:t>
      </w:r>
    </w:p>
    <w:p w:rsidR="008615C3" w:rsidRPr="000F0367" w:rsidRDefault="008615C3" w:rsidP="008615C3">
      <w:pPr>
        <w:tabs>
          <w:tab w:val="left" w:pos="1080"/>
        </w:tabs>
        <w:autoSpaceDE w:val="0"/>
        <w:autoSpaceDN w:val="0"/>
        <w:adjustRightInd w:val="0"/>
        <w:spacing w:after="0" w:line="240" w:lineRule="auto"/>
        <w:ind w:left="1843" w:hanging="142"/>
        <w:jc w:val="both"/>
        <w:rPr>
          <w:rFonts w:ascii="Times New Roman" w:hAnsi="Times New Roman"/>
          <w:sz w:val="28"/>
          <w:szCs w:val="28"/>
          <w:lang w:val="uk-UA" w:eastAsia="ru-RU"/>
        </w:rPr>
      </w:pPr>
      <w:r w:rsidRPr="000F0367">
        <w:rPr>
          <w:rFonts w:ascii="Times New Roman" w:hAnsi="Times New Roman"/>
          <w:b/>
          <w:sz w:val="28"/>
          <w:szCs w:val="28"/>
          <w:lang w:val="uk-UA" w:eastAsia="ru-RU"/>
        </w:rPr>
        <w:t xml:space="preserve">Герасимчук Т.В., </w:t>
      </w:r>
      <w:r w:rsidRPr="000F0367">
        <w:rPr>
          <w:rFonts w:ascii="Times New Roman" w:hAnsi="Times New Roman"/>
          <w:sz w:val="28"/>
          <w:szCs w:val="28"/>
          <w:lang w:val="uk-UA" w:eastAsia="ru-RU"/>
        </w:rPr>
        <w:t>канд. фарм. н.</w:t>
      </w:r>
      <w:r w:rsidR="00127FB3" w:rsidRPr="000F0367">
        <w:rPr>
          <w:rFonts w:ascii="Times New Roman" w:hAnsi="Times New Roman"/>
          <w:sz w:val="28"/>
          <w:szCs w:val="28"/>
          <w:lang w:val="uk-UA" w:eastAsia="ru-RU"/>
        </w:rPr>
        <w:t>;</w:t>
      </w:r>
    </w:p>
    <w:p w:rsidR="005B0985" w:rsidRPr="000F0367" w:rsidRDefault="005B0985" w:rsidP="008615C3">
      <w:pPr>
        <w:tabs>
          <w:tab w:val="left" w:pos="1080"/>
        </w:tabs>
        <w:autoSpaceDE w:val="0"/>
        <w:autoSpaceDN w:val="0"/>
        <w:adjustRightInd w:val="0"/>
        <w:spacing w:after="0" w:line="240" w:lineRule="auto"/>
        <w:ind w:left="1843" w:hanging="142"/>
        <w:jc w:val="both"/>
        <w:rPr>
          <w:rFonts w:ascii="Times New Roman" w:hAnsi="Times New Roman"/>
          <w:sz w:val="28"/>
          <w:szCs w:val="28"/>
          <w:lang w:val="uk-UA" w:eastAsia="ru-RU"/>
        </w:rPr>
      </w:pPr>
      <w:r w:rsidRPr="000F0367">
        <w:rPr>
          <w:rFonts w:ascii="Times New Roman" w:hAnsi="Times New Roman"/>
          <w:b/>
          <w:sz w:val="28"/>
          <w:szCs w:val="28"/>
          <w:lang w:val="uk-UA" w:eastAsia="ru-RU"/>
        </w:rPr>
        <w:t>Щербак М.О.</w:t>
      </w:r>
      <w:r w:rsidR="005043DD" w:rsidRPr="000F0367">
        <w:rPr>
          <w:rFonts w:ascii="Times New Roman" w:hAnsi="Times New Roman"/>
          <w:b/>
          <w:sz w:val="28"/>
          <w:szCs w:val="28"/>
          <w:lang w:val="uk-UA" w:eastAsia="ru-RU"/>
        </w:rPr>
        <w:t>,</w:t>
      </w:r>
      <w:r w:rsidRPr="000F0367">
        <w:rPr>
          <w:rFonts w:ascii="Times New Roman" w:hAnsi="Times New Roman"/>
          <w:b/>
          <w:sz w:val="28"/>
          <w:szCs w:val="28"/>
          <w:lang w:val="uk-UA" w:eastAsia="ru-RU"/>
        </w:rPr>
        <w:t xml:space="preserve"> </w:t>
      </w:r>
      <w:r w:rsidRPr="000F0367">
        <w:rPr>
          <w:rFonts w:ascii="Times New Roman" w:hAnsi="Times New Roman"/>
          <w:sz w:val="28"/>
          <w:szCs w:val="28"/>
          <w:lang w:val="uk-UA" w:eastAsia="ru-RU"/>
        </w:rPr>
        <w:t>канд. мед. н.</w:t>
      </w:r>
      <w:r w:rsidR="00127FB3" w:rsidRPr="000F0367">
        <w:rPr>
          <w:rFonts w:ascii="Times New Roman" w:hAnsi="Times New Roman"/>
          <w:sz w:val="28"/>
          <w:szCs w:val="28"/>
          <w:lang w:val="uk-UA" w:eastAsia="ru-RU"/>
        </w:rPr>
        <w:t>;</w:t>
      </w:r>
    </w:p>
    <w:p w:rsidR="005B0985" w:rsidRPr="000F0367" w:rsidRDefault="005043DD" w:rsidP="005B0985">
      <w:pPr>
        <w:tabs>
          <w:tab w:val="left" w:pos="1080"/>
        </w:tabs>
        <w:autoSpaceDE w:val="0"/>
        <w:autoSpaceDN w:val="0"/>
        <w:adjustRightInd w:val="0"/>
        <w:spacing w:after="0" w:line="240" w:lineRule="auto"/>
        <w:ind w:left="1843" w:hanging="142"/>
        <w:jc w:val="both"/>
        <w:rPr>
          <w:rFonts w:ascii="Times New Roman" w:hAnsi="Times New Roman"/>
          <w:b/>
          <w:sz w:val="28"/>
          <w:szCs w:val="28"/>
          <w:lang w:val="uk-UA" w:eastAsia="ru-RU"/>
        </w:rPr>
      </w:pPr>
      <w:r w:rsidRPr="000F0367">
        <w:rPr>
          <w:rFonts w:ascii="Times New Roman" w:hAnsi="Times New Roman"/>
          <w:b/>
          <w:sz w:val="28"/>
          <w:szCs w:val="28"/>
          <w:lang w:val="uk-UA" w:eastAsia="ru-RU"/>
        </w:rPr>
        <w:t>Распутняк С.С.</w:t>
      </w:r>
      <w:r w:rsidR="00127FB3" w:rsidRPr="00127FB3">
        <w:rPr>
          <w:rFonts w:ascii="Times New Roman" w:hAnsi="Times New Roman"/>
          <w:sz w:val="28"/>
          <w:szCs w:val="28"/>
          <w:lang w:val="uk-UA" w:eastAsia="ru-RU"/>
        </w:rPr>
        <w:t xml:space="preserve"> </w:t>
      </w:r>
      <w:r w:rsidR="00127FB3" w:rsidRPr="000F0367">
        <w:rPr>
          <w:rFonts w:ascii="Times New Roman" w:hAnsi="Times New Roman"/>
          <w:sz w:val="28"/>
          <w:szCs w:val="28"/>
          <w:lang w:val="uk-UA" w:eastAsia="ru-RU"/>
        </w:rPr>
        <w:t>;</w:t>
      </w:r>
      <w:r w:rsidR="005B0985" w:rsidRPr="000F0367">
        <w:rPr>
          <w:rFonts w:ascii="Times New Roman" w:hAnsi="Times New Roman"/>
          <w:b/>
          <w:sz w:val="28"/>
          <w:szCs w:val="28"/>
          <w:lang w:val="uk-UA" w:eastAsia="ru-RU"/>
        </w:rPr>
        <w:t xml:space="preserve"> </w:t>
      </w:r>
    </w:p>
    <w:p w:rsidR="008615C3" w:rsidRPr="000F0367" w:rsidRDefault="008615C3" w:rsidP="008615C3">
      <w:pPr>
        <w:tabs>
          <w:tab w:val="left" w:pos="1080"/>
        </w:tabs>
        <w:autoSpaceDE w:val="0"/>
        <w:autoSpaceDN w:val="0"/>
        <w:adjustRightInd w:val="0"/>
        <w:spacing w:after="0" w:line="240" w:lineRule="auto"/>
        <w:ind w:left="1985" w:hanging="284"/>
        <w:jc w:val="both"/>
        <w:rPr>
          <w:rFonts w:ascii="Times New Roman" w:hAnsi="Times New Roman"/>
          <w:b/>
          <w:sz w:val="28"/>
          <w:szCs w:val="28"/>
          <w:lang w:val="uk-UA" w:eastAsia="ru-RU"/>
        </w:rPr>
      </w:pPr>
      <w:r w:rsidRPr="000F0367">
        <w:rPr>
          <w:rFonts w:ascii="Times New Roman" w:hAnsi="Times New Roman"/>
          <w:b/>
          <w:sz w:val="28"/>
          <w:szCs w:val="28"/>
          <w:lang w:val="uk-UA" w:eastAsia="ru-RU"/>
        </w:rPr>
        <w:t>Янкова Л.Я.</w:t>
      </w:r>
      <w:r w:rsidR="00127FB3" w:rsidRPr="000F0367">
        <w:rPr>
          <w:rFonts w:ascii="Times New Roman" w:hAnsi="Times New Roman"/>
          <w:sz w:val="28"/>
          <w:szCs w:val="28"/>
          <w:lang w:val="uk-UA" w:eastAsia="ru-RU"/>
        </w:rPr>
        <w:t>;</w:t>
      </w:r>
    </w:p>
    <w:p w:rsidR="005B0985" w:rsidRPr="000F0367" w:rsidRDefault="005B0985" w:rsidP="008615C3">
      <w:pPr>
        <w:tabs>
          <w:tab w:val="left" w:pos="1080"/>
        </w:tabs>
        <w:autoSpaceDE w:val="0"/>
        <w:autoSpaceDN w:val="0"/>
        <w:adjustRightInd w:val="0"/>
        <w:spacing w:after="0" w:line="240" w:lineRule="auto"/>
        <w:ind w:left="1985" w:hanging="284"/>
        <w:jc w:val="both"/>
        <w:rPr>
          <w:rFonts w:ascii="Times New Roman" w:hAnsi="Times New Roman"/>
          <w:b/>
          <w:sz w:val="28"/>
          <w:szCs w:val="28"/>
          <w:lang w:val="uk-UA" w:eastAsia="ru-RU"/>
        </w:rPr>
      </w:pPr>
      <w:r w:rsidRPr="000F0367">
        <w:rPr>
          <w:rFonts w:ascii="Times New Roman" w:hAnsi="Times New Roman"/>
          <w:b/>
          <w:sz w:val="28"/>
          <w:szCs w:val="28"/>
          <w:lang w:val="uk-UA" w:eastAsia="ru-RU"/>
        </w:rPr>
        <w:t>Цинцадзе Н.К.</w:t>
      </w:r>
    </w:p>
    <w:p w:rsidR="008615C3" w:rsidRPr="000F0367" w:rsidRDefault="008615C3" w:rsidP="008615C3">
      <w:pPr>
        <w:tabs>
          <w:tab w:val="left" w:pos="1080"/>
        </w:tabs>
        <w:autoSpaceDE w:val="0"/>
        <w:autoSpaceDN w:val="0"/>
        <w:adjustRightInd w:val="0"/>
        <w:spacing w:after="0" w:line="240" w:lineRule="auto"/>
        <w:ind w:left="1985" w:hanging="284"/>
        <w:jc w:val="both"/>
        <w:rPr>
          <w:rFonts w:ascii="Times New Roman" w:hAnsi="Times New Roman"/>
          <w:sz w:val="28"/>
          <w:szCs w:val="28"/>
          <w:lang w:val="uk-UA" w:eastAsia="ru-RU"/>
        </w:rPr>
      </w:pPr>
    </w:p>
    <w:p w:rsidR="008615C3" w:rsidRPr="000F0367" w:rsidRDefault="008615C3" w:rsidP="008615C3">
      <w:pPr>
        <w:tabs>
          <w:tab w:val="left" w:pos="1080"/>
        </w:tabs>
        <w:autoSpaceDE w:val="0"/>
        <w:autoSpaceDN w:val="0"/>
        <w:adjustRightInd w:val="0"/>
        <w:spacing w:after="0" w:line="240" w:lineRule="auto"/>
        <w:ind w:firstLine="709"/>
        <w:jc w:val="both"/>
        <w:rPr>
          <w:rFonts w:ascii="Times New Roman" w:hAnsi="Times New Roman"/>
          <w:sz w:val="28"/>
          <w:szCs w:val="28"/>
          <w:lang w:val="uk-UA" w:eastAsia="ru-RU"/>
        </w:rPr>
      </w:pPr>
    </w:p>
    <w:p w:rsidR="008615C3" w:rsidRPr="000F0367" w:rsidRDefault="008615C3" w:rsidP="008615C3">
      <w:pPr>
        <w:autoSpaceDE w:val="0"/>
        <w:autoSpaceDN w:val="0"/>
        <w:adjustRightInd w:val="0"/>
        <w:spacing w:after="0" w:line="240" w:lineRule="auto"/>
        <w:ind w:left="1560" w:hanging="2128"/>
        <w:jc w:val="both"/>
        <w:rPr>
          <w:rFonts w:ascii="Times New Roman" w:hAnsi="Times New Roman"/>
          <w:sz w:val="28"/>
          <w:szCs w:val="28"/>
          <w:lang w:val="uk-UA" w:eastAsia="ru-RU"/>
        </w:rPr>
      </w:pPr>
      <w:r w:rsidRPr="000F0367">
        <w:rPr>
          <w:rFonts w:ascii="Times New Roman" w:hAnsi="Times New Roman"/>
          <w:b/>
          <w:bCs/>
          <w:sz w:val="32"/>
          <w:szCs w:val="32"/>
          <w:lang w:val="uk-UA" w:eastAsia="ru-RU"/>
        </w:rPr>
        <w:t>Рецензент</w:t>
      </w:r>
      <w:r w:rsidRPr="000F0367">
        <w:rPr>
          <w:rFonts w:ascii="Times New Roman" w:hAnsi="Times New Roman"/>
          <w:b/>
          <w:bCs/>
          <w:sz w:val="28"/>
          <w:szCs w:val="28"/>
          <w:lang w:val="uk-UA" w:eastAsia="ru-RU"/>
        </w:rPr>
        <w:t>:</w:t>
      </w:r>
      <w:r w:rsidR="005B0985" w:rsidRPr="000F0367">
        <w:rPr>
          <w:rFonts w:ascii="Times New Roman" w:hAnsi="Times New Roman"/>
          <w:b/>
          <w:bCs/>
          <w:sz w:val="28"/>
          <w:szCs w:val="28"/>
          <w:lang w:val="uk-UA" w:eastAsia="ru-RU"/>
        </w:rPr>
        <w:t xml:space="preserve">    </w:t>
      </w:r>
      <w:r w:rsidR="005B0985" w:rsidRPr="000F0367">
        <w:rPr>
          <w:rFonts w:ascii="Times New Roman" w:hAnsi="Times New Roman" w:cs="Times New Roman"/>
          <w:b/>
          <w:bCs/>
          <w:sz w:val="28"/>
          <w:szCs w:val="28"/>
          <w:lang w:val="uk-UA" w:eastAsia="ru-RU"/>
        </w:rPr>
        <w:t>Нікітін О.Д.</w:t>
      </w:r>
      <w:r w:rsidRPr="000F0367">
        <w:rPr>
          <w:rFonts w:ascii="Times New Roman" w:hAnsi="Times New Roman" w:cs="Times New Roman"/>
          <w:sz w:val="28"/>
          <w:szCs w:val="28"/>
          <w:lang w:val="uk-UA" w:eastAsia="ru-RU"/>
        </w:rPr>
        <w:t>, д. мед. н.,</w:t>
      </w:r>
      <w:r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eastAsia="ru-RU"/>
        </w:rPr>
        <w:t>професор</w:t>
      </w:r>
      <w:r w:rsidR="005B0985" w:rsidRPr="000F0367">
        <w:rPr>
          <w:rFonts w:ascii="Times New Roman" w:hAnsi="Times New Roman" w:cs="Times New Roman"/>
          <w:sz w:val="28"/>
          <w:szCs w:val="28"/>
          <w:lang w:val="uk-UA" w:eastAsia="ru-RU"/>
        </w:rPr>
        <w:t xml:space="preserve">, завідувач кафедри урології </w:t>
      </w:r>
      <w:r w:rsidRPr="000F0367">
        <w:rPr>
          <w:rFonts w:ascii="Times New Roman" w:hAnsi="Times New Roman" w:cs="Times New Roman"/>
          <w:sz w:val="28"/>
          <w:szCs w:val="28"/>
          <w:lang w:val="uk-UA" w:eastAsia="ru-RU"/>
        </w:rPr>
        <w:t xml:space="preserve"> </w:t>
      </w:r>
      <w:r w:rsidR="00EF3FFB">
        <w:rPr>
          <w:rFonts w:ascii="Times New Roman" w:hAnsi="Times New Roman" w:cs="Times New Roman"/>
          <w:sz w:val="28"/>
          <w:szCs w:val="28"/>
          <w:lang w:val="uk-UA" w:eastAsia="ru-RU"/>
        </w:rPr>
        <w:t xml:space="preserve"> </w:t>
      </w:r>
      <w:r w:rsidRPr="000F0367">
        <w:rPr>
          <w:rFonts w:ascii="Times New Roman" w:hAnsi="Times New Roman" w:cs="Times New Roman"/>
          <w:sz w:val="28"/>
          <w:szCs w:val="28"/>
          <w:lang w:val="uk-UA" w:eastAsia="ru-RU"/>
        </w:rPr>
        <w:t xml:space="preserve">Національного </w:t>
      </w:r>
      <w:r w:rsidR="005B0985" w:rsidRPr="000F0367">
        <w:rPr>
          <w:rFonts w:ascii="Times New Roman" w:hAnsi="Times New Roman" w:cs="Times New Roman"/>
          <w:sz w:val="28"/>
          <w:szCs w:val="28"/>
          <w:lang w:val="uk-UA" w:eastAsia="ru-RU"/>
        </w:rPr>
        <w:t xml:space="preserve">медичного </w:t>
      </w:r>
      <w:r w:rsidRPr="000F0367">
        <w:rPr>
          <w:rFonts w:ascii="Times New Roman" w:hAnsi="Times New Roman" w:cs="Times New Roman"/>
          <w:sz w:val="28"/>
          <w:szCs w:val="28"/>
          <w:lang w:val="uk-UA" w:eastAsia="ru-RU"/>
        </w:rPr>
        <w:t xml:space="preserve">університету </w:t>
      </w:r>
      <w:r w:rsidR="005B0985" w:rsidRPr="000F0367">
        <w:rPr>
          <w:rFonts w:ascii="Times New Roman" w:hAnsi="Times New Roman" w:cs="Times New Roman"/>
          <w:sz w:val="28"/>
          <w:szCs w:val="28"/>
          <w:shd w:val="clear" w:color="auto" w:fill="FFFFFF"/>
          <w:lang w:val="uk-UA"/>
        </w:rPr>
        <w:t>імені О.О. Богомольця</w:t>
      </w:r>
    </w:p>
    <w:p w:rsidR="008615C3" w:rsidRPr="000F0367" w:rsidRDefault="008615C3" w:rsidP="008615C3">
      <w:pPr>
        <w:autoSpaceDE w:val="0"/>
        <w:autoSpaceDN w:val="0"/>
        <w:adjustRightInd w:val="0"/>
        <w:spacing w:after="0" w:line="240" w:lineRule="auto"/>
        <w:ind w:left="1560" w:hanging="2128"/>
        <w:jc w:val="both"/>
        <w:rPr>
          <w:rFonts w:ascii="Times New Roman" w:hAnsi="Times New Roman"/>
          <w:sz w:val="28"/>
          <w:szCs w:val="28"/>
          <w:lang w:val="uk-UA" w:eastAsia="ru-RU"/>
        </w:rPr>
      </w:pPr>
    </w:p>
    <w:p w:rsidR="008615C3" w:rsidRPr="000F0367" w:rsidRDefault="008615C3" w:rsidP="008615C3">
      <w:pPr>
        <w:autoSpaceDE w:val="0"/>
        <w:autoSpaceDN w:val="0"/>
        <w:adjustRightInd w:val="0"/>
        <w:spacing w:after="0" w:line="240" w:lineRule="auto"/>
        <w:ind w:left="1560" w:hanging="2128"/>
        <w:jc w:val="both"/>
        <w:rPr>
          <w:rFonts w:ascii="Times New Roman" w:hAnsi="Times New Roman"/>
          <w:sz w:val="28"/>
          <w:szCs w:val="28"/>
          <w:lang w:val="uk-UA" w:eastAsia="ru-RU"/>
        </w:rPr>
      </w:pPr>
    </w:p>
    <w:p w:rsidR="008615C3" w:rsidRPr="000F0367" w:rsidRDefault="008615C3" w:rsidP="008615C3">
      <w:pPr>
        <w:pStyle w:val="a4"/>
        <w:tabs>
          <w:tab w:val="left" w:pos="4962"/>
        </w:tabs>
        <w:ind w:left="0" w:right="193"/>
      </w:pPr>
    </w:p>
    <w:p w:rsidR="008615C3" w:rsidRPr="000F0367" w:rsidRDefault="008615C3" w:rsidP="008615C3">
      <w:pPr>
        <w:rPr>
          <w:lang w:val="uk-UA"/>
        </w:rPr>
      </w:pPr>
    </w:p>
    <w:p w:rsidR="008615C3" w:rsidRPr="000F0367" w:rsidRDefault="008615C3" w:rsidP="00F60F27">
      <w:pPr>
        <w:pageBreakBefore/>
        <w:jc w:val="center"/>
        <w:rPr>
          <w:rFonts w:ascii="Times New Roman" w:hAnsi="Times New Roman"/>
          <w:b/>
          <w:sz w:val="28"/>
          <w:szCs w:val="28"/>
          <w:lang w:val="uk-UA"/>
        </w:rPr>
      </w:pPr>
      <w:r w:rsidRPr="000F0367">
        <w:rPr>
          <w:rFonts w:ascii="Times New Roman" w:hAnsi="Times New Roman"/>
          <w:b/>
          <w:sz w:val="28"/>
          <w:szCs w:val="28"/>
          <w:lang w:val="uk-UA"/>
        </w:rPr>
        <w:lastRenderedPageBreak/>
        <w:t>ЗМІСТ</w:t>
      </w:r>
    </w:p>
    <w:tbl>
      <w:tblPr>
        <w:tblW w:w="10703" w:type="dxa"/>
        <w:tblInd w:w="-851" w:type="dxa"/>
        <w:tblLook w:val="00A0" w:firstRow="1" w:lastRow="0" w:firstColumn="1" w:lastColumn="0" w:noHBand="0" w:noVBand="0"/>
      </w:tblPr>
      <w:tblGrid>
        <w:gridCol w:w="10207"/>
        <w:gridCol w:w="496"/>
      </w:tblGrid>
      <w:tr w:rsidR="002771E6" w:rsidRPr="000F0367" w:rsidTr="00F62C26">
        <w:tc>
          <w:tcPr>
            <w:tcW w:w="10207" w:type="dxa"/>
          </w:tcPr>
          <w:p w:rsidR="002771E6" w:rsidRPr="002771E6" w:rsidRDefault="002771E6" w:rsidP="002771E6">
            <w:pPr>
              <w:spacing w:after="0" w:line="240" w:lineRule="auto"/>
              <w:rPr>
                <w:rFonts w:ascii="Times New Roman" w:hAnsi="Times New Roman"/>
                <w:b/>
                <w:bCs/>
                <w:sz w:val="28"/>
                <w:szCs w:val="28"/>
                <w:lang w:val="uk-UA"/>
              </w:rPr>
            </w:pPr>
            <w:r w:rsidRPr="000F0367">
              <w:rPr>
                <w:rFonts w:ascii="Times New Roman" w:hAnsi="Times New Roman" w:cs="Times New Roman"/>
                <w:b/>
                <w:bCs/>
                <w:sz w:val="28"/>
                <w:szCs w:val="28"/>
                <w:lang w:val="uk-UA"/>
              </w:rPr>
              <w:t>Перелік умовних скорочень</w:t>
            </w:r>
          </w:p>
        </w:tc>
        <w:tc>
          <w:tcPr>
            <w:tcW w:w="496" w:type="dxa"/>
          </w:tcPr>
          <w:p w:rsidR="002771E6" w:rsidRPr="000F0367" w:rsidRDefault="002771E6" w:rsidP="00593748">
            <w:pPr>
              <w:spacing w:after="0" w:line="240" w:lineRule="auto"/>
              <w:rPr>
                <w:rFonts w:ascii="Times New Roman" w:hAnsi="Times New Roman"/>
                <w:b/>
                <w:sz w:val="28"/>
                <w:szCs w:val="28"/>
                <w:lang w:val="uk-UA"/>
              </w:rPr>
            </w:pPr>
            <w:r w:rsidRPr="000F0367">
              <w:rPr>
                <w:rFonts w:ascii="Times New Roman" w:hAnsi="Times New Roman"/>
                <w:b/>
                <w:sz w:val="28"/>
                <w:szCs w:val="28"/>
                <w:lang w:val="uk-UA"/>
              </w:rPr>
              <w:t>6</w:t>
            </w:r>
          </w:p>
        </w:tc>
      </w:tr>
      <w:tr w:rsidR="008615C3" w:rsidRPr="000F0367" w:rsidTr="00F62C26">
        <w:tc>
          <w:tcPr>
            <w:tcW w:w="10207" w:type="dxa"/>
          </w:tcPr>
          <w:p w:rsidR="008615C3" w:rsidRPr="000F0367" w:rsidRDefault="00791184" w:rsidP="00C26E6D">
            <w:pPr>
              <w:pStyle w:val="a3"/>
              <w:numPr>
                <w:ilvl w:val="0"/>
                <w:numId w:val="3"/>
              </w:numPr>
              <w:spacing w:after="0" w:line="240" w:lineRule="auto"/>
              <w:ind w:left="306" w:hanging="284"/>
              <w:rPr>
                <w:rFonts w:ascii="Times New Roman" w:hAnsi="Times New Roman"/>
                <w:b/>
                <w:sz w:val="28"/>
                <w:szCs w:val="28"/>
                <w:lang w:val="uk-UA"/>
              </w:rPr>
            </w:pPr>
            <w:r>
              <w:rPr>
                <w:rFonts w:ascii="Times New Roman" w:hAnsi="Times New Roman"/>
                <w:b/>
                <w:bCs/>
                <w:sz w:val="28"/>
                <w:szCs w:val="28"/>
                <w:lang w:val="uk-UA"/>
              </w:rPr>
              <w:t xml:space="preserve">  </w:t>
            </w:r>
            <w:r w:rsidR="00663163" w:rsidRPr="000F0367">
              <w:rPr>
                <w:rFonts w:ascii="Times New Roman" w:hAnsi="Times New Roman"/>
                <w:b/>
                <w:bCs/>
                <w:sz w:val="28"/>
                <w:szCs w:val="28"/>
                <w:lang w:val="uk-UA"/>
              </w:rPr>
              <w:t>В</w:t>
            </w:r>
            <w:r w:rsidR="00C26E6D">
              <w:rPr>
                <w:rFonts w:ascii="Times New Roman" w:hAnsi="Times New Roman"/>
                <w:b/>
                <w:bCs/>
                <w:sz w:val="28"/>
                <w:szCs w:val="28"/>
                <w:lang w:val="uk-UA"/>
              </w:rPr>
              <w:t>ступ</w:t>
            </w:r>
          </w:p>
        </w:tc>
        <w:tc>
          <w:tcPr>
            <w:tcW w:w="496" w:type="dxa"/>
          </w:tcPr>
          <w:p w:rsidR="008615C3" w:rsidRPr="00D04408" w:rsidRDefault="00D04408" w:rsidP="00593748">
            <w:pPr>
              <w:spacing w:after="0" w:line="240" w:lineRule="auto"/>
              <w:rPr>
                <w:rFonts w:ascii="Times New Roman" w:hAnsi="Times New Roman"/>
                <w:b/>
                <w:sz w:val="28"/>
                <w:szCs w:val="28"/>
              </w:rPr>
            </w:pPr>
            <w:r>
              <w:rPr>
                <w:rFonts w:ascii="Times New Roman" w:hAnsi="Times New Roman"/>
                <w:b/>
                <w:sz w:val="28"/>
                <w:szCs w:val="28"/>
              </w:rPr>
              <w:t>8</w:t>
            </w:r>
          </w:p>
        </w:tc>
      </w:tr>
      <w:tr w:rsidR="00663163" w:rsidRPr="000F0367" w:rsidTr="00F62C26">
        <w:tc>
          <w:tcPr>
            <w:tcW w:w="10207" w:type="dxa"/>
          </w:tcPr>
          <w:p w:rsidR="00663163" w:rsidRPr="000F0367" w:rsidRDefault="00791184" w:rsidP="008615C3">
            <w:pPr>
              <w:pStyle w:val="a3"/>
              <w:numPr>
                <w:ilvl w:val="0"/>
                <w:numId w:val="3"/>
              </w:numPr>
              <w:spacing w:after="0" w:line="240" w:lineRule="auto"/>
              <w:ind w:left="306" w:hanging="284"/>
              <w:rPr>
                <w:rFonts w:ascii="Times New Roman" w:hAnsi="Times New Roman"/>
                <w:b/>
                <w:bCs/>
                <w:sz w:val="28"/>
                <w:szCs w:val="28"/>
                <w:lang w:val="uk-UA"/>
              </w:rPr>
            </w:pPr>
            <w:r>
              <w:rPr>
                <w:rFonts w:ascii="Times New Roman" w:hAnsi="Times New Roman"/>
                <w:b/>
                <w:bCs/>
                <w:sz w:val="28"/>
                <w:szCs w:val="28"/>
                <w:lang w:val="uk-UA"/>
              </w:rPr>
              <w:t xml:space="preserve">  </w:t>
            </w:r>
            <w:r w:rsidR="00663163" w:rsidRPr="000F0367">
              <w:rPr>
                <w:rFonts w:ascii="Times New Roman" w:hAnsi="Times New Roman"/>
                <w:b/>
                <w:bCs/>
                <w:sz w:val="28"/>
                <w:szCs w:val="28"/>
                <w:lang w:val="uk-UA"/>
              </w:rPr>
              <w:t>Сфера застосування</w:t>
            </w:r>
          </w:p>
        </w:tc>
        <w:tc>
          <w:tcPr>
            <w:tcW w:w="496" w:type="dxa"/>
          </w:tcPr>
          <w:p w:rsidR="00663163" w:rsidRPr="00D04408" w:rsidRDefault="00D04408" w:rsidP="00593748">
            <w:pPr>
              <w:spacing w:after="0" w:line="240" w:lineRule="auto"/>
              <w:rPr>
                <w:rFonts w:ascii="Times New Roman" w:hAnsi="Times New Roman"/>
                <w:b/>
                <w:sz w:val="28"/>
                <w:szCs w:val="28"/>
              </w:rPr>
            </w:pPr>
            <w:r>
              <w:rPr>
                <w:rFonts w:ascii="Times New Roman" w:hAnsi="Times New Roman"/>
                <w:b/>
                <w:sz w:val="28"/>
                <w:szCs w:val="28"/>
              </w:rPr>
              <w:t>8</w:t>
            </w:r>
          </w:p>
        </w:tc>
      </w:tr>
      <w:tr w:rsidR="00663163" w:rsidRPr="000F0367" w:rsidTr="00F62C26">
        <w:tc>
          <w:tcPr>
            <w:tcW w:w="10207" w:type="dxa"/>
          </w:tcPr>
          <w:p w:rsidR="00663163" w:rsidRPr="000F0367" w:rsidRDefault="00791184" w:rsidP="006E6EC0">
            <w:pPr>
              <w:pStyle w:val="a3"/>
              <w:numPr>
                <w:ilvl w:val="0"/>
                <w:numId w:val="3"/>
              </w:numPr>
              <w:spacing w:after="0" w:line="240" w:lineRule="auto"/>
              <w:ind w:left="306" w:hanging="284"/>
              <w:rPr>
                <w:rFonts w:ascii="Times New Roman" w:hAnsi="Times New Roman"/>
                <w:b/>
                <w:bCs/>
                <w:sz w:val="28"/>
                <w:szCs w:val="28"/>
                <w:lang w:val="uk-UA"/>
              </w:rPr>
            </w:pPr>
            <w:r>
              <w:rPr>
                <w:rFonts w:ascii="Times New Roman" w:hAnsi="Times New Roman"/>
                <w:b/>
                <w:bCs/>
                <w:sz w:val="28"/>
                <w:szCs w:val="28"/>
                <w:lang w:val="uk-UA"/>
              </w:rPr>
              <w:t xml:space="preserve">  </w:t>
            </w:r>
            <w:r w:rsidR="00663163" w:rsidRPr="000F0367">
              <w:rPr>
                <w:rFonts w:ascii="Times New Roman" w:hAnsi="Times New Roman"/>
                <w:b/>
                <w:bCs/>
                <w:sz w:val="28"/>
                <w:szCs w:val="28"/>
                <w:lang w:val="uk-UA"/>
              </w:rPr>
              <w:t xml:space="preserve">Правова база та відповідні </w:t>
            </w:r>
            <w:r w:rsidR="006E6EC0">
              <w:rPr>
                <w:rFonts w:ascii="Times New Roman" w:hAnsi="Times New Roman"/>
                <w:b/>
                <w:bCs/>
                <w:sz w:val="28"/>
                <w:szCs w:val="28"/>
                <w:lang w:val="uk-UA"/>
              </w:rPr>
              <w:t>керівництва</w:t>
            </w:r>
          </w:p>
        </w:tc>
        <w:tc>
          <w:tcPr>
            <w:tcW w:w="496" w:type="dxa"/>
          </w:tcPr>
          <w:p w:rsidR="00663163" w:rsidRPr="00D04408" w:rsidRDefault="00D04408" w:rsidP="00593748">
            <w:pPr>
              <w:spacing w:after="0" w:line="240" w:lineRule="auto"/>
              <w:rPr>
                <w:rFonts w:ascii="Times New Roman" w:hAnsi="Times New Roman"/>
                <w:b/>
                <w:sz w:val="28"/>
                <w:szCs w:val="28"/>
              </w:rPr>
            </w:pPr>
            <w:r>
              <w:rPr>
                <w:rFonts w:ascii="Times New Roman" w:hAnsi="Times New Roman"/>
                <w:b/>
                <w:sz w:val="28"/>
                <w:szCs w:val="28"/>
              </w:rPr>
              <w:t>9</w:t>
            </w:r>
          </w:p>
        </w:tc>
      </w:tr>
      <w:tr w:rsidR="008615C3" w:rsidRPr="000F0367" w:rsidTr="00F62C26">
        <w:tc>
          <w:tcPr>
            <w:tcW w:w="10207" w:type="dxa"/>
          </w:tcPr>
          <w:p w:rsidR="008615C3" w:rsidRPr="000F0367" w:rsidRDefault="00791184" w:rsidP="00593748">
            <w:pPr>
              <w:pStyle w:val="a3"/>
              <w:numPr>
                <w:ilvl w:val="0"/>
                <w:numId w:val="3"/>
              </w:numPr>
              <w:tabs>
                <w:tab w:val="left" w:pos="306"/>
              </w:tabs>
              <w:spacing w:after="0" w:line="240" w:lineRule="auto"/>
              <w:ind w:left="0" w:firstLine="0"/>
              <w:jc w:val="both"/>
              <w:rPr>
                <w:rFonts w:ascii="Times New Roman" w:hAnsi="Times New Roman"/>
                <w:b/>
                <w:sz w:val="28"/>
                <w:szCs w:val="28"/>
                <w:lang w:val="uk-UA"/>
              </w:rPr>
            </w:pPr>
            <w:r>
              <w:rPr>
                <w:rFonts w:ascii="Times New Roman" w:hAnsi="Times New Roman"/>
                <w:b/>
                <w:sz w:val="28"/>
                <w:szCs w:val="28"/>
                <w:lang w:val="uk-UA"/>
              </w:rPr>
              <w:t xml:space="preserve">  </w:t>
            </w:r>
            <w:r w:rsidR="008615C3" w:rsidRPr="000F0367">
              <w:rPr>
                <w:rFonts w:ascii="Times New Roman" w:hAnsi="Times New Roman"/>
                <w:b/>
                <w:sz w:val="28"/>
                <w:szCs w:val="28"/>
                <w:lang w:val="uk-UA"/>
              </w:rPr>
              <w:t>Загальні принципи проведення клінічних випробувань лікарських засобів</w:t>
            </w:r>
          </w:p>
        </w:tc>
        <w:tc>
          <w:tcPr>
            <w:tcW w:w="496" w:type="dxa"/>
          </w:tcPr>
          <w:p w:rsidR="008615C3" w:rsidRPr="00D04408" w:rsidRDefault="00D04408" w:rsidP="00593748">
            <w:pPr>
              <w:spacing w:after="0" w:line="240" w:lineRule="auto"/>
              <w:rPr>
                <w:rFonts w:ascii="Times New Roman" w:hAnsi="Times New Roman"/>
                <w:b/>
                <w:sz w:val="28"/>
                <w:szCs w:val="28"/>
              </w:rPr>
            </w:pPr>
            <w:r>
              <w:rPr>
                <w:rFonts w:ascii="Times New Roman" w:hAnsi="Times New Roman"/>
                <w:b/>
                <w:sz w:val="28"/>
                <w:szCs w:val="28"/>
              </w:rPr>
              <w:t>9</w:t>
            </w:r>
          </w:p>
        </w:tc>
      </w:tr>
      <w:tr w:rsidR="008615C3" w:rsidRPr="000F0367" w:rsidTr="00F62C26">
        <w:tc>
          <w:tcPr>
            <w:tcW w:w="10207" w:type="dxa"/>
          </w:tcPr>
          <w:p w:rsidR="008615C3" w:rsidRPr="00C26E6D" w:rsidRDefault="00C26E6D" w:rsidP="0059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8"/>
                <w:szCs w:val="28"/>
                <w:lang w:val="uk-UA"/>
              </w:rPr>
            </w:pPr>
            <w:r w:rsidRPr="00C26E6D">
              <w:rPr>
                <w:rFonts w:ascii="Times New Roman" w:hAnsi="Times New Roman"/>
                <w:sz w:val="28"/>
                <w:szCs w:val="28"/>
                <w:lang w:val="uk-UA"/>
              </w:rPr>
              <w:t>4</w:t>
            </w:r>
            <w:r w:rsidR="008615C3" w:rsidRPr="00C26E6D">
              <w:rPr>
                <w:rFonts w:ascii="Times New Roman" w:hAnsi="Times New Roman"/>
                <w:sz w:val="28"/>
                <w:szCs w:val="28"/>
                <w:lang w:val="uk-UA"/>
              </w:rPr>
              <w:t xml:space="preserve">.1. </w:t>
            </w:r>
            <w:r w:rsidR="008615C3" w:rsidRPr="00C26E6D">
              <w:rPr>
                <w:rFonts w:ascii="Times New Roman" w:eastAsia="Times New Roman" w:hAnsi="Times New Roman"/>
                <w:sz w:val="28"/>
                <w:szCs w:val="28"/>
                <w:lang w:val="uk-UA"/>
              </w:rPr>
              <w:t>Фази клінічних випробувань</w:t>
            </w:r>
          </w:p>
        </w:tc>
        <w:tc>
          <w:tcPr>
            <w:tcW w:w="496" w:type="dxa"/>
          </w:tcPr>
          <w:p w:rsidR="008615C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1</w:t>
            </w:r>
            <w:r w:rsidR="00D04408">
              <w:rPr>
                <w:rFonts w:ascii="Times New Roman" w:hAnsi="Times New Roman"/>
                <w:sz w:val="28"/>
                <w:szCs w:val="28"/>
              </w:rPr>
              <w:t>2</w:t>
            </w:r>
          </w:p>
        </w:tc>
      </w:tr>
      <w:tr w:rsidR="008615C3" w:rsidRPr="000F0367" w:rsidTr="00F62C26">
        <w:tc>
          <w:tcPr>
            <w:tcW w:w="10207" w:type="dxa"/>
          </w:tcPr>
          <w:p w:rsidR="008615C3" w:rsidRPr="00C26E6D" w:rsidRDefault="00C26E6D" w:rsidP="00593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uk-UA"/>
              </w:rPr>
            </w:pPr>
            <w:r w:rsidRPr="00C26E6D">
              <w:rPr>
                <w:rFonts w:ascii="Times New Roman" w:eastAsia="Times New Roman" w:hAnsi="Times New Roman"/>
                <w:sz w:val="28"/>
                <w:szCs w:val="28"/>
                <w:lang w:val="uk-UA"/>
              </w:rPr>
              <w:t>4</w:t>
            </w:r>
            <w:r w:rsidR="008615C3" w:rsidRPr="00C26E6D">
              <w:rPr>
                <w:rFonts w:ascii="Times New Roman" w:eastAsia="Times New Roman" w:hAnsi="Times New Roman"/>
                <w:sz w:val="28"/>
                <w:szCs w:val="28"/>
                <w:lang w:val="uk-UA"/>
              </w:rPr>
              <w:t xml:space="preserve">.2. Методи, що дають змогу </w:t>
            </w:r>
            <w:r w:rsidRPr="00C26E6D">
              <w:rPr>
                <w:rFonts w:ascii="Times New Roman" w:eastAsia="Times New Roman" w:hAnsi="Times New Roman"/>
                <w:sz w:val="28"/>
                <w:szCs w:val="28"/>
                <w:lang w:val="uk-UA"/>
              </w:rPr>
              <w:t xml:space="preserve">уникнути </w:t>
            </w:r>
            <w:r w:rsidR="008615C3" w:rsidRPr="00C26E6D">
              <w:rPr>
                <w:rFonts w:ascii="Times New Roman" w:eastAsia="Times New Roman" w:hAnsi="Times New Roman"/>
                <w:sz w:val="28"/>
                <w:szCs w:val="28"/>
                <w:lang w:val="uk-UA"/>
              </w:rPr>
              <w:t>систематичних помилок</w:t>
            </w:r>
          </w:p>
        </w:tc>
        <w:tc>
          <w:tcPr>
            <w:tcW w:w="496" w:type="dxa"/>
          </w:tcPr>
          <w:p w:rsidR="008615C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1</w:t>
            </w:r>
            <w:r w:rsidR="00D04408">
              <w:rPr>
                <w:rFonts w:ascii="Times New Roman" w:hAnsi="Times New Roman"/>
                <w:sz w:val="28"/>
                <w:szCs w:val="28"/>
              </w:rPr>
              <w:t>5</w:t>
            </w:r>
          </w:p>
        </w:tc>
      </w:tr>
      <w:tr w:rsidR="008615C3" w:rsidRPr="000F0367" w:rsidTr="00F62C26">
        <w:trPr>
          <w:trHeight w:val="312"/>
        </w:trPr>
        <w:tc>
          <w:tcPr>
            <w:tcW w:w="10207" w:type="dxa"/>
          </w:tcPr>
          <w:p w:rsidR="008615C3" w:rsidRPr="00C26E6D" w:rsidRDefault="00C26E6D" w:rsidP="00593748">
            <w:pPr>
              <w:spacing w:after="0" w:line="240" w:lineRule="auto"/>
              <w:rPr>
                <w:rFonts w:ascii="Times New Roman" w:eastAsia="Times New Roman" w:hAnsi="Times New Roman"/>
                <w:bCs/>
                <w:caps/>
                <w:sz w:val="28"/>
                <w:szCs w:val="28"/>
                <w:bdr w:val="none" w:sz="0" w:space="0" w:color="auto" w:frame="1"/>
                <w:lang w:val="uk-UA" w:eastAsia="uk-UA"/>
              </w:rPr>
            </w:pPr>
            <w:r w:rsidRPr="00C26E6D">
              <w:rPr>
                <w:rFonts w:ascii="Times New Roman" w:eastAsia="Times New Roman" w:hAnsi="Times New Roman"/>
                <w:bCs/>
                <w:sz w:val="28"/>
                <w:szCs w:val="28"/>
                <w:bdr w:val="none" w:sz="0" w:space="0" w:color="auto" w:frame="1"/>
                <w:lang w:val="uk-UA" w:eastAsia="uk-UA"/>
              </w:rPr>
              <w:t>4</w:t>
            </w:r>
            <w:r w:rsidR="008615C3" w:rsidRPr="00C26E6D">
              <w:rPr>
                <w:rFonts w:ascii="Times New Roman" w:eastAsia="Times New Roman" w:hAnsi="Times New Roman"/>
                <w:bCs/>
                <w:sz w:val="28"/>
                <w:szCs w:val="28"/>
                <w:bdr w:val="none" w:sz="0" w:space="0" w:color="auto" w:frame="1"/>
                <w:lang w:val="uk-UA" w:eastAsia="uk-UA"/>
              </w:rPr>
              <w:t>.3. Основні вимоги до захисту досліджуваних</w:t>
            </w:r>
          </w:p>
        </w:tc>
        <w:tc>
          <w:tcPr>
            <w:tcW w:w="496" w:type="dxa"/>
          </w:tcPr>
          <w:p w:rsidR="008615C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1</w:t>
            </w:r>
            <w:r w:rsidR="00D04408">
              <w:rPr>
                <w:rFonts w:ascii="Times New Roman" w:hAnsi="Times New Roman"/>
                <w:sz w:val="28"/>
                <w:szCs w:val="28"/>
              </w:rPr>
              <w:t>6</w:t>
            </w:r>
          </w:p>
        </w:tc>
      </w:tr>
      <w:tr w:rsidR="008615C3" w:rsidRPr="000F0367" w:rsidTr="00F62C26">
        <w:trPr>
          <w:trHeight w:val="291"/>
        </w:trPr>
        <w:tc>
          <w:tcPr>
            <w:tcW w:w="10207" w:type="dxa"/>
          </w:tcPr>
          <w:p w:rsidR="008615C3" w:rsidRPr="00D04408" w:rsidRDefault="00791184" w:rsidP="00791184">
            <w:pPr>
              <w:pStyle w:val="a3"/>
              <w:numPr>
                <w:ilvl w:val="0"/>
                <w:numId w:val="3"/>
              </w:numPr>
              <w:tabs>
                <w:tab w:val="left" w:pos="165"/>
                <w:tab w:val="left" w:pos="330"/>
              </w:tabs>
              <w:spacing w:after="0"/>
              <w:ind w:left="324" w:hanging="324"/>
              <w:rPr>
                <w:rFonts w:ascii="Times New Roman" w:hAnsi="Times New Roman"/>
                <w:b/>
                <w:bCs/>
                <w:sz w:val="28"/>
                <w:szCs w:val="28"/>
                <w:lang w:val="uk-UA"/>
              </w:rPr>
            </w:pPr>
            <w:r>
              <w:rPr>
                <w:rFonts w:ascii="Times New Roman" w:hAnsi="Times New Roman"/>
                <w:b/>
                <w:bCs/>
                <w:sz w:val="28"/>
                <w:szCs w:val="28"/>
                <w:lang w:val="uk-UA"/>
              </w:rPr>
              <w:t xml:space="preserve">  </w:t>
            </w:r>
            <w:r w:rsidR="00C26E6D" w:rsidRPr="000F0367">
              <w:rPr>
                <w:rFonts w:ascii="Times New Roman" w:hAnsi="Times New Roman"/>
                <w:b/>
                <w:bCs/>
                <w:sz w:val="28"/>
                <w:szCs w:val="28"/>
                <w:lang w:val="uk-UA"/>
              </w:rPr>
              <w:t xml:space="preserve">Основні </w:t>
            </w:r>
            <w:r>
              <w:rPr>
                <w:rFonts w:ascii="Times New Roman" w:hAnsi="Times New Roman"/>
                <w:b/>
                <w:bCs/>
                <w:sz w:val="28"/>
                <w:szCs w:val="28"/>
                <w:lang w:val="uk-UA"/>
              </w:rPr>
              <w:t>рекомендації</w:t>
            </w:r>
          </w:p>
        </w:tc>
        <w:tc>
          <w:tcPr>
            <w:tcW w:w="496" w:type="dxa"/>
          </w:tcPr>
          <w:p w:rsidR="008615C3" w:rsidRPr="00D04408" w:rsidRDefault="007D5586" w:rsidP="00D04408">
            <w:pPr>
              <w:spacing w:after="0" w:line="240" w:lineRule="auto"/>
              <w:rPr>
                <w:rFonts w:ascii="Times New Roman" w:hAnsi="Times New Roman"/>
                <w:b/>
                <w:sz w:val="28"/>
                <w:szCs w:val="28"/>
              </w:rPr>
            </w:pPr>
            <w:r w:rsidRPr="000F0367">
              <w:rPr>
                <w:rFonts w:ascii="Times New Roman" w:hAnsi="Times New Roman"/>
                <w:b/>
                <w:sz w:val="28"/>
                <w:szCs w:val="28"/>
                <w:lang w:val="uk-UA"/>
              </w:rPr>
              <w:t>1</w:t>
            </w:r>
            <w:r w:rsidR="00D04408">
              <w:rPr>
                <w:rFonts w:ascii="Times New Roman" w:hAnsi="Times New Roman"/>
                <w:b/>
                <w:sz w:val="28"/>
                <w:szCs w:val="28"/>
              </w:rPr>
              <w:t>8</w:t>
            </w:r>
          </w:p>
        </w:tc>
      </w:tr>
      <w:tr w:rsidR="00632EF0" w:rsidRPr="000F0367" w:rsidTr="00F62C26">
        <w:tc>
          <w:tcPr>
            <w:tcW w:w="10207" w:type="dxa"/>
          </w:tcPr>
          <w:p w:rsidR="00632EF0" w:rsidRPr="000F0367" w:rsidRDefault="00632EF0" w:rsidP="00632EF0">
            <w:pPr>
              <w:pStyle w:val="a3"/>
              <w:numPr>
                <w:ilvl w:val="0"/>
                <w:numId w:val="3"/>
              </w:numPr>
              <w:spacing w:after="0"/>
              <w:ind w:left="464" w:hanging="464"/>
              <w:jc w:val="both"/>
              <w:rPr>
                <w:rFonts w:ascii="Times New Roman" w:hAnsi="Times New Roman"/>
                <w:b/>
                <w:bCs/>
                <w:sz w:val="28"/>
                <w:szCs w:val="28"/>
                <w:lang w:val="uk-UA"/>
              </w:rPr>
            </w:pPr>
            <w:r w:rsidRPr="000F0367">
              <w:rPr>
                <w:rFonts w:ascii="Times New Roman" w:hAnsi="Times New Roman"/>
                <w:b/>
                <w:bCs/>
                <w:sz w:val="28"/>
                <w:szCs w:val="28"/>
                <w:lang w:val="uk-UA"/>
              </w:rPr>
              <w:t>Визначення та діагностика</w:t>
            </w:r>
          </w:p>
        </w:tc>
        <w:tc>
          <w:tcPr>
            <w:tcW w:w="496" w:type="dxa"/>
          </w:tcPr>
          <w:p w:rsidR="00632EF0" w:rsidRPr="00D04408" w:rsidRDefault="007D5586" w:rsidP="00D04408">
            <w:pPr>
              <w:spacing w:after="0" w:line="240" w:lineRule="auto"/>
              <w:rPr>
                <w:rFonts w:ascii="Times New Roman" w:hAnsi="Times New Roman"/>
                <w:b/>
                <w:sz w:val="28"/>
                <w:szCs w:val="28"/>
              </w:rPr>
            </w:pPr>
            <w:r w:rsidRPr="000F0367">
              <w:rPr>
                <w:rFonts w:ascii="Times New Roman" w:hAnsi="Times New Roman"/>
                <w:b/>
                <w:sz w:val="28"/>
                <w:szCs w:val="28"/>
                <w:lang w:val="uk-UA"/>
              </w:rPr>
              <w:t>1</w:t>
            </w:r>
            <w:r w:rsidR="00D04408">
              <w:rPr>
                <w:rFonts w:ascii="Times New Roman" w:hAnsi="Times New Roman"/>
                <w:b/>
                <w:sz w:val="28"/>
                <w:szCs w:val="28"/>
              </w:rPr>
              <w:t>9</w:t>
            </w:r>
          </w:p>
        </w:tc>
      </w:tr>
      <w:tr w:rsidR="00632EF0" w:rsidRPr="000F0367" w:rsidTr="00F62C26">
        <w:tc>
          <w:tcPr>
            <w:tcW w:w="10207" w:type="dxa"/>
          </w:tcPr>
          <w:p w:rsidR="00632EF0" w:rsidRPr="00195DD2" w:rsidRDefault="00632EF0" w:rsidP="00632EF0">
            <w:pPr>
              <w:pStyle w:val="a3"/>
              <w:numPr>
                <w:ilvl w:val="1"/>
                <w:numId w:val="8"/>
              </w:numPr>
              <w:spacing w:after="0"/>
              <w:ind w:left="464" w:hanging="425"/>
              <w:jc w:val="both"/>
              <w:rPr>
                <w:rFonts w:ascii="Times New Roman" w:hAnsi="Times New Roman"/>
                <w:b/>
                <w:bCs/>
                <w:sz w:val="28"/>
                <w:szCs w:val="28"/>
                <w:lang w:val="uk-UA"/>
              </w:rPr>
            </w:pPr>
            <w:r w:rsidRPr="00195DD2">
              <w:rPr>
                <w:rFonts w:ascii="Times New Roman" w:hAnsi="Times New Roman"/>
                <w:b/>
                <w:bCs/>
                <w:sz w:val="28"/>
                <w:szCs w:val="28"/>
                <w:lang w:val="uk-UA"/>
              </w:rPr>
              <w:t xml:space="preserve"> Визначення</w:t>
            </w:r>
          </w:p>
        </w:tc>
        <w:tc>
          <w:tcPr>
            <w:tcW w:w="496" w:type="dxa"/>
          </w:tcPr>
          <w:p w:rsidR="00632EF0"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1</w:t>
            </w:r>
            <w:r w:rsidR="00D04408">
              <w:rPr>
                <w:rFonts w:ascii="Times New Roman" w:hAnsi="Times New Roman"/>
                <w:sz w:val="28"/>
                <w:szCs w:val="28"/>
              </w:rPr>
              <w:t>9</w:t>
            </w:r>
          </w:p>
        </w:tc>
      </w:tr>
      <w:tr w:rsidR="008615C3" w:rsidRPr="000F0367" w:rsidTr="00F62C26">
        <w:tc>
          <w:tcPr>
            <w:tcW w:w="10207" w:type="dxa"/>
          </w:tcPr>
          <w:p w:rsidR="008615C3" w:rsidRPr="000F0367" w:rsidRDefault="00632EF0" w:rsidP="00632EF0">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.1</w:t>
            </w:r>
            <w:r w:rsidR="008615C3"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1</w:t>
            </w:r>
            <w:r w:rsidR="00663163" w:rsidRPr="000F0367">
              <w:rPr>
                <w:rFonts w:ascii="Times New Roman" w:hAnsi="Times New Roman" w:cs="Times New Roman"/>
                <w:sz w:val="28"/>
                <w:szCs w:val="28"/>
                <w:lang w:val="uk-UA"/>
              </w:rPr>
              <w:t xml:space="preserve">. </w:t>
            </w:r>
            <w:r w:rsidR="008615C3"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Стресове</w:t>
            </w:r>
            <w:r w:rsidR="00663163" w:rsidRPr="000F0367">
              <w:rPr>
                <w:rFonts w:ascii="Times New Roman" w:hAnsi="Times New Roman" w:cs="Times New Roman"/>
                <w:sz w:val="28"/>
                <w:szCs w:val="28"/>
                <w:lang w:val="uk-UA"/>
              </w:rPr>
              <w:t xml:space="preserve"> нетримання сечі</w:t>
            </w:r>
          </w:p>
        </w:tc>
        <w:tc>
          <w:tcPr>
            <w:tcW w:w="496" w:type="dxa"/>
          </w:tcPr>
          <w:p w:rsidR="008615C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1</w:t>
            </w:r>
            <w:r w:rsidR="00D04408">
              <w:rPr>
                <w:rFonts w:ascii="Times New Roman" w:hAnsi="Times New Roman"/>
                <w:sz w:val="28"/>
                <w:szCs w:val="28"/>
              </w:rPr>
              <w:t>9</w:t>
            </w:r>
          </w:p>
        </w:tc>
      </w:tr>
      <w:tr w:rsidR="008615C3" w:rsidRPr="000F0367" w:rsidTr="00F62C26">
        <w:tc>
          <w:tcPr>
            <w:tcW w:w="10207" w:type="dxa"/>
          </w:tcPr>
          <w:p w:rsidR="008615C3" w:rsidRPr="000F0367" w:rsidRDefault="00632EF0" w:rsidP="00593748">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.1</w:t>
            </w:r>
            <w:r w:rsidR="008615C3"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2</w:t>
            </w:r>
            <w:r w:rsidR="00663163" w:rsidRPr="000F0367">
              <w:rPr>
                <w:rFonts w:ascii="Times New Roman" w:hAnsi="Times New Roman" w:cs="Times New Roman"/>
                <w:sz w:val="28"/>
                <w:szCs w:val="28"/>
                <w:lang w:val="uk-UA"/>
              </w:rPr>
              <w:t xml:space="preserve">. </w:t>
            </w:r>
            <w:r w:rsidR="008615C3"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Ургентне (імперативне)</w:t>
            </w:r>
            <w:r w:rsidR="00663163" w:rsidRPr="000F0367">
              <w:rPr>
                <w:rFonts w:ascii="Times New Roman" w:hAnsi="Times New Roman" w:cs="Times New Roman"/>
                <w:sz w:val="28"/>
                <w:szCs w:val="28"/>
                <w:lang w:val="uk-UA"/>
              </w:rPr>
              <w:t xml:space="preserve"> нетримання сечі</w:t>
            </w:r>
          </w:p>
        </w:tc>
        <w:tc>
          <w:tcPr>
            <w:tcW w:w="496" w:type="dxa"/>
          </w:tcPr>
          <w:p w:rsidR="008615C3" w:rsidRPr="000F0367" w:rsidRDefault="00D04408" w:rsidP="00D04408">
            <w:pPr>
              <w:spacing w:after="0" w:line="240" w:lineRule="auto"/>
              <w:rPr>
                <w:rFonts w:ascii="Times New Roman" w:hAnsi="Times New Roman"/>
                <w:sz w:val="28"/>
                <w:szCs w:val="28"/>
                <w:lang w:val="uk-UA"/>
              </w:rPr>
            </w:pPr>
            <w:r>
              <w:rPr>
                <w:rFonts w:ascii="Times New Roman" w:hAnsi="Times New Roman"/>
                <w:sz w:val="28"/>
                <w:szCs w:val="28"/>
                <w:lang w:val="uk-UA"/>
              </w:rPr>
              <w:t>20</w:t>
            </w:r>
          </w:p>
        </w:tc>
      </w:tr>
      <w:tr w:rsidR="00632EF0" w:rsidRPr="000F0367" w:rsidTr="00F62C26">
        <w:tc>
          <w:tcPr>
            <w:tcW w:w="10207" w:type="dxa"/>
          </w:tcPr>
          <w:p w:rsidR="00632EF0" w:rsidRPr="000F0367" w:rsidRDefault="00632EF0" w:rsidP="00632EF0">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6.1.3.  Змішане нетримання сечі</w:t>
            </w:r>
          </w:p>
        </w:tc>
        <w:tc>
          <w:tcPr>
            <w:tcW w:w="496" w:type="dxa"/>
          </w:tcPr>
          <w:p w:rsidR="00632EF0" w:rsidRPr="00D04408" w:rsidRDefault="00D04408" w:rsidP="00593748">
            <w:pPr>
              <w:spacing w:after="0" w:line="240" w:lineRule="auto"/>
              <w:rPr>
                <w:rFonts w:ascii="Times New Roman" w:hAnsi="Times New Roman"/>
                <w:sz w:val="28"/>
                <w:szCs w:val="28"/>
              </w:rPr>
            </w:pPr>
            <w:r>
              <w:rPr>
                <w:rFonts w:ascii="Times New Roman" w:hAnsi="Times New Roman"/>
                <w:sz w:val="28"/>
                <w:szCs w:val="28"/>
              </w:rPr>
              <w:t>20</w:t>
            </w:r>
          </w:p>
        </w:tc>
      </w:tr>
      <w:tr w:rsidR="00663163" w:rsidRPr="000F0367" w:rsidTr="00F62C26">
        <w:tc>
          <w:tcPr>
            <w:tcW w:w="10207" w:type="dxa"/>
          </w:tcPr>
          <w:p w:rsidR="00663163" w:rsidRPr="000F0367" w:rsidRDefault="00632EF0" w:rsidP="00593748">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.1.4.  Симптоми</w:t>
            </w:r>
          </w:p>
        </w:tc>
        <w:tc>
          <w:tcPr>
            <w:tcW w:w="496" w:type="dxa"/>
          </w:tcPr>
          <w:p w:rsidR="00663163" w:rsidRPr="00D04408" w:rsidRDefault="00D04408" w:rsidP="00593748">
            <w:pPr>
              <w:spacing w:after="0" w:line="240" w:lineRule="auto"/>
              <w:rPr>
                <w:rFonts w:ascii="Times New Roman" w:hAnsi="Times New Roman"/>
                <w:sz w:val="28"/>
                <w:szCs w:val="28"/>
              </w:rPr>
            </w:pPr>
            <w:r>
              <w:rPr>
                <w:rFonts w:ascii="Times New Roman" w:hAnsi="Times New Roman"/>
                <w:sz w:val="28"/>
                <w:szCs w:val="28"/>
              </w:rPr>
              <w:t>20</w:t>
            </w:r>
          </w:p>
        </w:tc>
      </w:tr>
      <w:tr w:rsidR="00663163" w:rsidRPr="000F0367" w:rsidTr="00F62C26">
        <w:tc>
          <w:tcPr>
            <w:tcW w:w="10207" w:type="dxa"/>
          </w:tcPr>
          <w:p w:rsidR="00663163" w:rsidRPr="000F0367" w:rsidRDefault="00632EF0" w:rsidP="00663163">
            <w:pPr>
              <w:spacing w:after="0"/>
              <w:jc w:val="both"/>
              <w:rPr>
                <w:rFonts w:ascii="Times New Roman" w:hAnsi="Times New Roman" w:cs="Times New Roman"/>
                <w:b/>
                <w:bCs/>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.1.5.  Синдроми</w:t>
            </w:r>
          </w:p>
        </w:tc>
        <w:tc>
          <w:tcPr>
            <w:tcW w:w="496" w:type="dxa"/>
          </w:tcPr>
          <w:p w:rsidR="00663163" w:rsidRPr="00D04408" w:rsidRDefault="00D04408" w:rsidP="00593748">
            <w:pPr>
              <w:spacing w:after="0" w:line="240" w:lineRule="auto"/>
              <w:rPr>
                <w:rFonts w:ascii="Times New Roman" w:hAnsi="Times New Roman"/>
                <w:sz w:val="28"/>
                <w:szCs w:val="28"/>
              </w:rPr>
            </w:pPr>
            <w:r>
              <w:rPr>
                <w:rFonts w:ascii="Times New Roman" w:hAnsi="Times New Roman"/>
                <w:sz w:val="28"/>
                <w:szCs w:val="28"/>
              </w:rPr>
              <w:t>20</w:t>
            </w:r>
          </w:p>
        </w:tc>
      </w:tr>
      <w:tr w:rsidR="00663163" w:rsidRPr="000F0367" w:rsidTr="00F62C26">
        <w:tc>
          <w:tcPr>
            <w:tcW w:w="10207" w:type="dxa"/>
          </w:tcPr>
          <w:p w:rsidR="00663163" w:rsidRPr="000F0367" w:rsidRDefault="00632EF0" w:rsidP="00791184">
            <w:pPr>
              <w:spacing w:after="0"/>
              <w:jc w:val="both"/>
              <w:rPr>
                <w:rFonts w:ascii="Times New Roman" w:hAnsi="Times New Roman" w:cs="Times New Roman"/>
                <w:b/>
                <w:sz w:val="28"/>
                <w:szCs w:val="28"/>
                <w:lang w:val="uk-UA"/>
              </w:rPr>
            </w:pPr>
            <w:r w:rsidRPr="000F0367">
              <w:rPr>
                <w:rFonts w:ascii="Times New Roman" w:hAnsi="Times New Roman" w:cs="Times New Roman"/>
                <w:b/>
                <w:sz w:val="28"/>
                <w:szCs w:val="28"/>
                <w:lang w:val="uk-UA"/>
              </w:rPr>
              <w:t>6</w:t>
            </w:r>
            <w:r w:rsidR="00663163" w:rsidRPr="000F0367">
              <w:rPr>
                <w:rFonts w:ascii="Times New Roman" w:hAnsi="Times New Roman" w:cs="Times New Roman"/>
                <w:b/>
                <w:sz w:val="28"/>
                <w:szCs w:val="28"/>
                <w:lang w:val="uk-UA"/>
              </w:rPr>
              <w:t>.2.   Діагностика</w:t>
            </w:r>
          </w:p>
        </w:tc>
        <w:tc>
          <w:tcPr>
            <w:tcW w:w="496" w:type="dxa"/>
          </w:tcPr>
          <w:p w:rsidR="00663163" w:rsidRPr="00D04408" w:rsidRDefault="00D04408" w:rsidP="00593748">
            <w:pPr>
              <w:spacing w:after="0" w:line="240" w:lineRule="auto"/>
              <w:rPr>
                <w:rFonts w:ascii="Times New Roman" w:hAnsi="Times New Roman"/>
                <w:b/>
                <w:sz w:val="28"/>
                <w:szCs w:val="28"/>
              </w:rPr>
            </w:pPr>
            <w:r>
              <w:rPr>
                <w:rFonts w:ascii="Times New Roman" w:hAnsi="Times New Roman"/>
                <w:b/>
                <w:sz w:val="28"/>
                <w:szCs w:val="28"/>
              </w:rPr>
              <w:t>21</w:t>
            </w:r>
          </w:p>
        </w:tc>
      </w:tr>
      <w:tr w:rsidR="00663163" w:rsidRPr="000F0367" w:rsidTr="00F62C26">
        <w:tc>
          <w:tcPr>
            <w:tcW w:w="10207" w:type="dxa"/>
          </w:tcPr>
          <w:p w:rsidR="00663163" w:rsidRPr="000F0367" w:rsidRDefault="00632EF0" w:rsidP="00663163">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 xml:space="preserve">.2.1.  Стресове нетримання сечі  </w:t>
            </w:r>
          </w:p>
        </w:tc>
        <w:tc>
          <w:tcPr>
            <w:tcW w:w="496" w:type="dxa"/>
          </w:tcPr>
          <w:p w:rsidR="0066316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1</w:t>
            </w:r>
          </w:p>
        </w:tc>
      </w:tr>
      <w:tr w:rsidR="00663163" w:rsidRPr="000F0367" w:rsidTr="00F62C26">
        <w:tc>
          <w:tcPr>
            <w:tcW w:w="10207" w:type="dxa"/>
          </w:tcPr>
          <w:p w:rsidR="00663163" w:rsidRPr="000F0367" w:rsidRDefault="00632EF0" w:rsidP="00663163">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.2.2.  Ургентне нетримання сечі</w:t>
            </w:r>
          </w:p>
        </w:tc>
        <w:tc>
          <w:tcPr>
            <w:tcW w:w="496" w:type="dxa"/>
          </w:tcPr>
          <w:p w:rsidR="0066316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1</w:t>
            </w:r>
          </w:p>
        </w:tc>
      </w:tr>
      <w:tr w:rsidR="00663163" w:rsidRPr="000F0367" w:rsidTr="00F62C26">
        <w:tc>
          <w:tcPr>
            <w:tcW w:w="10207" w:type="dxa"/>
          </w:tcPr>
          <w:p w:rsidR="00663163" w:rsidRPr="000F0367" w:rsidRDefault="00632EF0" w:rsidP="00663163">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 xml:space="preserve">.2.3.  </w:t>
            </w:r>
            <w:r w:rsidR="00A7710C" w:rsidRPr="000F0367">
              <w:rPr>
                <w:rFonts w:ascii="Times New Roman" w:hAnsi="Times New Roman" w:cs="Times New Roman"/>
                <w:sz w:val="28"/>
                <w:szCs w:val="28"/>
                <w:lang w:val="uk-UA"/>
              </w:rPr>
              <w:t xml:space="preserve"> </w:t>
            </w:r>
            <w:r w:rsidR="00663163" w:rsidRPr="000F0367">
              <w:rPr>
                <w:rFonts w:ascii="Times New Roman" w:hAnsi="Times New Roman" w:cs="Times New Roman"/>
                <w:sz w:val="28"/>
                <w:szCs w:val="28"/>
                <w:lang w:val="uk-UA"/>
              </w:rPr>
              <w:t>Змішане нетримання сечі (MUI)</w:t>
            </w:r>
          </w:p>
        </w:tc>
        <w:tc>
          <w:tcPr>
            <w:tcW w:w="496" w:type="dxa"/>
          </w:tcPr>
          <w:p w:rsidR="0066316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2</w:t>
            </w:r>
          </w:p>
        </w:tc>
      </w:tr>
      <w:tr w:rsidR="00663163" w:rsidRPr="000F0367" w:rsidTr="00F62C26">
        <w:tc>
          <w:tcPr>
            <w:tcW w:w="10207" w:type="dxa"/>
          </w:tcPr>
          <w:p w:rsidR="00663163" w:rsidRPr="000F0367" w:rsidRDefault="007D5586" w:rsidP="00663163">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6</w:t>
            </w:r>
            <w:r w:rsidR="00663163" w:rsidRPr="000F0367">
              <w:rPr>
                <w:rFonts w:ascii="Times New Roman" w:hAnsi="Times New Roman" w:cs="Times New Roman"/>
                <w:sz w:val="28"/>
                <w:szCs w:val="28"/>
                <w:lang w:val="uk-UA"/>
              </w:rPr>
              <w:t xml:space="preserve">.2.4.  </w:t>
            </w:r>
            <w:r w:rsidR="00A7710C" w:rsidRPr="000F0367">
              <w:rPr>
                <w:rFonts w:ascii="Times New Roman" w:hAnsi="Times New Roman" w:cs="Times New Roman"/>
                <w:sz w:val="28"/>
                <w:szCs w:val="28"/>
                <w:lang w:val="uk-UA"/>
              </w:rPr>
              <w:t xml:space="preserve"> Синдром гіперактивного сечового міхура (ГАСМ)</w:t>
            </w:r>
          </w:p>
        </w:tc>
        <w:tc>
          <w:tcPr>
            <w:tcW w:w="496" w:type="dxa"/>
          </w:tcPr>
          <w:p w:rsidR="00663163" w:rsidRPr="00D04408" w:rsidRDefault="007D5586"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2</w:t>
            </w:r>
          </w:p>
        </w:tc>
      </w:tr>
      <w:tr w:rsidR="008615C3" w:rsidRPr="000F0367" w:rsidTr="00F62C26">
        <w:trPr>
          <w:trHeight w:val="368"/>
        </w:trPr>
        <w:tc>
          <w:tcPr>
            <w:tcW w:w="10207" w:type="dxa"/>
          </w:tcPr>
          <w:p w:rsidR="008615C3" w:rsidRPr="000F0367" w:rsidRDefault="00791184" w:rsidP="00632EF0">
            <w:pPr>
              <w:pStyle w:val="a3"/>
              <w:numPr>
                <w:ilvl w:val="0"/>
                <w:numId w:val="8"/>
              </w:numPr>
              <w:spacing w:after="0" w:line="240" w:lineRule="auto"/>
              <w:ind w:left="306" w:hanging="306"/>
              <w:rPr>
                <w:rFonts w:ascii="Times New Roman" w:hAnsi="Times New Roman"/>
                <w:b/>
                <w:sz w:val="28"/>
                <w:szCs w:val="28"/>
                <w:lang w:val="uk-UA"/>
              </w:rPr>
            </w:pPr>
            <w:r>
              <w:rPr>
                <w:rFonts w:ascii="Times New Roman" w:hAnsi="Times New Roman"/>
                <w:b/>
                <w:bCs/>
                <w:sz w:val="28"/>
                <w:szCs w:val="28"/>
                <w:lang w:val="uk-UA"/>
              </w:rPr>
              <w:t xml:space="preserve">     </w:t>
            </w:r>
            <w:r w:rsidR="00A7710C" w:rsidRPr="000F0367">
              <w:rPr>
                <w:rFonts w:ascii="Times New Roman" w:hAnsi="Times New Roman"/>
                <w:b/>
                <w:bCs/>
                <w:sz w:val="28"/>
                <w:szCs w:val="28"/>
                <w:lang w:val="uk-UA"/>
              </w:rPr>
              <w:t>Дизайн дослідження та вибір кінцевих точок у дорослих</w:t>
            </w:r>
          </w:p>
        </w:tc>
        <w:tc>
          <w:tcPr>
            <w:tcW w:w="496" w:type="dxa"/>
          </w:tcPr>
          <w:p w:rsidR="008615C3" w:rsidRPr="00D04408" w:rsidRDefault="00726299" w:rsidP="00D04408">
            <w:pPr>
              <w:spacing w:after="0" w:line="240" w:lineRule="auto"/>
              <w:rPr>
                <w:rFonts w:ascii="Times New Roman" w:hAnsi="Times New Roman"/>
                <w:b/>
                <w:sz w:val="28"/>
                <w:szCs w:val="28"/>
              </w:rPr>
            </w:pPr>
            <w:r w:rsidRPr="000F0367">
              <w:rPr>
                <w:rFonts w:ascii="Times New Roman" w:hAnsi="Times New Roman"/>
                <w:b/>
                <w:sz w:val="28"/>
                <w:szCs w:val="28"/>
                <w:lang w:val="uk-UA"/>
              </w:rPr>
              <w:t>2</w:t>
            </w:r>
            <w:r w:rsidR="00D04408">
              <w:rPr>
                <w:rFonts w:ascii="Times New Roman" w:hAnsi="Times New Roman"/>
                <w:b/>
                <w:sz w:val="28"/>
                <w:szCs w:val="28"/>
              </w:rPr>
              <w:t>2</w:t>
            </w:r>
          </w:p>
        </w:tc>
      </w:tr>
      <w:tr w:rsidR="008615C3" w:rsidRPr="000F0367" w:rsidTr="00F62C26">
        <w:tc>
          <w:tcPr>
            <w:tcW w:w="10207" w:type="dxa"/>
          </w:tcPr>
          <w:p w:rsidR="008615C3" w:rsidRPr="00C124FC" w:rsidRDefault="007D5586" w:rsidP="00195DD2">
            <w:pPr>
              <w:spacing w:after="0" w:line="276" w:lineRule="auto"/>
              <w:rPr>
                <w:rFonts w:ascii="Times New Roman" w:hAnsi="Times New Roman" w:cs="Times New Roman"/>
                <w:sz w:val="28"/>
                <w:szCs w:val="28"/>
                <w:lang w:val="ru-RU"/>
              </w:rPr>
            </w:pPr>
            <w:r w:rsidRPr="000F0367">
              <w:rPr>
                <w:rFonts w:ascii="Times New Roman" w:hAnsi="Times New Roman" w:cs="Times New Roman"/>
                <w:sz w:val="28"/>
                <w:szCs w:val="28"/>
                <w:lang w:val="uk-UA"/>
              </w:rPr>
              <w:t>7</w:t>
            </w:r>
            <w:r w:rsidR="008615C3" w:rsidRPr="000F0367">
              <w:rPr>
                <w:rFonts w:ascii="Times New Roman" w:hAnsi="Times New Roman" w:cs="Times New Roman"/>
                <w:sz w:val="28"/>
                <w:szCs w:val="28"/>
                <w:lang w:val="uk-UA"/>
              </w:rPr>
              <w:t xml:space="preserve">.1. </w:t>
            </w:r>
            <w:r w:rsidR="00A7710C" w:rsidRPr="000F0367">
              <w:rPr>
                <w:rFonts w:ascii="Times New Roman" w:hAnsi="Times New Roman" w:cs="Times New Roman"/>
                <w:sz w:val="28"/>
                <w:szCs w:val="28"/>
                <w:lang w:val="uk-UA"/>
              </w:rPr>
              <w:t xml:space="preserve">Дослідження уродинаміки </w:t>
            </w:r>
          </w:p>
        </w:tc>
        <w:tc>
          <w:tcPr>
            <w:tcW w:w="496" w:type="dxa"/>
          </w:tcPr>
          <w:p w:rsidR="008615C3"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2</w:t>
            </w:r>
          </w:p>
        </w:tc>
      </w:tr>
      <w:tr w:rsidR="008615C3" w:rsidRPr="000F0367" w:rsidTr="00F62C26">
        <w:tc>
          <w:tcPr>
            <w:tcW w:w="10207" w:type="dxa"/>
          </w:tcPr>
          <w:p w:rsidR="008615C3" w:rsidRPr="000F0367" w:rsidRDefault="007D5586" w:rsidP="00593748">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8615C3" w:rsidRPr="000F0367">
              <w:rPr>
                <w:rFonts w:ascii="Times New Roman" w:hAnsi="Times New Roman" w:cs="Times New Roman"/>
                <w:sz w:val="28"/>
                <w:szCs w:val="28"/>
                <w:lang w:val="uk-UA"/>
              </w:rPr>
              <w:t xml:space="preserve">.2. </w:t>
            </w:r>
            <w:r w:rsidR="00A7710C" w:rsidRPr="000F0367">
              <w:rPr>
                <w:rFonts w:ascii="Times New Roman" w:hAnsi="Times New Roman" w:cs="Times New Roman"/>
                <w:sz w:val="28"/>
                <w:szCs w:val="28"/>
                <w:lang w:val="uk-UA"/>
              </w:rPr>
              <w:t>Терапевтичні пошукові дослідження та дослідження визначення дози (фаза II)</w:t>
            </w:r>
          </w:p>
        </w:tc>
        <w:tc>
          <w:tcPr>
            <w:tcW w:w="496" w:type="dxa"/>
          </w:tcPr>
          <w:p w:rsidR="008615C3"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3</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 xml:space="preserve">.2.1. Дизайн </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3</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.2.2. Відбір пацієнтів</w:t>
            </w:r>
          </w:p>
        </w:tc>
        <w:tc>
          <w:tcPr>
            <w:tcW w:w="496" w:type="dxa"/>
          </w:tcPr>
          <w:p w:rsidR="00A7710C" w:rsidRPr="00AE247C" w:rsidRDefault="00726299"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2</w:t>
            </w:r>
            <w:r w:rsidR="00AE247C">
              <w:rPr>
                <w:rFonts w:ascii="Times New Roman" w:hAnsi="Times New Roman"/>
                <w:sz w:val="28"/>
                <w:szCs w:val="28"/>
                <w:lang w:val="uk-UA"/>
              </w:rPr>
              <w:t>4</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.2.3. Вибір кінцевих точок</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4</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.2.3.1. Стресове нетримання сечі</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5</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 xml:space="preserve">.2.3.2. Ургентне нетримання сечі </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5</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.2.3.3. Змішане нетримання</w:t>
            </w:r>
            <w:r w:rsidR="00C36A94">
              <w:rPr>
                <w:rFonts w:ascii="Times New Roman" w:hAnsi="Times New Roman" w:cs="Times New Roman"/>
                <w:sz w:val="28"/>
                <w:szCs w:val="28"/>
                <w:lang w:val="uk-UA"/>
              </w:rPr>
              <w:t xml:space="preserve"> сечі</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5</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 Підтверджуючі дослідження (III фаза)</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5</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.3.1. Відбір популяцій пацієнтів</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5</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.3.2. Засліплення та рандомізація</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6</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.3.3. Вибір порівняльної терапії</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6</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.3.4. Вибір кінцевих точок</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2</w:t>
            </w:r>
            <w:r w:rsidR="00D04408">
              <w:rPr>
                <w:rFonts w:ascii="Times New Roman" w:hAnsi="Times New Roman"/>
                <w:sz w:val="28"/>
                <w:szCs w:val="28"/>
              </w:rPr>
              <w:t>7</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.3.5. Час оцінювання та тривалість дослідження</w:t>
            </w:r>
          </w:p>
        </w:tc>
        <w:tc>
          <w:tcPr>
            <w:tcW w:w="496" w:type="dxa"/>
          </w:tcPr>
          <w:p w:rsidR="00A7710C" w:rsidRPr="00D04408" w:rsidRDefault="00D04408" w:rsidP="00593748">
            <w:pPr>
              <w:spacing w:after="0" w:line="240" w:lineRule="auto"/>
              <w:rPr>
                <w:rFonts w:ascii="Times New Roman" w:hAnsi="Times New Roman"/>
                <w:sz w:val="28"/>
                <w:szCs w:val="28"/>
              </w:rPr>
            </w:pPr>
            <w:r>
              <w:rPr>
                <w:rFonts w:ascii="Times New Roman" w:hAnsi="Times New Roman"/>
                <w:sz w:val="28"/>
                <w:szCs w:val="28"/>
              </w:rPr>
              <w:t>30</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7</w:t>
            </w:r>
            <w:r w:rsidR="00A7710C" w:rsidRPr="000F0367">
              <w:rPr>
                <w:rFonts w:ascii="Times New Roman" w:hAnsi="Times New Roman" w:cs="Times New Roman"/>
                <w:sz w:val="28"/>
                <w:szCs w:val="28"/>
                <w:lang w:val="uk-UA"/>
              </w:rPr>
              <w:t>.3.6. Оцінка безпеки</w:t>
            </w:r>
          </w:p>
        </w:tc>
        <w:tc>
          <w:tcPr>
            <w:tcW w:w="496" w:type="dxa"/>
          </w:tcPr>
          <w:p w:rsidR="00A7710C" w:rsidRPr="00D04408" w:rsidRDefault="00D04408" w:rsidP="00593748">
            <w:pPr>
              <w:spacing w:after="0" w:line="240" w:lineRule="auto"/>
              <w:rPr>
                <w:rFonts w:ascii="Times New Roman" w:hAnsi="Times New Roman"/>
                <w:sz w:val="28"/>
                <w:szCs w:val="28"/>
              </w:rPr>
            </w:pPr>
            <w:r>
              <w:rPr>
                <w:rFonts w:ascii="Times New Roman" w:hAnsi="Times New Roman"/>
                <w:sz w:val="28"/>
                <w:szCs w:val="28"/>
              </w:rPr>
              <w:t>30</w:t>
            </w:r>
          </w:p>
        </w:tc>
      </w:tr>
      <w:tr w:rsidR="008615C3" w:rsidRPr="000F0367" w:rsidTr="00F62C26">
        <w:trPr>
          <w:trHeight w:val="358"/>
        </w:trPr>
        <w:tc>
          <w:tcPr>
            <w:tcW w:w="10207" w:type="dxa"/>
          </w:tcPr>
          <w:p w:rsidR="008615C3" w:rsidRPr="000F0367" w:rsidRDefault="00A7710C" w:rsidP="00632EF0">
            <w:pPr>
              <w:pStyle w:val="a3"/>
              <w:numPr>
                <w:ilvl w:val="0"/>
                <w:numId w:val="8"/>
              </w:numPr>
              <w:spacing w:after="0" w:line="240" w:lineRule="auto"/>
              <w:ind w:left="306" w:hanging="284"/>
              <w:jc w:val="both"/>
              <w:rPr>
                <w:rFonts w:ascii="Times New Roman" w:hAnsi="Times New Roman"/>
                <w:b/>
                <w:sz w:val="28"/>
                <w:szCs w:val="28"/>
                <w:lang w:val="uk-UA"/>
              </w:rPr>
            </w:pPr>
            <w:r w:rsidRPr="000F0367">
              <w:rPr>
                <w:rFonts w:ascii="Times New Roman" w:hAnsi="Times New Roman"/>
                <w:b/>
                <w:bCs/>
                <w:sz w:val="28"/>
                <w:szCs w:val="28"/>
                <w:lang w:val="uk-UA"/>
              </w:rPr>
              <w:lastRenderedPageBreak/>
              <w:t>Аналіз</w:t>
            </w:r>
          </w:p>
        </w:tc>
        <w:tc>
          <w:tcPr>
            <w:tcW w:w="496" w:type="dxa"/>
          </w:tcPr>
          <w:p w:rsidR="008615C3" w:rsidRPr="00D04408" w:rsidRDefault="00726299" w:rsidP="00D04408">
            <w:pPr>
              <w:spacing w:after="0" w:line="240" w:lineRule="auto"/>
              <w:rPr>
                <w:rFonts w:ascii="Times New Roman" w:hAnsi="Times New Roman"/>
                <w:b/>
                <w:sz w:val="28"/>
                <w:szCs w:val="28"/>
              </w:rPr>
            </w:pPr>
            <w:r w:rsidRPr="000F0367">
              <w:rPr>
                <w:rFonts w:ascii="Times New Roman" w:hAnsi="Times New Roman"/>
                <w:b/>
                <w:sz w:val="28"/>
                <w:szCs w:val="28"/>
                <w:lang w:val="uk-UA"/>
              </w:rPr>
              <w:t>3</w:t>
            </w:r>
            <w:r w:rsidR="00D04408">
              <w:rPr>
                <w:rFonts w:ascii="Times New Roman" w:hAnsi="Times New Roman"/>
                <w:b/>
                <w:sz w:val="28"/>
                <w:szCs w:val="28"/>
              </w:rPr>
              <w:t>1</w:t>
            </w:r>
          </w:p>
        </w:tc>
      </w:tr>
      <w:tr w:rsidR="008615C3" w:rsidRPr="000F0367" w:rsidTr="00F62C26">
        <w:tc>
          <w:tcPr>
            <w:tcW w:w="10207" w:type="dxa"/>
          </w:tcPr>
          <w:p w:rsidR="008615C3"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8</w:t>
            </w:r>
            <w:r w:rsidR="00A7710C" w:rsidRPr="000F0367">
              <w:rPr>
                <w:rFonts w:ascii="Times New Roman" w:hAnsi="Times New Roman" w:cs="Times New Roman"/>
                <w:sz w:val="28"/>
                <w:szCs w:val="28"/>
                <w:lang w:val="uk-UA"/>
              </w:rPr>
              <w:t>.1. Загальні підходи до аналізу</w:t>
            </w:r>
          </w:p>
        </w:tc>
        <w:tc>
          <w:tcPr>
            <w:tcW w:w="496" w:type="dxa"/>
          </w:tcPr>
          <w:p w:rsidR="008615C3"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3</w:t>
            </w:r>
            <w:r w:rsidR="00D04408">
              <w:rPr>
                <w:rFonts w:ascii="Times New Roman" w:hAnsi="Times New Roman"/>
                <w:sz w:val="28"/>
                <w:szCs w:val="28"/>
              </w:rPr>
              <w:t>1</w:t>
            </w:r>
          </w:p>
        </w:tc>
      </w:tr>
      <w:tr w:rsidR="00A7710C" w:rsidRPr="000F0367" w:rsidTr="00F62C26">
        <w:tc>
          <w:tcPr>
            <w:tcW w:w="10207" w:type="dxa"/>
          </w:tcPr>
          <w:p w:rsidR="00A7710C" w:rsidRPr="000F0367" w:rsidRDefault="007D5586" w:rsidP="00A7710C">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8</w:t>
            </w:r>
            <w:r w:rsidR="00A7710C" w:rsidRPr="000F0367">
              <w:rPr>
                <w:rFonts w:ascii="Times New Roman" w:hAnsi="Times New Roman" w:cs="Times New Roman"/>
                <w:sz w:val="28"/>
                <w:szCs w:val="28"/>
                <w:lang w:val="uk-UA"/>
              </w:rPr>
              <w:t>.2. Тип дослідження</w:t>
            </w:r>
          </w:p>
        </w:tc>
        <w:tc>
          <w:tcPr>
            <w:tcW w:w="496" w:type="dxa"/>
          </w:tcPr>
          <w:p w:rsidR="00A7710C"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3</w:t>
            </w:r>
            <w:r w:rsidR="00D04408">
              <w:rPr>
                <w:rFonts w:ascii="Times New Roman" w:hAnsi="Times New Roman"/>
                <w:sz w:val="28"/>
                <w:szCs w:val="28"/>
              </w:rPr>
              <w:t>1</w:t>
            </w:r>
          </w:p>
        </w:tc>
      </w:tr>
      <w:tr w:rsidR="008615C3" w:rsidRPr="000F0367" w:rsidTr="00F62C26">
        <w:trPr>
          <w:trHeight w:val="429"/>
        </w:trPr>
        <w:tc>
          <w:tcPr>
            <w:tcW w:w="10207" w:type="dxa"/>
          </w:tcPr>
          <w:p w:rsidR="008615C3" w:rsidRPr="000F0367" w:rsidRDefault="00A7710C" w:rsidP="00632EF0">
            <w:pPr>
              <w:pStyle w:val="a3"/>
              <w:numPr>
                <w:ilvl w:val="0"/>
                <w:numId w:val="8"/>
              </w:numPr>
              <w:spacing w:after="0" w:line="240" w:lineRule="auto"/>
              <w:ind w:left="306" w:hanging="284"/>
              <w:jc w:val="both"/>
              <w:rPr>
                <w:rFonts w:ascii="Times New Roman" w:hAnsi="Times New Roman"/>
                <w:b/>
                <w:sz w:val="28"/>
                <w:szCs w:val="28"/>
                <w:lang w:val="uk-UA"/>
              </w:rPr>
            </w:pPr>
            <w:r w:rsidRPr="000F0367">
              <w:rPr>
                <w:rFonts w:ascii="Times New Roman" w:hAnsi="Times New Roman"/>
                <w:b/>
                <w:bCs/>
                <w:sz w:val="28"/>
                <w:szCs w:val="28"/>
                <w:lang w:val="uk-UA"/>
              </w:rPr>
              <w:t>Продукти тканинної інженерії (ТЕП) для лікування стресового нетримання сечі</w:t>
            </w:r>
          </w:p>
        </w:tc>
        <w:tc>
          <w:tcPr>
            <w:tcW w:w="496" w:type="dxa"/>
          </w:tcPr>
          <w:p w:rsidR="00F60F27" w:rsidRDefault="00F60F27" w:rsidP="00593748">
            <w:pPr>
              <w:spacing w:after="0" w:line="240" w:lineRule="auto"/>
              <w:rPr>
                <w:rFonts w:ascii="Times New Roman" w:hAnsi="Times New Roman"/>
                <w:b/>
                <w:sz w:val="28"/>
                <w:szCs w:val="28"/>
                <w:lang w:val="uk-UA"/>
              </w:rPr>
            </w:pPr>
          </w:p>
          <w:p w:rsidR="008615C3" w:rsidRPr="00D04408" w:rsidRDefault="00726299" w:rsidP="00D04408">
            <w:pPr>
              <w:spacing w:after="0" w:line="240" w:lineRule="auto"/>
              <w:rPr>
                <w:rFonts w:ascii="Times New Roman" w:hAnsi="Times New Roman"/>
                <w:b/>
                <w:sz w:val="28"/>
                <w:szCs w:val="28"/>
              </w:rPr>
            </w:pPr>
            <w:r w:rsidRPr="000F0367">
              <w:rPr>
                <w:rFonts w:ascii="Times New Roman" w:hAnsi="Times New Roman"/>
                <w:b/>
                <w:sz w:val="28"/>
                <w:szCs w:val="28"/>
                <w:lang w:val="uk-UA"/>
              </w:rPr>
              <w:t>3</w:t>
            </w:r>
            <w:r w:rsidR="00D04408">
              <w:rPr>
                <w:rFonts w:ascii="Times New Roman" w:hAnsi="Times New Roman"/>
                <w:b/>
                <w:sz w:val="28"/>
                <w:szCs w:val="28"/>
              </w:rPr>
              <w:t>2</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 xml:space="preserve">.1. Підґрунтя </w:t>
            </w:r>
          </w:p>
        </w:tc>
        <w:tc>
          <w:tcPr>
            <w:tcW w:w="496" w:type="dxa"/>
          </w:tcPr>
          <w:p w:rsidR="008615C3" w:rsidRPr="00AE247C" w:rsidRDefault="00726299"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3</w:t>
            </w:r>
            <w:r w:rsidR="00AE247C">
              <w:rPr>
                <w:rFonts w:ascii="Times New Roman" w:hAnsi="Times New Roman"/>
                <w:sz w:val="28"/>
                <w:szCs w:val="28"/>
                <w:lang w:val="uk-UA"/>
              </w:rPr>
              <w:t>2</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.2. Пошукові та дослідження з визначення дози (Фаза II)</w:t>
            </w:r>
          </w:p>
        </w:tc>
        <w:tc>
          <w:tcPr>
            <w:tcW w:w="496" w:type="dxa"/>
          </w:tcPr>
          <w:p w:rsidR="008615C3"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3</w:t>
            </w:r>
            <w:r w:rsidR="00D04408">
              <w:rPr>
                <w:rFonts w:ascii="Times New Roman" w:hAnsi="Times New Roman"/>
                <w:sz w:val="28"/>
                <w:szCs w:val="28"/>
              </w:rPr>
              <w:t>3</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.2.1. Дослідження уродинаміки та структури</w:t>
            </w:r>
          </w:p>
        </w:tc>
        <w:tc>
          <w:tcPr>
            <w:tcW w:w="496" w:type="dxa"/>
          </w:tcPr>
          <w:p w:rsidR="008615C3"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3</w:t>
            </w:r>
            <w:r w:rsidR="00D04408">
              <w:rPr>
                <w:rFonts w:ascii="Times New Roman" w:hAnsi="Times New Roman"/>
                <w:sz w:val="28"/>
                <w:szCs w:val="28"/>
              </w:rPr>
              <w:t>3</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.3. Підтверджуючі дослідження (III фаза)</w:t>
            </w:r>
          </w:p>
        </w:tc>
        <w:tc>
          <w:tcPr>
            <w:tcW w:w="496" w:type="dxa"/>
          </w:tcPr>
          <w:p w:rsidR="008615C3" w:rsidRPr="00AE247C" w:rsidRDefault="00726299"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3</w:t>
            </w:r>
            <w:r w:rsidR="00AE247C">
              <w:rPr>
                <w:rFonts w:ascii="Times New Roman" w:hAnsi="Times New Roman"/>
                <w:sz w:val="28"/>
                <w:szCs w:val="28"/>
                <w:lang w:val="uk-UA"/>
              </w:rPr>
              <w:t>3</w:t>
            </w:r>
          </w:p>
        </w:tc>
      </w:tr>
      <w:tr w:rsidR="008615C3" w:rsidRPr="000F0367" w:rsidTr="00F62C26">
        <w:tc>
          <w:tcPr>
            <w:tcW w:w="10207" w:type="dxa"/>
          </w:tcPr>
          <w:p w:rsidR="008615C3" w:rsidRPr="000F0367" w:rsidRDefault="007D5586" w:rsidP="00593748">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.3.1. Відбір пацієнтів</w:t>
            </w:r>
          </w:p>
        </w:tc>
        <w:tc>
          <w:tcPr>
            <w:tcW w:w="496" w:type="dxa"/>
          </w:tcPr>
          <w:p w:rsidR="008615C3" w:rsidRPr="00AE247C" w:rsidRDefault="00726299"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3</w:t>
            </w:r>
            <w:r w:rsidR="00AE247C">
              <w:rPr>
                <w:rFonts w:ascii="Times New Roman" w:hAnsi="Times New Roman"/>
                <w:sz w:val="28"/>
                <w:szCs w:val="28"/>
                <w:lang w:val="uk-UA"/>
              </w:rPr>
              <w:t>3</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.3.2. Тривалість дослідження</w:t>
            </w:r>
          </w:p>
        </w:tc>
        <w:tc>
          <w:tcPr>
            <w:tcW w:w="496" w:type="dxa"/>
          </w:tcPr>
          <w:p w:rsidR="00A2216A"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3</w:t>
            </w:r>
            <w:r w:rsidR="00D04408">
              <w:rPr>
                <w:rFonts w:ascii="Times New Roman" w:hAnsi="Times New Roman"/>
                <w:sz w:val="28"/>
                <w:szCs w:val="28"/>
              </w:rPr>
              <w:t>4</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.3.3. Тип дослідження</w:t>
            </w:r>
          </w:p>
        </w:tc>
        <w:tc>
          <w:tcPr>
            <w:tcW w:w="496" w:type="dxa"/>
          </w:tcPr>
          <w:p w:rsidR="00A2216A" w:rsidRPr="00D04408" w:rsidRDefault="00726299" w:rsidP="00D04408">
            <w:pPr>
              <w:spacing w:after="0" w:line="240" w:lineRule="auto"/>
              <w:rPr>
                <w:rFonts w:ascii="Times New Roman" w:hAnsi="Times New Roman"/>
                <w:sz w:val="28"/>
                <w:szCs w:val="28"/>
              </w:rPr>
            </w:pPr>
            <w:r w:rsidRPr="000F0367">
              <w:rPr>
                <w:rFonts w:ascii="Times New Roman" w:hAnsi="Times New Roman"/>
                <w:sz w:val="28"/>
                <w:szCs w:val="28"/>
                <w:lang w:val="uk-UA"/>
              </w:rPr>
              <w:t>3</w:t>
            </w:r>
            <w:r w:rsidR="00D04408">
              <w:rPr>
                <w:rFonts w:ascii="Times New Roman" w:hAnsi="Times New Roman"/>
                <w:sz w:val="28"/>
                <w:szCs w:val="28"/>
              </w:rPr>
              <w:t>4</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.3.4. Кінцеві точки</w:t>
            </w:r>
          </w:p>
        </w:tc>
        <w:tc>
          <w:tcPr>
            <w:tcW w:w="496" w:type="dxa"/>
          </w:tcPr>
          <w:p w:rsidR="00A2216A" w:rsidRPr="00F62C26" w:rsidRDefault="00726299"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4</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9</w:t>
            </w:r>
            <w:r w:rsidR="00A2216A" w:rsidRPr="000F0367">
              <w:rPr>
                <w:rFonts w:ascii="Times New Roman" w:hAnsi="Times New Roman" w:cs="Times New Roman"/>
                <w:sz w:val="28"/>
                <w:szCs w:val="28"/>
                <w:lang w:val="uk-UA"/>
              </w:rPr>
              <w:t xml:space="preserve">.4. Наукові консультації </w:t>
            </w:r>
          </w:p>
        </w:tc>
        <w:tc>
          <w:tcPr>
            <w:tcW w:w="496" w:type="dxa"/>
          </w:tcPr>
          <w:p w:rsidR="00A2216A" w:rsidRPr="00AE247C" w:rsidRDefault="00726299"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3</w:t>
            </w:r>
            <w:r w:rsidR="00AE247C">
              <w:rPr>
                <w:rFonts w:ascii="Times New Roman" w:hAnsi="Times New Roman"/>
                <w:sz w:val="28"/>
                <w:szCs w:val="28"/>
                <w:lang w:val="uk-UA"/>
              </w:rPr>
              <w:t>4</w:t>
            </w:r>
          </w:p>
        </w:tc>
      </w:tr>
      <w:tr w:rsidR="008615C3" w:rsidRPr="000F0367" w:rsidTr="00F62C26">
        <w:trPr>
          <w:trHeight w:val="339"/>
        </w:trPr>
        <w:tc>
          <w:tcPr>
            <w:tcW w:w="10207" w:type="dxa"/>
          </w:tcPr>
          <w:p w:rsidR="008615C3" w:rsidRPr="000F0367" w:rsidRDefault="00A2216A" w:rsidP="00632EF0">
            <w:pPr>
              <w:pStyle w:val="a3"/>
              <w:numPr>
                <w:ilvl w:val="0"/>
                <w:numId w:val="8"/>
              </w:numPr>
              <w:spacing w:after="0" w:line="240" w:lineRule="auto"/>
              <w:ind w:left="306" w:hanging="284"/>
              <w:rPr>
                <w:rFonts w:ascii="Times New Roman" w:hAnsi="Times New Roman"/>
                <w:b/>
                <w:sz w:val="28"/>
                <w:szCs w:val="28"/>
                <w:lang w:val="uk-UA"/>
              </w:rPr>
            </w:pPr>
            <w:r w:rsidRPr="000F0367">
              <w:rPr>
                <w:rFonts w:ascii="Times New Roman" w:hAnsi="Times New Roman"/>
                <w:b/>
                <w:bCs/>
                <w:sz w:val="28"/>
                <w:szCs w:val="28"/>
                <w:lang w:val="uk-UA"/>
              </w:rPr>
              <w:t>Нетримання сечі у дітей</w:t>
            </w:r>
          </w:p>
        </w:tc>
        <w:tc>
          <w:tcPr>
            <w:tcW w:w="496" w:type="dxa"/>
          </w:tcPr>
          <w:p w:rsidR="008615C3" w:rsidRPr="00AE247C" w:rsidRDefault="00DB6B64" w:rsidP="00AE247C">
            <w:pPr>
              <w:spacing w:after="0" w:line="240" w:lineRule="auto"/>
              <w:rPr>
                <w:rFonts w:ascii="Times New Roman" w:hAnsi="Times New Roman"/>
                <w:b/>
                <w:sz w:val="28"/>
                <w:szCs w:val="28"/>
                <w:lang w:val="uk-UA"/>
              </w:rPr>
            </w:pPr>
            <w:r w:rsidRPr="000F0367">
              <w:rPr>
                <w:rFonts w:ascii="Times New Roman" w:hAnsi="Times New Roman"/>
                <w:b/>
                <w:sz w:val="28"/>
                <w:szCs w:val="28"/>
                <w:lang w:val="uk-UA"/>
              </w:rPr>
              <w:t>3</w:t>
            </w:r>
            <w:r w:rsidR="00AE247C">
              <w:rPr>
                <w:rFonts w:ascii="Times New Roman" w:hAnsi="Times New Roman"/>
                <w:b/>
                <w:sz w:val="28"/>
                <w:szCs w:val="28"/>
                <w:lang w:val="uk-UA"/>
              </w:rPr>
              <w:t>4</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.1. Моносимптомний нічний енурез</w:t>
            </w:r>
          </w:p>
        </w:tc>
        <w:tc>
          <w:tcPr>
            <w:tcW w:w="496" w:type="dxa"/>
          </w:tcPr>
          <w:p w:rsidR="008615C3"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5</w:t>
            </w:r>
          </w:p>
        </w:tc>
      </w:tr>
      <w:tr w:rsidR="008615C3" w:rsidRPr="000F0367" w:rsidTr="00F62C26">
        <w:tc>
          <w:tcPr>
            <w:tcW w:w="10207" w:type="dxa"/>
          </w:tcPr>
          <w:p w:rsidR="008615C3" w:rsidRPr="000F0367" w:rsidRDefault="007D5586" w:rsidP="00551FF9">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 xml:space="preserve">.1.1. Клінічні випробування нового лікарського засобу </w:t>
            </w:r>
          </w:p>
        </w:tc>
        <w:tc>
          <w:tcPr>
            <w:tcW w:w="496" w:type="dxa"/>
          </w:tcPr>
          <w:p w:rsidR="008615C3"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5</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.1.2. Цілі дослідження та показники клінічних результатів</w:t>
            </w:r>
          </w:p>
        </w:tc>
        <w:tc>
          <w:tcPr>
            <w:tcW w:w="496" w:type="dxa"/>
          </w:tcPr>
          <w:p w:rsidR="008615C3"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5</w:t>
            </w:r>
          </w:p>
        </w:tc>
      </w:tr>
      <w:tr w:rsidR="008615C3" w:rsidRPr="000F0367" w:rsidTr="00F62C26">
        <w:tc>
          <w:tcPr>
            <w:tcW w:w="10207" w:type="dxa"/>
          </w:tcPr>
          <w:p w:rsidR="008615C3" w:rsidRPr="000F0367" w:rsidRDefault="007D5586" w:rsidP="00593748">
            <w:pPr>
              <w:spacing w:after="0" w:line="276" w:lineRule="auto"/>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.1.3. Критерії включення/виключення</w:t>
            </w:r>
          </w:p>
        </w:tc>
        <w:tc>
          <w:tcPr>
            <w:tcW w:w="496" w:type="dxa"/>
          </w:tcPr>
          <w:p w:rsidR="008615C3"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6</w:t>
            </w:r>
          </w:p>
        </w:tc>
      </w:tr>
      <w:tr w:rsidR="008615C3" w:rsidRPr="000F0367" w:rsidTr="00F62C26">
        <w:tc>
          <w:tcPr>
            <w:tcW w:w="10207" w:type="dxa"/>
          </w:tcPr>
          <w:p w:rsidR="008615C3"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.1.4. Дизайн дослідження</w:t>
            </w:r>
          </w:p>
        </w:tc>
        <w:tc>
          <w:tcPr>
            <w:tcW w:w="496" w:type="dxa"/>
          </w:tcPr>
          <w:p w:rsidR="008615C3"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6</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.2. Синдром гіперактивного сечового міхура</w:t>
            </w:r>
          </w:p>
        </w:tc>
        <w:tc>
          <w:tcPr>
            <w:tcW w:w="496" w:type="dxa"/>
          </w:tcPr>
          <w:p w:rsidR="00A2216A" w:rsidRPr="000F0367" w:rsidRDefault="00DB6B64" w:rsidP="00593748">
            <w:pPr>
              <w:spacing w:after="0" w:line="240" w:lineRule="auto"/>
              <w:rPr>
                <w:rFonts w:ascii="Times New Roman" w:hAnsi="Times New Roman"/>
                <w:sz w:val="28"/>
                <w:szCs w:val="28"/>
                <w:lang w:val="uk-UA"/>
              </w:rPr>
            </w:pPr>
            <w:r w:rsidRPr="000F0367">
              <w:rPr>
                <w:rFonts w:ascii="Times New Roman" w:hAnsi="Times New Roman"/>
                <w:sz w:val="28"/>
                <w:szCs w:val="28"/>
                <w:lang w:val="uk-UA"/>
              </w:rPr>
              <w:t>36</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 xml:space="preserve">.2.1. Етіологія та діагностика </w:t>
            </w:r>
          </w:p>
        </w:tc>
        <w:tc>
          <w:tcPr>
            <w:tcW w:w="496" w:type="dxa"/>
          </w:tcPr>
          <w:p w:rsidR="00A2216A" w:rsidRPr="00AE247C" w:rsidRDefault="00DB6B64"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3</w:t>
            </w:r>
            <w:r w:rsidR="00AE247C">
              <w:rPr>
                <w:rFonts w:ascii="Times New Roman" w:hAnsi="Times New Roman"/>
                <w:sz w:val="28"/>
                <w:szCs w:val="28"/>
                <w:lang w:val="uk-UA"/>
              </w:rPr>
              <w:t>6</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.2.2. Відбір пацієнтів</w:t>
            </w:r>
          </w:p>
        </w:tc>
        <w:tc>
          <w:tcPr>
            <w:tcW w:w="496" w:type="dxa"/>
          </w:tcPr>
          <w:p w:rsidR="00A2216A"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7</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.2.3. Цілі дослідження та показники клінічних результатів</w:t>
            </w:r>
          </w:p>
        </w:tc>
        <w:tc>
          <w:tcPr>
            <w:tcW w:w="496" w:type="dxa"/>
          </w:tcPr>
          <w:p w:rsidR="00A2216A" w:rsidRPr="00F62C26" w:rsidRDefault="00DB6B64" w:rsidP="00F62C26">
            <w:pPr>
              <w:spacing w:after="0" w:line="240" w:lineRule="auto"/>
              <w:rPr>
                <w:rFonts w:ascii="Times New Roman" w:hAnsi="Times New Roman"/>
                <w:sz w:val="28"/>
                <w:szCs w:val="28"/>
              </w:rPr>
            </w:pPr>
            <w:r w:rsidRPr="000F0367">
              <w:rPr>
                <w:rFonts w:ascii="Times New Roman" w:hAnsi="Times New Roman"/>
                <w:sz w:val="28"/>
                <w:szCs w:val="28"/>
                <w:lang w:val="uk-UA"/>
              </w:rPr>
              <w:t>3</w:t>
            </w:r>
            <w:r w:rsidR="00F62C26">
              <w:rPr>
                <w:rFonts w:ascii="Times New Roman" w:hAnsi="Times New Roman"/>
                <w:sz w:val="28"/>
                <w:szCs w:val="28"/>
              </w:rPr>
              <w:t>8</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.2.4. Дизайн дослідження</w:t>
            </w:r>
          </w:p>
        </w:tc>
        <w:tc>
          <w:tcPr>
            <w:tcW w:w="496" w:type="dxa"/>
          </w:tcPr>
          <w:p w:rsidR="00A2216A" w:rsidRPr="000F0367" w:rsidRDefault="00DB6B64" w:rsidP="00593748">
            <w:pPr>
              <w:spacing w:after="0" w:line="240" w:lineRule="auto"/>
              <w:rPr>
                <w:rFonts w:ascii="Times New Roman" w:hAnsi="Times New Roman"/>
                <w:sz w:val="28"/>
                <w:szCs w:val="28"/>
                <w:lang w:val="uk-UA"/>
              </w:rPr>
            </w:pPr>
            <w:r w:rsidRPr="000F0367">
              <w:rPr>
                <w:rFonts w:ascii="Times New Roman" w:hAnsi="Times New Roman"/>
                <w:sz w:val="28"/>
                <w:szCs w:val="28"/>
                <w:lang w:val="uk-UA"/>
              </w:rPr>
              <w:t>39</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.3. Вибір дози та дослідження ефективності</w:t>
            </w:r>
          </w:p>
        </w:tc>
        <w:tc>
          <w:tcPr>
            <w:tcW w:w="496" w:type="dxa"/>
          </w:tcPr>
          <w:p w:rsidR="00A2216A" w:rsidRPr="000F0367" w:rsidRDefault="00AE247C" w:rsidP="00593748">
            <w:pPr>
              <w:spacing w:after="0" w:line="240" w:lineRule="auto"/>
              <w:rPr>
                <w:rFonts w:ascii="Times New Roman" w:hAnsi="Times New Roman"/>
                <w:sz w:val="28"/>
                <w:szCs w:val="28"/>
                <w:lang w:val="uk-UA"/>
              </w:rPr>
            </w:pPr>
            <w:r>
              <w:rPr>
                <w:rFonts w:ascii="Times New Roman" w:hAnsi="Times New Roman"/>
                <w:sz w:val="28"/>
                <w:szCs w:val="28"/>
                <w:lang w:val="uk-UA"/>
              </w:rPr>
              <w:t>39</w:t>
            </w:r>
          </w:p>
        </w:tc>
      </w:tr>
      <w:tr w:rsidR="00A2216A" w:rsidRPr="000F0367" w:rsidTr="00F62C26">
        <w:tc>
          <w:tcPr>
            <w:tcW w:w="10207" w:type="dxa"/>
          </w:tcPr>
          <w:p w:rsidR="00A2216A" w:rsidRPr="000F0367" w:rsidRDefault="007D5586" w:rsidP="00A2216A">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10</w:t>
            </w:r>
            <w:r w:rsidR="00A2216A" w:rsidRPr="000F0367">
              <w:rPr>
                <w:rFonts w:ascii="Times New Roman" w:hAnsi="Times New Roman" w:cs="Times New Roman"/>
                <w:sz w:val="28"/>
                <w:szCs w:val="28"/>
                <w:lang w:val="uk-UA"/>
              </w:rPr>
              <w:t xml:space="preserve">.4. Безпека </w:t>
            </w:r>
          </w:p>
        </w:tc>
        <w:tc>
          <w:tcPr>
            <w:tcW w:w="496" w:type="dxa"/>
          </w:tcPr>
          <w:p w:rsidR="00A2216A" w:rsidRPr="00AE247C" w:rsidRDefault="00DB6B64" w:rsidP="00AE247C">
            <w:pPr>
              <w:spacing w:after="0" w:line="240" w:lineRule="auto"/>
              <w:rPr>
                <w:rFonts w:ascii="Times New Roman" w:hAnsi="Times New Roman"/>
                <w:sz w:val="28"/>
                <w:szCs w:val="28"/>
                <w:lang w:val="uk-UA"/>
              </w:rPr>
            </w:pPr>
            <w:r w:rsidRPr="000F0367">
              <w:rPr>
                <w:rFonts w:ascii="Times New Roman" w:hAnsi="Times New Roman"/>
                <w:sz w:val="28"/>
                <w:szCs w:val="28"/>
                <w:lang w:val="uk-UA"/>
              </w:rPr>
              <w:t>4</w:t>
            </w:r>
            <w:r w:rsidR="00AE247C">
              <w:rPr>
                <w:rFonts w:ascii="Times New Roman" w:hAnsi="Times New Roman"/>
                <w:sz w:val="28"/>
                <w:szCs w:val="28"/>
                <w:lang w:val="uk-UA"/>
              </w:rPr>
              <w:t>0</w:t>
            </w:r>
          </w:p>
        </w:tc>
      </w:tr>
      <w:tr w:rsidR="00A2216A" w:rsidRPr="000F0367" w:rsidTr="00F62C26">
        <w:trPr>
          <w:trHeight w:val="447"/>
        </w:trPr>
        <w:tc>
          <w:tcPr>
            <w:tcW w:w="10207" w:type="dxa"/>
          </w:tcPr>
          <w:p w:rsidR="00A2216A" w:rsidRPr="000F0367" w:rsidRDefault="00726299" w:rsidP="00A2216A">
            <w:pPr>
              <w:spacing w:after="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11</w:t>
            </w:r>
            <w:r w:rsidR="00A2216A" w:rsidRPr="000F0367">
              <w:rPr>
                <w:rFonts w:ascii="Times New Roman" w:hAnsi="Times New Roman" w:cs="Times New Roman"/>
                <w:b/>
                <w:bCs/>
                <w:sz w:val="28"/>
                <w:szCs w:val="28"/>
                <w:lang w:val="uk-UA"/>
              </w:rPr>
              <w:t>. Пацієнти похилого віку</w:t>
            </w:r>
          </w:p>
        </w:tc>
        <w:tc>
          <w:tcPr>
            <w:tcW w:w="496" w:type="dxa"/>
          </w:tcPr>
          <w:p w:rsidR="00A2216A" w:rsidRPr="000F0367" w:rsidRDefault="00DB6B64" w:rsidP="00AE247C">
            <w:pPr>
              <w:spacing w:after="0" w:line="240" w:lineRule="auto"/>
              <w:rPr>
                <w:rFonts w:ascii="Times New Roman" w:hAnsi="Times New Roman"/>
                <w:b/>
                <w:sz w:val="28"/>
                <w:szCs w:val="28"/>
                <w:lang w:val="uk-UA"/>
              </w:rPr>
            </w:pPr>
            <w:r w:rsidRPr="000F0367">
              <w:rPr>
                <w:rFonts w:ascii="Times New Roman" w:hAnsi="Times New Roman"/>
                <w:b/>
                <w:sz w:val="28"/>
                <w:szCs w:val="28"/>
                <w:lang w:val="uk-UA"/>
              </w:rPr>
              <w:t>4</w:t>
            </w:r>
            <w:r w:rsidR="00AE247C">
              <w:rPr>
                <w:rFonts w:ascii="Times New Roman" w:hAnsi="Times New Roman"/>
                <w:b/>
                <w:sz w:val="28"/>
                <w:szCs w:val="28"/>
                <w:lang w:val="uk-UA"/>
              </w:rPr>
              <w:t>0</w:t>
            </w:r>
          </w:p>
        </w:tc>
      </w:tr>
      <w:tr w:rsidR="00A2216A" w:rsidRPr="000F0367" w:rsidTr="00F62C26">
        <w:trPr>
          <w:trHeight w:val="439"/>
        </w:trPr>
        <w:tc>
          <w:tcPr>
            <w:tcW w:w="10207" w:type="dxa"/>
          </w:tcPr>
          <w:p w:rsidR="00A2216A" w:rsidRPr="000F0367" w:rsidRDefault="00F62C26" w:rsidP="002771E6">
            <w:pPr>
              <w:spacing w:after="0"/>
              <w:jc w:val="both"/>
              <w:rPr>
                <w:rFonts w:ascii="Times New Roman" w:hAnsi="Times New Roman" w:cs="Times New Roman"/>
                <w:b/>
                <w:bCs/>
                <w:sz w:val="28"/>
                <w:szCs w:val="28"/>
                <w:lang w:val="uk-UA"/>
              </w:rPr>
            </w:pPr>
            <w:r w:rsidRPr="000F0367">
              <w:rPr>
                <w:rFonts w:ascii="Times New Roman" w:hAnsi="Times New Roman"/>
                <w:b/>
                <w:sz w:val="28"/>
                <w:szCs w:val="28"/>
                <w:lang w:val="uk-UA"/>
              </w:rPr>
              <w:t>Література</w:t>
            </w:r>
          </w:p>
        </w:tc>
        <w:tc>
          <w:tcPr>
            <w:tcW w:w="496" w:type="dxa"/>
          </w:tcPr>
          <w:p w:rsidR="00A2216A" w:rsidRPr="000F0367" w:rsidRDefault="00DB6B64" w:rsidP="00AE247C">
            <w:pPr>
              <w:spacing w:after="0" w:line="240" w:lineRule="auto"/>
              <w:rPr>
                <w:rFonts w:ascii="Times New Roman" w:hAnsi="Times New Roman"/>
                <w:b/>
                <w:sz w:val="28"/>
                <w:szCs w:val="28"/>
                <w:lang w:val="uk-UA"/>
              </w:rPr>
            </w:pPr>
            <w:r w:rsidRPr="000F0367">
              <w:rPr>
                <w:rFonts w:ascii="Times New Roman" w:hAnsi="Times New Roman"/>
                <w:b/>
                <w:sz w:val="28"/>
                <w:szCs w:val="28"/>
                <w:lang w:val="uk-UA"/>
              </w:rPr>
              <w:t>4</w:t>
            </w:r>
            <w:r w:rsidR="00AE247C">
              <w:rPr>
                <w:rFonts w:ascii="Times New Roman" w:hAnsi="Times New Roman"/>
                <w:b/>
                <w:sz w:val="28"/>
                <w:szCs w:val="28"/>
                <w:lang w:val="uk-UA"/>
              </w:rPr>
              <w:t>1</w:t>
            </w:r>
          </w:p>
        </w:tc>
      </w:tr>
    </w:tbl>
    <w:p w:rsidR="008615C3" w:rsidRPr="000F0367" w:rsidRDefault="008615C3" w:rsidP="008615C3">
      <w:pPr>
        <w:rPr>
          <w:lang w:val="uk-UA"/>
        </w:rPr>
      </w:pPr>
    </w:p>
    <w:p w:rsidR="008615C3" w:rsidRDefault="008615C3" w:rsidP="008615C3">
      <w:pPr>
        <w:rPr>
          <w:lang w:val="uk-UA"/>
        </w:rPr>
      </w:pPr>
    </w:p>
    <w:p w:rsidR="00F60F27" w:rsidRPr="000F0367" w:rsidRDefault="00F60F27" w:rsidP="008615C3">
      <w:pPr>
        <w:rPr>
          <w:lang w:val="uk-UA"/>
        </w:rPr>
      </w:pPr>
    </w:p>
    <w:p w:rsidR="008615C3" w:rsidRDefault="008615C3" w:rsidP="008615C3">
      <w:pPr>
        <w:rPr>
          <w:lang w:val="uk-UA"/>
        </w:rPr>
      </w:pPr>
    </w:p>
    <w:p w:rsidR="00F62C26" w:rsidRDefault="00F62C26" w:rsidP="00BF000E">
      <w:pPr>
        <w:jc w:val="center"/>
        <w:rPr>
          <w:rFonts w:ascii="Times New Roman" w:hAnsi="Times New Roman" w:cs="Times New Roman"/>
          <w:b/>
          <w:bCs/>
          <w:sz w:val="28"/>
          <w:szCs w:val="28"/>
          <w:lang w:val="uk-UA"/>
        </w:rPr>
      </w:pPr>
    </w:p>
    <w:p w:rsidR="008E090A" w:rsidRDefault="008E090A" w:rsidP="00BF000E">
      <w:pPr>
        <w:jc w:val="center"/>
        <w:rPr>
          <w:rFonts w:ascii="Times New Roman" w:hAnsi="Times New Roman" w:cs="Times New Roman"/>
          <w:b/>
          <w:bCs/>
          <w:sz w:val="28"/>
          <w:szCs w:val="28"/>
          <w:lang w:val="uk-UA"/>
        </w:rPr>
      </w:pPr>
    </w:p>
    <w:p w:rsidR="008E090A" w:rsidRDefault="008E090A" w:rsidP="00BF000E">
      <w:pPr>
        <w:jc w:val="center"/>
        <w:rPr>
          <w:rFonts w:ascii="Times New Roman" w:hAnsi="Times New Roman" w:cs="Times New Roman"/>
          <w:b/>
          <w:bCs/>
          <w:sz w:val="28"/>
          <w:szCs w:val="28"/>
          <w:lang w:val="uk-UA"/>
        </w:rPr>
      </w:pPr>
    </w:p>
    <w:p w:rsidR="002771E6" w:rsidRDefault="002771E6" w:rsidP="00BF000E">
      <w:pPr>
        <w:jc w:val="center"/>
        <w:rPr>
          <w:lang w:val="uk-UA"/>
        </w:rPr>
      </w:pPr>
      <w:r w:rsidRPr="000F0367">
        <w:rPr>
          <w:rFonts w:ascii="Times New Roman" w:hAnsi="Times New Roman" w:cs="Times New Roman"/>
          <w:b/>
          <w:bCs/>
          <w:sz w:val="28"/>
          <w:szCs w:val="28"/>
          <w:lang w:val="uk-UA"/>
        </w:rPr>
        <w:lastRenderedPageBreak/>
        <w:t>Перелік умовних скорочень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78"/>
      </w:tblGrid>
      <w:tr w:rsidR="002771E6" w:rsidRPr="002771E6" w:rsidTr="00551FF9">
        <w:tc>
          <w:tcPr>
            <w:tcW w:w="1701" w:type="dxa"/>
          </w:tcPr>
          <w:p w:rsidR="002771E6" w:rsidRPr="002771E6" w:rsidRDefault="002771E6" w:rsidP="00321E25">
            <w:pPr>
              <w:jc w:val="both"/>
              <w:rPr>
                <w:rFonts w:ascii="Times New Roman" w:hAnsi="Times New Roman" w:cs="Times New Roman"/>
                <w:b/>
                <w:bCs/>
                <w:sz w:val="28"/>
                <w:szCs w:val="28"/>
              </w:rPr>
            </w:pPr>
            <w:r w:rsidRPr="002771E6">
              <w:rPr>
                <w:rFonts w:ascii="Times New Roman" w:hAnsi="Times New Roman" w:cs="Times New Roman"/>
                <w:b/>
                <w:bCs/>
                <w:sz w:val="28"/>
                <w:szCs w:val="28"/>
              </w:rPr>
              <w:t>BOO</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hAnsi="Times New Roman"/>
                <w:sz w:val="28"/>
                <w:szCs w:val="28"/>
                <w:lang w:val="en-US"/>
              </w:rPr>
              <w:t>Bladder</w:t>
            </w:r>
            <w:r w:rsidRPr="002771E6">
              <w:rPr>
                <w:rFonts w:ascii="Times New Roman" w:hAnsi="Times New Roman"/>
                <w:sz w:val="28"/>
                <w:szCs w:val="28"/>
                <w:lang w:val="uk-UA"/>
              </w:rPr>
              <w:t xml:space="preserve"> </w:t>
            </w:r>
            <w:r w:rsidRPr="002771E6">
              <w:rPr>
                <w:rFonts w:ascii="Times New Roman" w:hAnsi="Times New Roman"/>
                <w:sz w:val="28"/>
                <w:szCs w:val="28"/>
                <w:lang w:val="en-US"/>
              </w:rPr>
              <w:t>outlet</w:t>
            </w:r>
            <w:r w:rsidRPr="002771E6">
              <w:rPr>
                <w:rFonts w:ascii="Times New Roman" w:hAnsi="Times New Roman"/>
                <w:sz w:val="28"/>
                <w:szCs w:val="28"/>
                <w:lang w:val="uk-UA"/>
              </w:rPr>
              <w:t xml:space="preserve"> </w:t>
            </w:r>
            <w:r w:rsidRPr="002771E6">
              <w:rPr>
                <w:rFonts w:ascii="Times New Roman" w:hAnsi="Times New Roman"/>
                <w:sz w:val="28"/>
                <w:szCs w:val="28"/>
                <w:lang w:val="en-US"/>
              </w:rPr>
              <w:t>obstruction</w:t>
            </w:r>
            <w:r w:rsidRPr="002771E6">
              <w:rPr>
                <w:rFonts w:ascii="Times New Roman" w:hAnsi="Times New Roman"/>
                <w:sz w:val="28"/>
                <w:szCs w:val="28"/>
                <w:lang w:val="uk-UA"/>
              </w:rPr>
              <w:t xml:space="preserve"> (Обструкція вихідного отвору сечового міхура)</w:t>
            </w:r>
          </w:p>
        </w:tc>
      </w:tr>
      <w:tr w:rsidR="002771E6" w:rsidRPr="002771E6" w:rsidTr="00551FF9">
        <w:tc>
          <w:tcPr>
            <w:tcW w:w="1701" w:type="dxa"/>
          </w:tcPr>
          <w:p w:rsidR="002771E6" w:rsidRPr="002771E6" w:rsidRDefault="002771E6" w:rsidP="00321E25">
            <w:pPr>
              <w:jc w:val="both"/>
              <w:rPr>
                <w:rFonts w:ascii="Times New Roman" w:hAnsi="Times New Roman" w:cs="Times New Roman"/>
                <w:sz w:val="28"/>
                <w:szCs w:val="28"/>
              </w:rPr>
            </w:pPr>
            <w:r w:rsidRPr="002771E6">
              <w:rPr>
                <w:rFonts w:ascii="Times New Roman" w:hAnsi="Times New Roman" w:cs="Times New Roman"/>
                <w:b/>
                <w:bCs/>
                <w:sz w:val="28"/>
                <w:szCs w:val="28"/>
              </w:rPr>
              <w:t>BPH</w:t>
            </w:r>
            <w:r w:rsidRPr="002771E6">
              <w:rPr>
                <w:rFonts w:ascii="Times New Roman" w:hAnsi="Times New Roman" w:cs="Times New Roman"/>
                <w:sz w:val="28"/>
                <w:szCs w:val="28"/>
              </w:rPr>
              <w:t xml:space="preserve"> </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hAnsi="Times New Roman"/>
                <w:sz w:val="28"/>
                <w:szCs w:val="28"/>
                <w:lang w:val="en-US"/>
              </w:rPr>
              <w:t>Benign</w:t>
            </w:r>
            <w:r w:rsidRPr="002771E6">
              <w:rPr>
                <w:rFonts w:ascii="Times New Roman" w:hAnsi="Times New Roman"/>
                <w:sz w:val="28"/>
                <w:szCs w:val="28"/>
                <w:lang w:val="uk-UA"/>
              </w:rPr>
              <w:t xml:space="preserve"> </w:t>
            </w:r>
            <w:r w:rsidRPr="002771E6">
              <w:rPr>
                <w:rFonts w:ascii="Times New Roman" w:hAnsi="Times New Roman"/>
                <w:sz w:val="28"/>
                <w:szCs w:val="28"/>
                <w:lang w:val="en-US"/>
              </w:rPr>
              <w:t>prostate</w:t>
            </w:r>
            <w:r w:rsidRPr="002771E6">
              <w:rPr>
                <w:rFonts w:ascii="Times New Roman" w:hAnsi="Times New Roman"/>
                <w:sz w:val="28"/>
                <w:szCs w:val="28"/>
                <w:lang w:val="uk-UA"/>
              </w:rPr>
              <w:t xml:space="preserve"> </w:t>
            </w:r>
            <w:r w:rsidRPr="002771E6">
              <w:rPr>
                <w:rFonts w:ascii="Times New Roman" w:hAnsi="Times New Roman"/>
                <w:sz w:val="28"/>
                <w:szCs w:val="28"/>
                <w:lang w:val="en-US"/>
              </w:rPr>
              <w:t>hyperplasia</w:t>
            </w:r>
            <w:r w:rsidRPr="002771E6">
              <w:rPr>
                <w:rFonts w:ascii="Times New Roman" w:hAnsi="Times New Roman"/>
                <w:sz w:val="28"/>
                <w:szCs w:val="28"/>
                <w:lang w:val="uk-UA"/>
              </w:rPr>
              <w:t xml:space="preserve"> (Доброякісна гіперплазія передміхурової залози - ДГПЗ)</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Pr>
                <w:rFonts w:ascii="Times New Roman" w:hAnsi="Times New Roman" w:cs="Times New Roman"/>
                <w:b/>
                <w:bCs/>
                <w:sz w:val="28"/>
                <w:szCs w:val="28"/>
              </w:rPr>
              <w:t>CBMP</w:t>
            </w:r>
          </w:p>
        </w:tc>
        <w:tc>
          <w:tcPr>
            <w:tcW w:w="7978" w:type="dxa"/>
          </w:tcPr>
          <w:p w:rsidR="002771E6" w:rsidRPr="002771E6" w:rsidRDefault="002771E6" w:rsidP="00BF000E">
            <w:pPr>
              <w:pStyle w:val="a3"/>
              <w:numPr>
                <w:ilvl w:val="0"/>
                <w:numId w:val="17"/>
              </w:numPr>
              <w:spacing w:after="0" w:line="240" w:lineRule="auto"/>
              <w:ind w:left="175" w:hanging="145"/>
              <w:jc w:val="both"/>
              <w:rPr>
                <w:rFonts w:ascii="Times New Roman" w:hAnsi="Times New Roman"/>
                <w:b/>
                <w:bCs/>
                <w:sz w:val="28"/>
                <w:szCs w:val="28"/>
                <w:lang w:val="en-US"/>
              </w:rPr>
            </w:pPr>
            <w:r w:rsidRPr="002771E6">
              <w:rPr>
                <w:rFonts w:ascii="Times New Roman" w:hAnsi="Times New Roman"/>
                <w:sz w:val="28"/>
                <w:szCs w:val="28"/>
                <w:lang w:val="en-US"/>
              </w:rPr>
              <w:t>Cell based medicinal product (</w:t>
            </w:r>
            <w:r w:rsidR="00BF000E">
              <w:rPr>
                <w:rFonts w:ascii="Times New Roman" w:hAnsi="Times New Roman"/>
                <w:sz w:val="28"/>
                <w:szCs w:val="28"/>
                <w:lang w:val="uk-UA"/>
              </w:rPr>
              <w:t>Л</w:t>
            </w:r>
            <w:r w:rsidRPr="002771E6">
              <w:rPr>
                <w:rFonts w:ascii="Times New Roman" w:hAnsi="Times New Roman"/>
                <w:sz w:val="28"/>
                <w:szCs w:val="28"/>
                <w:lang w:val="uk-UA"/>
              </w:rPr>
              <w:t>ікарський засіб на основі клітин</w:t>
            </w:r>
            <w:r w:rsidRPr="002771E6">
              <w:rPr>
                <w:rFonts w:ascii="Times New Roman" w:hAnsi="Times New Roman"/>
                <w:sz w:val="28"/>
                <w:szCs w:val="28"/>
                <w:lang w:val="en-US"/>
              </w:rPr>
              <w:t>)</w:t>
            </w:r>
          </w:p>
        </w:tc>
      </w:tr>
      <w:tr w:rsidR="002771E6" w:rsidRPr="002771E6" w:rsidTr="00551FF9">
        <w:tc>
          <w:tcPr>
            <w:tcW w:w="1701" w:type="dxa"/>
          </w:tcPr>
          <w:p w:rsidR="002771E6" w:rsidRPr="002771E6" w:rsidRDefault="002771E6" w:rsidP="00321E25">
            <w:pPr>
              <w:jc w:val="both"/>
              <w:rPr>
                <w:rFonts w:ascii="Times New Roman" w:hAnsi="Times New Roman" w:cs="Times New Roman"/>
                <w:b/>
                <w:bCs/>
                <w:sz w:val="28"/>
                <w:szCs w:val="28"/>
                <w:lang w:val="uk-UA"/>
              </w:rPr>
            </w:pPr>
            <w:r w:rsidRPr="002771E6">
              <w:rPr>
                <w:rFonts w:ascii="Times New Roman" w:eastAsia="Times New Roman" w:hAnsi="Times New Roman" w:cs="Times New Roman"/>
                <w:b/>
                <w:sz w:val="28"/>
                <w:szCs w:val="28"/>
                <w:bdr w:val="none" w:sz="0" w:space="0" w:color="auto" w:frame="1"/>
                <w:lang w:eastAsia="uk-UA"/>
              </w:rPr>
              <w:t>CRO</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eastAsia="Times New Roman" w:hAnsi="Times New Roman"/>
                <w:sz w:val="28"/>
                <w:szCs w:val="28"/>
                <w:bdr w:val="none" w:sz="0" w:space="0" w:color="auto" w:frame="1"/>
                <w:lang w:val="en-US" w:eastAsia="uk-UA"/>
              </w:rPr>
              <w:t>Contract Research Organization</w:t>
            </w:r>
            <w:r w:rsidRPr="002771E6">
              <w:rPr>
                <w:rFonts w:ascii="Times New Roman" w:eastAsia="Times New Roman" w:hAnsi="Times New Roman"/>
                <w:sz w:val="28"/>
                <w:szCs w:val="28"/>
                <w:bdr w:val="none" w:sz="0" w:space="0" w:color="auto" w:frame="1"/>
                <w:lang w:val="uk-UA" w:eastAsia="uk-UA"/>
              </w:rPr>
              <w:t xml:space="preserve"> (Контрактна дослідницька організація - КДО)</w:t>
            </w:r>
          </w:p>
        </w:tc>
      </w:tr>
      <w:tr w:rsidR="002771E6" w:rsidRPr="002771E6" w:rsidTr="00551FF9">
        <w:tc>
          <w:tcPr>
            <w:tcW w:w="1701" w:type="dxa"/>
          </w:tcPr>
          <w:p w:rsidR="002771E6" w:rsidRPr="00BF000E" w:rsidRDefault="00BF000E" w:rsidP="00BF000E">
            <w:pPr>
              <w:rPr>
                <w:rFonts w:ascii="Times New Roman" w:hAnsi="Times New Roman" w:cs="Times New Roman"/>
                <w:b/>
                <w:bCs/>
                <w:sz w:val="28"/>
                <w:szCs w:val="28"/>
              </w:rPr>
            </w:pPr>
            <w:r>
              <w:rPr>
                <w:rFonts w:ascii="Times New Roman" w:hAnsi="Times New Roman" w:cs="Times New Roman"/>
                <w:b/>
                <w:bCs/>
                <w:sz w:val="28"/>
                <w:szCs w:val="28"/>
              </w:rPr>
              <w:t>ICC</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hAnsi="Times New Roman"/>
                <w:sz w:val="28"/>
                <w:szCs w:val="28"/>
                <w:lang w:val="en-US"/>
              </w:rPr>
              <w:t>Intermittent clean catheterization</w:t>
            </w:r>
            <w:r w:rsidRPr="002771E6">
              <w:rPr>
                <w:rFonts w:ascii="Times New Roman" w:hAnsi="Times New Roman"/>
                <w:sz w:val="28"/>
                <w:szCs w:val="28"/>
                <w:lang w:val="uk-UA"/>
              </w:rPr>
              <w:t xml:space="preserve"> (Пе</w:t>
            </w:r>
            <w:r w:rsidR="00321E25">
              <w:rPr>
                <w:rFonts w:ascii="Times New Roman" w:hAnsi="Times New Roman"/>
                <w:sz w:val="28"/>
                <w:szCs w:val="28"/>
                <w:lang w:val="uk-UA"/>
              </w:rPr>
              <w:t>реривчаста чиста катетеризація</w:t>
            </w:r>
            <w:r w:rsidRPr="002771E6">
              <w:rPr>
                <w:rFonts w:ascii="Times New Roman" w:hAnsi="Times New Roman"/>
                <w:sz w:val="28"/>
                <w:szCs w:val="28"/>
                <w:lang w:val="uk-UA"/>
              </w:rPr>
              <w:t>)</w:t>
            </w:r>
          </w:p>
        </w:tc>
      </w:tr>
      <w:tr w:rsidR="002771E6" w:rsidRPr="004F4E15" w:rsidTr="00551FF9">
        <w:tc>
          <w:tcPr>
            <w:tcW w:w="1701" w:type="dxa"/>
          </w:tcPr>
          <w:p w:rsidR="002771E6" w:rsidRPr="002771E6" w:rsidRDefault="002771E6" w:rsidP="00321E25">
            <w:pPr>
              <w:rPr>
                <w:rFonts w:ascii="Times New Roman" w:hAnsi="Times New Roman" w:cs="Times New Roman"/>
                <w:b/>
                <w:sz w:val="28"/>
                <w:szCs w:val="28"/>
              </w:rPr>
            </w:pPr>
            <w:r w:rsidRPr="002771E6">
              <w:rPr>
                <w:rFonts w:ascii="Times New Roman" w:hAnsi="Times New Roman" w:cs="Times New Roman"/>
                <w:b/>
                <w:sz w:val="28"/>
                <w:szCs w:val="28"/>
              </w:rPr>
              <w:t>ICH</w:t>
            </w:r>
          </w:p>
          <w:p w:rsidR="002771E6" w:rsidRPr="002771E6" w:rsidRDefault="002771E6" w:rsidP="00321E25">
            <w:pPr>
              <w:jc w:val="both"/>
              <w:rPr>
                <w:rFonts w:ascii="Times New Roman" w:hAnsi="Times New Roman" w:cs="Times New Roman"/>
                <w:b/>
                <w:bCs/>
                <w:sz w:val="28"/>
                <w:szCs w:val="28"/>
                <w:lang w:val="uk-UA"/>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hAnsi="Times New Roman"/>
                <w:sz w:val="28"/>
                <w:szCs w:val="28"/>
                <w:lang w:val="en-US"/>
              </w:rPr>
              <w:t>International</w:t>
            </w:r>
            <w:r w:rsidRPr="002771E6">
              <w:rPr>
                <w:rFonts w:ascii="Times New Roman" w:hAnsi="Times New Roman"/>
                <w:sz w:val="28"/>
                <w:szCs w:val="28"/>
                <w:lang w:val="uk-UA"/>
              </w:rPr>
              <w:t xml:space="preserve"> </w:t>
            </w:r>
            <w:r w:rsidRPr="002771E6">
              <w:rPr>
                <w:rFonts w:ascii="Times New Roman" w:hAnsi="Times New Roman"/>
                <w:sz w:val="28"/>
                <w:szCs w:val="28"/>
                <w:lang w:val="en-US"/>
              </w:rPr>
              <w:t>Conference</w:t>
            </w:r>
            <w:r w:rsidRPr="002771E6">
              <w:rPr>
                <w:rFonts w:ascii="Times New Roman" w:hAnsi="Times New Roman"/>
                <w:sz w:val="28"/>
                <w:szCs w:val="28"/>
                <w:lang w:val="uk-UA"/>
              </w:rPr>
              <w:t xml:space="preserve"> </w:t>
            </w:r>
            <w:r w:rsidRPr="002771E6">
              <w:rPr>
                <w:rFonts w:ascii="Times New Roman" w:hAnsi="Times New Roman"/>
                <w:sz w:val="28"/>
                <w:szCs w:val="28"/>
                <w:lang w:val="en-US"/>
              </w:rPr>
              <w:t>on</w:t>
            </w:r>
            <w:r w:rsidRPr="002771E6">
              <w:rPr>
                <w:rFonts w:ascii="Times New Roman" w:hAnsi="Times New Roman"/>
                <w:sz w:val="28"/>
                <w:szCs w:val="28"/>
                <w:lang w:val="uk-UA"/>
              </w:rPr>
              <w:t xml:space="preserve"> </w:t>
            </w:r>
            <w:r w:rsidRPr="002771E6">
              <w:rPr>
                <w:rFonts w:ascii="Times New Roman" w:hAnsi="Times New Roman"/>
                <w:sz w:val="28"/>
                <w:szCs w:val="28"/>
                <w:lang w:val="en-US"/>
              </w:rPr>
              <w:t>Harmonisation</w:t>
            </w:r>
            <w:r w:rsidRPr="002771E6">
              <w:rPr>
                <w:rFonts w:ascii="Times New Roman" w:hAnsi="Times New Roman"/>
                <w:sz w:val="28"/>
                <w:szCs w:val="28"/>
                <w:lang w:val="uk-UA"/>
              </w:rPr>
              <w:t xml:space="preserve"> </w:t>
            </w:r>
            <w:r w:rsidRPr="002771E6">
              <w:rPr>
                <w:rFonts w:ascii="Times New Roman" w:hAnsi="Times New Roman"/>
                <w:sz w:val="28"/>
                <w:szCs w:val="28"/>
                <w:lang w:val="en-US"/>
              </w:rPr>
              <w:t>of</w:t>
            </w:r>
            <w:r w:rsidRPr="002771E6">
              <w:rPr>
                <w:rFonts w:ascii="Times New Roman" w:hAnsi="Times New Roman"/>
                <w:sz w:val="28"/>
                <w:szCs w:val="28"/>
                <w:lang w:val="uk-UA"/>
              </w:rPr>
              <w:t xml:space="preserve"> </w:t>
            </w:r>
            <w:r w:rsidRPr="002771E6">
              <w:rPr>
                <w:rFonts w:ascii="Times New Roman" w:hAnsi="Times New Roman"/>
                <w:sz w:val="28"/>
                <w:szCs w:val="28"/>
                <w:lang w:val="en-US"/>
              </w:rPr>
              <w:t>Technical</w:t>
            </w:r>
            <w:r w:rsidRPr="002771E6">
              <w:rPr>
                <w:rFonts w:ascii="Times New Roman" w:hAnsi="Times New Roman"/>
                <w:sz w:val="28"/>
                <w:szCs w:val="28"/>
                <w:lang w:val="uk-UA"/>
              </w:rPr>
              <w:t xml:space="preserve"> </w:t>
            </w:r>
            <w:r w:rsidRPr="002771E6">
              <w:rPr>
                <w:rFonts w:ascii="Times New Roman" w:hAnsi="Times New Roman"/>
                <w:sz w:val="28"/>
                <w:szCs w:val="28"/>
                <w:lang w:val="en-US"/>
              </w:rPr>
              <w:t>Requirements</w:t>
            </w:r>
            <w:r w:rsidRPr="002771E6">
              <w:rPr>
                <w:rFonts w:ascii="Times New Roman" w:hAnsi="Times New Roman"/>
                <w:sz w:val="28"/>
                <w:szCs w:val="28"/>
                <w:lang w:val="uk-UA"/>
              </w:rPr>
              <w:t xml:space="preserve"> </w:t>
            </w:r>
            <w:r w:rsidRPr="002771E6">
              <w:rPr>
                <w:rFonts w:ascii="Times New Roman" w:hAnsi="Times New Roman"/>
                <w:sz w:val="28"/>
                <w:szCs w:val="28"/>
                <w:lang w:val="en-US"/>
              </w:rPr>
              <w:t>for</w:t>
            </w:r>
            <w:r w:rsidRPr="002771E6">
              <w:rPr>
                <w:rFonts w:ascii="Times New Roman" w:hAnsi="Times New Roman"/>
                <w:sz w:val="28"/>
                <w:szCs w:val="28"/>
                <w:lang w:val="uk-UA"/>
              </w:rPr>
              <w:t xml:space="preserve"> </w:t>
            </w:r>
            <w:r w:rsidRPr="002771E6">
              <w:rPr>
                <w:rFonts w:ascii="Times New Roman" w:hAnsi="Times New Roman"/>
                <w:sz w:val="28"/>
                <w:szCs w:val="28"/>
                <w:lang w:val="en-US"/>
              </w:rPr>
              <w:t>Registration</w:t>
            </w:r>
            <w:r w:rsidRPr="002771E6">
              <w:rPr>
                <w:rFonts w:ascii="Times New Roman" w:hAnsi="Times New Roman"/>
                <w:sz w:val="28"/>
                <w:szCs w:val="28"/>
                <w:lang w:val="uk-UA"/>
              </w:rPr>
              <w:t xml:space="preserve"> </w:t>
            </w:r>
            <w:r w:rsidRPr="002771E6">
              <w:rPr>
                <w:rFonts w:ascii="Times New Roman" w:hAnsi="Times New Roman"/>
                <w:sz w:val="28"/>
                <w:szCs w:val="28"/>
                <w:lang w:val="en-US"/>
              </w:rPr>
              <w:t>of</w:t>
            </w:r>
            <w:r w:rsidRPr="002771E6">
              <w:rPr>
                <w:rFonts w:ascii="Times New Roman" w:hAnsi="Times New Roman"/>
                <w:sz w:val="28"/>
                <w:szCs w:val="28"/>
                <w:lang w:val="uk-UA"/>
              </w:rPr>
              <w:t xml:space="preserve"> </w:t>
            </w:r>
            <w:r w:rsidRPr="002771E6">
              <w:rPr>
                <w:rFonts w:ascii="Times New Roman" w:hAnsi="Times New Roman"/>
                <w:sz w:val="28"/>
                <w:szCs w:val="28"/>
                <w:lang w:val="en-US"/>
              </w:rPr>
              <w:t>Pharmaceuticals</w:t>
            </w:r>
            <w:r w:rsidRPr="002771E6">
              <w:rPr>
                <w:rFonts w:ascii="Times New Roman" w:hAnsi="Times New Roman"/>
                <w:sz w:val="28"/>
                <w:szCs w:val="28"/>
                <w:lang w:val="uk-UA"/>
              </w:rPr>
              <w:t xml:space="preserve"> </w:t>
            </w:r>
            <w:r w:rsidRPr="002771E6">
              <w:rPr>
                <w:rFonts w:ascii="Times New Roman" w:hAnsi="Times New Roman"/>
                <w:sz w:val="28"/>
                <w:szCs w:val="28"/>
                <w:lang w:val="en-US"/>
              </w:rPr>
              <w:t>for</w:t>
            </w:r>
            <w:r w:rsidRPr="002771E6">
              <w:rPr>
                <w:rFonts w:ascii="Times New Roman" w:hAnsi="Times New Roman"/>
                <w:sz w:val="28"/>
                <w:szCs w:val="28"/>
                <w:lang w:val="uk-UA"/>
              </w:rPr>
              <w:t xml:space="preserve"> </w:t>
            </w:r>
            <w:r w:rsidRPr="002771E6">
              <w:rPr>
                <w:rFonts w:ascii="Times New Roman" w:hAnsi="Times New Roman"/>
                <w:sz w:val="28"/>
                <w:szCs w:val="28"/>
                <w:lang w:val="en-US"/>
              </w:rPr>
              <w:t>Human</w:t>
            </w:r>
            <w:r w:rsidRPr="002771E6">
              <w:rPr>
                <w:rFonts w:ascii="Times New Roman" w:hAnsi="Times New Roman"/>
                <w:sz w:val="28"/>
                <w:szCs w:val="28"/>
                <w:lang w:val="uk-UA"/>
              </w:rPr>
              <w:t xml:space="preserve"> </w:t>
            </w:r>
            <w:r w:rsidRPr="002771E6">
              <w:rPr>
                <w:rFonts w:ascii="Times New Roman" w:hAnsi="Times New Roman"/>
                <w:sz w:val="28"/>
                <w:szCs w:val="28"/>
                <w:lang w:val="en-US"/>
              </w:rPr>
              <w:t>Use</w:t>
            </w:r>
            <w:r w:rsidRPr="002771E6">
              <w:rPr>
                <w:rFonts w:ascii="Times New Roman" w:hAnsi="Times New Roman"/>
                <w:sz w:val="28"/>
                <w:szCs w:val="28"/>
                <w:lang w:val="uk-UA"/>
              </w:rPr>
              <w:t xml:space="preserve"> (Міжнародна конференція з гармонізації технічних вимог до реєстрації лікарських препаратів для людини)</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 xml:space="preserve">ICS </w:t>
            </w:r>
          </w:p>
          <w:p w:rsidR="002771E6" w:rsidRPr="002771E6" w:rsidRDefault="002771E6" w:rsidP="00321E25">
            <w:pPr>
              <w:jc w:val="both"/>
              <w:rPr>
                <w:rFonts w:ascii="Times New Roman" w:hAnsi="Times New Roman" w:cs="Times New Roman"/>
                <w:b/>
                <w:bCs/>
                <w:sz w:val="28"/>
                <w:szCs w:val="28"/>
                <w:lang w:val="uk-UA"/>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hAnsi="Times New Roman"/>
                <w:sz w:val="28"/>
                <w:szCs w:val="28"/>
                <w:lang w:val="en-US"/>
              </w:rPr>
              <w:t>International Continence Society</w:t>
            </w:r>
            <w:r w:rsidRPr="002771E6">
              <w:rPr>
                <w:rFonts w:ascii="Times New Roman" w:hAnsi="Times New Roman"/>
                <w:sz w:val="28"/>
                <w:szCs w:val="28"/>
                <w:lang w:val="uk-UA"/>
              </w:rPr>
              <w:t xml:space="preserve"> (Міжнародне Товариство з нетримання сечі)</w:t>
            </w:r>
          </w:p>
        </w:tc>
      </w:tr>
      <w:tr w:rsidR="002771E6" w:rsidRPr="004F4E15"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IIQ</w:t>
            </w:r>
          </w:p>
          <w:p w:rsidR="002771E6" w:rsidRPr="002771E6" w:rsidRDefault="002771E6" w:rsidP="00321E25">
            <w:pPr>
              <w:jc w:val="both"/>
              <w:rPr>
                <w:rFonts w:ascii="Times New Roman" w:hAnsi="Times New Roman" w:cs="Times New Roman"/>
                <w:b/>
                <w:bCs/>
                <w:sz w:val="28"/>
                <w:szCs w:val="28"/>
                <w:lang w:val="uk-UA"/>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b/>
                <w:bCs/>
                <w:sz w:val="28"/>
                <w:szCs w:val="28"/>
                <w:lang w:val="uk-UA"/>
              </w:rPr>
            </w:pPr>
            <w:r w:rsidRPr="002771E6">
              <w:rPr>
                <w:rFonts w:ascii="Times New Roman" w:hAnsi="Times New Roman"/>
                <w:sz w:val="28"/>
                <w:szCs w:val="28"/>
              </w:rPr>
              <w:t>Incontinence</w:t>
            </w:r>
            <w:r w:rsidRPr="002771E6">
              <w:rPr>
                <w:rFonts w:ascii="Times New Roman" w:hAnsi="Times New Roman"/>
                <w:sz w:val="28"/>
                <w:szCs w:val="28"/>
                <w:lang w:val="uk-UA"/>
              </w:rPr>
              <w:t xml:space="preserve"> </w:t>
            </w:r>
            <w:r w:rsidRPr="002771E6">
              <w:rPr>
                <w:rFonts w:ascii="Times New Roman" w:hAnsi="Times New Roman"/>
                <w:sz w:val="28"/>
                <w:szCs w:val="28"/>
              </w:rPr>
              <w:t>Impact</w:t>
            </w:r>
            <w:r w:rsidRPr="002771E6">
              <w:rPr>
                <w:rFonts w:ascii="Times New Roman" w:hAnsi="Times New Roman"/>
                <w:sz w:val="28"/>
                <w:szCs w:val="28"/>
                <w:lang w:val="uk-UA"/>
              </w:rPr>
              <w:t xml:space="preserve"> </w:t>
            </w:r>
            <w:r w:rsidRPr="002771E6">
              <w:rPr>
                <w:rFonts w:ascii="Times New Roman" w:hAnsi="Times New Roman"/>
                <w:sz w:val="28"/>
                <w:szCs w:val="28"/>
              </w:rPr>
              <w:t>Questionnaire</w:t>
            </w:r>
            <w:r w:rsidRPr="002771E6">
              <w:rPr>
                <w:rFonts w:ascii="Times New Roman" w:hAnsi="Times New Roman"/>
                <w:sz w:val="28"/>
                <w:szCs w:val="28"/>
                <w:lang w:val="uk-UA"/>
              </w:rPr>
              <w:t xml:space="preserve"> (Опитувальник щодо нетримання сечі)</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Pr>
                <w:rFonts w:ascii="Times New Roman" w:hAnsi="Times New Roman" w:cs="Times New Roman"/>
                <w:b/>
                <w:bCs/>
                <w:sz w:val="28"/>
                <w:szCs w:val="28"/>
              </w:rPr>
              <w:t>ITT</w:t>
            </w:r>
          </w:p>
        </w:tc>
        <w:tc>
          <w:tcPr>
            <w:tcW w:w="7978" w:type="dxa"/>
          </w:tcPr>
          <w:p w:rsidR="002771E6" w:rsidRPr="002771E6" w:rsidRDefault="002771E6" w:rsidP="004D1392">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Intention to treat</w:t>
            </w:r>
            <w:r w:rsidRPr="002771E6">
              <w:rPr>
                <w:rFonts w:ascii="Times New Roman" w:hAnsi="Times New Roman"/>
                <w:sz w:val="28"/>
                <w:szCs w:val="28"/>
                <w:lang w:val="uk-UA"/>
              </w:rPr>
              <w:t xml:space="preserve"> (</w:t>
            </w:r>
            <w:r w:rsidR="004D1392">
              <w:rPr>
                <w:rFonts w:ascii="Times New Roman" w:hAnsi="Times New Roman"/>
                <w:sz w:val="28"/>
                <w:szCs w:val="28"/>
                <w:lang w:val="uk-UA"/>
              </w:rPr>
              <w:t>Популяція для повного аналізу</w:t>
            </w:r>
            <w:r w:rsidRPr="002771E6">
              <w:rPr>
                <w:rFonts w:ascii="Times New Roman" w:hAnsi="Times New Roman"/>
                <w:sz w:val="28"/>
                <w:szCs w:val="28"/>
                <w:lang w:val="uk-UA"/>
              </w:rPr>
              <w:t>)</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HIFU</w:t>
            </w:r>
          </w:p>
          <w:p w:rsidR="002771E6" w:rsidRPr="002771E6" w:rsidRDefault="002771E6" w:rsidP="00321E25">
            <w:pPr>
              <w:rPr>
                <w:rFonts w:ascii="Times New Roman" w:hAnsi="Times New Roman" w:cs="Times New Roman"/>
                <w:b/>
                <w:bCs/>
                <w:sz w:val="28"/>
                <w:szCs w:val="28"/>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High intensity focused ultrasound</w:t>
            </w:r>
            <w:r w:rsidRPr="002771E6">
              <w:rPr>
                <w:rFonts w:ascii="Times New Roman" w:hAnsi="Times New Roman"/>
                <w:sz w:val="28"/>
                <w:szCs w:val="28"/>
                <w:lang w:val="uk-UA"/>
              </w:rPr>
              <w:t xml:space="preserve"> (Високоінтенсивний фокусований ультразвук)</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Pr>
                <w:rFonts w:ascii="Times New Roman" w:hAnsi="Times New Roman" w:cs="Times New Roman"/>
                <w:b/>
                <w:bCs/>
                <w:sz w:val="28"/>
                <w:szCs w:val="28"/>
              </w:rPr>
              <w:t>HRQL</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Health-related quality of life</w:t>
            </w:r>
            <w:r w:rsidRPr="002771E6">
              <w:rPr>
                <w:rFonts w:ascii="Times New Roman" w:hAnsi="Times New Roman"/>
                <w:sz w:val="28"/>
                <w:szCs w:val="28"/>
                <w:lang w:val="uk-UA"/>
              </w:rPr>
              <w:t xml:space="preserve"> (Якість життя, пов'язана зі здоров'ям)</w:t>
            </w:r>
          </w:p>
        </w:tc>
      </w:tr>
      <w:tr w:rsidR="002771E6" w:rsidRPr="002771E6" w:rsidTr="00551FF9">
        <w:tc>
          <w:tcPr>
            <w:tcW w:w="1701" w:type="dxa"/>
          </w:tcPr>
          <w:p w:rsidR="002771E6" w:rsidRPr="002771E6" w:rsidRDefault="002771E6" w:rsidP="00321E25">
            <w:pPr>
              <w:rPr>
                <w:rFonts w:ascii="Times New Roman" w:hAnsi="Times New Roman" w:cs="Times New Roman"/>
                <w:sz w:val="28"/>
                <w:szCs w:val="28"/>
              </w:rPr>
            </w:pPr>
            <w:r w:rsidRPr="002771E6">
              <w:rPr>
                <w:rFonts w:ascii="Times New Roman" w:hAnsi="Times New Roman" w:cs="Times New Roman"/>
                <w:b/>
                <w:sz w:val="28"/>
                <w:szCs w:val="28"/>
              </w:rPr>
              <w:t>GCP</w:t>
            </w:r>
            <w:r>
              <w:rPr>
                <w:rFonts w:ascii="Times New Roman" w:hAnsi="Times New Roman" w:cs="Times New Roman"/>
                <w:sz w:val="28"/>
                <w:szCs w:val="28"/>
              </w:rPr>
              <w:t xml:space="preserve"> </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uk-UA"/>
              </w:rPr>
            </w:pPr>
            <w:r w:rsidRPr="002771E6">
              <w:rPr>
                <w:rFonts w:ascii="Times New Roman" w:hAnsi="Times New Roman"/>
                <w:sz w:val="28"/>
                <w:szCs w:val="28"/>
                <w:lang w:val="en-US"/>
              </w:rPr>
              <w:t>Good Clinical Practice</w:t>
            </w:r>
            <w:r w:rsidRPr="002771E6">
              <w:rPr>
                <w:rFonts w:ascii="Times New Roman" w:hAnsi="Times New Roman"/>
                <w:sz w:val="28"/>
                <w:szCs w:val="28"/>
                <w:lang w:val="uk-UA"/>
              </w:rPr>
              <w:t xml:space="preserve"> (Належна клінічна практика)</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LPP</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Leak point pressure</w:t>
            </w:r>
            <w:r w:rsidRPr="002771E6">
              <w:rPr>
                <w:rFonts w:ascii="Times New Roman" w:hAnsi="Times New Roman"/>
                <w:sz w:val="28"/>
                <w:szCs w:val="28"/>
                <w:lang w:val="uk-UA"/>
              </w:rPr>
              <w:t xml:space="preserve"> (Тиск точки витоку)</w:t>
            </w:r>
          </w:p>
        </w:tc>
      </w:tr>
      <w:tr w:rsidR="002771E6" w:rsidRPr="002771E6" w:rsidTr="00551FF9">
        <w:tc>
          <w:tcPr>
            <w:tcW w:w="1701" w:type="dxa"/>
            <w:shd w:val="clear" w:color="auto" w:fill="FFFFFF" w:themeFill="background1"/>
          </w:tcPr>
          <w:p w:rsidR="002771E6" w:rsidRPr="002771E6" w:rsidRDefault="002771E6" w:rsidP="00321E25">
            <w:pPr>
              <w:rPr>
                <w:rFonts w:ascii="Times New Roman" w:hAnsi="Times New Roman" w:cs="Times New Roman"/>
                <w:b/>
                <w:bCs/>
                <w:sz w:val="28"/>
                <w:szCs w:val="28"/>
              </w:rPr>
            </w:pPr>
            <w:r>
              <w:rPr>
                <w:rFonts w:ascii="Times New Roman" w:hAnsi="Times New Roman" w:cs="Times New Roman"/>
                <w:b/>
                <w:bCs/>
                <w:sz w:val="28"/>
                <w:szCs w:val="28"/>
              </w:rPr>
              <w:t xml:space="preserve">LUTS </w:t>
            </w:r>
          </w:p>
        </w:tc>
        <w:tc>
          <w:tcPr>
            <w:tcW w:w="7978" w:type="dxa"/>
            <w:shd w:val="clear" w:color="auto" w:fill="FFFFFF" w:themeFill="background1"/>
          </w:tcPr>
          <w:p w:rsidR="002771E6" w:rsidRPr="002771E6" w:rsidRDefault="002771E6" w:rsidP="00321E25">
            <w:pPr>
              <w:pStyle w:val="a3"/>
              <w:numPr>
                <w:ilvl w:val="0"/>
                <w:numId w:val="17"/>
              </w:numPr>
              <w:spacing w:after="0" w:line="240" w:lineRule="auto"/>
              <w:ind w:left="179" w:hanging="142"/>
              <w:rPr>
                <w:rFonts w:ascii="Times New Roman" w:eastAsia="Times New Roman" w:hAnsi="Times New Roman"/>
                <w:color w:val="000000"/>
                <w:sz w:val="28"/>
                <w:szCs w:val="28"/>
                <w:lang w:val="uk-UA"/>
              </w:rPr>
            </w:pPr>
            <w:r w:rsidRPr="002771E6">
              <w:rPr>
                <w:rFonts w:ascii="Times New Roman" w:hAnsi="Times New Roman"/>
                <w:sz w:val="28"/>
                <w:szCs w:val="28"/>
                <w:lang w:val="en-US"/>
              </w:rPr>
              <w:t>Lower urinary tract symptom</w:t>
            </w:r>
            <w:r w:rsidRPr="002771E6">
              <w:rPr>
                <w:rFonts w:ascii="Times New Roman" w:hAnsi="Times New Roman"/>
                <w:b/>
                <w:bCs/>
                <w:sz w:val="28"/>
                <w:szCs w:val="28"/>
                <w:lang w:val="en-US"/>
              </w:rPr>
              <w:t>s</w:t>
            </w:r>
            <w:r w:rsidRPr="002771E6">
              <w:rPr>
                <w:rFonts w:ascii="Times New Roman" w:hAnsi="Times New Roman"/>
                <w:b/>
                <w:bCs/>
                <w:sz w:val="28"/>
                <w:szCs w:val="28"/>
                <w:lang w:val="uk-UA"/>
              </w:rPr>
              <w:t xml:space="preserve"> (</w:t>
            </w:r>
            <w:r w:rsidRPr="002771E6">
              <w:rPr>
                <w:rFonts w:ascii="Times New Roman" w:eastAsia="Times New Roman" w:hAnsi="Times New Roman"/>
                <w:color w:val="000000"/>
                <w:sz w:val="28"/>
                <w:szCs w:val="28"/>
                <w:lang w:val="uk-UA"/>
              </w:rPr>
              <w:t>Симптоми нижніх сечових шляхів</w:t>
            </w:r>
            <w:r w:rsidRPr="002771E6">
              <w:rPr>
                <w:rFonts w:ascii="Times New Roman" w:hAnsi="Times New Roman"/>
                <w:b/>
                <w:bCs/>
                <w:sz w:val="28"/>
                <w:szCs w:val="28"/>
                <w:lang w:val="uk-UA"/>
              </w:rPr>
              <w:t>)</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MCC</w:t>
            </w:r>
          </w:p>
          <w:p w:rsidR="002771E6" w:rsidRPr="002771E6" w:rsidRDefault="002771E6" w:rsidP="00321E25">
            <w:pPr>
              <w:rPr>
                <w:rFonts w:ascii="Times New Roman" w:hAnsi="Times New Roman" w:cs="Times New Roman"/>
                <w:b/>
                <w:bCs/>
                <w:sz w:val="28"/>
                <w:szCs w:val="28"/>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Maximum cystometric capacity</w:t>
            </w:r>
            <w:r w:rsidRPr="002771E6">
              <w:rPr>
                <w:rFonts w:ascii="Times New Roman" w:hAnsi="Times New Roman"/>
                <w:sz w:val="28"/>
                <w:szCs w:val="28"/>
                <w:lang w:val="uk-UA"/>
              </w:rPr>
              <w:t xml:space="preserve"> (Максимальна цистометрична ємність)</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MNE</w:t>
            </w:r>
          </w:p>
          <w:p w:rsidR="002771E6" w:rsidRPr="002771E6" w:rsidRDefault="002771E6" w:rsidP="00321E25">
            <w:pPr>
              <w:rPr>
                <w:rFonts w:ascii="Times New Roman" w:hAnsi="Times New Roman" w:cs="Times New Roman"/>
                <w:b/>
                <w:bCs/>
                <w:sz w:val="28"/>
                <w:szCs w:val="28"/>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Monosymptomatic nocturnal enuresis</w:t>
            </w:r>
            <w:r w:rsidRPr="002771E6">
              <w:rPr>
                <w:rFonts w:ascii="Times New Roman" w:hAnsi="Times New Roman"/>
                <w:sz w:val="28"/>
                <w:szCs w:val="28"/>
                <w:lang w:val="uk-UA"/>
              </w:rPr>
              <w:t xml:space="preserve"> (Моносимптомний нічний енурез</w:t>
            </w:r>
            <w:r w:rsidR="00551FF9">
              <w:rPr>
                <w:rFonts w:ascii="Times New Roman" w:hAnsi="Times New Roman"/>
                <w:sz w:val="28"/>
                <w:szCs w:val="28"/>
                <w:lang w:val="uk-UA"/>
              </w:rPr>
              <w:t xml:space="preserve"> - МНЕ</w:t>
            </w:r>
            <w:r w:rsidRPr="002771E6">
              <w:rPr>
                <w:rFonts w:ascii="Times New Roman" w:hAnsi="Times New Roman"/>
                <w:sz w:val="28"/>
                <w:szCs w:val="28"/>
                <w:lang w:val="uk-UA"/>
              </w:rPr>
              <w:t>)</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MUI</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Mixed urinary incontinence</w:t>
            </w:r>
            <w:r w:rsidRPr="002771E6">
              <w:rPr>
                <w:rFonts w:ascii="Times New Roman" w:hAnsi="Times New Roman"/>
                <w:sz w:val="28"/>
                <w:szCs w:val="28"/>
                <w:lang w:val="uk-UA"/>
              </w:rPr>
              <w:t xml:space="preserve"> (Змішане нетримання сечі)</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NDO</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Neurogenic detrusor overactivity</w:t>
            </w:r>
            <w:r w:rsidRPr="002771E6">
              <w:rPr>
                <w:rFonts w:ascii="Times New Roman" w:hAnsi="Times New Roman"/>
                <w:sz w:val="28"/>
                <w:szCs w:val="28"/>
                <w:lang w:val="uk-UA"/>
              </w:rPr>
              <w:t xml:space="preserve"> (Нейрогенна гіперактивність детрузора)</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 xml:space="preserve">NMNE </w:t>
            </w:r>
          </w:p>
          <w:p w:rsidR="002771E6" w:rsidRPr="002771E6" w:rsidRDefault="002771E6" w:rsidP="00321E25">
            <w:pPr>
              <w:rPr>
                <w:rFonts w:ascii="Times New Roman" w:hAnsi="Times New Roman" w:cs="Times New Roman"/>
                <w:b/>
                <w:bCs/>
                <w:sz w:val="28"/>
                <w:szCs w:val="28"/>
              </w:rPr>
            </w:pP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uk-UA"/>
              </w:rPr>
            </w:pPr>
            <w:r w:rsidRPr="002771E6">
              <w:rPr>
                <w:rFonts w:ascii="Times New Roman" w:hAnsi="Times New Roman"/>
                <w:sz w:val="28"/>
                <w:szCs w:val="28"/>
                <w:lang w:val="en-US"/>
              </w:rPr>
              <w:t>Non-monosymptomatic nocturnal enuresis</w:t>
            </w:r>
            <w:r w:rsidRPr="002771E6">
              <w:rPr>
                <w:rFonts w:ascii="Times New Roman" w:hAnsi="Times New Roman"/>
                <w:sz w:val="28"/>
                <w:szCs w:val="28"/>
                <w:lang w:val="uk-UA"/>
              </w:rPr>
              <w:t xml:space="preserve"> (Немоносимптомний нічний енурез)</w:t>
            </w:r>
          </w:p>
        </w:tc>
      </w:tr>
      <w:tr w:rsidR="002771E6" w:rsidRPr="001C22A3"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bCs/>
                <w:sz w:val="28"/>
                <w:szCs w:val="28"/>
              </w:rPr>
              <w:t>NI</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rPr>
            </w:pPr>
            <w:r w:rsidRPr="002771E6">
              <w:rPr>
                <w:rFonts w:ascii="Times New Roman" w:hAnsi="Times New Roman"/>
                <w:sz w:val="28"/>
                <w:szCs w:val="28"/>
                <w:lang w:val="en-US"/>
              </w:rPr>
              <w:t>Non</w:t>
            </w:r>
            <w:r w:rsidRPr="002771E6">
              <w:rPr>
                <w:rFonts w:ascii="Times New Roman" w:hAnsi="Times New Roman"/>
                <w:sz w:val="28"/>
                <w:szCs w:val="28"/>
              </w:rPr>
              <w:t>-</w:t>
            </w:r>
            <w:r w:rsidRPr="002771E6">
              <w:rPr>
                <w:rFonts w:ascii="Times New Roman" w:hAnsi="Times New Roman"/>
                <w:sz w:val="28"/>
                <w:szCs w:val="28"/>
                <w:lang w:val="en-US"/>
              </w:rPr>
              <w:t>inferiority</w:t>
            </w:r>
            <w:r w:rsidR="0083605C">
              <w:rPr>
                <w:rFonts w:ascii="Times New Roman" w:hAnsi="Times New Roman"/>
                <w:sz w:val="28"/>
                <w:szCs w:val="28"/>
                <w:lang w:val="uk-UA"/>
              </w:rPr>
              <w:t xml:space="preserve"> (Не</w:t>
            </w:r>
            <w:r w:rsidRPr="002771E6">
              <w:rPr>
                <w:rFonts w:ascii="Times New Roman" w:hAnsi="Times New Roman"/>
                <w:sz w:val="28"/>
                <w:szCs w:val="28"/>
                <w:lang w:val="uk-UA"/>
              </w:rPr>
              <w:t>поступаюча ефективність)</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t>OAB</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Overactive bladder</w:t>
            </w:r>
            <w:r w:rsidRPr="002771E6">
              <w:rPr>
                <w:rFonts w:ascii="Times New Roman" w:hAnsi="Times New Roman"/>
                <w:sz w:val="28"/>
                <w:szCs w:val="28"/>
                <w:lang w:val="uk-UA"/>
              </w:rPr>
              <w:t xml:space="preserve"> (Гіперактивний сечовий міхур</w:t>
            </w:r>
            <w:r w:rsidR="00210E5B">
              <w:rPr>
                <w:rFonts w:ascii="Times New Roman" w:hAnsi="Times New Roman"/>
                <w:sz w:val="28"/>
                <w:szCs w:val="28"/>
                <w:lang w:val="uk-UA"/>
              </w:rPr>
              <w:t xml:space="preserve"> - ГАСМ</w:t>
            </w:r>
            <w:r w:rsidRPr="002771E6">
              <w:rPr>
                <w:rFonts w:ascii="Times New Roman" w:hAnsi="Times New Roman"/>
                <w:sz w:val="28"/>
                <w:szCs w:val="28"/>
                <w:lang w:val="uk-UA"/>
              </w:rPr>
              <w:t>)</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t>PPIUS</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uk-UA"/>
              </w:rPr>
            </w:pPr>
            <w:r w:rsidRPr="002771E6">
              <w:rPr>
                <w:rFonts w:ascii="Times New Roman" w:hAnsi="Times New Roman"/>
                <w:sz w:val="28"/>
                <w:szCs w:val="28"/>
                <w:lang w:val="en-US"/>
              </w:rPr>
              <w:t>Patient’s Perception of Intensity of Urgency Scale</w:t>
            </w:r>
            <w:r w:rsidRPr="002771E6">
              <w:rPr>
                <w:rFonts w:ascii="Times New Roman" w:hAnsi="Times New Roman"/>
                <w:sz w:val="28"/>
                <w:szCs w:val="28"/>
                <w:lang w:val="uk-UA"/>
              </w:rPr>
              <w:t xml:space="preserve"> (Шкала сприйняття пацієнтом інтенсивності невідкладності)</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t>QоL</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Quality of life</w:t>
            </w:r>
            <w:r w:rsidRPr="002771E6">
              <w:rPr>
                <w:rFonts w:ascii="Times New Roman" w:hAnsi="Times New Roman"/>
                <w:sz w:val="28"/>
                <w:szCs w:val="28"/>
                <w:lang w:val="uk-UA"/>
              </w:rPr>
              <w:t xml:space="preserve"> (Якість життя)</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lastRenderedPageBreak/>
              <w:t>SUI</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Stress urinary incontinence</w:t>
            </w:r>
            <w:r w:rsidRPr="002771E6">
              <w:rPr>
                <w:rFonts w:ascii="Times New Roman" w:hAnsi="Times New Roman"/>
                <w:sz w:val="28"/>
                <w:szCs w:val="28"/>
                <w:lang w:val="uk-UA"/>
              </w:rPr>
              <w:t xml:space="preserve">  (Стресове нетримання сечі)</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t>TEP</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uk-UA"/>
              </w:rPr>
            </w:pPr>
            <w:r w:rsidRPr="002771E6">
              <w:rPr>
                <w:rFonts w:ascii="Times New Roman" w:hAnsi="Times New Roman"/>
                <w:sz w:val="28"/>
                <w:szCs w:val="28"/>
                <w:lang w:val="en-US"/>
              </w:rPr>
              <w:t>Tissue engineered product(s)</w:t>
            </w:r>
            <w:r w:rsidRPr="002771E6">
              <w:rPr>
                <w:rFonts w:ascii="Times New Roman" w:hAnsi="Times New Roman"/>
                <w:sz w:val="28"/>
                <w:szCs w:val="28"/>
                <w:lang w:val="uk-UA"/>
              </w:rPr>
              <w:t xml:space="preserve"> (Продукт(и) тканинної інженерії)</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t>UI</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lang w:val="en-US"/>
              </w:rPr>
            </w:pPr>
            <w:r w:rsidRPr="002771E6">
              <w:rPr>
                <w:rFonts w:ascii="Times New Roman" w:hAnsi="Times New Roman"/>
                <w:sz w:val="28"/>
                <w:szCs w:val="28"/>
                <w:lang w:val="en-US"/>
              </w:rPr>
              <w:t>Urinary incontinence</w:t>
            </w:r>
            <w:r w:rsidRPr="002771E6">
              <w:rPr>
                <w:rFonts w:ascii="Times New Roman" w:hAnsi="Times New Roman"/>
                <w:sz w:val="28"/>
                <w:szCs w:val="28"/>
                <w:lang w:val="uk-UA"/>
              </w:rPr>
              <w:t xml:space="preserve"> (Нетримання сечі – НС)</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highlight w:val="yellow"/>
              </w:rPr>
            </w:pPr>
            <w:r w:rsidRPr="002771E6">
              <w:rPr>
                <w:rFonts w:ascii="Times New Roman" w:hAnsi="Times New Roman" w:cs="Times New Roman"/>
                <w:b/>
                <w:bCs/>
                <w:sz w:val="28"/>
                <w:szCs w:val="28"/>
              </w:rPr>
              <w:t>UUI</w:t>
            </w:r>
          </w:p>
        </w:tc>
        <w:tc>
          <w:tcPr>
            <w:tcW w:w="7978" w:type="dxa"/>
          </w:tcPr>
          <w:p w:rsidR="002771E6" w:rsidRPr="0083605C" w:rsidRDefault="002771E6" w:rsidP="0083605C">
            <w:pPr>
              <w:pStyle w:val="a3"/>
              <w:numPr>
                <w:ilvl w:val="0"/>
                <w:numId w:val="17"/>
              </w:numPr>
              <w:spacing w:after="0" w:line="240" w:lineRule="auto"/>
              <w:ind w:left="170" w:hanging="170"/>
              <w:jc w:val="both"/>
              <w:rPr>
                <w:rFonts w:ascii="Times New Roman" w:hAnsi="Times New Roman"/>
                <w:b/>
                <w:bCs/>
                <w:sz w:val="28"/>
                <w:szCs w:val="28"/>
                <w:lang w:val="uk-UA"/>
              </w:rPr>
            </w:pPr>
            <w:r w:rsidRPr="0083605C">
              <w:rPr>
                <w:rFonts w:ascii="Times New Roman" w:hAnsi="Times New Roman"/>
                <w:sz w:val="28"/>
                <w:szCs w:val="28"/>
                <w:lang w:val="en-US"/>
              </w:rPr>
              <w:t>Urge urinary incontinence</w:t>
            </w:r>
            <w:r w:rsidR="0083605C" w:rsidRPr="0083605C">
              <w:rPr>
                <w:rFonts w:ascii="Times New Roman" w:hAnsi="Times New Roman"/>
                <w:sz w:val="28"/>
                <w:szCs w:val="28"/>
                <w:lang w:val="uk-UA"/>
              </w:rPr>
              <w:t xml:space="preserve"> (</w:t>
            </w:r>
            <w:r w:rsidR="0083605C" w:rsidRPr="0083605C">
              <w:rPr>
                <w:rFonts w:ascii="Times New Roman" w:hAnsi="Times New Roman"/>
                <w:bCs/>
                <w:sz w:val="28"/>
                <w:szCs w:val="28"/>
                <w:lang w:val="uk-UA"/>
              </w:rPr>
              <w:t>Ургентне (імперативне) НС)</w:t>
            </w:r>
            <w:r w:rsidR="0083605C" w:rsidRPr="0083605C">
              <w:rPr>
                <w:rFonts w:ascii="Times New Roman" w:hAnsi="Times New Roman"/>
                <w:b/>
                <w:bCs/>
                <w:sz w:val="28"/>
                <w:szCs w:val="28"/>
                <w:lang w:val="uk-UA"/>
              </w:rPr>
              <w:t xml:space="preserve"> </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iCs/>
                <w:sz w:val="28"/>
                <w:szCs w:val="28"/>
                <w:lang w:eastAsia="uk-UA"/>
              </w:rPr>
              <w:t>КВ (КД)</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rPr>
            </w:pPr>
            <w:r w:rsidRPr="002771E6">
              <w:rPr>
                <w:rFonts w:ascii="Times New Roman" w:hAnsi="Times New Roman"/>
                <w:sz w:val="28"/>
                <w:szCs w:val="28"/>
                <w:lang w:val="uk-UA" w:eastAsia="ru-RU"/>
              </w:rPr>
              <w:t>Клінічне випробування (Клінічне дослідження)</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iCs/>
                <w:sz w:val="28"/>
                <w:szCs w:val="28"/>
                <w:lang w:eastAsia="uk-UA"/>
              </w:rPr>
              <w:t>ЛЗ</w:t>
            </w:r>
          </w:p>
        </w:tc>
        <w:tc>
          <w:tcPr>
            <w:tcW w:w="7978" w:type="dxa"/>
          </w:tcPr>
          <w:p w:rsidR="002771E6" w:rsidRPr="002771E6" w:rsidRDefault="002771E6" w:rsidP="00321E25">
            <w:pPr>
              <w:pStyle w:val="a3"/>
              <w:numPr>
                <w:ilvl w:val="0"/>
                <w:numId w:val="17"/>
              </w:numPr>
              <w:spacing w:after="0" w:line="240" w:lineRule="auto"/>
              <w:ind w:left="175" w:hanging="145"/>
              <w:jc w:val="both"/>
              <w:rPr>
                <w:rFonts w:ascii="Times New Roman" w:hAnsi="Times New Roman"/>
                <w:sz w:val="28"/>
                <w:szCs w:val="28"/>
              </w:rPr>
            </w:pPr>
            <w:r w:rsidRPr="002771E6">
              <w:rPr>
                <w:rFonts w:ascii="Times New Roman" w:hAnsi="Times New Roman"/>
                <w:sz w:val="28"/>
                <w:szCs w:val="28"/>
                <w:lang w:val="uk-UA" w:eastAsia="ru-RU"/>
              </w:rPr>
              <w:t>Лікарський засіб</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r w:rsidRPr="002771E6">
              <w:rPr>
                <w:rFonts w:ascii="Times New Roman" w:hAnsi="Times New Roman" w:cs="Times New Roman"/>
                <w:b/>
                <w:sz w:val="28"/>
                <w:szCs w:val="28"/>
                <w:lang w:eastAsia="ru-RU"/>
              </w:rPr>
              <w:t>МПВ</w:t>
            </w:r>
          </w:p>
        </w:tc>
        <w:tc>
          <w:tcPr>
            <w:tcW w:w="7978" w:type="dxa"/>
          </w:tcPr>
          <w:p w:rsidR="002771E6" w:rsidRPr="002771E6" w:rsidRDefault="00285221" w:rsidP="00321E25">
            <w:pPr>
              <w:pStyle w:val="a3"/>
              <w:numPr>
                <w:ilvl w:val="0"/>
                <w:numId w:val="17"/>
              </w:numPr>
              <w:spacing w:after="0" w:line="240" w:lineRule="auto"/>
              <w:ind w:left="175" w:hanging="145"/>
              <w:jc w:val="both"/>
              <w:rPr>
                <w:rFonts w:ascii="Times New Roman" w:hAnsi="Times New Roman"/>
                <w:sz w:val="28"/>
                <w:szCs w:val="28"/>
              </w:rPr>
            </w:pPr>
            <w:r>
              <w:rPr>
                <w:rFonts w:ascii="Times New Roman" w:hAnsi="Times New Roman"/>
                <w:sz w:val="28"/>
                <w:szCs w:val="28"/>
                <w:lang w:val="uk-UA" w:eastAsia="ru-RU"/>
              </w:rPr>
              <w:t>Місце проведення випроб</w:t>
            </w:r>
            <w:r w:rsidR="002771E6" w:rsidRPr="002771E6">
              <w:rPr>
                <w:rFonts w:ascii="Times New Roman" w:hAnsi="Times New Roman"/>
                <w:sz w:val="28"/>
                <w:szCs w:val="28"/>
                <w:lang w:val="uk-UA" w:eastAsia="ru-RU"/>
              </w:rPr>
              <w:t>ування</w:t>
            </w:r>
          </w:p>
        </w:tc>
      </w:tr>
      <w:tr w:rsidR="002771E6" w:rsidRPr="002771E6" w:rsidTr="00551FF9">
        <w:tc>
          <w:tcPr>
            <w:tcW w:w="1701" w:type="dxa"/>
          </w:tcPr>
          <w:p w:rsidR="002771E6" w:rsidRPr="002771E6" w:rsidRDefault="002771E6" w:rsidP="00321E25">
            <w:pPr>
              <w:rPr>
                <w:rFonts w:ascii="Times New Roman" w:hAnsi="Times New Roman" w:cs="Times New Roman"/>
                <w:b/>
                <w:bCs/>
                <w:sz w:val="28"/>
                <w:szCs w:val="28"/>
              </w:rPr>
            </w:pPr>
          </w:p>
        </w:tc>
        <w:tc>
          <w:tcPr>
            <w:tcW w:w="7978" w:type="dxa"/>
          </w:tcPr>
          <w:p w:rsidR="002771E6" w:rsidRPr="002771E6" w:rsidRDefault="002771E6" w:rsidP="00321E25">
            <w:pPr>
              <w:jc w:val="both"/>
              <w:rPr>
                <w:rFonts w:ascii="Times New Roman" w:hAnsi="Times New Roman" w:cs="Times New Roman"/>
                <w:sz w:val="28"/>
                <w:szCs w:val="28"/>
              </w:rPr>
            </w:pPr>
          </w:p>
        </w:tc>
      </w:tr>
    </w:tbl>
    <w:p w:rsidR="002771E6" w:rsidRDefault="002771E6">
      <w:pPr>
        <w:rPr>
          <w:rFonts w:ascii="Times New Roman" w:eastAsia="Calibri" w:hAnsi="Times New Roman" w:cs="Times New Roman"/>
          <w:b/>
          <w:bCs/>
          <w:sz w:val="28"/>
          <w:szCs w:val="28"/>
          <w:lang w:val="uk-UA"/>
        </w:rPr>
      </w:pPr>
      <w:r>
        <w:rPr>
          <w:rFonts w:ascii="Times New Roman" w:hAnsi="Times New Roman"/>
          <w:b/>
          <w:bCs/>
          <w:sz w:val="28"/>
          <w:szCs w:val="28"/>
          <w:lang w:val="uk-UA"/>
        </w:rPr>
        <w:br w:type="page"/>
      </w:r>
    </w:p>
    <w:p w:rsidR="00545811" w:rsidRPr="000F0367" w:rsidRDefault="00545811" w:rsidP="00D57405">
      <w:pPr>
        <w:pStyle w:val="a3"/>
        <w:numPr>
          <w:ilvl w:val="0"/>
          <w:numId w:val="7"/>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lastRenderedPageBreak/>
        <w:t>В</w:t>
      </w:r>
      <w:r w:rsidR="00A50589" w:rsidRPr="000F0367">
        <w:rPr>
          <w:rFonts w:ascii="Times New Roman" w:hAnsi="Times New Roman"/>
          <w:b/>
          <w:bCs/>
          <w:sz w:val="28"/>
          <w:szCs w:val="28"/>
          <w:lang w:val="uk-UA"/>
        </w:rPr>
        <w:t>ступ</w:t>
      </w:r>
    </w:p>
    <w:p w:rsidR="00B525F1" w:rsidRPr="000F0367" w:rsidRDefault="00B525F1" w:rsidP="00B525F1">
      <w:pPr>
        <w:pStyle w:val="a3"/>
        <w:spacing w:after="0"/>
        <w:rPr>
          <w:rFonts w:ascii="Times New Roman" w:hAnsi="Times New Roman"/>
          <w:b/>
          <w:bCs/>
          <w:sz w:val="28"/>
          <w:szCs w:val="28"/>
          <w:lang w:val="uk-UA"/>
        </w:rPr>
      </w:pPr>
    </w:p>
    <w:p w:rsidR="00545811" w:rsidRPr="000F0367" w:rsidRDefault="00545811" w:rsidP="000D76AF">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Розробка нових </w:t>
      </w:r>
      <w:r w:rsidR="00A50589" w:rsidRPr="000F0367">
        <w:rPr>
          <w:rFonts w:ascii="Times New Roman" w:hAnsi="Times New Roman" w:cs="Times New Roman"/>
          <w:sz w:val="28"/>
          <w:szCs w:val="28"/>
          <w:lang w:val="uk-UA"/>
        </w:rPr>
        <w:t xml:space="preserve">лікарських </w:t>
      </w:r>
      <w:r w:rsidRPr="000F0367">
        <w:rPr>
          <w:rFonts w:ascii="Times New Roman" w:hAnsi="Times New Roman" w:cs="Times New Roman"/>
          <w:sz w:val="28"/>
          <w:szCs w:val="28"/>
          <w:lang w:val="uk-UA"/>
        </w:rPr>
        <w:t xml:space="preserve">засобів і нових </w:t>
      </w:r>
      <w:r w:rsidR="00A50589" w:rsidRPr="000F0367">
        <w:rPr>
          <w:rFonts w:ascii="Times New Roman" w:hAnsi="Times New Roman" w:cs="Times New Roman"/>
          <w:sz w:val="28"/>
          <w:szCs w:val="28"/>
          <w:lang w:val="uk-UA"/>
        </w:rPr>
        <w:t>лікарських форм</w:t>
      </w:r>
      <w:r w:rsidRPr="000F0367">
        <w:rPr>
          <w:rFonts w:ascii="Times New Roman" w:hAnsi="Times New Roman" w:cs="Times New Roman"/>
          <w:sz w:val="28"/>
          <w:szCs w:val="28"/>
          <w:lang w:val="uk-UA"/>
        </w:rPr>
        <w:t xml:space="preserve">, шляхів </w:t>
      </w:r>
      <w:r w:rsidR="00A50589" w:rsidRPr="000F0367">
        <w:rPr>
          <w:rFonts w:ascii="Times New Roman" w:hAnsi="Times New Roman" w:cs="Times New Roman"/>
          <w:sz w:val="28"/>
          <w:szCs w:val="28"/>
          <w:lang w:val="uk-UA"/>
        </w:rPr>
        <w:t xml:space="preserve">та/або </w:t>
      </w:r>
      <w:r w:rsidRPr="000F0367">
        <w:rPr>
          <w:rFonts w:ascii="Times New Roman" w:hAnsi="Times New Roman" w:cs="Times New Roman"/>
          <w:sz w:val="28"/>
          <w:szCs w:val="28"/>
          <w:lang w:val="uk-UA"/>
        </w:rPr>
        <w:t>режимів</w:t>
      </w:r>
      <w:r w:rsidR="00A50589" w:rsidRPr="000F0367">
        <w:rPr>
          <w:rFonts w:ascii="Times New Roman" w:hAnsi="Times New Roman" w:cs="Times New Roman"/>
          <w:sz w:val="28"/>
          <w:szCs w:val="28"/>
          <w:lang w:val="uk-UA"/>
        </w:rPr>
        <w:t xml:space="preserve"> введення</w:t>
      </w:r>
      <w:r w:rsidRPr="000F0367">
        <w:rPr>
          <w:rFonts w:ascii="Times New Roman" w:hAnsi="Times New Roman" w:cs="Times New Roman"/>
          <w:sz w:val="28"/>
          <w:szCs w:val="28"/>
          <w:lang w:val="uk-UA"/>
        </w:rPr>
        <w:t xml:space="preserve"> існуючих </w:t>
      </w:r>
      <w:r w:rsidR="00A50589" w:rsidRPr="000F0367">
        <w:rPr>
          <w:rFonts w:ascii="Times New Roman" w:hAnsi="Times New Roman" w:cs="Times New Roman"/>
          <w:sz w:val="28"/>
          <w:szCs w:val="28"/>
          <w:lang w:val="uk-UA"/>
        </w:rPr>
        <w:t xml:space="preserve">лікарських </w:t>
      </w:r>
      <w:r w:rsidRPr="000F0367">
        <w:rPr>
          <w:rFonts w:ascii="Times New Roman" w:hAnsi="Times New Roman" w:cs="Times New Roman"/>
          <w:sz w:val="28"/>
          <w:szCs w:val="28"/>
          <w:lang w:val="uk-UA"/>
        </w:rPr>
        <w:t xml:space="preserve">засобів для лікування нетримання сечі </w:t>
      </w:r>
      <w:r w:rsidR="00A50589" w:rsidRPr="000F0367">
        <w:rPr>
          <w:rFonts w:ascii="Times New Roman" w:hAnsi="Times New Roman" w:cs="Times New Roman"/>
          <w:sz w:val="28"/>
          <w:szCs w:val="28"/>
          <w:lang w:val="uk-UA"/>
        </w:rPr>
        <w:t>є</w:t>
      </w:r>
      <w:r w:rsidR="00FC4C03" w:rsidRPr="000F0367">
        <w:rPr>
          <w:rFonts w:ascii="Times New Roman" w:hAnsi="Times New Roman" w:cs="Times New Roman"/>
          <w:sz w:val="28"/>
          <w:szCs w:val="28"/>
          <w:lang w:val="uk-UA"/>
        </w:rPr>
        <w:t xml:space="preserve"> важливим напрямком </w:t>
      </w:r>
      <w:r w:rsidRPr="000F0367">
        <w:rPr>
          <w:rFonts w:ascii="Times New Roman" w:hAnsi="Times New Roman" w:cs="Times New Roman"/>
          <w:sz w:val="28"/>
          <w:szCs w:val="28"/>
          <w:lang w:val="uk-UA"/>
        </w:rPr>
        <w:t>для здоров'я та благополуччя людини. Ці розробки можуть забезпечити нові терапевтичні підходи з використанням нових технологій, таких як лікарські засоби</w:t>
      </w:r>
      <w:r w:rsidR="00302F8D">
        <w:rPr>
          <w:rFonts w:ascii="Times New Roman" w:hAnsi="Times New Roman" w:cs="Times New Roman"/>
          <w:sz w:val="28"/>
          <w:szCs w:val="28"/>
          <w:lang w:val="uk-UA"/>
        </w:rPr>
        <w:t xml:space="preserve"> на основі клітин. У</w:t>
      </w:r>
      <w:r w:rsidRPr="000F0367">
        <w:rPr>
          <w:rFonts w:ascii="Times New Roman" w:hAnsi="Times New Roman" w:cs="Times New Roman"/>
          <w:sz w:val="28"/>
          <w:szCs w:val="28"/>
          <w:lang w:val="uk-UA"/>
        </w:rPr>
        <w:t>досконалені методи діагностики можуть призвести до подальшого з’ясування процесів захворювання та кращої характеристики цільових популяцій, де лікування, ймовірно, буде корисним.</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545811" w:rsidP="00D57405">
      <w:pPr>
        <w:pStyle w:val="a3"/>
        <w:numPr>
          <w:ilvl w:val="0"/>
          <w:numId w:val="7"/>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t>Сфера застосування</w:t>
      </w:r>
    </w:p>
    <w:p w:rsidR="00B525F1" w:rsidRPr="000F0367" w:rsidRDefault="00B525F1" w:rsidP="00B525F1">
      <w:pPr>
        <w:pStyle w:val="a3"/>
        <w:spacing w:after="0"/>
        <w:rPr>
          <w:rFonts w:ascii="Times New Roman" w:hAnsi="Times New Roman"/>
          <w:b/>
          <w:bCs/>
          <w:sz w:val="28"/>
          <w:szCs w:val="28"/>
          <w:lang w:val="uk-UA"/>
        </w:rPr>
      </w:pPr>
    </w:p>
    <w:p w:rsidR="00545811" w:rsidRPr="000F0367" w:rsidRDefault="00545811" w:rsidP="00B525F1">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У</w:t>
      </w:r>
      <w:r w:rsidR="000D76AF" w:rsidRPr="000F0367">
        <w:rPr>
          <w:rFonts w:ascii="Times New Roman" w:hAnsi="Times New Roman" w:cs="Times New Roman"/>
          <w:sz w:val="28"/>
          <w:szCs w:val="28"/>
          <w:lang w:val="uk-UA"/>
        </w:rPr>
        <w:t xml:space="preserve"> дан</w:t>
      </w:r>
      <w:r w:rsidR="00FC4C03" w:rsidRPr="000F0367">
        <w:rPr>
          <w:rFonts w:ascii="Times New Roman" w:hAnsi="Times New Roman" w:cs="Times New Roman"/>
          <w:sz w:val="28"/>
          <w:szCs w:val="28"/>
          <w:lang w:val="uk-UA"/>
        </w:rPr>
        <w:t>их методичних рекомендаціях</w:t>
      </w:r>
      <w:r w:rsidRPr="000F0367">
        <w:rPr>
          <w:rFonts w:ascii="Times New Roman" w:hAnsi="Times New Roman" w:cs="Times New Roman"/>
          <w:sz w:val="28"/>
          <w:szCs w:val="28"/>
          <w:lang w:val="uk-UA"/>
        </w:rPr>
        <w:t xml:space="preserve"> розглядаються фармакодинамічні та клінічні дані, необхідні для обґрунтування показань, схем дозування та тривалості терапії для лікування нетримання сечі (НС). Це стосується початкових програм розробки нових засобів для лікування </w:t>
      </w:r>
      <w:r w:rsidR="00FC4C03" w:rsidRPr="000F0367">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та даних, створених для підтримки доповнень і змін до клінічних елементів </w:t>
      </w:r>
      <w:r w:rsidR="00FC4C03" w:rsidRPr="000F0367">
        <w:rPr>
          <w:rFonts w:ascii="Times New Roman" w:hAnsi="Times New Roman" w:cs="Times New Roman"/>
          <w:sz w:val="28"/>
          <w:szCs w:val="28"/>
          <w:lang w:val="uk-UA"/>
        </w:rPr>
        <w:t>державної реєстрації</w:t>
      </w:r>
      <w:r w:rsidRPr="000F0367">
        <w:rPr>
          <w:rFonts w:ascii="Times New Roman" w:hAnsi="Times New Roman" w:cs="Times New Roman"/>
          <w:sz w:val="28"/>
          <w:szCs w:val="28"/>
          <w:lang w:val="uk-UA"/>
        </w:rPr>
        <w:t>. Детальний опис дизайну досліджень, які можуть підтримувати окремі типи показань, не надається.</w:t>
      </w:r>
    </w:p>
    <w:p w:rsidR="00545811" w:rsidRPr="000F0367" w:rsidRDefault="00FC4C03" w:rsidP="00B41A3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Методичні рекомендації</w:t>
      </w:r>
      <w:r w:rsidR="00545811" w:rsidRPr="000F0367">
        <w:rPr>
          <w:rFonts w:ascii="Times New Roman" w:hAnsi="Times New Roman" w:cs="Times New Roman"/>
          <w:sz w:val="28"/>
          <w:szCs w:val="28"/>
          <w:lang w:val="uk-UA"/>
        </w:rPr>
        <w:t xml:space="preserve"> стосу</w:t>
      </w:r>
      <w:r w:rsidRPr="000F0367">
        <w:rPr>
          <w:rFonts w:ascii="Times New Roman" w:hAnsi="Times New Roman" w:cs="Times New Roman"/>
          <w:sz w:val="28"/>
          <w:szCs w:val="28"/>
          <w:lang w:val="uk-UA"/>
        </w:rPr>
        <w:t>ються</w:t>
      </w:r>
      <w:r w:rsidR="00545811" w:rsidRPr="000F0367">
        <w:rPr>
          <w:rFonts w:ascii="Times New Roman" w:hAnsi="Times New Roman" w:cs="Times New Roman"/>
          <w:sz w:val="28"/>
          <w:szCs w:val="28"/>
          <w:lang w:val="uk-UA"/>
        </w:rPr>
        <w:t xml:space="preserve"> розробки лікарських засобів, які показані для лікування різних форм </w:t>
      </w:r>
      <w:r w:rsidRPr="000F0367">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 xml:space="preserve"> у доро</w:t>
      </w:r>
      <w:r w:rsidR="007A223F" w:rsidRPr="000F0367">
        <w:rPr>
          <w:rFonts w:ascii="Times New Roman" w:hAnsi="Times New Roman" w:cs="Times New Roman"/>
          <w:sz w:val="28"/>
          <w:szCs w:val="28"/>
          <w:lang w:val="uk-UA"/>
        </w:rPr>
        <w:t>слих жінок, дорослих чоловіків та</w:t>
      </w:r>
      <w:r w:rsidR="00545811" w:rsidRPr="000F0367">
        <w:rPr>
          <w:rFonts w:ascii="Times New Roman" w:hAnsi="Times New Roman" w:cs="Times New Roman"/>
          <w:sz w:val="28"/>
          <w:szCs w:val="28"/>
          <w:lang w:val="uk-UA"/>
        </w:rPr>
        <w:t xml:space="preserve"> в педіатрії.</w:t>
      </w:r>
    </w:p>
    <w:p w:rsidR="00545811" w:rsidRPr="008C3762" w:rsidRDefault="00FE5EC6" w:rsidP="00FC4C03">
      <w:pPr>
        <w:spacing w:after="0"/>
        <w:ind w:firstLine="720"/>
        <w:jc w:val="both"/>
        <w:rPr>
          <w:rFonts w:ascii="Times New Roman" w:hAnsi="Times New Roman" w:cs="Times New Roman"/>
          <w:sz w:val="28"/>
          <w:szCs w:val="28"/>
          <w:lang w:val="uk-UA"/>
        </w:rPr>
      </w:pPr>
      <w:r w:rsidRPr="008C3762">
        <w:rPr>
          <w:rFonts w:ascii="Times New Roman" w:hAnsi="Times New Roman" w:cs="Times New Roman"/>
          <w:sz w:val="28"/>
          <w:szCs w:val="28"/>
          <w:lang w:val="uk-UA"/>
        </w:rPr>
        <w:t>Дані лікарські</w:t>
      </w:r>
      <w:r w:rsidR="00545811" w:rsidRPr="008C3762">
        <w:rPr>
          <w:rFonts w:ascii="Times New Roman" w:hAnsi="Times New Roman" w:cs="Times New Roman"/>
          <w:sz w:val="28"/>
          <w:szCs w:val="28"/>
          <w:lang w:val="uk-UA"/>
        </w:rPr>
        <w:t xml:space="preserve"> засоби можна використовувати разом з іншими підтримуюч</w:t>
      </w:r>
      <w:r w:rsidR="00F42CE0" w:rsidRPr="008C3762">
        <w:rPr>
          <w:rFonts w:ascii="Times New Roman" w:hAnsi="Times New Roman" w:cs="Times New Roman"/>
          <w:sz w:val="28"/>
          <w:szCs w:val="28"/>
          <w:lang w:val="uk-UA"/>
        </w:rPr>
        <w:t>ими заходами та/або хірургічним</w:t>
      </w:r>
      <w:r w:rsidR="00545811" w:rsidRPr="008C3762">
        <w:rPr>
          <w:rFonts w:ascii="Times New Roman" w:hAnsi="Times New Roman" w:cs="Times New Roman"/>
          <w:sz w:val="28"/>
          <w:szCs w:val="28"/>
          <w:lang w:val="uk-UA"/>
        </w:rPr>
        <w:t xml:space="preserve"> </w:t>
      </w:r>
      <w:r w:rsidR="00F42CE0" w:rsidRPr="008C3762">
        <w:rPr>
          <w:rFonts w:ascii="Times New Roman" w:hAnsi="Times New Roman" w:cs="Times New Roman"/>
          <w:sz w:val="28"/>
          <w:szCs w:val="28"/>
          <w:lang w:val="uk-UA"/>
        </w:rPr>
        <w:t>втручанням</w:t>
      </w:r>
      <w:r w:rsidR="007A223F" w:rsidRPr="008C3762">
        <w:rPr>
          <w:rFonts w:ascii="Times New Roman" w:hAnsi="Times New Roman" w:cs="Times New Roman"/>
          <w:sz w:val="28"/>
          <w:szCs w:val="28"/>
          <w:lang w:val="uk-UA"/>
        </w:rPr>
        <w:t>,</w:t>
      </w:r>
      <w:r w:rsidR="00F42CE0" w:rsidRPr="008C3762">
        <w:rPr>
          <w:rFonts w:ascii="Times New Roman" w:hAnsi="Times New Roman" w:cs="Times New Roman"/>
          <w:sz w:val="28"/>
          <w:szCs w:val="28"/>
          <w:lang w:val="uk-UA"/>
        </w:rPr>
        <w:t xml:space="preserve"> або як самостійне </w:t>
      </w:r>
      <w:r w:rsidR="00545811" w:rsidRPr="008C3762">
        <w:rPr>
          <w:rFonts w:ascii="Times New Roman" w:hAnsi="Times New Roman" w:cs="Times New Roman"/>
          <w:sz w:val="28"/>
          <w:szCs w:val="28"/>
          <w:lang w:val="uk-UA"/>
        </w:rPr>
        <w:t xml:space="preserve">лікування. </w:t>
      </w:r>
      <w:r w:rsidR="004F4E15">
        <w:rPr>
          <w:rFonts w:ascii="Times New Roman" w:hAnsi="Times New Roman" w:cs="Times New Roman"/>
          <w:sz w:val="28"/>
          <w:szCs w:val="28"/>
          <w:lang w:val="uk-UA"/>
        </w:rPr>
        <w:t>Методичні рекомендації</w:t>
      </w:r>
      <w:r w:rsidR="00545811" w:rsidRPr="008C3762">
        <w:rPr>
          <w:rFonts w:ascii="Times New Roman" w:hAnsi="Times New Roman" w:cs="Times New Roman"/>
          <w:sz w:val="28"/>
          <w:szCs w:val="28"/>
          <w:lang w:val="uk-UA"/>
        </w:rPr>
        <w:t xml:space="preserve"> також охоплю</w:t>
      </w:r>
      <w:r w:rsidR="004F4E15">
        <w:rPr>
          <w:rFonts w:ascii="Times New Roman" w:hAnsi="Times New Roman" w:cs="Times New Roman"/>
          <w:sz w:val="28"/>
          <w:szCs w:val="28"/>
          <w:lang w:val="uk-UA"/>
        </w:rPr>
        <w:t>ють</w:t>
      </w:r>
      <w:r w:rsidR="00545811" w:rsidRPr="008C3762">
        <w:rPr>
          <w:rFonts w:ascii="Times New Roman" w:hAnsi="Times New Roman" w:cs="Times New Roman"/>
          <w:sz w:val="28"/>
          <w:szCs w:val="28"/>
          <w:lang w:val="uk-UA"/>
        </w:rPr>
        <w:t xml:space="preserve"> продукти, отримані за допомогою тканинної інженерії, які потенційно показані для</w:t>
      </w:r>
      <w:r w:rsidR="004F4E15">
        <w:rPr>
          <w:rFonts w:ascii="Times New Roman" w:hAnsi="Times New Roman" w:cs="Times New Roman"/>
          <w:sz w:val="28"/>
          <w:szCs w:val="28"/>
          <w:lang w:val="uk-UA"/>
        </w:rPr>
        <w:t xml:space="preserve"> лікування нетримання сечі. Вони не поширюю</w:t>
      </w:r>
      <w:r w:rsidR="00545811" w:rsidRPr="008C3762">
        <w:rPr>
          <w:rFonts w:ascii="Times New Roman" w:hAnsi="Times New Roman" w:cs="Times New Roman"/>
          <w:sz w:val="28"/>
          <w:szCs w:val="28"/>
          <w:lang w:val="uk-UA"/>
        </w:rPr>
        <w:t xml:space="preserve">ться на нетримання, пов’язане з місцевими патологіями </w:t>
      </w:r>
      <w:r w:rsidR="00690A11" w:rsidRPr="008C3762">
        <w:rPr>
          <w:rFonts w:ascii="Times New Roman" w:hAnsi="Times New Roman" w:cs="Times New Roman"/>
          <w:sz w:val="28"/>
          <w:szCs w:val="28"/>
          <w:lang w:val="uk-UA"/>
        </w:rPr>
        <w:t>(</w:t>
      </w:r>
      <w:r w:rsidR="00545811" w:rsidRPr="008C3762">
        <w:rPr>
          <w:rFonts w:ascii="Times New Roman" w:hAnsi="Times New Roman" w:cs="Times New Roman"/>
          <w:sz w:val="28"/>
          <w:szCs w:val="28"/>
          <w:lang w:val="uk-UA"/>
        </w:rPr>
        <w:t>інфекці</w:t>
      </w:r>
      <w:r w:rsidR="00690A11" w:rsidRPr="008C3762">
        <w:rPr>
          <w:rFonts w:ascii="Times New Roman" w:hAnsi="Times New Roman" w:cs="Times New Roman"/>
          <w:sz w:val="28"/>
          <w:szCs w:val="28"/>
          <w:lang w:val="uk-UA"/>
        </w:rPr>
        <w:t>ї</w:t>
      </w:r>
      <w:r w:rsidR="00545811" w:rsidRPr="008C3762">
        <w:rPr>
          <w:rFonts w:ascii="Times New Roman" w:hAnsi="Times New Roman" w:cs="Times New Roman"/>
          <w:sz w:val="28"/>
          <w:szCs w:val="28"/>
          <w:lang w:val="uk-UA"/>
        </w:rPr>
        <w:t xml:space="preserve">, </w:t>
      </w:r>
      <w:r w:rsidR="00690A11" w:rsidRPr="008C3762">
        <w:rPr>
          <w:rFonts w:ascii="Times New Roman" w:hAnsi="Times New Roman" w:cs="Times New Roman"/>
          <w:sz w:val="28"/>
          <w:szCs w:val="28"/>
          <w:lang w:val="uk-UA"/>
        </w:rPr>
        <w:t>пухлини</w:t>
      </w:r>
      <w:r w:rsidR="00545811" w:rsidRPr="008C3762">
        <w:rPr>
          <w:rFonts w:ascii="Times New Roman" w:hAnsi="Times New Roman" w:cs="Times New Roman"/>
          <w:sz w:val="28"/>
          <w:szCs w:val="28"/>
          <w:lang w:val="uk-UA"/>
        </w:rPr>
        <w:t xml:space="preserve">, </w:t>
      </w:r>
      <w:r w:rsidR="00690A11" w:rsidRPr="008C3762">
        <w:rPr>
          <w:rFonts w:ascii="Times New Roman" w:hAnsi="Times New Roman" w:cs="Times New Roman"/>
          <w:sz w:val="28"/>
          <w:szCs w:val="28"/>
          <w:lang w:val="uk-UA"/>
        </w:rPr>
        <w:t>нориці</w:t>
      </w:r>
      <w:r w:rsidR="00545811" w:rsidRPr="008C3762">
        <w:rPr>
          <w:rFonts w:ascii="Times New Roman" w:hAnsi="Times New Roman" w:cs="Times New Roman"/>
          <w:sz w:val="28"/>
          <w:szCs w:val="28"/>
          <w:lang w:val="uk-UA"/>
        </w:rPr>
        <w:t>, метаболічні або гормональні процеси</w:t>
      </w:r>
      <w:r w:rsidR="00690A11" w:rsidRPr="008C3762">
        <w:rPr>
          <w:rFonts w:ascii="Times New Roman" w:hAnsi="Times New Roman" w:cs="Times New Roman"/>
          <w:sz w:val="28"/>
          <w:szCs w:val="28"/>
          <w:lang w:val="uk-UA"/>
        </w:rPr>
        <w:t>)</w:t>
      </w:r>
      <w:r w:rsidR="00545811" w:rsidRPr="008C3762">
        <w:rPr>
          <w:rFonts w:ascii="Times New Roman" w:hAnsi="Times New Roman" w:cs="Times New Roman"/>
          <w:sz w:val="28"/>
          <w:szCs w:val="28"/>
          <w:lang w:val="uk-UA"/>
        </w:rPr>
        <w:t>. Винятком є нетримання, пов’язане з доброякісною гіперплазією передміхурової залози (ДГПЗ). Підтікання сечовипускання у чоловіків, пов’язане з ДГПЗ і нічним</w:t>
      </w:r>
      <w:r w:rsidR="00285221">
        <w:rPr>
          <w:rFonts w:ascii="Times New Roman" w:hAnsi="Times New Roman" w:cs="Times New Roman"/>
          <w:sz w:val="28"/>
          <w:szCs w:val="28"/>
          <w:lang w:val="uk-UA"/>
        </w:rPr>
        <w:t xml:space="preserve"> енурезом у дорослих, не охоплюю</w:t>
      </w:r>
      <w:r w:rsidR="00545811" w:rsidRPr="008C3762">
        <w:rPr>
          <w:rFonts w:ascii="Times New Roman" w:hAnsi="Times New Roman" w:cs="Times New Roman"/>
          <w:sz w:val="28"/>
          <w:szCs w:val="28"/>
          <w:lang w:val="uk-UA"/>
        </w:rPr>
        <w:t xml:space="preserve">ться </w:t>
      </w:r>
      <w:r w:rsidR="00285221">
        <w:rPr>
          <w:rFonts w:ascii="Times New Roman" w:hAnsi="Times New Roman" w:cs="Times New Roman"/>
          <w:sz w:val="28"/>
          <w:szCs w:val="28"/>
          <w:lang w:val="uk-UA"/>
        </w:rPr>
        <w:t>даними</w:t>
      </w:r>
      <w:r w:rsidR="00545811" w:rsidRPr="008C3762">
        <w:rPr>
          <w:rFonts w:ascii="Times New Roman" w:hAnsi="Times New Roman" w:cs="Times New Roman"/>
          <w:sz w:val="28"/>
          <w:szCs w:val="28"/>
          <w:lang w:val="uk-UA"/>
        </w:rPr>
        <w:t xml:space="preserve"> </w:t>
      </w:r>
      <w:r w:rsidR="00285221">
        <w:rPr>
          <w:rFonts w:ascii="Times New Roman" w:hAnsi="Times New Roman" w:cs="Times New Roman"/>
          <w:sz w:val="28"/>
          <w:szCs w:val="28"/>
          <w:lang w:val="uk-UA"/>
        </w:rPr>
        <w:t>рекомендаціями</w:t>
      </w:r>
      <w:r w:rsidR="00545811" w:rsidRPr="008C3762">
        <w:rPr>
          <w:rFonts w:ascii="Times New Roman" w:hAnsi="Times New Roman" w:cs="Times New Roman"/>
          <w:sz w:val="28"/>
          <w:szCs w:val="28"/>
          <w:lang w:val="uk-UA"/>
        </w:rPr>
        <w:t>.</w:t>
      </w:r>
    </w:p>
    <w:p w:rsidR="00545811" w:rsidRPr="000F0367" w:rsidRDefault="003E78A7" w:rsidP="00B41A3B">
      <w:pPr>
        <w:spacing w:after="0"/>
        <w:ind w:firstLine="720"/>
        <w:jc w:val="both"/>
        <w:rPr>
          <w:rFonts w:ascii="Times New Roman" w:hAnsi="Times New Roman" w:cs="Times New Roman"/>
          <w:sz w:val="28"/>
          <w:szCs w:val="28"/>
          <w:lang w:val="uk-UA"/>
        </w:rPr>
      </w:pPr>
      <w:r w:rsidRPr="008C3762">
        <w:rPr>
          <w:rFonts w:ascii="Times New Roman" w:hAnsi="Times New Roman" w:cs="Times New Roman"/>
          <w:sz w:val="28"/>
          <w:szCs w:val="28"/>
          <w:lang w:val="uk-UA"/>
        </w:rPr>
        <w:t>Хоча в даних</w:t>
      </w:r>
      <w:r w:rsidR="00D57405" w:rsidRPr="008C3762">
        <w:rPr>
          <w:rFonts w:ascii="Times New Roman" w:hAnsi="Times New Roman" w:cs="Times New Roman"/>
          <w:sz w:val="28"/>
          <w:szCs w:val="28"/>
          <w:lang w:val="uk-UA"/>
        </w:rPr>
        <w:t xml:space="preserve"> </w:t>
      </w:r>
      <w:r w:rsidR="00545811" w:rsidRPr="008C3762">
        <w:rPr>
          <w:rFonts w:ascii="Times New Roman" w:hAnsi="Times New Roman" w:cs="Times New Roman"/>
          <w:sz w:val="28"/>
          <w:szCs w:val="28"/>
          <w:lang w:val="uk-UA"/>
        </w:rPr>
        <w:t>методичних рекомендаціях спеціально не розглядається</w:t>
      </w:r>
      <w:r w:rsidR="00FE5EC6" w:rsidRPr="008C3762">
        <w:rPr>
          <w:rFonts w:ascii="Times New Roman" w:hAnsi="Times New Roman" w:cs="Times New Roman"/>
          <w:sz w:val="28"/>
          <w:szCs w:val="28"/>
          <w:lang w:val="uk-UA"/>
        </w:rPr>
        <w:t xml:space="preserve"> ряд нозологій</w:t>
      </w:r>
      <w:r w:rsidR="00545811" w:rsidRPr="008C3762">
        <w:rPr>
          <w:rFonts w:ascii="Times New Roman" w:hAnsi="Times New Roman" w:cs="Times New Roman"/>
          <w:sz w:val="28"/>
          <w:szCs w:val="28"/>
          <w:lang w:val="uk-UA"/>
        </w:rPr>
        <w:t>,</w:t>
      </w:r>
      <w:r w:rsidR="00545811" w:rsidRPr="000F0367">
        <w:rPr>
          <w:rFonts w:ascii="Times New Roman" w:hAnsi="Times New Roman" w:cs="Times New Roman"/>
          <w:sz w:val="28"/>
          <w:szCs w:val="28"/>
          <w:lang w:val="uk-UA"/>
        </w:rPr>
        <w:t xml:space="preserve"> очікується, що більша частина вказівок (наприклад, принципи дизайну дослідження та показники результатів) буде використана при розробці ліків для таких захворювань, як нейрогенне нетримання, нетримання, пов’язане з </w:t>
      </w:r>
      <w:r w:rsidRPr="000F0367">
        <w:rPr>
          <w:rFonts w:ascii="Times New Roman" w:hAnsi="Times New Roman" w:cs="Times New Roman"/>
          <w:sz w:val="28"/>
          <w:szCs w:val="28"/>
          <w:lang w:val="uk-UA"/>
        </w:rPr>
        <w:t>проведенням променевої терапії</w:t>
      </w:r>
      <w:r w:rsidR="009F2EF5" w:rsidRPr="000F0367">
        <w:rPr>
          <w:rFonts w:ascii="Times New Roman" w:hAnsi="Times New Roman" w:cs="Times New Roman"/>
          <w:sz w:val="28"/>
          <w:szCs w:val="28"/>
          <w:lang w:val="uk-UA"/>
        </w:rPr>
        <w:t>, брахітерапією, кріохірургією,</w:t>
      </w:r>
      <w:r w:rsidR="00545811" w:rsidRPr="000F0367">
        <w:rPr>
          <w:rFonts w:ascii="Times New Roman" w:hAnsi="Times New Roman" w:cs="Times New Roman"/>
          <w:sz w:val="28"/>
          <w:szCs w:val="28"/>
          <w:lang w:val="uk-UA"/>
        </w:rPr>
        <w:t xml:space="preserve"> </w:t>
      </w:r>
      <w:r w:rsidR="00545811" w:rsidRPr="00F60F27">
        <w:rPr>
          <w:rFonts w:ascii="Times New Roman" w:hAnsi="Times New Roman" w:cs="Times New Roman"/>
          <w:sz w:val="28"/>
          <w:szCs w:val="28"/>
          <w:lang w:val="uk-UA"/>
        </w:rPr>
        <w:t xml:space="preserve">фокусованим ультразвуком </w:t>
      </w:r>
      <w:r w:rsidR="009F2EF5" w:rsidRPr="00F60F27">
        <w:rPr>
          <w:rFonts w:ascii="Times New Roman" w:hAnsi="Times New Roman" w:cs="Times New Roman"/>
          <w:sz w:val="28"/>
          <w:szCs w:val="28"/>
          <w:lang w:val="uk-UA"/>
        </w:rPr>
        <w:t xml:space="preserve">високої інтенсивності </w:t>
      </w:r>
      <w:r w:rsidR="00545811" w:rsidRPr="00F60F27">
        <w:rPr>
          <w:rFonts w:ascii="Times New Roman" w:hAnsi="Times New Roman" w:cs="Times New Roman"/>
          <w:sz w:val="28"/>
          <w:szCs w:val="28"/>
          <w:lang w:val="uk-UA"/>
        </w:rPr>
        <w:t>(</w:t>
      </w:r>
      <w:r w:rsidR="009F2EF5" w:rsidRPr="00F60F27">
        <w:rPr>
          <w:rFonts w:ascii="Times New Roman" w:hAnsi="Times New Roman" w:cs="Times New Roman"/>
          <w:sz w:val="28"/>
          <w:szCs w:val="28"/>
          <w:lang w:val="uk-UA"/>
        </w:rPr>
        <w:t>ФУВІ</w:t>
      </w:r>
      <w:r w:rsidR="00545811" w:rsidRPr="00F60F27">
        <w:rPr>
          <w:rFonts w:ascii="Times New Roman" w:hAnsi="Times New Roman" w:cs="Times New Roman"/>
          <w:sz w:val="28"/>
          <w:szCs w:val="28"/>
          <w:lang w:val="uk-UA"/>
        </w:rPr>
        <w:t>) при раку передміхурової залози або радикальною цистектомією та створенням ш</w:t>
      </w:r>
      <w:r w:rsidR="00FE5EC6" w:rsidRPr="00F60F27">
        <w:rPr>
          <w:rFonts w:ascii="Times New Roman" w:hAnsi="Times New Roman" w:cs="Times New Roman"/>
          <w:sz w:val="28"/>
          <w:szCs w:val="28"/>
          <w:lang w:val="uk-UA"/>
        </w:rPr>
        <w:t xml:space="preserve">тучного сечового міхура з тонкого </w:t>
      </w:r>
      <w:r w:rsidR="007A223F" w:rsidRPr="00F60F27">
        <w:rPr>
          <w:rFonts w:ascii="Times New Roman" w:hAnsi="Times New Roman" w:cs="Times New Roman"/>
          <w:sz w:val="28"/>
          <w:szCs w:val="28"/>
          <w:lang w:val="uk-UA"/>
        </w:rPr>
        <w:lastRenderedPageBreak/>
        <w:t>кишківника</w:t>
      </w:r>
      <w:r w:rsidR="00545811" w:rsidRPr="00F60F27">
        <w:rPr>
          <w:rFonts w:ascii="Times New Roman" w:hAnsi="Times New Roman" w:cs="Times New Roman"/>
          <w:sz w:val="28"/>
          <w:szCs w:val="28"/>
          <w:lang w:val="uk-UA"/>
        </w:rPr>
        <w:t xml:space="preserve"> (neobladder). </w:t>
      </w:r>
      <w:r w:rsidR="00545811" w:rsidRPr="000F0367">
        <w:rPr>
          <w:rFonts w:ascii="Times New Roman" w:hAnsi="Times New Roman" w:cs="Times New Roman"/>
          <w:sz w:val="28"/>
          <w:szCs w:val="28"/>
          <w:lang w:val="uk-UA"/>
        </w:rPr>
        <w:t>Обов’язковим є проведення окремих досліджень лікарських засобів для лікування НС у пацієнтів з цими захворюваннями.</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D57405">
      <w:pPr>
        <w:pStyle w:val="a3"/>
        <w:numPr>
          <w:ilvl w:val="0"/>
          <w:numId w:val="7"/>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t xml:space="preserve">Правова база та відповідні </w:t>
      </w:r>
      <w:r w:rsidR="006E6EC0">
        <w:rPr>
          <w:rFonts w:ascii="Times New Roman" w:hAnsi="Times New Roman"/>
          <w:b/>
          <w:bCs/>
          <w:sz w:val="28"/>
          <w:szCs w:val="28"/>
          <w:lang w:val="uk-UA"/>
        </w:rPr>
        <w:t>керівництва</w:t>
      </w:r>
    </w:p>
    <w:p w:rsidR="00B525F1" w:rsidRPr="000F0367" w:rsidRDefault="00B525F1" w:rsidP="00B525F1">
      <w:pPr>
        <w:pStyle w:val="a3"/>
        <w:spacing w:after="0"/>
        <w:rPr>
          <w:rFonts w:ascii="Times New Roman" w:hAnsi="Times New Roman"/>
          <w:b/>
          <w:bCs/>
          <w:sz w:val="28"/>
          <w:szCs w:val="28"/>
          <w:lang w:val="uk-UA"/>
        </w:rPr>
      </w:pPr>
    </w:p>
    <w:p w:rsidR="00545811" w:rsidRPr="000F0367" w:rsidRDefault="00545811" w:rsidP="00B41A3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Ц</w:t>
      </w:r>
      <w:r w:rsidR="00D57405" w:rsidRPr="000F0367">
        <w:rPr>
          <w:rFonts w:ascii="Times New Roman" w:hAnsi="Times New Roman" w:cs="Times New Roman"/>
          <w:sz w:val="28"/>
          <w:szCs w:val="28"/>
          <w:lang w:val="uk-UA"/>
        </w:rPr>
        <w:t>і</w:t>
      </w:r>
      <w:r w:rsidRPr="000F0367">
        <w:rPr>
          <w:rFonts w:ascii="Times New Roman" w:hAnsi="Times New Roman" w:cs="Times New Roman"/>
          <w:sz w:val="28"/>
          <w:szCs w:val="28"/>
          <w:lang w:val="uk-UA"/>
        </w:rPr>
        <w:t xml:space="preserve"> </w:t>
      </w:r>
      <w:r w:rsidR="00D57405" w:rsidRPr="000F0367">
        <w:rPr>
          <w:rFonts w:ascii="Times New Roman" w:hAnsi="Times New Roman" w:cs="Times New Roman"/>
          <w:sz w:val="28"/>
          <w:szCs w:val="28"/>
          <w:lang w:val="uk-UA"/>
        </w:rPr>
        <w:t>методичні рекомендації</w:t>
      </w:r>
      <w:r w:rsidRPr="000F0367">
        <w:rPr>
          <w:rFonts w:ascii="Times New Roman" w:hAnsi="Times New Roman" w:cs="Times New Roman"/>
          <w:sz w:val="28"/>
          <w:szCs w:val="28"/>
          <w:lang w:val="uk-UA"/>
        </w:rPr>
        <w:t xml:space="preserve"> слід </w:t>
      </w:r>
      <w:r w:rsidR="00D57405" w:rsidRPr="000F0367">
        <w:rPr>
          <w:rFonts w:ascii="Times New Roman" w:hAnsi="Times New Roman" w:cs="Times New Roman"/>
          <w:sz w:val="28"/>
          <w:szCs w:val="28"/>
          <w:lang w:val="uk-UA"/>
        </w:rPr>
        <w:t>використовувати</w:t>
      </w:r>
      <w:r w:rsidRPr="000F0367">
        <w:rPr>
          <w:rFonts w:ascii="Times New Roman" w:hAnsi="Times New Roman" w:cs="Times New Roman"/>
          <w:sz w:val="28"/>
          <w:szCs w:val="28"/>
          <w:lang w:val="uk-UA"/>
        </w:rPr>
        <w:t xml:space="preserve"> в поєднанні</w:t>
      </w:r>
      <w:r w:rsidR="00D57405" w:rsidRPr="000F0367">
        <w:rPr>
          <w:rFonts w:ascii="Times New Roman" w:hAnsi="Times New Roman" w:cs="Times New Roman"/>
          <w:sz w:val="28"/>
          <w:szCs w:val="28"/>
          <w:lang w:val="uk-UA"/>
        </w:rPr>
        <w:t xml:space="preserve"> з чинною нормативно-правовою базою проведення клінічних випробувань </w:t>
      </w:r>
      <w:r w:rsidR="00F60F27" w:rsidRPr="000F0367">
        <w:rPr>
          <w:rFonts w:ascii="Times New Roman" w:hAnsi="Times New Roman" w:cs="Times New Roman"/>
          <w:sz w:val="28"/>
          <w:szCs w:val="28"/>
          <w:lang w:val="uk-UA"/>
        </w:rPr>
        <w:t>лікарських</w:t>
      </w:r>
      <w:r w:rsidR="00D57405" w:rsidRPr="000F0367">
        <w:rPr>
          <w:rFonts w:ascii="Times New Roman" w:hAnsi="Times New Roman" w:cs="Times New Roman"/>
          <w:sz w:val="28"/>
          <w:szCs w:val="28"/>
          <w:lang w:val="uk-UA"/>
        </w:rPr>
        <w:t xml:space="preserve"> засобів в Україні, а також </w:t>
      </w:r>
      <w:r w:rsidRPr="000F0367">
        <w:rPr>
          <w:rFonts w:ascii="Times New Roman" w:hAnsi="Times New Roman" w:cs="Times New Roman"/>
          <w:sz w:val="28"/>
          <w:szCs w:val="28"/>
          <w:lang w:val="uk-UA"/>
        </w:rPr>
        <w:t>з Додатком I до Директиви 2001/83/EC</w:t>
      </w:r>
      <w:r w:rsidR="00D57405" w:rsidRPr="000F0367">
        <w:rPr>
          <w:rFonts w:ascii="Times New Roman" w:hAnsi="Times New Roman" w:cs="Times New Roman"/>
          <w:sz w:val="28"/>
          <w:szCs w:val="28"/>
          <w:lang w:val="uk-UA"/>
        </w:rPr>
        <w:t xml:space="preserve"> та </w:t>
      </w:r>
      <w:r w:rsidRPr="000F0367">
        <w:rPr>
          <w:rFonts w:ascii="Times New Roman" w:hAnsi="Times New Roman" w:cs="Times New Roman"/>
          <w:sz w:val="28"/>
          <w:szCs w:val="28"/>
          <w:lang w:val="uk-UA"/>
        </w:rPr>
        <w:t xml:space="preserve">з усіма іншими відповідними директивами та правилами ЄС та ICH. </w:t>
      </w:r>
      <w:r w:rsidRPr="008C3762">
        <w:rPr>
          <w:rFonts w:ascii="Times New Roman" w:hAnsi="Times New Roman" w:cs="Times New Roman"/>
          <w:sz w:val="28"/>
          <w:szCs w:val="28"/>
          <w:lang w:val="uk-UA"/>
        </w:rPr>
        <w:t>Для параметрів безпеки наведено посилання до настанови ICH E1A щодо впли</w:t>
      </w:r>
      <w:r w:rsidRPr="000F0367">
        <w:rPr>
          <w:rFonts w:ascii="Times New Roman" w:hAnsi="Times New Roman" w:cs="Times New Roman"/>
          <w:sz w:val="28"/>
          <w:szCs w:val="28"/>
          <w:lang w:val="uk-UA"/>
        </w:rPr>
        <w:t>ву на популяцію.</w:t>
      </w:r>
    </w:p>
    <w:p w:rsidR="008615C3" w:rsidRPr="000F0367" w:rsidRDefault="008615C3" w:rsidP="008615C3">
      <w:pPr>
        <w:spacing w:after="0" w:line="276" w:lineRule="auto"/>
        <w:jc w:val="both"/>
        <w:rPr>
          <w:rFonts w:ascii="Times New Roman" w:hAnsi="Times New Roman" w:cs="Times New Roman"/>
          <w:sz w:val="28"/>
          <w:szCs w:val="28"/>
          <w:lang w:val="uk-UA"/>
        </w:rPr>
      </w:pPr>
    </w:p>
    <w:p w:rsidR="008615C3" w:rsidRPr="000F0367" w:rsidRDefault="000D76AF" w:rsidP="00D57405">
      <w:pPr>
        <w:pStyle w:val="a3"/>
        <w:numPr>
          <w:ilvl w:val="0"/>
          <w:numId w:val="5"/>
        </w:numPr>
        <w:spacing w:after="0"/>
        <w:ind w:left="0" w:firstLine="0"/>
        <w:jc w:val="center"/>
        <w:textAlignment w:val="baseline"/>
        <w:rPr>
          <w:rFonts w:ascii="Times New Roman" w:eastAsia="Times New Roman" w:hAnsi="Times New Roman"/>
          <w:caps/>
          <w:sz w:val="28"/>
          <w:szCs w:val="28"/>
          <w:bdr w:val="none" w:sz="0" w:space="0" w:color="auto" w:frame="1"/>
          <w:lang w:val="uk-UA" w:eastAsia="uk-UA"/>
        </w:rPr>
      </w:pPr>
      <w:r w:rsidRPr="000F0367">
        <w:rPr>
          <w:rFonts w:ascii="Times New Roman" w:eastAsia="Times New Roman" w:hAnsi="Times New Roman"/>
          <w:b/>
          <w:bCs/>
          <w:sz w:val="28"/>
          <w:szCs w:val="28"/>
          <w:bdr w:val="none" w:sz="0" w:space="0" w:color="auto" w:frame="1"/>
          <w:lang w:val="uk-UA" w:eastAsia="uk-UA"/>
        </w:rPr>
        <w:t>Загальні принципи проведення клінічних випробувань лікарських засобів</w:t>
      </w:r>
    </w:p>
    <w:p w:rsidR="008615C3" w:rsidRPr="000F0367" w:rsidRDefault="008615C3" w:rsidP="008615C3">
      <w:pPr>
        <w:spacing w:after="0" w:line="276" w:lineRule="auto"/>
        <w:ind w:firstLine="709"/>
        <w:jc w:val="center"/>
        <w:textAlignment w:val="baseline"/>
        <w:rPr>
          <w:rFonts w:ascii="Times New Roman" w:eastAsia="Times New Roman" w:hAnsi="Times New Roman"/>
          <w:bCs/>
          <w:sz w:val="28"/>
          <w:szCs w:val="28"/>
          <w:bdr w:val="none" w:sz="0" w:space="0" w:color="auto" w:frame="1"/>
          <w:lang w:val="uk-UA" w:eastAsia="uk-UA"/>
        </w:rPr>
      </w:pPr>
      <w:bookmarkStart w:id="1" w:name="n71"/>
      <w:bookmarkEnd w:id="1"/>
    </w:p>
    <w:p w:rsidR="008615C3" w:rsidRPr="000F0367" w:rsidRDefault="008615C3" w:rsidP="00B41A3B">
      <w:pPr>
        <w:spacing w:after="0" w:line="276" w:lineRule="auto"/>
        <w:ind w:firstLine="851"/>
        <w:jc w:val="both"/>
        <w:textAlignment w:val="baseline"/>
        <w:rPr>
          <w:rFonts w:ascii="Times New Roman" w:eastAsia="Times New Roman" w:hAnsi="Times New Roman"/>
          <w:bCs/>
          <w:sz w:val="28"/>
          <w:szCs w:val="28"/>
          <w:bdr w:val="none" w:sz="0" w:space="0" w:color="auto" w:frame="1"/>
          <w:lang w:val="uk-UA" w:eastAsia="uk-UA"/>
        </w:rPr>
      </w:pPr>
      <w:r w:rsidRPr="000F0367">
        <w:rPr>
          <w:rFonts w:ascii="Times New Roman" w:eastAsia="Times New Roman" w:hAnsi="Times New Roman"/>
          <w:sz w:val="28"/>
          <w:szCs w:val="28"/>
          <w:lang w:val="uk-UA"/>
        </w:rPr>
        <w:t xml:space="preserve">Клінічне випробування (КВ) </w:t>
      </w:r>
      <w:r w:rsidRPr="000F0367">
        <w:rPr>
          <w:rFonts w:ascii="Times New Roman" w:eastAsia="Times New Roman" w:hAnsi="Times New Roman"/>
          <w:bCs/>
          <w:sz w:val="28"/>
          <w:szCs w:val="28"/>
          <w:bdr w:val="none" w:sz="0" w:space="0" w:color="auto" w:frame="1"/>
          <w:lang w:val="uk-UA" w:eastAsia="uk-UA"/>
        </w:rPr>
        <w:t>–</w:t>
      </w:r>
      <w:r w:rsidRPr="000F0367">
        <w:rPr>
          <w:rFonts w:ascii="Times New Roman" w:eastAsia="Times New Roman" w:hAnsi="Times New Roman"/>
          <w:sz w:val="28"/>
          <w:szCs w:val="28"/>
          <w:lang w:val="uk-UA"/>
        </w:rPr>
        <w:t xml:space="preserve"> це систематичне вивчення </w:t>
      </w:r>
      <w:r w:rsidR="00551FF9">
        <w:rPr>
          <w:rFonts w:ascii="Times New Roman" w:eastAsia="Times New Roman" w:hAnsi="Times New Roman"/>
          <w:sz w:val="28"/>
          <w:szCs w:val="28"/>
          <w:lang w:val="uk-UA"/>
        </w:rPr>
        <w:t>лікарського засобу (</w:t>
      </w:r>
      <w:r w:rsidRPr="000F0367">
        <w:rPr>
          <w:rFonts w:ascii="Times New Roman" w:eastAsia="Times New Roman" w:hAnsi="Times New Roman"/>
          <w:sz w:val="28"/>
          <w:szCs w:val="28"/>
          <w:lang w:val="uk-UA"/>
        </w:rPr>
        <w:t>ЛЗ</w:t>
      </w:r>
      <w:r w:rsidR="00551FF9">
        <w:rPr>
          <w:rFonts w:ascii="Times New Roman" w:eastAsia="Times New Roman" w:hAnsi="Times New Roman"/>
          <w:sz w:val="28"/>
          <w:szCs w:val="28"/>
          <w:lang w:val="uk-UA"/>
        </w:rPr>
        <w:t>)</w:t>
      </w:r>
      <w:r w:rsidRPr="000F0367">
        <w:rPr>
          <w:rFonts w:ascii="Times New Roman" w:eastAsia="Times New Roman" w:hAnsi="Times New Roman"/>
          <w:sz w:val="28"/>
          <w:szCs w:val="28"/>
          <w:lang w:val="uk-UA"/>
        </w:rPr>
        <w:t xml:space="preserve"> на людях (пацієнтах, здорових добровольцях) з метою виявлення або підтвердження його фармакологічної дії, визначення будь-яких побічних реакцій на досліджуваний препарат, а також вивчення його всмоктування, розподілу, метаболізму та виведення з організму з метою оцінки його ефективності та безпечності. КВ повинні передувати експериментальні дослідження нового ЛЗ на тваринах. Результати, отримані в доклінічних дослідженнях, мають велике значення для попередньої оцінки характеру та ймовірності розвитку побічних реакцій у людини, а також розрахунку діапазону доз, які будуть тестуватися в умовах клініки.</w:t>
      </w:r>
    </w:p>
    <w:p w:rsidR="008615C3" w:rsidRPr="000F0367" w:rsidRDefault="008615C3" w:rsidP="00A23DCB">
      <w:pPr>
        <w:spacing w:after="0" w:line="276" w:lineRule="auto"/>
        <w:ind w:firstLine="720"/>
        <w:jc w:val="both"/>
        <w:textAlignment w:val="baseline"/>
        <w:rPr>
          <w:rFonts w:ascii="Times New Roman" w:eastAsia="Times New Roman" w:hAnsi="Times New Roman"/>
          <w:bCs/>
          <w:sz w:val="28"/>
          <w:szCs w:val="28"/>
          <w:bdr w:val="none" w:sz="0" w:space="0" w:color="auto" w:frame="1"/>
          <w:lang w:val="uk-UA" w:eastAsia="uk-UA"/>
        </w:rPr>
      </w:pPr>
      <w:r w:rsidRPr="000F0367">
        <w:rPr>
          <w:rFonts w:ascii="Times New Roman" w:eastAsia="Times New Roman" w:hAnsi="Times New Roman"/>
          <w:bCs/>
          <w:sz w:val="28"/>
          <w:szCs w:val="28"/>
          <w:bdr w:val="none" w:sz="0" w:space="0" w:color="auto" w:frame="1"/>
          <w:lang w:val="uk-UA" w:eastAsia="uk-UA"/>
        </w:rPr>
        <w:t>Кожен ЛЗ має бути належним чином розроблений, досліджений та зареєстрований. Основним стандартом планування, організації та проведення КВ за участю людей, а також оформлення і подання результатів цих випробувань є Належна клінічна практика – Good Clinical Practice (</w:t>
      </w:r>
      <w:r w:rsidRPr="000F0367">
        <w:rPr>
          <w:rFonts w:ascii="Times New Roman" w:eastAsia="Times New Roman" w:hAnsi="Times New Roman"/>
          <w:sz w:val="28"/>
          <w:szCs w:val="28"/>
          <w:lang w:val="uk-UA"/>
        </w:rPr>
        <w:t>GCP)</w:t>
      </w:r>
      <w:r w:rsidRPr="000F0367">
        <w:rPr>
          <w:rFonts w:ascii="Times New Roman" w:eastAsia="Times New Roman" w:hAnsi="Times New Roman"/>
          <w:bCs/>
          <w:sz w:val="28"/>
          <w:szCs w:val="28"/>
          <w:bdr w:val="none" w:sz="0" w:space="0" w:color="auto" w:frame="1"/>
          <w:lang w:val="uk-UA" w:eastAsia="uk-UA"/>
        </w:rPr>
        <w:t xml:space="preserve"> - керівництво </w:t>
      </w:r>
      <w:r w:rsidRPr="000F0367">
        <w:rPr>
          <w:rFonts w:ascii="Times New Roman" w:hAnsi="Times New Roman" w:cs="Times New Roman"/>
          <w:sz w:val="28"/>
          <w:szCs w:val="28"/>
          <w:lang w:val="uk-UA"/>
        </w:rPr>
        <w:t>EMA/CHMP/ICH/135/1995</w:t>
      </w:r>
      <w:r w:rsidRPr="000F0367">
        <w:rPr>
          <w:rFonts w:ascii="Times New Roman" w:eastAsia="Times New Roman" w:hAnsi="Times New Roman"/>
          <w:bCs/>
          <w:sz w:val="28"/>
          <w:szCs w:val="28"/>
          <w:bdr w:val="none" w:sz="0" w:space="0" w:color="auto" w:frame="1"/>
          <w:lang w:val="uk-UA" w:eastAsia="uk-UA"/>
        </w:rPr>
        <w:t>(E6 (R2) «</w:t>
      </w:r>
      <w:r w:rsidRPr="000F0367">
        <w:rPr>
          <w:rFonts w:ascii="Times New Roman" w:hAnsi="Times New Roman" w:cs="Times New Roman"/>
          <w:sz w:val="28"/>
          <w:szCs w:val="28"/>
          <w:lang w:val="uk-UA"/>
        </w:rPr>
        <w:t>Guideline for Good Clinical Practice</w:t>
      </w:r>
      <w:r w:rsidRPr="000F0367">
        <w:rPr>
          <w:rFonts w:ascii="Times New Roman" w:eastAsia="Times New Roman" w:hAnsi="Times New Roman"/>
          <w:bCs/>
          <w:sz w:val="28"/>
          <w:szCs w:val="28"/>
          <w:bdr w:val="none" w:sz="0" w:space="0" w:color="auto" w:frame="1"/>
          <w:lang w:val="uk-UA" w:eastAsia="uk-UA"/>
        </w:rPr>
        <w:t>».</w:t>
      </w:r>
    </w:p>
    <w:p w:rsidR="008615C3" w:rsidRPr="000F0367" w:rsidRDefault="008615C3" w:rsidP="00A23DCB">
      <w:pPr>
        <w:spacing w:after="0" w:line="276" w:lineRule="auto"/>
        <w:ind w:firstLine="720"/>
        <w:jc w:val="both"/>
        <w:textAlignment w:val="baseline"/>
        <w:rPr>
          <w:rFonts w:ascii="Times New Roman" w:eastAsia="Times New Roman" w:hAnsi="Times New Roman"/>
          <w:bCs/>
          <w:sz w:val="28"/>
          <w:szCs w:val="28"/>
          <w:bdr w:val="none" w:sz="0" w:space="0" w:color="auto" w:frame="1"/>
          <w:lang w:val="uk-UA" w:eastAsia="uk-UA"/>
        </w:rPr>
      </w:pPr>
      <w:r w:rsidRPr="000F0367">
        <w:rPr>
          <w:rFonts w:ascii="Times New Roman" w:eastAsia="Times New Roman" w:hAnsi="Times New Roman"/>
          <w:sz w:val="28"/>
          <w:szCs w:val="28"/>
          <w:lang w:val="uk-UA"/>
        </w:rPr>
        <w:t xml:space="preserve">У 1996 р. Міжнародною конференцією з гармонізації технічних вимог до реєстрації лікарських засобів були прийняті єдині стандарти щодо проведення КВ у країнах ЄС, США, Японії </w:t>
      </w:r>
      <w:r w:rsidRPr="000F0367">
        <w:rPr>
          <w:rFonts w:ascii="Times New Roman" w:eastAsia="Times New Roman" w:hAnsi="Times New Roman"/>
          <w:bCs/>
          <w:sz w:val="28"/>
          <w:szCs w:val="28"/>
          <w:bdr w:val="none" w:sz="0" w:space="0" w:color="auto" w:frame="1"/>
          <w:lang w:val="uk-UA" w:eastAsia="uk-UA"/>
        </w:rPr>
        <w:t>–</w:t>
      </w:r>
      <w:r w:rsidRPr="000F0367">
        <w:rPr>
          <w:rFonts w:ascii="Times New Roman" w:eastAsia="Times New Roman" w:hAnsi="Times New Roman"/>
          <w:sz w:val="28"/>
          <w:szCs w:val="28"/>
          <w:lang w:val="uk-UA"/>
        </w:rPr>
        <w:t xml:space="preserve"> IСH GCР. Правила GCP </w:t>
      </w:r>
      <w:r w:rsidRPr="000F0367">
        <w:rPr>
          <w:rFonts w:ascii="Times New Roman" w:eastAsia="Times New Roman" w:hAnsi="Times New Roman"/>
          <w:bCs/>
          <w:sz w:val="28"/>
          <w:szCs w:val="28"/>
          <w:bdr w:val="none" w:sz="0" w:space="0" w:color="auto" w:frame="1"/>
          <w:lang w:val="uk-UA" w:eastAsia="uk-UA"/>
        </w:rPr>
        <w:t>–</w:t>
      </w:r>
      <w:r w:rsidRPr="000F0367">
        <w:rPr>
          <w:rFonts w:ascii="Times New Roman" w:eastAsia="Times New Roman" w:hAnsi="Times New Roman"/>
          <w:sz w:val="28"/>
          <w:szCs w:val="28"/>
          <w:lang w:val="uk-UA"/>
        </w:rPr>
        <w:t xml:space="preserve"> це система положень, відповідно до яких плануються та проводяться КВ, а також аналізуються їхні результати. Дотримання правил GCP дає змогу отримувати достовірні наукові дані про ефективність та безпечність ЛЗ, а також інформацію про дотримання прав учасників КВ (</w:t>
      </w:r>
      <w:r w:rsidRPr="000F0367">
        <w:rPr>
          <w:rFonts w:ascii="Times New Roman" w:eastAsia="Times New Roman" w:hAnsi="Times New Roman"/>
          <w:i/>
          <w:sz w:val="28"/>
          <w:szCs w:val="28"/>
          <w:bdr w:val="none" w:sz="0" w:space="0" w:color="auto" w:frame="1"/>
          <w:lang w:val="uk-UA" w:eastAsia="uk-UA"/>
        </w:rPr>
        <w:t xml:space="preserve">Належна клінічна практика (Good Clinical Practice – GCP) – </w:t>
      </w:r>
      <w:r w:rsidRPr="000F0367">
        <w:rPr>
          <w:rFonts w:ascii="Times New Roman" w:hAnsi="Times New Roman"/>
          <w:i/>
          <w:sz w:val="28"/>
          <w:szCs w:val="28"/>
          <w:lang w:val="uk-UA"/>
        </w:rPr>
        <w:lastRenderedPageBreak/>
        <w:t>Стандарт планування, проведення, виконання, моніторингу, аудиту і документального оформлення клінічних випробувань, а також обробки та подання їхніх результатів. Він є гарантією вірогідності й точності отриманих даних і наведених результатів, захищеності прав і здоров’я суб’єктів дослідження, а також до</w:t>
      </w:r>
      <w:r w:rsidRPr="000F0367">
        <w:rPr>
          <w:rFonts w:ascii="Times New Roman" w:hAnsi="Times New Roman"/>
          <w:i/>
          <w:sz w:val="28"/>
          <w:szCs w:val="28"/>
          <w:lang w:val="uk-UA"/>
        </w:rPr>
        <w:softHyphen/>
        <w:t xml:space="preserve">тримання конфіденційності щодо них – п.1.24 </w:t>
      </w:r>
      <w:r w:rsidRPr="000F0367">
        <w:rPr>
          <w:rFonts w:ascii="Times New Roman" w:eastAsia="Times New Roman" w:hAnsi="Times New Roman"/>
          <w:i/>
          <w:sz w:val="28"/>
          <w:szCs w:val="28"/>
          <w:lang w:val="uk-UA"/>
        </w:rPr>
        <w:t>IСH GCР</w:t>
      </w:r>
      <w:r w:rsidRPr="000F0367">
        <w:rPr>
          <w:rFonts w:ascii="Times New Roman" w:eastAsia="Times New Roman" w:hAnsi="Times New Roman"/>
          <w:sz w:val="28"/>
          <w:szCs w:val="28"/>
          <w:lang w:val="uk-UA"/>
        </w:rPr>
        <w:t>).</w:t>
      </w:r>
    </w:p>
    <w:p w:rsidR="008615C3" w:rsidRPr="000F0367" w:rsidRDefault="008615C3" w:rsidP="00A23DCB">
      <w:pPr>
        <w:spacing w:after="0" w:line="276" w:lineRule="auto"/>
        <w:ind w:firstLine="720"/>
        <w:jc w:val="both"/>
        <w:textAlignment w:val="baseline"/>
        <w:rPr>
          <w:rFonts w:ascii="Times New Roman" w:eastAsia="Times New Roman" w:hAnsi="Times New Roman"/>
          <w:sz w:val="28"/>
          <w:szCs w:val="28"/>
          <w:bdr w:val="none" w:sz="0" w:space="0" w:color="auto" w:frame="1"/>
          <w:lang w:val="uk-UA" w:eastAsia="uk-UA"/>
        </w:rPr>
      </w:pPr>
      <w:bookmarkStart w:id="2" w:name="n72"/>
      <w:bookmarkEnd w:id="2"/>
      <w:r w:rsidRPr="000F0367">
        <w:rPr>
          <w:rFonts w:ascii="Times New Roman" w:eastAsia="Times New Roman" w:hAnsi="Times New Roman"/>
          <w:sz w:val="28"/>
          <w:szCs w:val="28"/>
          <w:lang w:val="uk-UA"/>
        </w:rPr>
        <w:t>В Україні вимоги до організації та проведення КВ визначаються «</w:t>
      </w:r>
      <w:r w:rsidRPr="000F0367">
        <w:rPr>
          <w:rFonts w:ascii="Times New Roman" w:eastAsia="Times New Roman" w:hAnsi="Times New Roman"/>
          <w:bCs/>
          <w:color w:val="000000"/>
          <w:sz w:val="28"/>
          <w:szCs w:val="28"/>
          <w:bdr w:val="none" w:sz="0" w:space="0" w:color="auto" w:frame="1"/>
          <w:lang w:val="uk-UA" w:eastAsia="uk-UA"/>
        </w:rPr>
        <w:t>Порядком проведення клінічних випробувань лікарських засобів та експертизи матеріалів клінічних випробувань» (далі – Порядок) і «Типовим положенням про комісії з питань етики</w:t>
      </w:r>
      <w:r w:rsidRPr="000F0367">
        <w:rPr>
          <w:rFonts w:ascii="Times New Roman" w:eastAsia="Times New Roman" w:hAnsi="Times New Roman"/>
          <w:sz w:val="28"/>
          <w:szCs w:val="28"/>
          <w:lang w:val="uk-UA"/>
        </w:rPr>
        <w:t xml:space="preserve">» (далі </w:t>
      </w:r>
      <w:r w:rsidRPr="000F0367">
        <w:rPr>
          <w:rFonts w:ascii="Times New Roman" w:eastAsia="Times New Roman" w:hAnsi="Times New Roman"/>
          <w:bCs/>
          <w:sz w:val="28"/>
          <w:szCs w:val="28"/>
          <w:bdr w:val="none" w:sz="0" w:space="0" w:color="auto" w:frame="1"/>
          <w:lang w:val="uk-UA" w:eastAsia="uk-UA"/>
        </w:rPr>
        <w:t>–</w:t>
      </w:r>
      <w:r w:rsidRPr="000F0367">
        <w:rPr>
          <w:rFonts w:ascii="Times New Roman" w:eastAsia="Times New Roman" w:hAnsi="Times New Roman"/>
          <w:sz w:val="28"/>
          <w:szCs w:val="28"/>
          <w:lang w:val="uk-UA"/>
        </w:rPr>
        <w:t xml:space="preserve"> Типове положення), затвердженими наказом Міністерства охорони здоров’я України від </w:t>
      </w:r>
      <w:r w:rsidRPr="000F0367">
        <w:rPr>
          <w:rFonts w:ascii="Times New Roman" w:eastAsia="Times New Roman" w:hAnsi="Times New Roman"/>
          <w:bCs/>
          <w:color w:val="000000"/>
          <w:sz w:val="28"/>
          <w:szCs w:val="28"/>
          <w:bdr w:val="none" w:sz="0" w:space="0" w:color="auto" w:frame="1"/>
          <w:lang w:val="uk-UA" w:eastAsia="uk-UA"/>
        </w:rPr>
        <w:t xml:space="preserve">23.09.2009 № 690 </w:t>
      </w:r>
      <w:r w:rsidRPr="000F0367">
        <w:rPr>
          <w:rFonts w:ascii="Times New Roman" w:eastAsia="Times New Roman" w:hAnsi="Times New Roman"/>
          <w:sz w:val="28"/>
          <w:szCs w:val="28"/>
          <w:lang w:val="uk-UA"/>
        </w:rPr>
        <w:t xml:space="preserve">(зареєстровані в </w:t>
      </w:r>
      <w:r w:rsidRPr="000F0367">
        <w:rPr>
          <w:rFonts w:ascii="Times New Roman" w:eastAsia="Times New Roman" w:hAnsi="Times New Roman"/>
          <w:bCs/>
          <w:color w:val="000000"/>
          <w:sz w:val="28"/>
          <w:szCs w:val="28"/>
          <w:bdr w:val="none" w:sz="0" w:space="0" w:color="auto" w:frame="1"/>
          <w:lang w:val="uk-UA" w:eastAsia="uk-UA"/>
        </w:rPr>
        <w:t>Міністерстві</w:t>
      </w:r>
      <w:r w:rsidR="00A23DCB">
        <w:rPr>
          <w:rFonts w:ascii="Times New Roman" w:eastAsia="Times New Roman" w:hAnsi="Times New Roman"/>
          <w:sz w:val="28"/>
          <w:szCs w:val="28"/>
          <w:lang w:val="uk-UA" w:eastAsia="uk-UA"/>
        </w:rPr>
        <w:t> </w:t>
      </w:r>
      <w:r w:rsidRPr="000F0367">
        <w:rPr>
          <w:rFonts w:ascii="Times New Roman" w:eastAsia="Times New Roman" w:hAnsi="Times New Roman"/>
          <w:bCs/>
          <w:color w:val="000000"/>
          <w:sz w:val="28"/>
          <w:szCs w:val="28"/>
          <w:bdr w:val="none" w:sz="0" w:space="0" w:color="auto" w:frame="1"/>
          <w:lang w:val="uk-UA" w:eastAsia="uk-UA"/>
        </w:rPr>
        <w:t>юстиції України</w:t>
      </w:r>
      <w:r w:rsidRPr="000F0367">
        <w:rPr>
          <w:rFonts w:ascii="Times New Roman" w:eastAsia="Times New Roman" w:hAnsi="Times New Roman"/>
          <w:sz w:val="28"/>
          <w:szCs w:val="28"/>
          <w:lang w:val="uk-UA" w:eastAsia="uk-UA"/>
        </w:rPr>
        <w:t> </w:t>
      </w:r>
      <w:r w:rsidRPr="000F0367">
        <w:rPr>
          <w:rFonts w:ascii="Times New Roman" w:eastAsia="Times New Roman" w:hAnsi="Times New Roman"/>
          <w:bCs/>
          <w:color w:val="000000"/>
          <w:sz w:val="28"/>
          <w:szCs w:val="28"/>
          <w:bdr w:val="none" w:sz="0" w:space="0" w:color="auto" w:frame="1"/>
          <w:lang w:val="uk-UA" w:eastAsia="uk-UA"/>
        </w:rPr>
        <w:t>29 жовтня 2009</w:t>
      </w:r>
      <w:r w:rsidRPr="000F0367">
        <w:rPr>
          <w:rFonts w:ascii="Times New Roman" w:eastAsia="Times New Roman" w:hAnsi="Times New Roman"/>
          <w:sz w:val="28"/>
          <w:szCs w:val="28"/>
          <w:lang w:val="uk-UA" w:eastAsia="uk-UA"/>
        </w:rPr>
        <w:t xml:space="preserve"> року </w:t>
      </w:r>
      <w:r w:rsidRPr="000F0367">
        <w:rPr>
          <w:rFonts w:ascii="Times New Roman" w:eastAsia="Times New Roman" w:hAnsi="Times New Roman"/>
          <w:bCs/>
          <w:color w:val="000000"/>
          <w:sz w:val="28"/>
          <w:szCs w:val="28"/>
          <w:bdr w:val="none" w:sz="0" w:space="0" w:color="auto" w:frame="1"/>
          <w:lang w:val="uk-UA" w:eastAsia="uk-UA"/>
        </w:rPr>
        <w:t>за № 1010/17026</w:t>
      </w:r>
      <w:r w:rsidR="006E6EC0">
        <w:rPr>
          <w:rFonts w:ascii="Times New Roman" w:eastAsia="Times New Roman" w:hAnsi="Times New Roman"/>
          <w:bCs/>
          <w:color w:val="000000"/>
          <w:sz w:val="28"/>
          <w:szCs w:val="28"/>
          <w:bdr w:val="none" w:sz="0" w:space="0" w:color="auto" w:frame="1"/>
          <w:lang w:val="uk-UA" w:eastAsia="uk-UA"/>
        </w:rPr>
        <w:t xml:space="preserve"> та за                № 1011/17027</w:t>
      </w:r>
      <w:r w:rsidRPr="000F0367">
        <w:rPr>
          <w:rFonts w:ascii="Times New Roman" w:eastAsia="Times New Roman" w:hAnsi="Times New Roman"/>
          <w:sz w:val="28"/>
          <w:szCs w:val="28"/>
          <w:lang w:val="uk-UA"/>
        </w:rPr>
        <w:t xml:space="preserve">), зі змінами. Ці документи розроблено на основі Закону України «Про лікарські засоби», 1996, ICH GCP та </w:t>
      </w:r>
      <w:r w:rsidRPr="000F0367">
        <w:rPr>
          <w:rFonts w:ascii="Times New Roman" w:eastAsia="Times New Roman" w:hAnsi="Times New Roman"/>
          <w:color w:val="000000"/>
          <w:sz w:val="28"/>
          <w:szCs w:val="28"/>
          <w:bdr w:val="none" w:sz="0" w:space="0" w:color="auto" w:frame="1"/>
          <w:lang w:val="uk-UA" w:eastAsia="uk-UA"/>
        </w:rPr>
        <w:t>Директиви Європейського Парламенту та Ради 2001/20/ЄС</w:t>
      </w:r>
      <w:r w:rsidRPr="000F0367">
        <w:rPr>
          <w:rFonts w:ascii="Times New Roman" w:eastAsia="Times New Roman" w:hAnsi="Times New Roman"/>
          <w:sz w:val="28"/>
          <w:szCs w:val="28"/>
          <w:lang w:val="uk-UA"/>
        </w:rPr>
        <w:t>.</w:t>
      </w:r>
    </w:p>
    <w:p w:rsidR="008615C3" w:rsidRPr="000F0367" w:rsidRDefault="008615C3" w:rsidP="00A23DCB">
      <w:pPr>
        <w:spacing w:after="0" w:line="276" w:lineRule="auto"/>
        <w:ind w:firstLine="720"/>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t xml:space="preserve">Відповідно до </w:t>
      </w:r>
      <w:r w:rsidRPr="000F0367">
        <w:rPr>
          <w:rFonts w:ascii="Times New Roman" w:eastAsia="Times New Roman" w:hAnsi="Times New Roman"/>
          <w:sz w:val="28"/>
          <w:szCs w:val="28"/>
          <w:lang w:val="uk-UA"/>
        </w:rPr>
        <w:t>Порядку</w:t>
      </w:r>
      <w:r w:rsidRPr="000F0367">
        <w:rPr>
          <w:rFonts w:ascii="Times New Roman" w:eastAsia="Times New Roman" w:hAnsi="Times New Roman"/>
          <w:bCs/>
          <w:color w:val="000000"/>
          <w:sz w:val="28"/>
          <w:szCs w:val="28"/>
          <w:bdr w:val="none" w:sz="0" w:space="0" w:color="auto" w:frame="1"/>
          <w:lang w:val="uk-UA" w:eastAsia="uk-UA"/>
        </w:rPr>
        <w:t> </w:t>
      </w:r>
      <w:r w:rsidRPr="000F0367">
        <w:rPr>
          <w:rFonts w:ascii="Times New Roman" w:eastAsia="Times New Roman" w:hAnsi="Times New Roman"/>
          <w:sz w:val="28"/>
          <w:szCs w:val="28"/>
          <w:bdr w:val="none" w:sz="0" w:space="0" w:color="auto" w:frame="1"/>
          <w:lang w:val="uk-UA" w:eastAsia="uk-UA"/>
        </w:rPr>
        <w:t xml:space="preserve">КВ ЛЗ можуть проводитися в лікувально-профілактичних закладах (ЛПЗ), які визначаються </w:t>
      </w:r>
      <w:r w:rsidRPr="000F0367">
        <w:rPr>
          <w:rFonts w:ascii="Times New Roman" w:hAnsi="Times New Roman"/>
          <w:sz w:val="28"/>
          <w:szCs w:val="28"/>
          <w:lang w:val="uk-UA" w:eastAsia="ru-RU"/>
        </w:rPr>
        <w:t>центральним органом виконавчої влади</w:t>
      </w:r>
      <w:r w:rsidRPr="000F0367">
        <w:rPr>
          <w:rFonts w:ascii="Times New Roman" w:eastAsia="Times New Roman" w:hAnsi="Times New Roman"/>
          <w:sz w:val="28"/>
          <w:szCs w:val="28"/>
          <w:bdr w:val="none" w:sz="0" w:space="0" w:color="auto" w:frame="1"/>
          <w:lang w:val="uk-UA" w:eastAsia="uk-UA"/>
        </w:rPr>
        <w:t xml:space="preserve"> (ЦОВВ), за наявності ріше</w:t>
      </w:r>
      <w:r w:rsidR="00285221">
        <w:rPr>
          <w:rFonts w:ascii="Times New Roman" w:eastAsia="Times New Roman" w:hAnsi="Times New Roman"/>
          <w:sz w:val="28"/>
          <w:szCs w:val="28"/>
          <w:bdr w:val="none" w:sz="0" w:space="0" w:color="auto" w:frame="1"/>
          <w:lang w:val="uk-UA" w:eastAsia="uk-UA"/>
        </w:rPr>
        <w:t>ння ЦОВВ про проведення випроб</w:t>
      </w:r>
      <w:r w:rsidRPr="000F0367">
        <w:rPr>
          <w:rFonts w:ascii="Times New Roman" w:eastAsia="Times New Roman" w:hAnsi="Times New Roman"/>
          <w:sz w:val="28"/>
          <w:szCs w:val="28"/>
          <w:bdr w:val="none" w:sz="0" w:space="0" w:color="auto" w:frame="1"/>
          <w:lang w:val="uk-UA" w:eastAsia="uk-UA"/>
        </w:rPr>
        <w:t xml:space="preserve">ування, що приймається на підставі позитивного висновку експертизи матеріалів щодо проведення КВ, який надається Державним підприємством «Державний експертний центр Міністерства охорони здоров’я України» (Центр), позитивного рішення </w:t>
      </w:r>
      <w:r w:rsidR="00551FF9" w:rsidRPr="000F0367">
        <w:rPr>
          <w:rFonts w:ascii="Times New Roman" w:eastAsia="Times New Roman" w:hAnsi="Times New Roman"/>
          <w:sz w:val="28"/>
          <w:szCs w:val="28"/>
          <w:bdr w:val="none" w:sz="0" w:space="0" w:color="auto" w:frame="1"/>
          <w:lang w:val="uk-UA" w:eastAsia="uk-UA"/>
        </w:rPr>
        <w:t>К</w:t>
      </w:r>
      <w:r w:rsidRPr="000F0367">
        <w:rPr>
          <w:rFonts w:ascii="Times New Roman" w:eastAsia="Times New Roman" w:hAnsi="Times New Roman"/>
          <w:sz w:val="28"/>
          <w:szCs w:val="28"/>
          <w:bdr w:val="none" w:sz="0" w:space="0" w:color="auto" w:frame="1"/>
          <w:lang w:val="uk-UA" w:eastAsia="uk-UA"/>
        </w:rPr>
        <w:t>омісії з питань етики при ЛПЗ (ЛЕК) та укладення договору про страхування життя і здоров’я пацієнта (добровольця) у порядку, передбаченому законодавством.</w:t>
      </w:r>
    </w:p>
    <w:p w:rsidR="008615C3" w:rsidRPr="000F0367" w:rsidRDefault="008615C3" w:rsidP="00B41A3B">
      <w:pPr>
        <w:spacing w:after="0" w:line="276" w:lineRule="auto"/>
        <w:ind w:firstLine="851"/>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t xml:space="preserve">Усі КВ проводяться відповідно до міжнародних етичних принципів із забезпеченням захисту прав, безпеки та благополуччя досліджуваних. </w:t>
      </w:r>
      <w:bookmarkStart w:id="3" w:name="n826"/>
      <w:bookmarkEnd w:id="3"/>
    </w:p>
    <w:p w:rsidR="008615C3" w:rsidRPr="000F0367" w:rsidRDefault="008615C3" w:rsidP="00B41A3B">
      <w:pPr>
        <w:spacing w:after="0" w:line="276" w:lineRule="auto"/>
        <w:ind w:firstLine="709"/>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lang w:val="uk-UA"/>
        </w:rPr>
        <w:t>Згідно з правилами ICH GCP, КВ будь-якого ЛЗ має проводитися відповідно до протоколу (програми), який розробляється з урахуванням фази дослідження. У ньому має міститися детальний опис всіх аспектів КВ: наукове обґрунтування, його цілі і завдання, методологія і статистичний план, етичні положення, організаційні питання, інструкції для дослідників. Відповідальність за розробку протоколу несе спонсор КВ (</w:t>
      </w:r>
      <w:r w:rsidRPr="000F0367">
        <w:rPr>
          <w:rFonts w:ascii="Times New Roman" w:eastAsia="Times New Roman" w:hAnsi="Times New Roman"/>
          <w:i/>
          <w:sz w:val="28"/>
          <w:szCs w:val="28"/>
          <w:bdr w:val="none" w:sz="0" w:space="0" w:color="auto" w:frame="1"/>
          <w:lang w:val="uk-UA" w:eastAsia="uk-UA"/>
        </w:rPr>
        <w:t xml:space="preserve">Спонсор (Sponsor) – це фізична особа, компанія, установа чи організація, що приймає рішення про початок КВ і несе відповідальність за його організацію, контроль і/чи фінансування </w:t>
      </w:r>
      <w:r w:rsidRPr="000F0367">
        <w:rPr>
          <w:rFonts w:ascii="Times New Roman" w:eastAsia="Times New Roman" w:hAnsi="Times New Roman"/>
          <w:bCs/>
          <w:i/>
          <w:sz w:val="28"/>
          <w:szCs w:val="28"/>
          <w:bdr w:val="none" w:sz="0" w:space="0" w:color="auto" w:frame="1"/>
          <w:lang w:val="uk-UA" w:eastAsia="uk-UA"/>
        </w:rPr>
        <w:t>–</w:t>
      </w:r>
      <w:r w:rsidRPr="000F0367">
        <w:rPr>
          <w:rFonts w:ascii="Times New Roman" w:eastAsia="Times New Roman" w:hAnsi="Times New Roman"/>
          <w:i/>
          <w:sz w:val="28"/>
          <w:szCs w:val="28"/>
          <w:bdr w:val="none" w:sz="0" w:space="0" w:color="auto" w:frame="1"/>
          <w:lang w:val="uk-UA" w:eastAsia="uk-UA"/>
        </w:rPr>
        <w:t xml:space="preserve"> п.1.53 ICHGCP</w:t>
      </w:r>
      <w:r w:rsidRPr="000F0367">
        <w:rPr>
          <w:rFonts w:ascii="Times New Roman" w:eastAsia="Times New Roman" w:hAnsi="Times New Roman"/>
          <w:sz w:val="28"/>
          <w:szCs w:val="28"/>
          <w:bdr w:val="none" w:sz="0" w:space="0" w:color="auto" w:frame="1"/>
          <w:lang w:val="uk-UA" w:eastAsia="uk-UA"/>
        </w:rPr>
        <w:t>).</w:t>
      </w:r>
    </w:p>
    <w:p w:rsidR="008615C3" w:rsidRPr="000F0367" w:rsidRDefault="008615C3" w:rsidP="00A23DCB">
      <w:pPr>
        <w:spacing w:after="0" w:line="276" w:lineRule="auto"/>
        <w:ind w:firstLine="709"/>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lastRenderedPageBreak/>
        <w:t>Вибір дослідників та ЛПЗ покладається на спонсора. (</w:t>
      </w:r>
      <w:r w:rsidRPr="000F0367">
        <w:rPr>
          <w:rFonts w:ascii="Times New Roman" w:eastAsia="Times New Roman" w:hAnsi="Times New Roman"/>
          <w:i/>
          <w:sz w:val="28"/>
          <w:szCs w:val="28"/>
          <w:bdr w:val="none" w:sz="0" w:space="0" w:color="auto" w:frame="1"/>
          <w:lang w:val="uk-UA" w:eastAsia="uk-UA"/>
        </w:rPr>
        <w:t>Дослідник (Investigator) – фізична особа, яка несе відповідальність за проведення КВ в медичному закладі. Якщо випробування проводиться колективом співробітників медичного закладу, відповідальним дослідником є керівник колективу – п.1.34 ICH GCP</w:t>
      </w:r>
      <w:r w:rsidRPr="000F0367">
        <w:rPr>
          <w:rFonts w:ascii="Times New Roman" w:eastAsia="Times New Roman" w:hAnsi="Times New Roman"/>
          <w:sz w:val="28"/>
          <w:szCs w:val="28"/>
          <w:bdr w:val="none" w:sz="0" w:space="0" w:color="auto" w:frame="1"/>
          <w:lang w:val="uk-UA" w:eastAsia="uk-UA"/>
        </w:rPr>
        <w:t>).</w:t>
      </w:r>
    </w:p>
    <w:p w:rsidR="008615C3" w:rsidRPr="000F0367" w:rsidRDefault="008615C3" w:rsidP="00A23DCB">
      <w:pPr>
        <w:spacing w:after="0" w:line="276" w:lineRule="auto"/>
        <w:ind w:firstLine="709"/>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t>Усі особи, які долучаються до проведення КВ, повинні мати належну освіту, професійну підготовку й досвід для виконання функцій та обов’язків, пов’язаних з КВ.</w:t>
      </w:r>
      <w:bookmarkStart w:id="4" w:name="n74"/>
      <w:bookmarkEnd w:id="4"/>
    </w:p>
    <w:p w:rsidR="008615C3" w:rsidRPr="000F0367" w:rsidRDefault="008615C3" w:rsidP="00A23DCB">
      <w:pPr>
        <w:spacing w:after="0" w:line="276" w:lineRule="auto"/>
        <w:ind w:firstLine="709"/>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lang w:val="uk-UA"/>
        </w:rPr>
        <w:t>Організація дослідження передбачає регулярний контроль з боку спонсора (моніторинг, аудит) та офіційних інстанцій (інспекція/клінічний аудит в Україні) за збором даних, виконанням всіх процедур, передбачених протоколом. Дослідник зобов</w:t>
      </w:r>
      <w:r w:rsidRPr="000F0367">
        <w:rPr>
          <w:rFonts w:ascii="Times New Roman" w:eastAsia="Times New Roman" w:hAnsi="Times New Roman"/>
          <w:sz w:val="28"/>
          <w:szCs w:val="28"/>
          <w:bdr w:val="none" w:sz="0" w:space="0" w:color="auto" w:frame="1"/>
          <w:lang w:val="uk-UA" w:eastAsia="uk-UA"/>
        </w:rPr>
        <w:t>’</w:t>
      </w:r>
      <w:r w:rsidRPr="000F0367">
        <w:rPr>
          <w:rFonts w:ascii="Times New Roman" w:eastAsia="Times New Roman" w:hAnsi="Times New Roman"/>
          <w:sz w:val="28"/>
          <w:szCs w:val="28"/>
          <w:lang w:val="uk-UA"/>
        </w:rPr>
        <w:t xml:space="preserve">язаний забезпечити доступність для моніторингу та аудиту з боку організатора КВ та інспекції/клінічного аудиту з боку державних органів до всієї документації, місця проведення випробування (МПВ), обладнання та лабораторних служб. </w:t>
      </w:r>
      <w:bookmarkStart w:id="5" w:name="n75"/>
      <w:bookmarkStart w:id="6" w:name="n76"/>
      <w:bookmarkEnd w:id="5"/>
      <w:bookmarkEnd w:id="6"/>
    </w:p>
    <w:p w:rsidR="00B329F3" w:rsidRDefault="008615C3" w:rsidP="00A23DCB">
      <w:pPr>
        <w:spacing w:after="0" w:line="276" w:lineRule="auto"/>
        <w:ind w:firstLine="709"/>
        <w:jc w:val="both"/>
        <w:textAlignment w:val="baseline"/>
        <w:rPr>
          <w:rFonts w:ascii="Times New Roman" w:eastAsia="Times New Roman" w:hAnsi="Times New Roman"/>
          <w:sz w:val="28"/>
          <w:szCs w:val="28"/>
          <w:bdr w:val="none" w:sz="0" w:space="0" w:color="auto" w:frame="1"/>
          <w:lang w:val="uk-UA" w:eastAsia="uk-UA"/>
        </w:rPr>
      </w:pPr>
      <w:bookmarkStart w:id="7" w:name="n827"/>
      <w:bookmarkStart w:id="8" w:name="n78"/>
      <w:bookmarkStart w:id="9" w:name="n851"/>
      <w:bookmarkEnd w:id="7"/>
      <w:bookmarkEnd w:id="8"/>
      <w:bookmarkEnd w:id="9"/>
      <w:r w:rsidRPr="000F0367">
        <w:rPr>
          <w:rFonts w:ascii="Times New Roman" w:eastAsia="Times New Roman" w:hAnsi="Times New Roman"/>
          <w:sz w:val="28"/>
          <w:szCs w:val="28"/>
          <w:bdr w:val="none" w:sz="0" w:space="0" w:color="auto" w:frame="1"/>
          <w:lang w:val="uk-UA" w:eastAsia="uk-UA"/>
        </w:rPr>
        <w:t>Кожне КВ ЛЗ повинно бути внесене до переліку КВ, що публікується на офіційному сайті ЦОВВ, до включення першого досліджуваного. Внесення КВ до переліку має інформаційний характер та не повинно перешкоджати його проведенню.</w:t>
      </w:r>
      <w:bookmarkStart w:id="10" w:name="n850"/>
      <w:bookmarkEnd w:id="10"/>
    </w:p>
    <w:p w:rsidR="005F4274" w:rsidRPr="00B329F3" w:rsidRDefault="00B329F3" w:rsidP="00A23DCB">
      <w:pPr>
        <w:spacing w:after="0" w:line="276" w:lineRule="auto"/>
        <w:ind w:firstLine="709"/>
        <w:jc w:val="both"/>
        <w:textAlignment w:val="baseline"/>
        <w:rPr>
          <w:rFonts w:ascii="Times New Roman" w:hAnsi="Times New Roman" w:cs="Times New Roman"/>
          <w:sz w:val="28"/>
          <w:szCs w:val="28"/>
          <w:lang w:val="uk-UA"/>
        </w:rPr>
      </w:pPr>
      <w:r w:rsidRPr="00B329F3">
        <w:rPr>
          <w:rFonts w:ascii="Times New Roman" w:hAnsi="Times New Roman" w:cs="Times New Roman"/>
          <w:sz w:val="28"/>
          <w:szCs w:val="28"/>
          <w:lang w:val="uk-UA"/>
        </w:rPr>
        <w:t xml:space="preserve">Клінічна фаза розробки нового </w:t>
      </w:r>
      <w:r w:rsidR="00A23DCB">
        <w:rPr>
          <w:rFonts w:ascii="Times New Roman" w:hAnsi="Times New Roman" w:cs="Times New Roman"/>
          <w:sz w:val="28"/>
          <w:szCs w:val="28"/>
          <w:lang w:val="uk-UA"/>
        </w:rPr>
        <w:t>ЛЗ</w:t>
      </w:r>
      <w:r w:rsidRPr="00B329F3">
        <w:rPr>
          <w:rFonts w:ascii="Times New Roman" w:hAnsi="Times New Roman" w:cs="Times New Roman"/>
          <w:sz w:val="28"/>
          <w:szCs w:val="28"/>
          <w:lang w:val="uk-UA"/>
        </w:rPr>
        <w:t xml:space="preserve"> може починатися лише після ретельно проведених доклінічних досліджень на лабораторних тваринах. Дані фармакологічних та токсикологічних досліджень щодо особливостей дії та ефектів </w:t>
      </w:r>
      <w:r w:rsidR="00A23DCB">
        <w:rPr>
          <w:rFonts w:ascii="Times New Roman" w:hAnsi="Times New Roman" w:cs="Times New Roman"/>
          <w:sz w:val="28"/>
          <w:szCs w:val="28"/>
          <w:lang w:val="uk-UA"/>
        </w:rPr>
        <w:t xml:space="preserve">ЛЗ </w:t>
      </w:r>
      <w:r w:rsidRPr="00B329F3">
        <w:rPr>
          <w:rFonts w:ascii="Times New Roman" w:hAnsi="Times New Roman" w:cs="Times New Roman"/>
          <w:sz w:val="28"/>
          <w:szCs w:val="28"/>
          <w:lang w:val="uk-UA"/>
        </w:rPr>
        <w:t xml:space="preserve">при введенні лабораторним тваринам допомагають досліднику сформувати правильне уявлення про характер, обсяг та тривалість запланованих </w:t>
      </w:r>
      <w:r w:rsidR="00A23DCB">
        <w:rPr>
          <w:rFonts w:ascii="Times New Roman" w:hAnsi="Times New Roman" w:cs="Times New Roman"/>
          <w:sz w:val="28"/>
          <w:szCs w:val="28"/>
          <w:lang w:val="uk-UA"/>
        </w:rPr>
        <w:t>КВ</w:t>
      </w:r>
      <w:r w:rsidRPr="00B329F3">
        <w:rPr>
          <w:rFonts w:ascii="Times New Roman" w:hAnsi="Times New Roman" w:cs="Times New Roman"/>
          <w:sz w:val="28"/>
          <w:szCs w:val="28"/>
          <w:lang w:val="uk-UA"/>
        </w:rPr>
        <w:t xml:space="preserve">, визначити межі безпечного застосування </w:t>
      </w:r>
      <w:r w:rsidR="00A23DCB">
        <w:rPr>
          <w:rFonts w:ascii="Times New Roman" w:hAnsi="Times New Roman" w:cs="Times New Roman"/>
          <w:sz w:val="28"/>
          <w:szCs w:val="28"/>
          <w:lang w:val="uk-UA"/>
        </w:rPr>
        <w:t xml:space="preserve">ЛЗ </w:t>
      </w:r>
      <w:r w:rsidRPr="00B329F3">
        <w:rPr>
          <w:rFonts w:ascii="Times New Roman" w:hAnsi="Times New Roman" w:cs="Times New Roman"/>
          <w:sz w:val="28"/>
          <w:szCs w:val="28"/>
          <w:lang w:val="uk-UA"/>
        </w:rPr>
        <w:t xml:space="preserve">у подальших </w:t>
      </w:r>
      <w:r w:rsidR="00A23DCB">
        <w:rPr>
          <w:rFonts w:ascii="Times New Roman" w:hAnsi="Times New Roman" w:cs="Times New Roman"/>
          <w:sz w:val="28"/>
          <w:szCs w:val="28"/>
          <w:lang w:val="uk-UA"/>
        </w:rPr>
        <w:t>КВ</w:t>
      </w:r>
      <w:r w:rsidRPr="00B329F3">
        <w:rPr>
          <w:rFonts w:ascii="Times New Roman" w:hAnsi="Times New Roman" w:cs="Times New Roman"/>
          <w:sz w:val="28"/>
          <w:szCs w:val="28"/>
          <w:lang w:val="uk-UA"/>
        </w:rPr>
        <w:t xml:space="preserve">. Досліди на лабораторних тваринах дають змогу отримати важливу інформацію, необхідну для оцінки можливої токсичності </w:t>
      </w:r>
      <w:r w:rsidR="00A23DCB">
        <w:rPr>
          <w:rFonts w:ascii="Times New Roman" w:hAnsi="Times New Roman" w:cs="Times New Roman"/>
          <w:sz w:val="28"/>
          <w:szCs w:val="28"/>
          <w:lang w:val="uk-UA"/>
        </w:rPr>
        <w:t xml:space="preserve">ЛЗ </w:t>
      </w:r>
      <w:r w:rsidRPr="00B329F3">
        <w:rPr>
          <w:rFonts w:ascii="Times New Roman" w:hAnsi="Times New Roman" w:cs="Times New Roman"/>
          <w:sz w:val="28"/>
          <w:szCs w:val="28"/>
          <w:lang w:val="uk-UA"/>
        </w:rPr>
        <w:t xml:space="preserve">(токсичність при введенні одноразових або повторних доз, вплив на репродуктивну функцію, потомство, наявність мутагенного, канцерогенного потенціалу тощо). Незважаючи на те, що пряма екстраполяція на людину даних про токсичність </w:t>
      </w:r>
      <w:r w:rsidR="00A23DCB">
        <w:rPr>
          <w:rFonts w:ascii="Times New Roman" w:hAnsi="Times New Roman" w:cs="Times New Roman"/>
          <w:sz w:val="28"/>
          <w:szCs w:val="28"/>
          <w:lang w:val="uk-UA"/>
        </w:rPr>
        <w:t>ЛЗ</w:t>
      </w:r>
      <w:r w:rsidRPr="00B329F3">
        <w:rPr>
          <w:rFonts w:ascii="Times New Roman" w:hAnsi="Times New Roman" w:cs="Times New Roman"/>
          <w:sz w:val="28"/>
          <w:szCs w:val="28"/>
          <w:lang w:val="uk-UA"/>
        </w:rPr>
        <w:t xml:space="preserve">, отриманих в дослідах на лабораторних тваринах, не є можливою, аналіз таких даних щодо кожної конкретної лікарської речовини дуже важливий для оцінки характеру, ймовірності розвитку побічних реакцій та розрахунку стартової дози </w:t>
      </w:r>
      <w:r w:rsidR="00A23DCB">
        <w:rPr>
          <w:rFonts w:ascii="Times New Roman" w:hAnsi="Times New Roman" w:cs="Times New Roman"/>
          <w:sz w:val="28"/>
          <w:szCs w:val="28"/>
          <w:lang w:val="uk-UA"/>
        </w:rPr>
        <w:t>ЛЗ</w:t>
      </w:r>
      <w:r w:rsidRPr="00B329F3">
        <w:rPr>
          <w:rFonts w:ascii="Times New Roman" w:hAnsi="Times New Roman" w:cs="Times New Roman"/>
          <w:sz w:val="28"/>
          <w:szCs w:val="28"/>
          <w:lang w:val="uk-UA"/>
        </w:rPr>
        <w:t xml:space="preserve"> для початку вивчення його властивостей в </w:t>
      </w:r>
      <w:r w:rsidR="00A23DCB">
        <w:rPr>
          <w:rFonts w:ascii="Times New Roman" w:hAnsi="Times New Roman" w:cs="Times New Roman"/>
          <w:sz w:val="28"/>
          <w:szCs w:val="28"/>
          <w:lang w:val="uk-UA"/>
        </w:rPr>
        <w:t>КВ</w:t>
      </w:r>
      <w:r w:rsidRPr="00B329F3">
        <w:rPr>
          <w:rFonts w:ascii="Times New Roman" w:hAnsi="Times New Roman" w:cs="Times New Roman"/>
          <w:sz w:val="28"/>
          <w:szCs w:val="28"/>
          <w:lang w:val="uk-UA"/>
        </w:rPr>
        <w:t>.</w:t>
      </w:r>
    </w:p>
    <w:p w:rsidR="00B329F3" w:rsidRDefault="00B329F3" w:rsidP="00B329F3">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p>
    <w:p w:rsidR="00A23DCB" w:rsidRDefault="00A23DCB" w:rsidP="00B329F3">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p>
    <w:p w:rsidR="008615C3" w:rsidRPr="000F0367" w:rsidRDefault="000D76AF" w:rsidP="008615C3">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55"/>
        <w:rPr>
          <w:rFonts w:ascii="Times New Roman" w:eastAsia="Times New Roman" w:hAnsi="Times New Roman"/>
          <w:b/>
          <w:sz w:val="28"/>
          <w:szCs w:val="28"/>
          <w:lang w:val="uk-UA"/>
        </w:rPr>
      </w:pPr>
      <w:bookmarkStart w:id="11" w:name="_GoBack"/>
      <w:bookmarkEnd w:id="11"/>
      <w:r w:rsidRPr="000F0367">
        <w:rPr>
          <w:rFonts w:ascii="Times New Roman" w:eastAsia="Times New Roman" w:hAnsi="Times New Roman"/>
          <w:b/>
          <w:sz w:val="28"/>
          <w:szCs w:val="28"/>
          <w:lang w:val="uk-UA"/>
        </w:rPr>
        <w:lastRenderedPageBreak/>
        <w:t>4</w:t>
      </w:r>
      <w:r w:rsidR="008615C3" w:rsidRPr="000F0367">
        <w:rPr>
          <w:rFonts w:ascii="Times New Roman" w:eastAsia="Times New Roman" w:hAnsi="Times New Roman"/>
          <w:b/>
          <w:sz w:val="28"/>
          <w:szCs w:val="28"/>
          <w:lang w:val="uk-UA"/>
        </w:rPr>
        <w:t>.1. Фази клінічних випробувань</w:t>
      </w:r>
    </w:p>
    <w:p w:rsidR="008615C3" w:rsidRPr="000F0367" w:rsidRDefault="008615C3" w:rsidP="008615C3">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55"/>
        <w:rPr>
          <w:rFonts w:ascii="Times New Roman" w:eastAsia="Times New Roman" w:hAnsi="Times New Roman"/>
          <w:b/>
          <w:i/>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Відповідно до міжнародних принципів КВ нових ЛЗ проводять поетапно у чотири фази. Обсяг і тривалість кожної фази залежать від цілей та завдань дослідження, тому кожна з них має свої особливості. Важливо розуміти, що провести чіткі межі між цими фазами вдається не завжди. Різні фази також не завжди виконуються в суворій послідовності, так I фаза КВ може тривати, коли вже почалася III.</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Дослідження, що проводяться одночасно в декількох центрах за єдиним протоколом, називаються багатоцентровими. Розробка і здійснення багатоцентрових КВ вимагає значно більш детального планування. Багатоцентрові дослідження сприяють ефективному накопиченню даних, отриманих у більшого числа пацієнтів. При плануванні подібних досліджень, а також при аналізі отриманих даних велике значення мають адекватно підібрані статистичні методи.</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8"/>
          <w:szCs w:val="28"/>
          <w:lang w:val="uk-UA"/>
        </w:rPr>
      </w:pPr>
      <w:r w:rsidRPr="000F0367">
        <w:rPr>
          <w:rFonts w:ascii="Times New Roman" w:eastAsia="Times New Roman" w:hAnsi="Times New Roman"/>
          <w:b/>
          <w:sz w:val="28"/>
          <w:szCs w:val="28"/>
          <w:lang w:val="uk-UA"/>
        </w:rPr>
        <w:t>I фаза</w:t>
      </w:r>
    </w:p>
    <w:p w:rsidR="008615C3" w:rsidRDefault="00B329F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r>
      <w:r w:rsidR="008615C3" w:rsidRPr="000F0367">
        <w:rPr>
          <w:rFonts w:ascii="Times New Roman" w:eastAsia="Times New Roman" w:hAnsi="Times New Roman"/>
          <w:sz w:val="28"/>
          <w:szCs w:val="28"/>
          <w:lang w:val="uk-UA"/>
        </w:rPr>
        <w:t xml:space="preserve">Дослідження I фази </w:t>
      </w:r>
      <w:r w:rsidR="008615C3" w:rsidRPr="000F0367">
        <w:rPr>
          <w:rFonts w:ascii="Times New Roman" w:eastAsia="Times New Roman" w:hAnsi="Times New Roman"/>
          <w:sz w:val="28"/>
          <w:szCs w:val="28"/>
          <w:bdr w:val="none" w:sz="0" w:space="0" w:color="auto" w:frame="1"/>
          <w:lang w:val="uk-UA" w:eastAsia="uk-UA"/>
        </w:rPr>
        <w:t>–</w:t>
      </w:r>
      <w:r w:rsidR="008615C3" w:rsidRPr="000F0367">
        <w:rPr>
          <w:rFonts w:ascii="Times New Roman" w:eastAsia="Times New Roman" w:hAnsi="Times New Roman"/>
          <w:sz w:val="28"/>
          <w:szCs w:val="28"/>
          <w:lang w:val="uk-UA"/>
        </w:rPr>
        <w:t xml:space="preserve"> це перші випробування нового ЛЗ за участю людини, метою яких є отримання попередніх даних про безпечність та переносимість досліджуваного препарату, встановлення фармакодинамічних і фармакокінетичних властивостей, а також у деяких випадках отримання попередніх даних про ефективність нового ЛЗ. Одним з основних завдань I фази є встановлення діапазону доз, в межах якого препарат досить добре переноситься при одноразовому або повторному введенні, та створення раціональної основи для вибору доз і схем лікування для вивчення у II фазі досліджень. У дослідженнях I фази можуть брати участь як здорові добровольці, так і пацієнти (20</w:t>
      </w:r>
      <w:r w:rsidR="008615C3" w:rsidRPr="000F0367">
        <w:rPr>
          <w:rFonts w:ascii="Times New Roman" w:eastAsia="Times New Roman" w:hAnsi="Times New Roman"/>
          <w:sz w:val="28"/>
          <w:szCs w:val="28"/>
          <w:bdr w:val="none" w:sz="0" w:space="0" w:color="auto" w:frame="1"/>
          <w:lang w:val="uk-UA" w:eastAsia="uk-UA"/>
        </w:rPr>
        <w:t>–</w:t>
      </w:r>
      <w:r w:rsidR="008615C3" w:rsidRPr="000F0367">
        <w:rPr>
          <w:rFonts w:ascii="Times New Roman" w:eastAsia="Times New Roman" w:hAnsi="Times New Roman"/>
          <w:sz w:val="28"/>
          <w:szCs w:val="28"/>
          <w:lang w:val="uk-UA"/>
        </w:rPr>
        <w:t>80 осіб). Початкові дослідження за участю людини повинні забезпечуватися надійними даними з безпеки, отриманими в доклінічних дослідженнях, і визначенням діапазону доз, які будуть вивчатися за участю людини.</w:t>
      </w:r>
    </w:p>
    <w:p w:rsidR="00B329F3" w:rsidRPr="00B329F3" w:rsidRDefault="00B329F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val="uk-UA"/>
        </w:rPr>
      </w:pPr>
      <w:r>
        <w:rPr>
          <w:lang w:val="uk-UA"/>
        </w:rPr>
        <w:tab/>
      </w:r>
      <w:r w:rsidRPr="00B329F3">
        <w:rPr>
          <w:rFonts w:ascii="Times New Roman" w:hAnsi="Times New Roman" w:cs="Times New Roman"/>
          <w:sz w:val="28"/>
          <w:szCs w:val="28"/>
          <w:lang w:val="uk-UA"/>
        </w:rPr>
        <w:t>Безпека та благополуччя досліджуваних, чи то пацієнтів, чи то здорових добровольців,</w:t>
      </w:r>
      <w:r w:rsidR="00A23DCB">
        <w:rPr>
          <w:rFonts w:ascii="Times New Roman" w:hAnsi="Times New Roman" w:cs="Times New Roman"/>
          <w:sz w:val="28"/>
          <w:szCs w:val="28"/>
          <w:lang w:val="uk-UA"/>
        </w:rPr>
        <w:t xml:space="preserve"> </w:t>
      </w:r>
      <w:r w:rsidRPr="00B329F3">
        <w:rPr>
          <w:rFonts w:ascii="Times New Roman" w:hAnsi="Times New Roman" w:cs="Times New Roman"/>
          <w:sz w:val="28"/>
          <w:szCs w:val="28"/>
          <w:lang w:val="uk-UA"/>
        </w:rPr>
        <w:t>завжди повинні бути пріоритетом, а особливу увагу слід приділяти характеристиці ризику та розробці відповідних стратегій для його мінімізації.</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 xml:space="preserve">У дослідженнях I фази досить важливим і складним є питання про встановлення початкової дози та режиму застосування досліджуваного препарату. Дослідження на тваринах дають змогу отримати попередні дані про дозування досліджуваного ЛЗ. Але дози і схеми лікування, спочатку </w:t>
      </w:r>
      <w:r w:rsidRPr="000F0367">
        <w:rPr>
          <w:rFonts w:ascii="Times New Roman" w:eastAsia="Times New Roman" w:hAnsi="Times New Roman"/>
          <w:sz w:val="28"/>
          <w:szCs w:val="28"/>
          <w:lang w:val="uk-UA"/>
        </w:rPr>
        <w:lastRenderedPageBreak/>
        <w:t>запропоновані для людей, нерідко вимагають значного коригування через відмінності у всмоктуванні, розподілі, метаболізмі та екскреції у різних видів ссавців і людини. Якщо початкова одноразова доза видається безпечною для людини, дослідження можна продовжувати з прогресивним збільшенням дози. Якщо це можливо, проводять оцінку небажаних ефектів, обумовлених підвищенням дози (ескалація дози), що дасть змогу отримати уявлення про прийнятні межі дозування і використовувати ці дані при плануванні I фази досліджень. У цих дослідженнях необхідно визначити максимальну переносиму і мінімальну ефективну дози.</w:t>
      </w:r>
      <w:r w:rsidRPr="000F0367">
        <w:rPr>
          <w:rFonts w:ascii="Times New Roman" w:eastAsia="Times New Roman" w:hAnsi="Times New Roman"/>
          <w:sz w:val="28"/>
          <w:szCs w:val="28"/>
          <w:lang w:val="uk-UA"/>
        </w:rPr>
        <w:tab/>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Фармакокінетичні дослідження проводять з метою отримання інформації про всмоктування, розподіл, метаболізм і виведення досліджуваного ЛЗ та його метаболітів. Фармакокінетичну інформацію слід отримати по кожному дозуванні, по кожній лікарській формі ЛЗ, при кожному способі його застосування. Основні фармакокінетичні параметри: період напіввиведення ЛЗ, об’єм розподілу, площа під кривою «концентрація</w:t>
      </w:r>
      <w:r w:rsidRPr="000F0367">
        <w:rPr>
          <w:rFonts w:ascii="Times New Roman" w:eastAsia="Times New Roman" w:hAnsi="Times New Roman"/>
          <w:sz w:val="28"/>
          <w:szCs w:val="28"/>
          <w:bdr w:val="none" w:sz="0" w:space="0" w:color="auto" w:frame="1"/>
          <w:lang w:val="uk-UA" w:eastAsia="uk-UA"/>
        </w:rPr>
        <w:t>–</w:t>
      </w:r>
      <w:r w:rsidRPr="000F0367">
        <w:rPr>
          <w:rFonts w:ascii="Times New Roman" w:eastAsia="Times New Roman" w:hAnsi="Times New Roman"/>
          <w:sz w:val="28"/>
          <w:szCs w:val="28"/>
          <w:lang w:val="uk-UA"/>
        </w:rPr>
        <w:t>час» (площа під кривою, час концентрації), загальний кліренс і ниркова екскреція ЛЗ.</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У процесі досліджень I фази необхідно отримати дані про вплив досліджуваного ЛЗ на різні фізіологічні показники. Клінічні та лабораторні дані, отримані в процесі дослідження, повинні ретельно контролюватися для виявлення небажаних реакцій. До переліку лабораторних досліджень, як правило, повинні входити: повний клінічний аналіз крові; визначення показників згортання; визначення концентрації електролітів; визначення біохімічних показників, що відображають функції печінки і нирок, і клінічний аналіз сечі. Доцільність інших досліджень визначається тим, які результати були отримані в експериментальних дослідженнях на тваринах, і від клінічного досвіду застосування інших ЛЗ подібної хімічної будови.</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 xml:space="preserve"> </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8"/>
          <w:szCs w:val="28"/>
          <w:lang w:val="uk-UA"/>
        </w:rPr>
      </w:pPr>
      <w:r w:rsidRPr="000F0367">
        <w:rPr>
          <w:rFonts w:ascii="Times New Roman" w:eastAsia="Times New Roman" w:hAnsi="Times New Roman"/>
          <w:b/>
          <w:sz w:val="28"/>
          <w:szCs w:val="28"/>
          <w:lang w:val="uk-UA"/>
        </w:rPr>
        <w:t>II фаза</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Метою досліджень II фази є доведення терапевтичної ефективності і короткострокової безпечності нового ЛЗ. При проведенні II фази триває вивчення фармакокінетики і фармакодинаміки досліджуваного препарату, визначення оптимальних терапевтичних доз, режиму дозування, дозозалежності ефекту. Як правило, дослідження в цій фазі проводять як рандомізовані, контрольовані з використанням простого або подвійного сліпого методу. Зазвичай в дослідженнях II фази беруть участь від 200 до 600 пацієнтів.</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 xml:space="preserve">Іноді II фазу розбивають на фази А і Б. </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i/>
          <w:sz w:val="28"/>
          <w:szCs w:val="28"/>
          <w:lang w:val="uk-UA"/>
        </w:rPr>
      </w:pPr>
      <w:r w:rsidRPr="000F0367">
        <w:rPr>
          <w:rFonts w:ascii="Times New Roman" w:eastAsia="Times New Roman" w:hAnsi="Times New Roman"/>
          <w:i/>
          <w:sz w:val="28"/>
          <w:szCs w:val="28"/>
          <w:lang w:val="uk-UA"/>
        </w:rPr>
        <w:t xml:space="preserve">Фаза II А </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 xml:space="preserve">Являє собою пробні КВ («пілотні»), метою яких є демонстрація ефективності та оцінка короткострокової безпечності досліджуваного ЛЗ у суворо відібраної групи пацієнтів. Результати, отримані в цій фазі, дають змогу найбільш оптимально спланувати більш масштабні і вартісні дослідження. </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i/>
          <w:sz w:val="28"/>
          <w:szCs w:val="28"/>
          <w:lang w:val="uk-UA"/>
        </w:rPr>
      </w:pPr>
      <w:r w:rsidRPr="000F0367">
        <w:rPr>
          <w:rFonts w:ascii="Times New Roman" w:eastAsia="Times New Roman" w:hAnsi="Times New Roman"/>
          <w:i/>
          <w:sz w:val="28"/>
          <w:szCs w:val="28"/>
          <w:lang w:val="uk-UA"/>
        </w:rPr>
        <w:t xml:space="preserve">Фаза IIБ </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Поглиблене вивчення фармакодинаміки препарату в залежності від використаних доз і режиму лікування, визначення ефективності та безпеки (безпечності) ЛЗ.</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При розробці раціональних доз і схем застосування досліджуваного препарату бажано встановити широту його терапевтичної дії, діапазон між мінімальною і максимальною безпечною терапевтичними дозами.</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Крім того, дослідження IIА і IIБ фази можуть включати пробне тестування методів визначення показників якості життя з метою оцінки їхньої достовірності, здатності враховувати змінні показники та чутливості до змін.</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Велике значення має підбір досліджуваних для проведення II фази досліджень. Оптимально пацієнти, які беруть участь у фазі II КВ, не повинні мати серйозних супутніх захворювань і повинні отримувати мінімум інших ЛЗ або взагалі не отримувати їх. У дослідження II фази можна включати як стаціонарних, так і амбулаторних хворих, які отримують лікування в поліклінічних відділеннях з розширеними можливостями або вдома.</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8"/>
          <w:szCs w:val="28"/>
          <w:lang w:val="uk-UA"/>
        </w:rPr>
      </w:pPr>
      <w:r w:rsidRPr="000F0367">
        <w:rPr>
          <w:rFonts w:ascii="Times New Roman" w:eastAsia="Times New Roman" w:hAnsi="Times New Roman"/>
          <w:b/>
          <w:sz w:val="28"/>
          <w:szCs w:val="28"/>
          <w:lang w:val="uk-UA"/>
        </w:rPr>
        <w:t>III фаза</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 xml:space="preserve">III фаза досліджень </w:t>
      </w:r>
      <w:r w:rsidRPr="000F0367">
        <w:rPr>
          <w:rFonts w:ascii="Times New Roman" w:eastAsia="Times New Roman" w:hAnsi="Times New Roman"/>
          <w:sz w:val="28"/>
          <w:szCs w:val="28"/>
          <w:bdr w:val="none" w:sz="0" w:space="0" w:color="auto" w:frame="1"/>
          <w:lang w:val="uk-UA" w:eastAsia="uk-UA"/>
        </w:rPr>
        <w:t>–</w:t>
      </w:r>
      <w:r w:rsidRPr="000F0367">
        <w:rPr>
          <w:rFonts w:ascii="Times New Roman" w:eastAsia="Times New Roman" w:hAnsi="Times New Roman"/>
          <w:sz w:val="28"/>
          <w:szCs w:val="28"/>
          <w:lang w:val="uk-UA"/>
        </w:rPr>
        <w:t xml:space="preserve"> це розширені контрольовані КВ, головною метою яких є підтвердження ефективності та оцінка безпеки ЛЗ в умовах, максимально наближених до клінічної практики. Дослідження, що проводяться в III фазі, як правило, охоплюють велику кількість хворих (від декількох сотень до декількох тисяч) з різними супутніми захворюваннями. Досліджувані пацієнти повинні бути типовими для звичайної клінічної практики.</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 xml:space="preserve">Дослідження цієї фази дають змогу більш точно визначити показання і протипоказання для досліджуваного ЛЗ, спосіб застосування, дозування, вивчити взаємодію з іншими ЛЗ, вплив віку пацієнта та супутніх захворювань. У III фазі вивчають фармакокінетику і фармакодинаміку досліджуваних препаратів у дітей, пацієнтів з порушеннями функції печінки і нирок, жінок в період вагітності і </w:t>
      </w:r>
      <w:r w:rsidRPr="000F0367">
        <w:rPr>
          <w:rFonts w:ascii="Times New Roman" w:eastAsia="Times New Roman" w:hAnsi="Times New Roman"/>
          <w:sz w:val="28"/>
          <w:szCs w:val="28"/>
          <w:lang w:val="uk-UA"/>
        </w:rPr>
        <w:lastRenderedPageBreak/>
        <w:t>лактації, а також у пацієнтів, які одночасно застосовують медикаменти, що впливають на всмоктування, розподіл, метаболізм і виведення досліджуваного ЛЗ або вступили з ним у взаємодію. У процесі досліджень слід оцінити взаємодії досліджуваного ЛЗ з іншими препаратами, а також вплив прийому їжі на фармакокінетику ЛЗ, що застосовуються перорально.</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КВ у III фазі надають великі можливості для моніторингу безпеки ЛЗ, оскільки вони охоплюють відносно великі популяції з різними демографічними характеристиками, а також для виявлення лікарських взаємодій.</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8"/>
          <w:szCs w:val="28"/>
          <w:lang w:val="uk-UA"/>
        </w:rPr>
      </w:pPr>
      <w:r w:rsidRPr="000F0367">
        <w:rPr>
          <w:rFonts w:ascii="Times New Roman" w:eastAsia="Times New Roman" w:hAnsi="Times New Roman"/>
          <w:b/>
          <w:sz w:val="28"/>
          <w:szCs w:val="28"/>
          <w:lang w:val="uk-UA"/>
        </w:rPr>
        <w:t>IV фаза</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Дослідження IV фази, так звані постмаркетингові дослідження, проводять після реєстрації препарату і надходження його на ринок.</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Основною метою подібних досліджень є визначення терапевтичної значимості ЛЗ і стратегії його подальшого застосування, порівняння отриманих результатів з даними про застосування аналогічних ЛЗ. Ці дослідження можуть слугувати також для вивчення віддалених ефектів, результатів тривалого застосування у різних груп пацієнтів, а також для отримання додаткової інформації про спектр і частоту побічних реакцій.</w:t>
      </w: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Постмаркетингові дослідження, що проводяться з метою розширення показань, нових методів застосування, нових комбінацій, розглядаються як випробування нових ЛЗ.</w:t>
      </w:r>
    </w:p>
    <w:p w:rsidR="00F77BD6" w:rsidRPr="000F0367" w:rsidRDefault="00F77BD6"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b/>
          <w:sz w:val="28"/>
          <w:szCs w:val="28"/>
          <w:lang w:val="uk-UA"/>
        </w:rPr>
      </w:pPr>
      <w:r w:rsidRPr="000F0367">
        <w:rPr>
          <w:rFonts w:ascii="Times New Roman" w:eastAsia="Times New Roman" w:hAnsi="Times New Roman"/>
          <w:b/>
          <w:sz w:val="28"/>
          <w:szCs w:val="28"/>
          <w:lang w:val="uk-UA"/>
        </w:rPr>
        <w:t xml:space="preserve">       </w:t>
      </w:r>
      <w:r w:rsidR="00DB6B64" w:rsidRPr="000F0367">
        <w:rPr>
          <w:rFonts w:ascii="Times New Roman" w:eastAsia="Times New Roman" w:hAnsi="Times New Roman"/>
          <w:b/>
          <w:sz w:val="28"/>
          <w:szCs w:val="28"/>
          <w:lang w:val="uk-UA"/>
        </w:rPr>
        <w:t>4</w:t>
      </w:r>
      <w:r w:rsidRPr="000F0367">
        <w:rPr>
          <w:rFonts w:ascii="Times New Roman" w:eastAsia="Times New Roman" w:hAnsi="Times New Roman"/>
          <w:b/>
          <w:sz w:val="28"/>
          <w:szCs w:val="28"/>
          <w:lang w:val="uk-UA"/>
        </w:rPr>
        <w:t>.2. Методи, що дають змогу уникнути систематичних помилок</w:t>
      </w: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t>Однією з проблем порівняльних КВ є нерівномірний розподіл додаткових факторів (стать, вік пацієнта, супутні захворювання, тощо) в групах лікування, що не дає можливості оцінити результати дослідження. Для того, щоб достовірно звести до мінімуму систематичну помилку та упередженість, при проведенні КВ використовують методи рандомізації та «сліпого» дослідження.</w:t>
      </w: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r>
      <w:r w:rsidRPr="000F0367">
        <w:rPr>
          <w:rFonts w:ascii="Times New Roman" w:eastAsia="Times New Roman" w:hAnsi="Times New Roman"/>
          <w:b/>
          <w:sz w:val="28"/>
          <w:szCs w:val="28"/>
          <w:lang w:val="uk-UA"/>
        </w:rPr>
        <w:t>Рандомізація</w:t>
      </w:r>
      <w:r w:rsidRPr="000F0367">
        <w:rPr>
          <w:rFonts w:ascii="Times New Roman" w:eastAsia="Times New Roman" w:hAnsi="Times New Roman"/>
          <w:sz w:val="28"/>
          <w:szCs w:val="28"/>
          <w:lang w:val="uk-UA"/>
        </w:rPr>
        <w:t xml:space="preserve"> </w:t>
      </w:r>
      <w:r w:rsidRPr="000F0367">
        <w:rPr>
          <w:rFonts w:ascii="Times New Roman" w:eastAsia="Times New Roman" w:hAnsi="Times New Roman"/>
          <w:sz w:val="28"/>
          <w:szCs w:val="28"/>
          <w:bdr w:val="none" w:sz="0" w:space="0" w:color="auto" w:frame="1"/>
          <w:lang w:val="uk-UA" w:eastAsia="uk-UA"/>
        </w:rPr>
        <w:t>–</w:t>
      </w:r>
      <w:r w:rsidRPr="000F0367">
        <w:rPr>
          <w:rFonts w:ascii="Times New Roman" w:eastAsia="Times New Roman" w:hAnsi="Times New Roman"/>
          <w:sz w:val="28"/>
          <w:szCs w:val="28"/>
          <w:lang w:val="uk-UA"/>
        </w:rPr>
        <w:t xml:space="preserve"> метод випадкового розподілу до груп лікування включених у випробування пацієнтів. Методи рандомізації варіюються від найпростіших (наприклад, використання таблиці випадкових чисел) до дуже складних (з використанням комп’ютерних програм). До більш складних методів належить «стратифікована рандомізація», коли в межах великих підгруп хворих, що відрізняються за будь-яким прогностично істотним показником (вік, </w:t>
      </w:r>
      <w:r w:rsidRPr="000F0367">
        <w:rPr>
          <w:rFonts w:ascii="Times New Roman" w:eastAsia="Times New Roman" w:hAnsi="Times New Roman"/>
          <w:sz w:val="28"/>
          <w:szCs w:val="28"/>
          <w:lang w:val="uk-UA"/>
        </w:rPr>
        <w:lastRenderedPageBreak/>
        <w:t>наявність супутнього захворювання, особливості анамнезу), рандомізація проводиться окремо.</w:t>
      </w: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r>
      <w:r w:rsidRPr="000F0367">
        <w:rPr>
          <w:rFonts w:ascii="Times New Roman" w:eastAsia="Times New Roman" w:hAnsi="Times New Roman"/>
          <w:b/>
          <w:sz w:val="28"/>
          <w:szCs w:val="28"/>
          <w:lang w:val="uk-UA"/>
        </w:rPr>
        <w:t xml:space="preserve">«Сліпий» метод </w:t>
      </w:r>
      <w:r w:rsidRPr="000F0367">
        <w:rPr>
          <w:rFonts w:ascii="Times New Roman" w:eastAsia="Times New Roman" w:hAnsi="Times New Roman"/>
          <w:sz w:val="28"/>
          <w:szCs w:val="28"/>
          <w:bdr w:val="none" w:sz="0" w:space="0" w:color="auto" w:frame="1"/>
          <w:lang w:val="uk-UA" w:eastAsia="uk-UA"/>
        </w:rPr>
        <w:t>–</w:t>
      </w:r>
      <w:r w:rsidRPr="000F0367">
        <w:rPr>
          <w:rFonts w:ascii="Times New Roman" w:eastAsia="Times New Roman" w:hAnsi="Times New Roman"/>
          <w:sz w:val="28"/>
          <w:szCs w:val="28"/>
          <w:lang w:val="uk-UA"/>
        </w:rPr>
        <w:t xml:space="preserve"> метод, при якому одній або кільком сторонам (лікар, пацієнт), які беруть участь в КВ, невідомо, який з досліджуваних препаратів призначений досліджуваному. Простий «сліпий» метод характеризується тим, що або досліднику, або пацієнту, або особі, якій доручено оцінювати результати лікування, невідома інформація щодо досліджуваного ЛЗ, яким проведено лікування, до завершення оцінювання результатів КВ. Подвійно «сліпий» метод передбачає, що і досліднику, і пацієнту, і особі, яка оцінює результати лікування, невідома інформація щодо досліджуваного препарату, яким проведено лікування, до завершення оцінювання результатів дослідження.</w:t>
      </w: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lang w:val="uk-UA"/>
        </w:rPr>
        <w:tab/>
      </w:r>
    </w:p>
    <w:p w:rsidR="00F77BD6" w:rsidRPr="000F0367" w:rsidRDefault="00DB6B64" w:rsidP="00F77BD6">
      <w:pPr>
        <w:spacing w:after="0" w:line="276" w:lineRule="auto"/>
        <w:jc w:val="center"/>
        <w:rPr>
          <w:rFonts w:ascii="Times New Roman" w:eastAsia="Times New Roman" w:hAnsi="Times New Roman"/>
          <w:b/>
          <w:bCs/>
          <w:sz w:val="28"/>
          <w:szCs w:val="28"/>
          <w:bdr w:val="none" w:sz="0" w:space="0" w:color="auto" w:frame="1"/>
          <w:lang w:val="uk-UA" w:eastAsia="uk-UA"/>
        </w:rPr>
      </w:pPr>
      <w:bookmarkStart w:id="12" w:name="n80"/>
      <w:bookmarkEnd w:id="12"/>
      <w:r w:rsidRPr="000F0367">
        <w:rPr>
          <w:rFonts w:ascii="Times New Roman" w:eastAsia="Times New Roman" w:hAnsi="Times New Roman"/>
          <w:b/>
          <w:bCs/>
          <w:sz w:val="28"/>
          <w:szCs w:val="28"/>
          <w:bdr w:val="none" w:sz="0" w:space="0" w:color="auto" w:frame="1"/>
          <w:lang w:val="uk-UA" w:eastAsia="uk-UA"/>
        </w:rPr>
        <w:t>4</w:t>
      </w:r>
      <w:r w:rsidR="00F77BD6" w:rsidRPr="000F0367">
        <w:rPr>
          <w:rFonts w:ascii="Times New Roman" w:eastAsia="Times New Roman" w:hAnsi="Times New Roman"/>
          <w:b/>
          <w:bCs/>
          <w:sz w:val="28"/>
          <w:szCs w:val="28"/>
          <w:bdr w:val="none" w:sz="0" w:space="0" w:color="auto" w:frame="1"/>
          <w:lang w:val="uk-UA" w:eastAsia="uk-UA"/>
        </w:rPr>
        <w:t>.3. Основні вимоги до захисту досліджуваних</w:t>
      </w:r>
    </w:p>
    <w:p w:rsidR="00F77BD6" w:rsidRPr="000F0367" w:rsidRDefault="00F77BD6" w:rsidP="00F77BD6">
      <w:pPr>
        <w:spacing w:after="0" w:line="276" w:lineRule="auto"/>
        <w:jc w:val="center"/>
        <w:rPr>
          <w:rFonts w:ascii="Times New Roman" w:eastAsia="Times New Roman" w:hAnsi="Times New Roman"/>
          <w:b/>
          <w:bCs/>
          <w:i/>
          <w:caps/>
          <w:sz w:val="28"/>
          <w:szCs w:val="28"/>
          <w:bdr w:val="none" w:sz="0" w:space="0" w:color="auto" w:frame="1"/>
          <w:lang w:val="uk-UA" w:eastAsia="uk-UA"/>
        </w:rPr>
      </w:pP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bookmarkStart w:id="13" w:name="n87"/>
      <w:bookmarkEnd w:id="13"/>
      <w:r w:rsidRPr="000F0367">
        <w:rPr>
          <w:rFonts w:ascii="Times New Roman" w:eastAsia="Times New Roman" w:hAnsi="Times New Roman"/>
          <w:sz w:val="28"/>
          <w:szCs w:val="28"/>
          <w:lang w:val="uk-UA"/>
        </w:rPr>
        <w:tab/>
        <w:t>Клінічні випробування ЛЗ повинні проводитися відповідно до етичних принципів Гельсінської Декларації та чинного законодавства країни, в якій проводиться дослідження. В Україні етичні та правові аспекти КВ ЛЗ знайшли відображення в Законі України «Про лікарські засоби» (1996), Порядку та Типовому положенні.</w:t>
      </w: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ab/>
      </w:r>
      <w:bookmarkStart w:id="14" w:name="n148"/>
      <w:bookmarkEnd w:id="14"/>
      <w:r w:rsidRPr="000F0367">
        <w:rPr>
          <w:rFonts w:ascii="Times New Roman" w:eastAsia="Times New Roman" w:hAnsi="Times New Roman"/>
          <w:sz w:val="28"/>
          <w:szCs w:val="28"/>
          <w:lang w:val="uk-UA"/>
        </w:rPr>
        <w:t xml:space="preserve">Відповідно до цих документів КВ може бути розпочато тільки після схвалення протоколу КВ і поправок до нього ЛЕК. Пацієнтам (здоровим добровольцям), що є потенційними учасниками випробування, повинна бути надана усна та письмова інформація про досліджуваний препарат (ЛЗ) і характер КВ. Всі пацієнти, що включаються в КВ, до  початку випробування повинні підписати форму інформованої згоди (далі </w:t>
      </w:r>
      <w:r w:rsidRPr="000F0367">
        <w:rPr>
          <w:rFonts w:ascii="Times New Roman" w:eastAsia="Times New Roman" w:hAnsi="Times New Roman"/>
          <w:sz w:val="28"/>
          <w:szCs w:val="28"/>
          <w:bdr w:val="none" w:sz="0" w:space="0" w:color="auto" w:frame="1"/>
          <w:lang w:val="uk-UA" w:eastAsia="uk-UA"/>
        </w:rPr>
        <w:t>–</w:t>
      </w:r>
      <w:r w:rsidRPr="000F0367">
        <w:rPr>
          <w:rFonts w:ascii="Times New Roman" w:eastAsia="Times New Roman" w:hAnsi="Times New Roman"/>
          <w:sz w:val="28"/>
          <w:szCs w:val="28"/>
          <w:lang w:val="uk-UA"/>
        </w:rPr>
        <w:t xml:space="preserve"> ІЗ). При включенні в КВ неповнолітніх згоду необхідно отримувати у обох батьків. Моніторинг захисту прав досліджуваних здійснюють ЛЕК, що працюють при ЛПЗ, в яких проводяться дослідження.</w:t>
      </w:r>
    </w:p>
    <w:p w:rsidR="00F77BD6" w:rsidRPr="000F0367" w:rsidRDefault="00F77BD6" w:rsidP="00F77B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4"/>
          <w:szCs w:val="24"/>
          <w:lang w:val="uk-UA"/>
        </w:rPr>
        <w:tab/>
      </w:r>
      <w:r w:rsidRPr="000F0367">
        <w:rPr>
          <w:rFonts w:ascii="Times New Roman" w:eastAsia="Times New Roman" w:hAnsi="Times New Roman"/>
          <w:sz w:val="28"/>
          <w:szCs w:val="28"/>
          <w:bdr w:val="none" w:sz="0" w:space="0" w:color="auto" w:frame="1"/>
          <w:lang w:val="uk-UA" w:eastAsia="uk-UA"/>
        </w:rPr>
        <w:t>Захист досліджуваних забезпечується шляхом оцінки співвідношення</w:t>
      </w:r>
      <w:r w:rsidRPr="000F0367">
        <w:rPr>
          <w:rFonts w:ascii="Times New Roman" w:eastAsia="Times New Roman" w:hAnsi="Times New Roman"/>
          <w:sz w:val="28"/>
          <w:szCs w:val="28"/>
          <w:u w:val="single"/>
          <w:bdr w:val="none" w:sz="0" w:space="0" w:color="auto" w:frame="1"/>
          <w:lang w:val="uk-UA" w:eastAsia="uk-UA"/>
        </w:rPr>
        <w:t xml:space="preserve"> </w:t>
      </w:r>
      <w:r w:rsidRPr="000F0367">
        <w:rPr>
          <w:rFonts w:ascii="Times New Roman" w:eastAsia="Times New Roman" w:hAnsi="Times New Roman"/>
          <w:sz w:val="28"/>
          <w:szCs w:val="28"/>
          <w:bdr w:val="none" w:sz="0" w:space="0" w:color="auto" w:frame="1"/>
          <w:lang w:val="uk-UA" w:eastAsia="uk-UA"/>
        </w:rPr>
        <w:t>ризик / користь як перед проведенням КВ, так і під час його проведення шляхом нагляду з боку Центру та ЛЕК.</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bookmarkStart w:id="15" w:name="n89"/>
      <w:bookmarkEnd w:id="15"/>
      <w:r w:rsidRPr="000F0367">
        <w:rPr>
          <w:rFonts w:ascii="Times New Roman" w:eastAsia="Times New Roman" w:hAnsi="Times New Roman"/>
          <w:sz w:val="28"/>
          <w:szCs w:val="28"/>
          <w:bdr w:val="none" w:sz="0" w:space="0" w:color="auto" w:frame="1"/>
          <w:lang w:val="uk-UA" w:eastAsia="uk-UA"/>
        </w:rPr>
        <w:t>Забезпечується особливий захист пацієнтів, які неспроможні дати ІЗ на участь у КВ. Такі пацієнти не включаються в дослідження, якщо його можна провести за участю осіб, які спроможні особисто надати ІЗ.</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bookmarkStart w:id="16" w:name="n90"/>
      <w:bookmarkEnd w:id="16"/>
      <w:r w:rsidRPr="000F0367">
        <w:rPr>
          <w:rFonts w:ascii="Times New Roman" w:eastAsia="Times New Roman" w:hAnsi="Times New Roman"/>
          <w:sz w:val="28"/>
          <w:szCs w:val="28"/>
          <w:bdr w:val="none" w:sz="0" w:space="0" w:color="auto" w:frame="1"/>
          <w:lang w:val="uk-UA" w:eastAsia="uk-UA"/>
        </w:rPr>
        <w:lastRenderedPageBreak/>
        <w:t>Пацієнти, які неспроможні дати ІЗ, включаються в КВ тільки тоді, коли є підстави очікувати, що застосування досліджуваного ЛЗ принесе безпосередню користь пацієнту і вона буде перевищувати ризик.</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bookmarkStart w:id="17" w:name="n91"/>
      <w:bookmarkEnd w:id="17"/>
      <w:r w:rsidRPr="000F0367">
        <w:rPr>
          <w:rFonts w:ascii="Times New Roman" w:eastAsia="Times New Roman" w:hAnsi="Times New Roman"/>
          <w:sz w:val="28"/>
          <w:szCs w:val="28"/>
          <w:bdr w:val="none" w:sz="0" w:space="0" w:color="auto" w:frame="1"/>
          <w:lang w:val="uk-UA" w:eastAsia="uk-UA"/>
        </w:rPr>
        <w:t xml:space="preserve">У разі коли до КВ залучаються пацієнти, які в силу свого клінічного стану неспроможні особисто дати інформовану згоду, необхідно отримати ІЗ у законного представника, а у разі його відсутності –  у близьких родичів. </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lang w:val="uk-UA"/>
        </w:rPr>
      </w:pPr>
      <w:r w:rsidRPr="000F0367">
        <w:rPr>
          <w:rFonts w:ascii="Times New Roman" w:eastAsia="Times New Roman" w:hAnsi="Times New Roman"/>
          <w:sz w:val="28"/>
          <w:szCs w:val="28"/>
          <w:lang w:val="uk-UA"/>
        </w:rPr>
        <w:t xml:space="preserve">До початку КВ дослідник зобов’язаний інформувати пацієнта про цілі та завдання дослідження, процедури, з ним пов’язані, можливий ризик, очікуваний позитивний ефект, альтернативні способи лікування. Досліджуваному також повідомляють про добровільність його участі в КВ та про те, що він може вийти з дослідження в будь-який час без пояснення причин і без наслідків для якості його подальшого медичного обслуговування. Гарантується також конфіденційність всіх даних, пов’язаних з конкретним учасником дослідження. Дослідник має надати досліджуваному або його законному представнику достатню кількість часу для прийняття рішення про участь у випробуванні, а також вичерпно відповісти на всі питання щодо проведення дослідження. Під час отримання ІЗ на участь у дослідженні лікар повинен бути максимально коректним, щоб уникнути примусу, особливо якщо ймовірний учасник залежить від нього. Необхідно, щоб в усній або письмовій інформації про КВ не містилося висловлювань, які змушують досліджуваного (або його законного представника) відмовитися від своїх прав, передбачених законом, або звільняють дослідника від відповідальності за допущену недбалість. Рекомендується, щоб надані дані про КВ не містили спеціальних термінів та були зрозумілі пацієнтові (здоровому добровольцю) або його законному представнику. </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t>До початку участі в КВ пацієнт і дослідник підписують та власноручно датують два примірники ІЗ, один з яких залишається досліджуваному, а інший передається досліднику.</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lang w:val="uk-UA"/>
        </w:rPr>
        <w:t>Дослідження препаратів, що використовуються в критичних медичних ситуаціях та реанімаційній практиці, неможливі без участі в них пацієнтів, які самі не можуть підписати  форму ІЗ. У таких випадках згоду на участь у випробуванні також може бути отримано від їхніх родичів або офіційно призначених опікунів. Якщо потенційний учасник хоча б частково здатний сприймати та аналізувати інформацію про майбутнє КВ, ІЗ повинна бути йому надана і він повинен сам на додаток до згоди свого законного представника підписати та датувати її форму.</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lang w:val="uk-UA"/>
        </w:rPr>
      </w:pPr>
      <w:r w:rsidRPr="000F0367">
        <w:rPr>
          <w:rFonts w:ascii="Times New Roman" w:eastAsia="Times New Roman" w:hAnsi="Times New Roman"/>
          <w:sz w:val="28"/>
          <w:szCs w:val="28"/>
          <w:lang w:val="uk-UA"/>
        </w:rPr>
        <w:lastRenderedPageBreak/>
        <w:t xml:space="preserve">Опис процедури інформування суб’єктів випробування та спосіб отримання від них письмової згоди, а також причини, за якими пацієнт може бути включений у випробування без письмової згоди, повинні бути детально описані в протоколі КВ. </w:t>
      </w:r>
      <w:bookmarkStart w:id="18" w:name="n92"/>
      <w:bookmarkStart w:id="19" w:name="n98"/>
      <w:bookmarkStart w:id="20" w:name="n105"/>
      <w:bookmarkStart w:id="21" w:name="n108"/>
      <w:bookmarkStart w:id="22" w:name="n111"/>
      <w:bookmarkStart w:id="23" w:name="n112"/>
      <w:bookmarkStart w:id="24" w:name="n113"/>
      <w:bookmarkStart w:id="25" w:name="n114"/>
      <w:bookmarkStart w:id="26" w:name="n767"/>
      <w:bookmarkStart w:id="27" w:name="n133"/>
      <w:bookmarkStart w:id="28" w:name="n134"/>
      <w:bookmarkStart w:id="29" w:name="n135"/>
      <w:bookmarkStart w:id="30" w:name="n136"/>
      <w:bookmarkEnd w:id="18"/>
      <w:bookmarkEnd w:id="19"/>
      <w:bookmarkEnd w:id="20"/>
      <w:bookmarkEnd w:id="21"/>
      <w:bookmarkEnd w:id="22"/>
      <w:bookmarkEnd w:id="23"/>
      <w:bookmarkEnd w:id="24"/>
      <w:bookmarkEnd w:id="25"/>
      <w:bookmarkEnd w:id="26"/>
      <w:bookmarkEnd w:id="27"/>
      <w:bookmarkEnd w:id="28"/>
      <w:bookmarkEnd w:id="29"/>
      <w:bookmarkEnd w:id="30"/>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t xml:space="preserve">Дослідник / медичний заклад повинен вести адекватні та точні первинні документи та записи щодо КВ, що включають усі відповідні дані спостережень кожного досліджуваного в МПВ. </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r w:rsidRPr="000F0367">
        <w:rPr>
          <w:rFonts w:ascii="Times New Roman" w:eastAsia="Times New Roman" w:hAnsi="Times New Roman"/>
          <w:sz w:val="28"/>
          <w:szCs w:val="28"/>
          <w:bdr w:val="none" w:sz="0" w:space="0" w:color="auto" w:frame="1"/>
          <w:lang w:val="uk-UA" w:eastAsia="uk-UA"/>
        </w:rPr>
        <w:t>Первинні дані мають бути зрозумілими, розбірливими, оригінальними, достовірними та повними. Зміни в первинних даних повинні прослідковуватись, вони не повинні приховувати початковий запис та бути такими, щоб у разі  необхідності їх можна було пояснити (наприклад в разі аудиту випробування).</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bookmarkStart w:id="31" w:name="n138"/>
      <w:bookmarkStart w:id="32" w:name="n139"/>
      <w:bookmarkStart w:id="33" w:name="n146"/>
      <w:bookmarkEnd w:id="31"/>
      <w:bookmarkEnd w:id="32"/>
      <w:bookmarkEnd w:id="33"/>
      <w:r w:rsidRPr="000F0367">
        <w:rPr>
          <w:rFonts w:ascii="Times New Roman" w:eastAsia="Times New Roman" w:hAnsi="Times New Roman"/>
          <w:sz w:val="28"/>
          <w:szCs w:val="28"/>
          <w:bdr w:val="none" w:sz="0" w:space="0" w:color="auto" w:frame="1"/>
          <w:lang w:val="uk-UA" w:eastAsia="uk-UA"/>
        </w:rPr>
        <w:t>Досліджуваний (законний представник / близький родич) у разі порушення прав досліджуваного під час проведення КВ може звернутися до спонсора, Центру, ЛЕК, ЦОВВ або до суду в установленому законодавством порядку.</w:t>
      </w:r>
    </w:p>
    <w:p w:rsidR="00F77BD6" w:rsidRPr="000F0367" w:rsidRDefault="00F77BD6" w:rsidP="00F77BD6">
      <w:pPr>
        <w:spacing w:after="0" w:line="276" w:lineRule="auto"/>
        <w:ind w:firstLine="450"/>
        <w:jc w:val="both"/>
        <w:textAlignment w:val="baseline"/>
        <w:rPr>
          <w:rFonts w:ascii="Times New Roman" w:eastAsia="Times New Roman" w:hAnsi="Times New Roman"/>
          <w:sz w:val="28"/>
          <w:szCs w:val="28"/>
          <w:bdr w:val="none" w:sz="0" w:space="0" w:color="auto" w:frame="1"/>
          <w:lang w:val="uk-UA" w:eastAsia="uk-UA"/>
        </w:rPr>
      </w:pPr>
      <w:bookmarkStart w:id="34" w:name="n147"/>
      <w:bookmarkEnd w:id="34"/>
      <w:r w:rsidRPr="000F0367">
        <w:rPr>
          <w:rFonts w:ascii="Times New Roman" w:eastAsia="Times New Roman" w:hAnsi="Times New Roman"/>
          <w:sz w:val="28"/>
          <w:szCs w:val="28"/>
          <w:bdr w:val="none" w:sz="0" w:space="0" w:color="auto" w:frame="1"/>
          <w:lang w:val="uk-UA" w:eastAsia="uk-UA"/>
        </w:rPr>
        <w:t>Інтереси досліджуваних (пацієнтів/ здорових добровольців) завжди переважають над інтересами науки і суспільства.</w:t>
      </w:r>
    </w:p>
    <w:p w:rsidR="00F77BD6" w:rsidRPr="000F0367" w:rsidRDefault="00F77BD6" w:rsidP="00F77BD6">
      <w:pPr>
        <w:spacing w:after="0" w:line="276" w:lineRule="auto"/>
        <w:ind w:firstLine="142"/>
        <w:jc w:val="both"/>
        <w:textAlignment w:val="baseline"/>
        <w:rPr>
          <w:rFonts w:ascii="Times New Roman" w:eastAsia="Times New Roman" w:hAnsi="Times New Roman"/>
          <w:bCs/>
          <w:sz w:val="28"/>
          <w:szCs w:val="28"/>
          <w:bdr w:val="none" w:sz="0" w:space="0" w:color="auto" w:frame="1"/>
          <w:lang w:val="uk-UA" w:eastAsia="uk-UA"/>
        </w:rPr>
      </w:pPr>
      <w:r w:rsidRPr="000F0367">
        <w:rPr>
          <w:rFonts w:ascii="Times New Roman" w:eastAsia="Times New Roman" w:hAnsi="Times New Roman"/>
          <w:bCs/>
          <w:sz w:val="28"/>
          <w:szCs w:val="28"/>
          <w:bdr w:val="none" w:sz="0" w:space="0" w:color="auto" w:frame="1"/>
          <w:lang w:val="uk-UA" w:eastAsia="uk-UA"/>
        </w:rPr>
        <w:t xml:space="preserve">     Дослідник повинен проводити КВ відповідно до протоколу клінічного випробування. Дослідник може відхилитися від протоколу КВ без попереднього затвердження Центром лише у разі необхідності усунення небезпеки, що безпосередньо загрожує досліджуваним. Таке відхилення від протоколу КВ дослідник зобов’язаний задокументувати.</w:t>
      </w:r>
    </w:p>
    <w:p w:rsidR="00F77BD6" w:rsidRPr="000F0367" w:rsidRDefault="00F77BD6" w:rsidP="00F77BD6">
      <w:pPr>
        <w:spacing w:after="0" w:line="276" w:lineRule="auto"/>
        <w:ind w:firstLine="450"/>
        <w:jc w:val="both"/>
        <w:textAlignment w:val="baseline"/>
        <w:rPr>
          <w:rFonts w:ascii="Times New Roman" w:eastAsia="Times New Roman" w:hAnsi="Times New Roman"/>
          <w:bCs/>
          <w:sz w:val="28"/>
          <w:szCs w:val="28"/>
          <w:bdr w:val="none" w:sz="0" w:space="0" w:color="auto" w:frame="1"/>
          <w:lang w:val="uk-UA" w:eastAsia="uk-UA"/>
        </w:rPr>
      </w:pPr>
      <w:r w:rsidRPr="000F0367">
        <w:rPr>
          <w:rFonts w:ascii="Times New Roman" w:eastAsia="Times New Roman" w:hAnsi="Times New Roman"/>
          <w:bCs/>
          <w:sz w:val="28"/>
          <w:szCs w:val="28"/>
          <w:bdr w:val="none" w:sz="0" w:space="0" w:color="auto" w:frame="1"/>
          <w:lang w:val="uk-UA" w:eastAsia="uk-UA"/>
        </w:rPr>
        <w:t>Опис допущеного відхилення, його причини та (у разі потреби) пропозиції щодо внесення поправок до протоколу КВ повинні бути надані спонсору, ЛЕК, регуляторному уповноваженому органу. Вимоги до дослідника та місця проведення КВ визначено у Порядку.</w:t>
      </w:r>
    </w:p>
    <w:p w:rsidR="00F77BD6" w:rsidRPr="000F0367" w:rsidRDefault="00F77BD6"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8615C3" w:rsidRPr="000F0367" w:rsidRDefault="008615C3" w:rsidP="00861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8"/>
          <w:szCs w:val="28"/>
          <w:lang w:val="uk-UA"/>
        </w:rPr>
      </w:pPr>
    </w:p>
    <w:p w:rsidR="00545811" w:rsidRPr="000F0367" w:rsidRDefault="00430A28" w:rsidP="00430A28">
      <w:pPr>
        <w:pStyle w:val="a3"/>
        <w:numPr>
          <w:ilvl w:val="0"/>
          <w:numId w:val="5"/>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t xml:space="preserve">Основні </w:t>
      </w:r>
      <w:r w:rsidR="00CC3192">
        <w:rPr>
          <w:rFonts w:ascii="Times New Roman" w:hAnsi="Times New Roman"/>
          <w:b/>
          <w:bCs/>
          <w:sz w:val="28"/>
          <w:szCs w:val="28"/>
          <w:lang w:val="uk-UA"/>
        </w:rPr>
        <w:t>рекомендації</w:t>
      </w:r>
      <w:r w:rsidR="00791184">
        <w:rPr>
          <w:rFonts w:ascii="Times New Roman" w:hAnsi="Times New Roman"/>
          <w:b/>
          <w:bCs/>
          <w:sz w:val="28"/>
          <w:szCs w:val="28"/>
          <w:lang w:val="uk-UA"/>
        </w:rPr>
        <w:t xml:space="preserve"> </w:t>
      </w:r>
    </w:p>
    <w:p w:rsidR="00370917" w:rsidRPr="000F0367" w:rsidRDefault="00370917" w:rsidP="00370917">
      <w:pPr>
        <w:pStyle w:val="a3"/>
        <w:spacing w:after="0"/>
        <w:ind w:left="1495"/>
        <w:jc w:val="both"/>
        <w:rPr>
          <w:rFonts w:ascii="Times New Roman" w:hAnsi="Times New Roman"/>
          <w:b/>
          <w:bCs/>
          <w:sz w:val="28"/>
          <w:szCs w:val="28"/>
          <w:lang w:val="uk-UA"/>
        </w:rPr>
      </w:pPr>
    </w:p>
    <w:p w:rsidR="00370917" w:rsidRPr="000F0367" w:rsidRDefault="00370917" w:rsidP="005043DD">
      <w:pPr>
        <w:pStyle w:val="a3"/>
        <w:numPr>
          <w:ilvl w:val="1"/>
          <w:numId w:val="5"/>
        </w:numPr>
        <w:spacing w:after="0"/>
        <w:ind w:left="1276" w:hanging="567"/>
        <w:jc w:val="both"/>
        <w:rPr>
          <w:rFonts w:ascii="Times New Roman" w:hAnsi="Times New Roman"/>
          <w:b/>
          <w:bCs/>
          <w:sz w:val="28"/>
          <w:szCs w:val="28"/>
          <w:lang w:val="uk-UA"/>
        </w:rPr>
      </w:pPr>
      <w:r w:rsidRPr="000F0367">
        <w:rPr>
          <w:rFonts w:ascii="Times New Roman" w:hAnsi="Times New Roman"/>
          <w:b/>
          <w:bCs/>
          <w:sz w:val="28"/>
          <w:szCs w:val="28"/>
          <w:lang w:val="uk-UA"/>
        </w:rPr>
        <w:t>В</w:t>
      </w:r>
      <w:r w:rsidR="00545811" w:rsidRPr="000F0367">
        <w:rPr>
          <w:rFonts w:ascii="Times New Roman" w:hAnsi="Times New Roman"/>
          <w:b/>
          <w:bCs/>
          <w:sz w:val="28"/>
          <w:szCs w:val="28"/>
          <w:lang w:val="uk-UA"/>
        </w:rPr>
        <w:t>ступ</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Рекомендується, щоб зміст </w:t>
      </w:r>
      <w:r w:rsidR="005043DD" w:rsidRPr="000F0367">
        <w:rPr>
          <w:rFonts w:ascii="Times New Roman" w:hAnsi="Times New Roman" w:cs="Times New Roman"/>
          <w:sz w:val="28"/>
          <w:szCs w:val="28"/>
          <w:lang w:val="uk-UA"/>
        </w:rPr>
        <w:t>цих методичних рекомендацій</w:t>
      </w:r>
      <w:r w:rsidRPr="000F0367">
        <w:rPr>
          <w:rFonts w:ascii="Times New Roman" w:hAnsi="Times New Roman" w:cs="Times New Roman"/>
          <w:sz w:val="28"/>
          <w:szCs w:val="28"/>
          <w:lang w:val="uk-UA"/>
        </w:rPr>
        <w:t xml:space="preserve"> розглядався в поєднанні з останніми актуальними документами, виданими визнаними товариствами в галузі урології, гінекології та дитячої урології.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Вплив будь-яких таких документів на зміст програм клінічних розробок може потребувати обговорення з регуляторними органами і повинні бути зазначені в досьє заявки.</w:t>
      </w:r>
    </w:p>
    <w:p w:rsidR="00370917" w:rsidRPr="000F0367" w:rsidRDefault="00370917" w:rsidP="00370917">
      <w:pPr>
        <w:spacing w:after="0"/>
        <w:ind w:firstLine="72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5</w:t>
      </w:r>
      <w:r w:rsidR="00545811" w:rsidRPr="000F0367">
        <w:rPr>
          <w:rFonts w:ascii="Times New Roman" w:hAnsi="Times New Roman" w:cs="Times New Roman"/>
          <w:b/>
          <w:bCs/>
          <w:sz w:val="28"/>
          <w:szCs w:val="28"/>
          <w:lang w:val="uk-UA"/>
        </w:rPr>
        <w:t xml:space="preserve">.2. Підґрунтя </w:t>
      </w:r>
    </w:p>
    <w:p w:rsidR="00545811" w:rsidRPr="000F0367" w:rsidRDefault="003E78A7" w:rsidP="00F1298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Нетримання сечі</w:t>
      </w:r>
      <w:r w:rsidR="00551FF9">
        <w:rPr>
          <w:rFonts w:ascii="Times New Roman" w:hAnsi="Times New Roman" w:cs="Times New Roman"/>
          <w:sz w:val="28"/>
          <w:szCs w:val="28"/>
          <w:lang w:val="uk-UA"/>
        </w:rPr>
        <w:t xml:space="preserve"> (НС)</w:t>
      </w:r>
      <w:r w:rsidRPr="000F0367">
        <w:rPr>
          <w:rFonts w:ascii="Times New Roman" w:hAnsi="Times New Roman" w:cs="Times New Roman"/>
          <w:sz w:val="28"/>
          <w:szCs w:val="28"/>
          <w:lang w:val="uk-UA"/>
        </w:rPr>
        <w:t xml:space="preserve">, </w:t>
      </w:r>
      <w:r w:rsidR="00545811" w:rsidRPr="000F0367">
        <w:rPr>
          <w:rFonts w:ascii="Times New Roman" w:hAnsi="Times New Roman" w:cs="Times New Roman"/>
          <w:sz w:val="28"/>
          <w:szCs w:val="28"/>
          <w:lang w:val="uk-UA"/>
        </w:rPr>
        <w:t>поширене хронічне захворювання, уражає</w:t>
      </w:r>
      <w:r w:rsidRPr="000F0367">
        <w:rPr>
          <w:rFonts w:ascii="Times New Roman" w:hAnsi="Times New Roman" w:cs="Times New Roman"/>
          <w:sz w:val="28"/>
          <w:szCs w:val="28"/>
          <w:lang w:val="uk-UA"/>
        </w:rPr>
        <w:t xml:space="preserve"> як чоловіків, так і жінок, однак</w:t>
      </w:r>
      <w:r w:rsidR="00545811" w:rsidRPr="000F0367">
        <w:rPr>
          <w:rFonts w:ascii="Times New Roman" w:hAnsi="Times New Roman" w:cs="Times New Roman"/>
          <w:sz w:val="28"/>
          <w:szCs w:val="28"/>
          <w:lang w:val="uk-UA"/>
        </w:rPr>
        <w:t xml:space="preserve"> частіше спостерігається у жінок. Поширеність збільшуєть</w:t>
      </w:r>
      <w:r w:rsidRPr="000F0367">
        <w:rPr>
          <w:rFonts w:ascii="Times New Roman" w:hAnsi="Times New Roman" w:cs="Times New Roman"/>
          <w:sz w:val="28"/>
          <w:szCs w:val="28"/>
          <w:lang w:val="uk-UA"/>
        </w:rPr>
        <w:t>ся з віком у обох статей</w:t>
      </w:r>
      <w:r w:rsidR="007A223F"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у віковому діапазоні 65 років і старше</w:t>
      </w:r>
      <w:r w:rsidR="00F12987" w:rsidRPr="000F0367">
        <w:rPr>
          <w:rFonts w:ascii="Times New Roman" w:hAnsi="Times New Roman" w:cs="Times New Roman"/>
          <w:sz w:val="28"/>
          <w:szCs w:val="28"/>
          <w:lang w:val="uk-UA"/>
        </w:rPr>
        <w:t xml:space="preserve">. </w:t>
      </w:r>
    </w:p>
    <w:p w:rsidR="00545811" w:rsidRPr="000F0367" w:rsidRDefault="00551FF9"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545811" w:rsidRPr="000F0367">
        <w:rPr>
          <w:rFonts w:ascii="Times New Roman" w:hAnsi="Times New Roman" w:cs="Times New Roman"/>
          <w:sz w:val="28"/>
          <w:szCs w:val="28"/>
          <w:lang w:val="uk-UA"/>
        </w:rPr>
        <w:t>е загрожу</w:t>
      </w:r>
      <w:r>
        <w:rPr>
          <w:rFonts w:ascii="Times New Roman" w:hAnsi="Times New Roman" w:cs="Times New Roman"/>
          <w:sz w:val="28"/>
          <w:szCs w:val="28"/>
          <w:lang w:val="uk-UA"/>
        </w:rPr>
        <w:t>ючи</w:t>
      </w:r>
      <w:r w:rsidR="00545811" w:rsidRPr="000F0367">
        <w:rPr>
          <w:rFonts w:ascii="Times New Roman" w:hAnsi="Times New Roman" w:cs="Times New Roman"/>
          <w:sz w:val="28"/>
          <w:szCs w:val="28"/>
          <w:lang w:val="uk-UA"/>
        </w:rPr>
        <w:t xml:space="preserve"> жи</w:t>
      </w:r>
      <w:r w:rsidR="003E78A7" w:rsidRPr="000F0367">
        <w:rPr>
          <w:rFonts w:ascii="Times New Roman" w:hAnsi="Times New Roman" w:cs="Times New Roman"/>
          <w:sz w:val="28"/>
          <w:szCs w:val="28"/>
          <w:lang w:val="uk-UA"/>
        </w:rPr>
        <w:t xml:space="preserve">ттю, </w:t>
      </w:r>
      <w:r>
        <w:rPr>
          <w:rFonts w:ascii="Times New Roman" w:hAnsi="Times New Roman" w:cs="Times New Roman"/>
          <w:sz w:val="28"/>
          <w:szCs w:val="28"/>
          <w:lang w:val="uk-UA"/>
        </w:rPr>
        <w:t>НС</w:t>
      </w:r>
      <w:r w:rsidR="003E78A7" w:rsidRPr="000F0367">
        <w:rPr>
          <w:rFonts w:ascii="Times New Roman" w:hAnsi="Times New Roman" w:cs="Times New Roman"/>
          <w:sz w:val="28"/>
          <w:szCs w:val="28"/>
          <w:lang w:val="uk-UA"/>
        </w:rPr>
        <w:t xml:space="preserve"> негативно впливає</w:t>
      </w:r>
      <w:r w:rsidR="00545811" w:rsidRPr="000F0367">
        <w:rPr>
          <w:rFonts w:ascii="Times New Roman" w:hAnsi="Times New Roman" w:cs="Times New Roman"/>
          <w:sz w:val="28"/>
          <w:szCs w:val="28"/>
          <w:lang w:val="uk-UA"/>
        </w:rPr>
        <w:t xml:space="preserve"> на психологічне благополуччя, соціальне функціонування та</w:t>
      </w:r>
      <w:r w:rsidR="00205958" w:rsidRPr="000F0367">
        <w:rPr>
          <w:rFonts w:ascii="Times New Roman" w:hAnsi="Times New Roman" w:cs="Times New Roman"/>
          <w:sz w:val="28"/>
          <w:szCs w:val="28"/>
          <w:lang w:val="uk-UA"/>
        </w:rPr>
        <w:t xml:space="preserve"> загальну якість життя людини</w:t>
      </w:r>
      <w:r w:rsidR="00545811" w:rsidRPr="000F0367">
        <w:rPr>
          <w:rFonts w:ascii="Times New Roman" w:hAnsi="Times New Roman" w:cs="Times New Roman"/>
          <w:sz w:val="28"/>
          <w:szCs w:val="28"/>
          <w:lang w:val="uk-UA"/>
        </w:rPr>
        <w:t xml:space="preserve">. Поширеність значно </w:t>
      </w:r>
      <w:r w:rsidR="003E78A7" w:rsidRPr="000F0367">
        <w:rPr>
          <w:rFonts w:ascii="Times New Roman" w:hAnsi="Times New Roman" w:cs="Times New Roman"/>
          <w:sz w:val="28"/>
          <w:szCs w:val="28"/>
          <w:lang w:val="uk-UA"/>
        </w:rPr>
        <w:t>підвищується з віком та способом життя</w:t>
      </w:r>
      <w:r w:rsidR="00545811" w:rsidRPr="000F0367">
        <w:rPr>
          <w:rFonts w:ascii="Times New Roman" w:hAnsi="Times New Roman" w:cs="Times New Roman"/>
          <w:sz w:val="28"/>
          <w:szCs w:val="28"/>
          <w:lang w:val="uk-UA"/>
        </w:rPr>
        <w:t xml:space="preserve">, коливаючись приблизно від 10 до 60%, хоча не всі пацієнти потребують медичного лікування. Жінки найчастіше страждають від стресового </w:t>
      </w:r>
      <w:r w:rsidR="00F12987" w:rsidRPr="008C3762">
        <w:rPr>
          <w:rFonts w:ascii="Times New Roman" w:hAnsi="Times New Roman" w:cs="Times New Roman"/>
          <w:sz w:val="28"/>
          <w:szCs w:val="28"/>
          <w:lang w:val="uk-UA"/>
        </w:rPr>
        <w:t>або імперативного</w:t>
      </w:r>
      <w:r w:rsidR="00545811" w:rsidRPr="008C3762">
        <w:rPr>
          <w:rFonts w:ascii="Times New Roman" w:hAnsi="Times New Roman" w:cs="Times New Roman"/>
          <w:sz w:val="28"/>
          <w:szCs w:val="28"/>
          <w:lang w:val="uk-UA"/>
        </w:rPr>
        <w:t xml:space="preserve"> </w:t>
      </w:r>
      <w:r w:rsidR="00F12987" w:rsidRPr="008C3762">
        <w:rPr>
          <w:rFonts w:ascii="Times New Roman" w:hAnsi="Times New Roman" w:cs="Times New Roman"/>
          <w:sz w:val="28"/>
          <w:szCs w:val="28"/>
          <w:lang w:val="uk-UA"/>
        </w:rPr>
        <w:t xml:space="preserve">(ургентного) </w:t>
      </w:r>
      <w:r w:rsidR="00545811" w:rsidRPr="008C3762">
        <w:rPr>
          <w:rFonts w:ascii="Times New Roman" w:hAnsi="Times New Roman" w:cs="Times New Roman"/>
          <w:sz w:val="28"/>
          <w:szCs w:val="28"/>
          <w:lang w:val="uk-UA"/>
        </w:rPr>
        <w:t>нетримання сечі. Чоловіки страждають головним чином від невідкладних позивів, в основному через непрохідність, і</w:t>
      </w:r>
      <w:r w:rsidR="00545811" w:rsidRPr="000F0367">
        <w:rPr>
          <w:rFonts w:ascii="Times New Roman" w:hAnsi="Times New Roman" w:cs="Times New Roman"/>
          <w:sz w:val="28"/>
          <w:szCs w:val="28"/>
          <w:lang w:val="uk-UA"/>
        </w:rPr>
        <w:t xml:space="preserve"> мають більшу частоту «сухих» симптомів (термінові позиви, частота без нетримання сечі), тоді як стресове нетримання сечі становить менше 10% і </w:t>
      </w:r>
      <w:r w:rsidR="00306B5F">
        <w:rPr>
          <w:rFonts w:ascii="Times New Roman" w:hAnsi="Times New Roman" w:cs="Times New Roman"/>
          <w:sz w:val="28"/>
          <w:szCs w:val="28"/>
          <w:lang w:val="uk-UA"/>
        </w:rPr>
        <w:t>зазвичай</w:t>
      </w:r>
      <w:r w:rsidR="00205958" w:rsidRPr="000F0367">
        <w:rPr>
          <w:rFonts w:ascii="Times New Roman" w:hAnsi="Times New Roman" w:cs="Times New Roman"/>
          <w:sz w:val="28"/>
          <w:szCs w:val="28"/>
          <w:lang w:val="uk-UA"/>
        </w:rPr>
        <w:t xml:space="preserve"> пов’язане з операціями, що попередньо були проведені </w:t>
      </w:r>
      <w:r w:rsidR="00545811" w:rsidRPr="000F0367">
        <w:rPr>
          <w:rFonts w:ascii="Times New Roman" w:hAnsi="Times New Roman" w:cs="Times New Roman"/>
          <w:sz w:val="28"/>
          <w:szCs w:val="28"/>
          <w:lang w:val="uk-UA"/>
        </w:rPr>
        <w:t>на передміхуровій залозі.</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Хоча загальна поширеність </w:t>
      </w:r>
      <w:r w:rsidR="00306B5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та поширеність </w:t>
      </w:r>
      <w:r w:rsidR="00306B5F">
        <w:rPr>
          <w:rFonts w:ascii="Times New Roman" w:hAnsi="Times New Roman" w:cs="Times New Roman"/>
          <w:sz w:val="28"/>
          <w:szCs w:val="28"/>
          <w:lang w:val="uk-UA"/>
        </w:rPr>
        <w:t xml:space="preserve">її </w:t>
      </w:r>
      <w:r w:rsidRPr="000F0367">
        <w:rPr>
          <w:rFonts w:ascii="Times New Roman" w:hAnsi="Times New Roman" w:cs="Times New Roman"/>
          <w:sz w:val="28"/>
          <w:szCs w:val="28"/>
          <w:lang w:val="uk-UA"/>
        </w:rPr>
        <w:t xml:space="preserve">різних форм </w:t>
      </w:r>
      <w:r w:rsidR="00205958" w:rsidRPr="000F0367">
        <w:rPr>
          <w:rFonts w:ascii="Times New Roman" w:hAnsi="Times New Roman" w:cs="Times New Roman"/>
          <w:sz w:val="28"/>
          <w:szCs w:val="28"/>
          <w:lang w:val="uk-UA"/>
        </w:rPr>
        <w:t xml:space="preserve">різняться </w:t>
      </w:r>
      <w:r w:rsidR="00306B5F">
        <w:rPr>
          <w:rFonts w:ascii="Times New Roman" w:hAnsi="Times New Roman" w:cs="Times New Roman"/>
          <w:sz w:val="28"/>
          <w:szCs w:val="28"/>
          <w:lang w:val="uk-UA"/>
        </w:rPr>
        <w:t>в залежності від статі</w:t>
      </w:r>
      <w:r w:rsidRPr="000F0367">
        <w:rPr>
          <w:rFonts w:ascii="Times New Roman" w:hAnsi="Times New Roman" w:cs="Times New Roman"/>
          <w:sz w:val="28"/>
          <w:szCs w:val="28"/>
          <w:lang w:val="uk-UA"/>
        </w:rPr>
        <w:t xml:space="preserve">, вважається, що відповідні причини різних форм </w:t>
      </w:r>
      <w:r w:rsidR="00306B5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у</w:t>
      </w:r>
      <w:r w:rsidR="00205958" w:rsidRPr="000F0367">
        <w:rPr>
          <w:rFonts w:ascii="Times New Roman" w:hAnsi="Times New Roman" w:cs="Times New Roman"/>
          <w:sz w:val="28"/>
          <w:szCs w:val="28"/>
          <w:lang w:val="uk-UA"/>
        </w:rPr>
        <w:t xml:space="preserve"> чоловіків і жінок часто схожі</w:t>
      </w:r>
      <w:r w:rsidRPr="000F0367">
        <w:rPr>
          <w:rFonts w:ascii="Times New Roman" w:hAnsi="Times New Roman" w:cs="Times New Roman"/>
          <w:sz w:val="28"/>
          <w:szCs w:val="28"/>
          <w:lang w:val="uk-UA"/>
        </w:rPr>
        <w:t>, що</w:t>
      </w:r>
      <w:r w:rsidR="00A86056" w:rsidRPr="000F0367">
        <w:rPr>
          <w:rFonts w:ascii="Times New Roman" w:hAnsi="Times New Roman" w:cs="Times New Roman"/>
          <w:sz w:val="28"/>
          <w:szCs w:val="28"/>
          <w:lang w:val="uk-UA"/>
        </w:rPr>
        <w:t xml:space="preserve"> дає змогу застосовувати </w:t>
      </w:r>
      <w:r w:rsidRPr="000F0367">
        <w:rPr>
          <w:rFonts w:ascii="Times New Roman" w:hAnsi="Times New Roman" w:cs="Times New Roman"/>
          <w:sz w:val="28"/>
          <w:szCs w:val="28"/>
          <w:lang w:val="uk-UA"/>
        </w:rPr>
        <w:t>однакові методологічні</w:t>
      </w:r>
      <w:r w:rsidR="00A86056" w:rsidRPr="000F0367">
        <w:rPr>
          <w:rFonts w:ascii="Times New Roman" w:hAnsi="Times New Roman" w:cs="Times New Roman"/>
          <w:sz w:val="28"/>
          <w:szCs w:val="28"/>
          <w:lang w:val="uk-UA"/>
        </w:rPr>
        <w:t xml:space="preserve"> принципи</w:t>
      </w:r>
      <w:r w:rsidR="00205958" w:rsidRPr="000F0367">
        <w:rPr>
          <w:rFonts w:ascii="Times New Roman" w:hAnsi="Times New Roman" w:cs="Times New Roman"/>
          <w:sz w:val="28"/>
          <w:szCs w:val="28"/>
          <w:lang w:val="uk-UA"/>
        </w:rPr>
        <w:t xml:space="preserve"> при </w:t>
      </w:r>
      <w:r w:rsidR="00A86056" w:rsidRPr="000F0367">
        <w:rPr>
          <w:rFonts w:ascii="Times New Roman" w:hAnsi="Times New Roman" w:cs="Times New Roman"/>
          <w:sz w:val="28"/>
          <w:szCs w:val="28"/>
          <w:lang w:val="uk-UA"/>
        </w:rPr>
        <w:t>виборі лікувальних методик</w:t>
      </w:r>
      <w:r w:rsidRPr="000F0367">
        <w:rPr>
          <w:rFonts w:ascii="Times New Roman" w:hAnsi="Times New Roman" w:cs="Times New Roman"/>
          <w:sz w:val="28"/>
          <w:szCs w:val="28"/>
          <w:lang w:val="uk-UA"/>
        </w:rPr>
        <w:t xml:space="preserve">. Однак є винятки, коли етіологія напряму залежить від статі (наприклад, імперативне </w:t>
      </w:r>
      <w:r w:rsidR="00306B5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пов’язане з доброякісною гіперплазією передміхурової залози </w:t>
      </w:r>
      <w:r w:rsidR="00306B5F">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ДГПЗ). </w:t>
      </w:r>
    </w:p>
    <w:p w:rsidR="00545811" w:rsidRPr="000F0367" w:rsidRDefault="00306B5F"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 xml:space="preserve"> також буває у дітей. У дітей раннього віку поступовий розвиток сечостатевої системи представляє особливу ситуацію, що вимагає специфічних методичних підходів. Існують також значні відмінності в етіології, клінічній картині ознак і симптомів і відповідних результатах порівняно з популяцією дорослих. Тому </w:t>
      </w:r>
      <w:r>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 xml:space="preserve"> у дітей розглядається в окремій частині </w:t>
      </w:r>
      <w:r w:rsidR="00285221">
        <w:rPr>
          <w:rFonts w:ascii="Times New Roman" w:hAnsi="Times New Roman" w:cs="Times New Roman"/>
          <w:sz w:val="28"/>
          <w:szCs w:val="28"/>
          <w:lang w:val="uk-UA"/>
        </w:rPr>
        <w:t>рекомендацій</w:t>
      </w:r>
      <w:r w:rsidR="00545811" w:rsidRPr="000F0367">
        <w:rPr>
          <w:rFonts w:ascii="Times New Roman" w:hAnsi="Times New Roman" w:cs="Times New Roman"/>
          <w:sz w:val="28"/>
          <w:szCs w:val="28"/>
          <w:lang w:val="uk-UA"/>
        </w:rPr>
        <w:t>.</w:t>
      </w:r>
    </w:p>
    <w:p w:rsidR="00545811" w:rsidRPr="000F0367" w:rsidRDefault="00545811" w:rsidP="00D04408">
      <w:pPr>
        <w:spacing w:after="0" w:line="276" w:lineRule="auto"/>
        <w:jc w:val="both"/>
        <w:rPr>
          <w:rFonts w:ascii="Times New Roman" w:hAnsi="Times New Roman" w:cs="Times New Roman"/>
          <w:sz w:val="28"/>
          <w:szCs w:val="28"/>
          <w:lang w:val="uk-UA"/>
        </w:rPr>
      </w:pPr>
    </w:p>
    <w:p w:rsidR="00545811" w:rsidRPr="000F0367" w:rsidRDefault="00545811" w:rsidP="00545A3E">
      <w:pPr>
        <w:pStyle w:val="a3"/>
        <w:numPr>
          <w:ilvl w:val="0"/>
          <w:numId w:val="5"/>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t>Визначення та діагностика</w:t>
      </w:r>
    </w:p>
    <w:p w:rsidR="00370917" w:rsidRPr="000F0367" w:rsidRDefault="00370917" w:rsidP="00D04408">
      <w:pPr>
        <w:pStyle w:val="a3"/>
        <w:spacing w:after="0"/>
        <w:ind w:left="1495"/>
        <w:jc w:val="both"/>
        <w:rPr>
          <w:rFonts w:ascii="Times New Roman" w:hAnsi="Times New Roman"/>
          <w:b/>
          <w:bCs/>
          <w:sz w:val="28"/>
          <w:szCs w:val="28"/>
          <w:lang w:val="uk-UA"/>
        </w:rPr>
      </w:pPr>
    </w:p>
    <w:p w:rsidR="00545811" w:rsidRPr="000F0367" w:rsidRDefault="00545811" w:rsidP="00D04408">
      <w:pPr>
        <w:pStyle w:val="a3"/>
        <w:numPr>
          <w:ilvl w:val="1"/>
          <w:numId w:val="5"/>
        </w:numPr>
        <w:spacing w:after="0"/>
        <w:jc w:val="both"/>
        <w:rPr>
          <w:rFonts w:ascii="Times New Roman" w:hAnsi="Times New Roman"/>
          <w:b/>
          <w:bCs/>
          <w:sz w:val="28"/>
          <w:szCs w:val="28"/>
          <w:lang w:val="uk-UA"/>
        </w:rPr>
      </w:pPr>
      <w:r w:rsidRPr="000F0367">
        <w:rPr>
          <w:rFonts w:ascii="Times New Roman" w:hAnsi="Times New Roman"/>
          <w:b/>
          <w:bCs/>
          <w:sz w:val="28"/>
          <w:szCs w:val="28"/>
          <w:lang w:val="uk-UA"/>
        </w:rPr>
        <w:t>Визначення</w:t>
      </w:r>
    </w:p>
    <w:p w:rsidR="00370917" w:rsidRPr="000F0367" w:rsidRDefault="00370917" w:rsidP="00D04408">
      <w:pPr>
        <w:pStyle w:val="a3"/>
        <w:spacing w:after="0"/>
        <w:ind w:left="1855"/>
        <w:jc w:val="both"/>
        <w:rPr>
          <w:rFonts w:ascii="Times New Roman" w:hAnsi="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Двома основними типами </w:t>
      </w:r>
      <w:r w:rsidR="00306B5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є </w:t>
      </w:r>
      <w:r w:rsidR="00306B5F">
        <w:rPr>
          <w:rFonts w:ascii="Times New Roman" w:hAnsi="Times New Roman" w:cs="Times New Roman"/>
          <w:sz w:val="28"/>
          <w:szCs w:val="28"/>
          <w:lang w:val="uk-UA"/>
        </w:rPr>
        <w:t>стрес</w:t>
      </w:r>
      <w:r w:rsidR="00230210">
        <w:rPr>
          <w:rFonts w:ascii="Times New Roman" w:hAnsi="Times New Roman" w:cs="Times New Roman"/>
          <w:sz w:val="28"/>
          <w:szCs w:val="28"/>
          <w:lang w:val="uk-UA"/>
        </w:rPr>
        <w:t xml:space="preserve">ове </w:t>
      </w:r>
      <w:r w:rsidRPr="000F0367">
        <w:rPr>
          <w:rFonts w:ascii="Times New Roman" w:hAnsi="Times New Roman" w:cs="Times New Roman"/>
          <w:sz w:val="28"/>
          <w:szCs w:val="28"/>
          <w:lang w:val="uk-UA"/>
        </w:rPr>
        <w:t xml:space="preserve">та імперативне. Термін змішаного </w:t>
      </w:r>
      <w:r w:rsidR="00306B5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означає супутню появу </w:t>
      </w:r>
      <w:r w:rsidR="00230210">
        <w:rPr>
          <w:rFonts w:ascii="Times New Roman" w:hAnsi="Times New Roman" w:cs="Times New Roman"/>
          <w:sz w:val="28"/>
          <w:szCs w:val="28"/>
          <w:lang w:val="uk-UA"/>
        </w:rPr>
        <w:t>стресового та імперативного</w:t>
      </w:r>
      <w:r w:rsidRPr="000F0367">
        <w:rPr>
          <w:rFonts w:ascii="Times New Roman" w:hAnsi="Times New Roman" w:cs="Times New Roman"/>
          <w:sz w:val="28"/>
          <w:szCs w:val="28"/>
          <w:lang w:val="uk-UA"/>
        </w:rPr>
        <w:t xml:space="preserve"> </w:t>
      </w:r>
      <w:r w:rsidR="00306B5F">
        <w:rPr>
          <w:rFonts w:ascii="Times New Roman" w:hAnsi="Times New Roman" w:cs="Times New Roman"/>
          <w:sz w:val="28"/>
          <w:szCs w:val="28"/>
          <w:lang w:val="uk-UA"/>
        </w:rPr>
        <w:t>НС</w:t>
      </w:r>
      <w:r w:rsidRPr="000F0367">
        <w:rPr>
          <w:rFonts w:ascii="Times New Roman" w:hAnsi="Times New Roman" w:cs="Times New Roman"/>
          <w:sz w:val="28"/>
          <w:szCs w:val="28"/>
          <w:lang w:val="uk-UA"/>
        </w:rPr>
        <w:t>.</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Міжнародне Товариство з питань нетримання сечі, ICS, опублікувало (2001) визначення на рівні симптомів для різних форм </w:t>
      </w:r>
      <w:r w:rsidR="00230210">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у дорослих, узагальнене нижче:</w:t>
      </w:r>
    </w:p>
    <w:p w:rsidR="00545811" w:rsidRPr="000F0367" w:rsidRDefault="00545811" w:rsidP="00545811">
      <w:pPr>
        <w:spacing w:after="0"/>
        <w:jc w:val="both"/>
        <w:rPr>
          <w:rFonts w:ascii="Times New Roman" w:hAnsi="Times New Roman" w:cs="Times New Roman"/>
          <w:sz w:val="28"/>
          <w:szCs w:val="28"/>
          <w:lang w:val="uk-UA"/>
        </w:rPr>
      </w:pPr>
    </w:p>
    <w:p w:rsidR="00545811" w:rsidRPr="008C3762" w:rsidRDefault="000D76AF" w:rsidP="00370917">
      <w:pPr>
        <w:spacing w:after="0"/>
        <w:ind w:firstLine="720"/>
        <w:jc w:val="both"/>
        <w:rPr>
          <w:rFonts w:ascii="Times New Roman" w:hAnsi="Times New Roman" w:cs="Times New Roman"/>
          <w:b/>
          <w:bCs/>
          <w:i/>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 xml:space="preserve">.1.1. Стресове нетримання сечі </w:t>
      </w:r>
      <w:r w:rsidR="00545811" w:rsidRPr="008C3762">
        <w:rPr>
          <w:rFonts w:ascii="Times New Roman" w:hAnsi="Times New Roman" w:cs="Times New Roman"/>
          <w:b/>
          <w:bCs/>
          <w:i/>
          <w:sz w:val="28"/>
          <w:szCs w:val="28"/>
          <w:lang w:val="uk-UA"/>
        </w:rPr>
        <w:t>(</w:t>
      </w:r>
      <w:r w:rsidR="00545811" w:rsidRPr="008C3762">
        <w:rPr>
          <w:rFonts w:ascii="Times New Roman" w:hAnsi="Times New Roman" w:cs="Times New Roman"/>
          <w:i/>
          <w:sz w:val="28"/>
          <w:szCs w:val="28"/>
          <w:lang w:val="uk-UA"/>
        </w:rPr>
        <w:t>Stress urinary incontinence</w:t>
      </w:r>
      <w:r w:rsidR="00545811" w:rsidRPr="008C3762">
        <w:rPr>
          <w:rFonts w:ascii="Times New Roman" w:hAnsi="Times New Roman" w:cs="Times New Roman"/>
          <w:b/>
          <w:bCs/>
          <w:i/>
          <w:sz w:val="28"/>
          <w:szCs w:val="28"/>
          <w:lang w:val="uk-UA"/>
        </w:rPr>
        <w:t>)</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lastRenderedPageBreak/>
        <w:t xml:space="preserve">Це мимовільне виділення </w:t>
      </w:r>
      <w:r w:rsidR="00230210">
        <w:rPr>
          <w:rFonts w:ascii="Times New Roman" w:hAnsi="Times New Roman" w:cs="Times New Roman"/>
          <w:sz w:val="28"/>
          <w:szCs w:val="28"/>
          <w:lang w:val="uk-UA"/>
        </w:rPr>
        <w:t xml:space="preserve">сечі </w:t>
      </w:r>
      <w:r w:rsidRPr="000F0367">
        <w:rPr>
          <w:rFonts w:ascii="Times New Roman" w:hAnsi="Times New Roman" w:cs="Times New Roman"/>
          <w:sz w:val="28"/>
          <w:szCs w:val="28"/>
          <w:lang w:val="uk-UA"/>
        </w:rPr>
        <w:t xml:space="preserve">при зусиллі </w:t>
      </w:r>
      <w:r w:rsidR="00230210">
        <w:rPr>
          <w:rFonts w:ascii="Times New Roman" w:hAnsi="Times New Roman" w:cs="Times New Roman"/>
          <w:sz w:val="28"/>
          <w:szCs w:val="28"/>
          <w:lang w:val="uk-UA"/>
        </w:rPr>
        <w:t>або напрузі,</w:t>
      </w:r>
      <w:r w:rsidRPr="000F0367">
        <w:rPr>
          <w:rFonts w:ascii="Times New Roman" w:hAnsi="Times New Roman" w:cs="Times New Roman"/>
          <w:sz w:val="28"/>
          <w:szCs w:val="28"/>
          <w:lang w:val="uk-UA"/>
        </w:rPr>
        <w:t xml:space="preserve"> під час чхання чи кашлю.</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 xml:space="preserve">.1.2. Ургентне (імперативне) нетримання сечі </w:t>
      </w:r>
      <w:r w:rsidR="00545811" w:rsidRPr="008C3762">
        <w:rPr>
          <w:rFonts w:ascii="Times New Roman" w:hAnsi="Times New Roman" w:cs="Times New Roman"/>
          <w:b/>
          <w:bCs/>
          <w:i/>
          <w:sz w:val="28"/>
          <w:szCs w:val="28"/>
          <w:lang w:val="uk-UA"/>
        </w:rPr>
        <w:t>(</w:t>
      </w:r>
      <w:r w:rsidR="00545811" w:rsidRPr="008C3762">
        <w:rPr>
          <w:rFonts w:ascii="Times New Roman" w:hAnsi="Times New Roman" w:cs="Times New Roman"/>
          <w:i/>
          <w:sz w:val="28"/>
          <w:szCs w:val="28"/>
          <w:lang w:val="uk-UA"/>
        </w:rPr>
        <w:t>Urge urinary incontinence</w:t>
      </w:r>
      <w:r w:rsidR="00545811" w:rsidRPr="008C3762">
        <w:rPr>
          <w:rFonts w:ascii="Times New Roman" w:hAnsi="Times New Roman" w:cs="Times New Roman"/>
          <w:b/>
          <w:bCs/>
          <w:i/>
          <w:sz w:val="28"/>
          <w:szCs w:val="28"/>
          <w:lang w:val="uk-UA"/>
        </w:rPr>
        <w:t>)</w:t>
      </w:r>
    </w:p>
    <w:p w:rsidR="00370917" w:rsidRPr="00EA385C" w:rsidRDefault="00370917" w:rsidP="00370917">
      <w:pPr>
        <w:spacing w:after="0"/>
        <w:ind w:firstLine="720"/>
        <w:jc w:val="both"/>
        <w:rPr>
          <w:rFonts w:ascii="Times New Roman" w:hAnsi="Times New Roman" w:cs="Times New Roman"/>
          <w:b/>
          <w:bCs/>
          <w:sz w:val="28"/>
          <w:szCs w:val="28"/>
          <w:lang w:val="uk-UA"/>
        </w:rPr>
      </w:pPr>
    </w:p>
    <w:p w:rsidR="00545811" w:rsidRPr="00EA385C" w:rsidRDefault="00545811" w:rsidP="00370917">
      <w:pPr>
        <w:spacing w:after="0"/>
        <w:ind w:firstLine="720"/>
        <w:jc w:val="both"/>
        <w:rPr>
          <w:rFonts w:ascii="Times New Roman" w:hAnsi="Times New Roman" w:cs="Times New Roman"/>
          <w:sz w:val="28"/>
          <w:szCs w:val="28"/>
          <w:lang w:val="uk-UA"/>
        </w:rPr>
      </w:pPr>
      <w:r w:rsidRPr="00EA385C">
        <w:rPr>
          <w:rFonts w:ascii="Times New Roman" w:hAnsi="Times New Roman" w:cs="Times New Roman"/>
          <w:sz w:val="28"/>
          <w:szCs w:val="28"/>
          <w:lang w:val="uk-UA"/>
        </w:rPr>
        <w:t>Це мимовільне підті</w:t>
      </w:r>
      <w:r w:rsidR="00F12987" w:rsidRPr="00EA385C">
        <w:rPr>
          <w:rFonts w:ascii="Times New Roman" w:hAnsi="Times New Roman" w:cs="Times New Roman"/>
          <w:sz w:val="28"/>
          <w:szCs w:val="28"/>
          <w:lang w:val="uk-UA"/>
        </w:rPr>
        <w:t>кання сечі під час гострого, нестерпного позиву на сечовипускання.</w:t>
      </w:r>
      <w:r w:rsidRPr="00EA385C">
        <w:rPr>
          <w:rFonts w:ascii="Times New Roman" w:hAnsi="Times New Roman" w:cs="Times New Roman"/>
          <w:sz w:val="28"/>
          <w:szCs w:val="28"/>
          <w:lang w:val="uk-UA"/>
        </w:rPr>
        <w:t xml:space="preserve"> </w:t>
      </w:r>
    </w:p>
    <w:p w:rsidR="00370917" w:rsidRPr="000F0367" w:rsidRDefault="00370917" w:rsidP="00370917">
      <w:pPr>
        <w:spacing w:after="0"/>
        <w:ind w:firstLine="72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.1.3. Змішане нетримання сечі</w:t>
      </w:r>
      <w:r w:rsidR="00E27950">
        <w:rPr>
          <w:rFonts w:ascii="Times New Roman" w:hAnsi="Times New Roman" w:cs="Times New Roman"/>
          <w:b/>
          <w:bCs/>
          <w:sz w:val="28"/>
          <w:szCs w:val="28"/>
          <w:lang w:val="uk-UA"/>
        </w:rPr>
        <w:t xml:space="preserve"> </w:t>
      </w:r>
      <w:r w:rsidR="00E27950" w:rsidRPr="00E27950">
        <w:rPr>
          <w:rFonts w:ascii="Times New Roman" w:hAnsi="Times New Roman" w:cs="Times New Roman"/>
          <w:b/>
          <w:bCs/>
          <w:i/>
          <w:sz w:val="28"/>
          <w:szCs w:val="28"/>
          <w:lang w:val="uk-UA"/>
        </w:rPr>
        <w:t>(</w:t>
      </w:r>
      <w:r w:rsidR="00E27950" w:rsidRPr="00E27950">
        <w:rPr>
          <w:rFonts w:ascii="Times New Roman" w:hAnsi="Times New Roman" w:cs="Times New Roman"/>
          <w:i/>
          <w:sz w:val="28"/>
          <w:szCs w:val="28"/>
        </w:rPr>
        <w:t>Mixed</w:t>
      </w:r>
      <w:r w:rsidR="00E27950" w:rsidRPr="00C363EB">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urinary</w:t>
      </w:r>
      <w:r w:rsidR="00E27950" w:rsidRPr="00C363EB">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incontinence</w:t>
      </w:r>
      <w:r w:rsidR="00E27950" w:rsidRPr="00E27950">
        <w:rPr>
          <w:rFonts w:ascii="Times New Roman" w:hAnsi="Times New Roman" w:cs="Times New Roman"/>
          <w:b/>
          <w:bCs/>
          <w:i/>
          <w:sz w:val="28"/>
          <w:szCs w:val="28"/>
          <w:lang w:val="uk-UA"/>
        </w:rPr>
        <w:t>)</w:t>
      </w:r>
    </w:p>
    <w:p w:rsidR="00370917" w:rsidRPr="000F0367" w:rsidRDefault="00370917" w:rsidP="00370917">
      <w:pPr>
        <w:spacing w:after="0"/>
        <w:ind w:firstLine="72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Це мимовільне витікання, пов'язане з позивами, а також із напругою, зусиллям, чханням або кашлем.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Інші відповідні симптоми та синдроми, що вказують на дисфункцію нижніх сечовивідних шляхів, які можуть </w:t>
      </w:r>
      <w:r w:rsidR="00230210" w:rsidRPr="000F0367">
        <w:rPr>
          <w:rFonts w:ascii="Times New Roman" w:hAnsi="Times New Roman" w:cs="Times New Roman"/>
          <w:sz w:val="28"/>
          <w:szCs w:val="28"/>
          <w:lang w:val="uk-UA"/>
        </w:rPr>
        <w:t xml:space="preserve">або </w:t>
      </w:r>
      <w:r w:rsidR="00230210">
        <w:rPr>
          <w:rFonts w:ascii="Times New Roman" w:hAnsi="Times New Roman" w:cs="Times New Roman"/>
          <w:sz w:val="28"/>
          <w:szCs w:val="28"/>
          <w:lang w:val="uk-UA"/>
        </w:rPr>
        <w:t>ні</w:t>
      </w:r>
      <w:r w:rsidR="00230210"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супроводжуватися </w:t>
      </w:r>
      <w:r w:rsidR="00230210" w:rsidRPr="000F0367">
        <w:rPr>
          <w:rFonts w:ascii="Times New Roman" w:hAnsi="Times New Roman" w:cs="Times New Roman"/>
          <w:sz w:val="28"/>
          <w:szCs w:val="28"/>
          <w:lang w:val="uk-UA"/>
        </w:rPr>
        <w:t>виділенням сечі</w:t>
      </w:r>
      <w:r w:rsidRPr="000F0367">
        <w:rPr>
          <w:rFonts w:ascii="Times New Roman" w:hAnsi="Times New Roman" w:cs="Times New Roman"/>
          <w:sz w:val="28"/>
          <w:szCs w:val="28"/>
          <w:lang w:val="uk-UA"/>
        </w:rPr>
        <w:t>, визначаються таким чином:</w:t>
      </w:r>
    </w:p>
    <w:p w:rsidR="00545811" w:rsidRPr="000F0367" w:rsidRDefault="00545811" w:rsidP="00545811">
      <w:pPr>
        <w:spacing w:after="0"/>
        <w:jc w:val="both"/>
        <w:rPr>
          <w:rFonts w:ascii="Times New Roman" w:hAnsi="Times New Roman" w:cs="Times New Roman"/>
          <w:sz w:val="28"/>
          <w:szCs w:val="28"/>
          <w:lang w:val="uk-UA"/>
        </w:rPr>
      </w:pPr>
    </w:p>
    <w:p w:rsidR="00545811" w:rsidRPr="00E27950"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.1.4. Симптоми</w:t>
      </w:r>
      <w:r w:rsidR="00E27950">
        <w:rPr>
          <w:rFonts w:ascii="Times New Roman" w:hAnsi="Times New Roman" w:cs="Times New Roman"/>
          <w:b/>
          <w:bCs/>
          <w:sz w:val="28"/>
          <w:szCs w:val="28"/>
          <w:lang w:val="uk-UA"/>
        </w:rPr>
        <w:t xml:space="preserve"> </w:t>
      </w:r>
      <w:r w:rsidR="00E27950" w:rsidRPr="00E27950">
        <w:rPr>
          <w:rFonts w:ascii="Times New Roman" w:hAnsi="Times New Roman" w:cs="Times New Roman"/>
          <w:bCs/>
          <w:i/>
          <w:sz w:val="28"/>
          <w:szCs w:val="28"/>
          <w:lang w:val="uk-UA"/>
        </w:rPr>
        <w:t>(</w:t>
      </w:r>
      <w:r w:rsidR="00E27950" w:rsidRPr="00E27950">
        <w:rPr>
          <w:rFonts w:ascii="Times New Roman" w:hAnsi="Times New Roman" w:cs="Times New Roman"/>
          <w:i/>
          <w:sz w:val="28"/>
          <w:szCs w:val="28"/>
        </w:rPr>
        <w:t>Symptoms</w:t>
      </w:r>
      <w:r w:rsidR="00E27950" w:rsidRPr="00E27950">
        <w:rPr>
          <w:rFonts w:ascii="Times New Roman" w:hAnsi="Times New Roman" w:cs="Times New Roman"/>
          <w:i/>
          <w:sz w:val="28"/>
          <w:szCs w:val="28"/>
          <w:lang w:val="uk-UA"/>
        </w:rPr>
        <w:t>)</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i/>
          <w:iCs/>
          <w:sz w:val="28"/>
          <w:szCs w:val="28"/>
          <w:lang w:val="uk-UA"/>
        </w:rPr>
        <w:t>Ніктурія</w:t>
      </w:r>
      <w:r w:rsidRPr="000F0367">
        <w:rPr>
          <w:rFonts w:ascii="Times New Roman" w:hAnsi="Times New Roman" w:cs="Times New Roman"/>
          <w:sz w:val="28"/>
          <w:szCs w:val="28"/>
          <w:lang w:val="uk-UA"/>
        </w:rPr>
        <w:t xml:space="preserve"> </w:t>
      </w:r>
      <w:r w:rsidR="00E27950" w:rsidRPr="00E27950">
        <w:rPr>
          <w:rFonts w:ascii="Times New Roman" w:hAnsi="Times New Roman" w:cs="Times New Roman"/>
          <w:i/>
          <w:sz w:val="28"/>
          <w:szCs w:val="28"/>
          <w:lang w:val="uk-UA"/>
        </w:rPr>
        <w:t>(</w:t>
      </w:r>
      <w:r w:rsidR="00E27950" w:rsidRPr="00E27950">
        <w:rPr>
          <w:rFonts w:ascii="Times New Roman" w:hAnsi="Times New Roman" w:cs="Times New Roman"/>
          <w:i/>
          <w:sz w:val="28"/>
          <w:szCs w:val="28"/>
        </w:rPr>
        <w:t>Nocturia</w:t>
      </w:r>
      <w:r w:rsidR="00E27950" w:rsidRPr="00E27950">
        <w:rPr>
          <w:rFonts w:ascii="Times New Roman" w:hAnsi="Times New Roman" w:cs="Times New Roman"/>
          <w:i/>
          <w:sz w:val="28"/>
          <w:szCs w:val="28"/>
          <w:lang w:val="uk-UA"/>
        </w:rPr>
        <w:t>)</w:t>
      </w:r>
      <w:r w:rsidR="00E27950">
        <w:rPr>
          <w:lang w:val="uk-UA"/>
        </w:rPr>
        <w:t xml:space="preserve"> </w:t>
      </w:r>
      <w:r w:rsidR="00230210">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це скарга на те, що людині доводиться прокидатися вночі один або кілька разів для сечовипускання.</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i/>
          <w:iCs/>
          <w:sz w:val="28"/>
          <w:szCs w:val="28"/>
          <w:lang w:val="uk-UA"/>
        </w:rPr>
        <w:t xml:space="preserve">Ургентні (імперативні) </w:t>
      </w:r>
      <w:r w:rsidRPr="000F0367">
        <w:rPr>
          <w:rFonts w:ascii="Times New Roman" w:hAnsi="Times New Roman" w:cs="Times New Roman"/>
          <w:sz w:val="28"/>
          <w:szCs w:val="28"/>
          <w:lang w:val="uk-UA"/>
        </w:rPr>
        <w:t xml:space="preserve">позиви </w:t>
      </w:r>
      <w:r w:rsidR="00E27950">
        <w:rPr>
          <w:rFonts w:ascii="Times New Roman" w:hAnsi="Times New Roman" w:cs="Times New Roman"/>
          <w:sz w:val="28"/>
          <w:szCs w:val="28"/>
          <w:lang w:val="uk-UA"/>
        </w:rPr>
        <w:t>(</w:t>
      </w:r>
      <w:r w:rsidR="00E27950" w:rsidRPr="00E27950">
        <w:rPr>
          <w:rFonts w:ascii="Times New Roman" w:hAnsi="Times New Roman" w:cs="Times New Roman"/>
          <w:i/>
          <w:sz w:val="28"/>
          <w:szCs w:val="28"/>
        </w:rPr>
        <w:t>Urgency</w:t>
      </w:r>
      <w:r w:rsidR="00E27950">
        <w:rPr>
          <w:rFonts w:ascii="Times New Roman" w:hAnsi="Times New Roman" w:cs="Times New Roman"/>
          <w:sz w:val="28"/>
          <w:szCs w:val="28"/>
          <w:lang w:val="uk-UA"/>
        </w:rPr>
        <w:t>)</w:t>
      </w:r>
      <w:r w:rsidR="00230210">
        <w:rPr>
          <w:rFonts w:ascii="Times New Roman" w:hAnsi="Times New Roman" w:cs="Times New Roman"/>
          <w:sz w:val="28"/>
          <w:szCs w:val="28"/>
          <w:lang w:val="uk-UA"/>
        </w:rPr>
        <w:t xml:space="preserve"> - </w:t>
      </w:r>
      <w:r w:rsidRPr="000F0367">
        <w:rPr>
          <w:rFonts w:ascii="Times New Roman" w:hAnsi="Times New Roman" w:cs="Times New Roman"/>
          <w:sz w:val="28"/>
          <w:szCs w:val="28"/>
          <w:lang w:val="uk-UA"/>
        </w:rPr>
        <w:t>це скарга на раптове непереборне бажання сечовипускання, яке важко стримувати.</w:t>
      </w:r>
    </w:p>
    <w:p w:rsidR="00545811" w:rsidRPr="000F0367" w:rsidRDefault="00545811" w:rsidP="00545811">
      <w:pPr>
        <w:spacing w:after="0"/>
        <w:jc w:val="both"/>
        <w:rPr>
          <w:rFonts w:ascii="Times New Roman" w:hAnsi="Times New Roman" w:cs="Times New Roman"/>
          <w:sz w:val="28"/>
          <w:szCs w:val="28"/>
          <w:lang w:val="uk-UA"/>
        </w:rPr>
      </w:pPr>
    </w:p>
    <w:p w:rsidR="00545811" w:rsidRPr="00E27950" w:rsidRDefault="000D76AF" w:rsidP="00DB6B64">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.1.5. Синдроми</w:t>
      </w:r>
      <w:r w:rsidR="00E27950">
        <w:rPr>
          <w:rFonts w:ascii="Times New Roman" w:hAnsi="Times New Roman" w:cs="Times New Roman"/>
          <w:b/>
          <w:bCs/>
          <w:sz w:val="28"/>
          <w:szCs w:val="28"/>
          <w:lang w:val="uk-UA"/>
        </w:rPr>
        <w:t xml:space="preserve"> </w:t>
      </w:r>
      <w:r w:rsidR="00E27950" w:rsidRPr="00E27950">
        <w:rPr>
          <w:rFonts w:ascii="Times New Roman" w:hAnsi="Times New Roman" w:cs="Times New Roman"/>
          <w:bCs/>
          <w:i/>
          <w:sz w:val="28"/>
          <w:szCs w:val="28"/>
          <w:lang w:val="uk-UA"/>
        </w:rPr>
        <w:t>(</w:t>
      </w:r>
      <w:r w:rsidR="00E27950" w:rsidRPr="00E27950">
        <w:rPr>
          <w:rFonts w:ascii="Times New Roman" w:hAnsi="Times New Roman" w:cs="Times New Roman"/>
          <w:i/>
          <w:sz w:val="28"/>
          <w:szCs w:val="28"/>
        </w:rPr>
        <w:t>Syndromes</w:t>
      </w:r>
      <w:r w:rsidR="00E27950" w:rsidRPr="00E27950">
        <w:rPr>
          <w:rFonts w:ascii="Times New Roman" w:hAnsi="Times New Roman" w:cs="Times New Roman"/>
          <w:i/>
          <w:sz w:val="28"/>
          <w:szCs w:val="28"/>
          <w:lang w:val="uk-UA"/>
        </w:rPr>
        <w:t>)</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E27950" w:rsidRDefault="00545811" w:rsidP="00370917">
      <w:pPr>
        <w:spacing w:after="0"/>
        <w:ind w:firstLine="720"/>
        <w:jc w:val="both"/>
        <w:rPr>
          <w:rFonts w:ascii="Times New Roman" w:hAnsi="Times New Roman" w:cs="Times New Roman"/>
          <w:b/>
          <w:bCs/>
          <w:i/>
          <w:sz w:val="28"/>
          <w:szCs w:val="28"/>
          <w:lang w:val="uk-UA"/>
        </w:rPr>
      </w:pPr>
      <w:r w:rsidRPr="000F0367">
        <w:rPr>
          <w:rFonts w:ascii="Times New Roman" w:hAnsi="Times New Roman" w:cs="Times New Roman"/>
          <w:b/>
          <w:bCs/>
          <w:sz w:val="28"/>
          <w:szCs w:val="28"/>
          <w:lang w:val="uk-UA"/>
        </w:rPr>
        <w:t>Синдром гіперактивного сечового міхура (ГАСМ)</w:t>
      </w:r>
      <w:r w:rsidR="00E27950">
        <w:rPr>
          <w:rFonts w:ascii="Times New Roman" w:hAnsi="Times New Roman" w:cs="Times New Roman"/>
          <w:b/>
          <w:bCs/>
          <w:sz w:val="28"/>
          <w:szCs w:val="28"/>
          <w:lang w:val="uk-UA"/>
        </w:rPr>
        <w:t xml:space="preserve"> </w:t>
      </w:r>
      <w:r w:rsidR="00E27950">
        <w:rPr>
          <w:rFonts w:ascii="Times New Roman" w:hAnsi="Times New Roman" w:cs="Times New Roman"/>
          <w:b/>
          <w:bCs/>
          <w:i/>
          <w:sz w:val="28"/>
          <w:szCs w:val="28"/>
          <w:lang w:val="uk-UA"/>
        </w:rPr>
        <w:t>–</w:t>
      </w:r>
      <w:r w:rsidR="00E27950" w:rsidRPr="00E27950">
        <w:rPr>
          <w:rFonts w:ascii="Times New Roman" w:hAnsi="Times New Roman" w:cs="Times New Roman"/>
          <w:b/>
          <w:bCs/>
          <w:i/>
          <w:sz w:val="28"/>
          <w:szCs w:val="28"/>
          <w:lang w:val="uk-UA"/>
        </w:rPr>
        <w:t xml:space="preserve"> </w:t>
      </w:r>
      <w:r w:rsidR="00E27950">
        <w:rPr>
          <w:rFonts w:ascii="Times New Roman" w:hAnsi="Times New Roman" w:cs="Times New Roman"/>
          <w:b/>
          <w:bCs/>
          <w:i/>
          <w:sz w:val="28"/>
          <w:szCs w:val="28"/>
          <w:lang w:val="uk-UA"/>
        </w:rPr>
        <w:t>(</w:t>
      </w:r>
      <w:r w:rsidR="00E27950" w:rsidRPr="00E27950">
        <w:rPr>
          <w:rFonts w:ascii="Times New Roman" w:hAnsi="Times New Roman" w:cs="Times New Roman"/>
          <w:i/>
          <w:sz w:val="28"/>
          <w:szCs w:val="28"/>
        </w:rPr>
        <w:t>Overactive</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bladder</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syndrome</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OAB</w:t>
      </w:r>
      <w:r w:rsidR="00E27950" w:rsidRPr="00E27950">
        <w:rPr>
          <w:rFonts w:ascii="Times New Roman" w:hAnsi="Times New Roman" w:cs="Times New Roman"/>
          <w:i/>
          <w:sz w:val="28"/>
          <w:szCs w:val="28"/>
          <w:lang w:val="uk-UA"/>
        </w:rPr>
        <w:t>)</w:t>
      </w:r>
      <w:r w:rsidR="00E27950">
        <w:rPr>
          <w:rFonts w:ascii="Times New Roman" w:hAnsi="Times New Roman" w:cs="Times New Roman"/>
          <w:i/>
          <w:sz w:val="28"/>
          <w:szCs w:val="28"/>
          <w:lang w:val="uk-UA"/>
        </w:rPr>
        <w:t>)</w:t>
      </w:r>
    </w:p>
    <w:p w:rsidR="00545811" w:rsidRPr="000F0367" w:rsidRDefault="00A86056" w:rsidP="00EA385C">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Н</w:t>
      </w:r>
      <w:r w:rsidR="00545811" w:rsidRPr="000F0367">
        <w:rPr>
          <w:rFonts w:ascii="Times New Roman" w:hAnsi="Times New Roman" w:cs="Times New Roman"/>
          <w:sz w:val="28"/>
          <w:szCs w:val="28"/>
          <w:lang w:val="uk-UA"/>
        </w:rPr>
        <w:t xml:space="preserve">евідкладний позив з або без нетримання сечі, зазвичай у поєднанні з частим сечовипусканнями та ніктурією. У чоловіків </w:t>
      </w:r>
      <w:r w:rsidR="00C26BDF">
        <w:rPr>
          <w:rFonts w:ascii="Times New Roman" w:hAnsi="Times New Roman" w:cs="Times New Roman"/>
          <w:sz w:val="28"/>
          <w:szCs w:val="28"/>
          <w:lang w:val="uk-UA"/>
        </w:rPr>
        <w:t xml:space="preserve">синдром </w:t>
      </w:r>
      <w:r w:rsidR="00545811" w:rsidRPr="000F0367">
        <w:rPr>
          <w:rFonts w:ascii="Times New Roman" w:hAnsi="Times New Roman" w:cs="Times New Roman"/>
          <w:sz w:val="28"/>
          <w:szCs w:val="28"/>
          <w:lang w:val="uk-UA"/>
        </w:rPr>
        <w:t>ГАСМ часто асоціюється з доброякісною гіперплазією передміхурової залози.</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EA385C">
        <w:rPr>
          <w:rFonts w:ascii="Times New Roman" w:hAnsi="Times New Roman" w:cs="Times New Roman"/>
          <w:b/>
          <w:bCs/>
          <w:sz w:val="28"/>
          <w:szCs w:val="28"/>
          <w:lang w:val="uk-UA"/>
        </w:rPr>
        <w:t xml:space="preserve">Синдром </w:t>
      </w:r>
      <w:r w:rsidR="00EA385C">
        <w:rPr>
          <w:rFonts w:ascii="Times New Roman" w:hAnsi="Times New Roman" w:cs="Times New Roman"/>
          <w:b/>
          <w:bCs/>
          <w:sz w:val="28"/>
          <w:szCs w:val="28"/>
          <w:lang w:val="uk-UA"/>
        </w:rPr>
        <w:t xml:space="preserve">частих </w:t>
      </w:r>
      <w:r w:rsidRPr="00EA385C">
        <w:rPr>
          <w:rFonts w:ascii="Times New Roman" w:hAnsi="Times New Roman" w:cs="Times New Roman"/>
          <w:b/>
          <w:bCs/>
          <w:sz w:val="28"/>
          <w:szCs w:val="28"/>
          <w:lang w:val="uk-UA"/>
        </w:rPr>
        <w:t>ургентних позивів</w:t>
      </w:r>
      <w:r w:rsidRPr="000F0367">
        <w:rPr>
          <w:rFonts w:ascii="Times New Roman" w:hAnsi="Times New Roman" w:cs="Times New Roman"/>
          <w:b/>
          <w:bCs/>
          <w:color w:val="5B9BD5" w:themeColor="accent1"/>
          <w:sz w:val="28"/>
          <w:szCs w:val="28"/>
          <w:lang w:val="uk-UA"/>
        </w:rPr>
        <w:t xml:space="preserve"> </w:t>
      </w:r>
      <w:r w:rsidRPr="00C363EB">
        <w:rPr>
          <w:rFonts w:ascii="Times New Roman" w:hAnsi="Times New Roman" w:cs="Times New Roman"/>
          <w:bCs/>
          <w:i/>
          <w:sz w:val="28"/>
          <w:szCs w:val="28"/>
          <w:lang w:val="uk-UA"/>
        </w:rPr>
        <w:t>(</w:t>
      </w:r>
      <w:r w:rsidRPr="00C363EB">
        <w:rPr>
          <w:rFonts w:ascii="Times New Roman" w:hAnsi="Times New Roman" w:cs="Times New Roman"/>
          <w:i/>
          <w:sz w:val="28"/>
          <w:szCs w:val="28"/>
          <w:lang w:val="uk-UA"/>
        </w:rPr>
        <w:t>Urgency</w:t>
      </w:r>
      <w:r w:rsidRPr="008C3762">
        <w:rPr>
          <w:rFonts w:ascii="Times New Roman" w:hAnsi="Times New Roman" w:cs="Times New Roman"/>
          <w:i/>
          <w:sz w:val="28"/>
          <w:szCs w:val="28"/>
          <w:lang w:val="uk-UA"/>
        </w:rPr>
        <w:t xml:space="preserve">-frequency syndrome) </w:t>
      </w:r>
      <w:r w:rsidRPr="000F0367">
        <w:rPr>
          <w:rFonts w:ascii="Times New Roman" w:hAnsi="Times New Roman" w:cs="Times New Roman"/>
          <w:sz w:val="28"/>
          <w:szCs w:val="28"/>
          <w:lang w:val="uk-UA"/>
        </w:rPr>
        <w:t>- це скарга на невідкладні позиви без мимовільного підтікання сечі. Це може бути частиною синдрому ГАСМ.</w:t>
      </w:r>
    </w:p>
    <w:p w:rsidR="00545811" w:rsidRPr="000F0367" w:rsidRDefault="00545811" w:rsidP="00545811">
      <w:pPr>
        <w:spacing w:after="0"/>
        <w:jc w:val="both"/>
        <w:rPr>
          <w:rFonts w:ascii="Times New Roman" w:hAnsi="Times New Roman" w:cs="Times New Roman"/>
          <w:sz w:val="28"/>
          <w:szCs w:val="28"/>
          <w:lang w:val="uk-UA"/>
        </w:rPr>
      </w:pPr>
    </w:p>
    <w:p w:rsidR="00545811" w:rsidRPr="00EA385C" w:rsidRDefault="00545811" w:rsidP="00370917">
      <w:pPr>
        <w:spacing w:after="0"/>
        <w:ind w:firstLine="720"/>
        <w:jc w:val="both"/>
        <w:rPr>
          <w:rFonts w:ascii="Times New Roman" w:hAnsi="Times New Roman" w:cs="Times New Roman"/>
          <w:sz w:val="28"/>
          <w:szCs w:val="28"/>
          <w:lang w:val="uk-UA"/>
        </w:rPr>
      </w:pPr>
      <w:r w:rsidRPr="00EA385C">
        <w:rPr>
          <w:rFonts w:ascii="Times New Roman" w:hAnsi="Times New Roman" w:cs="Times New Roman"/>
          <w:sz w:val="28"/>
          <w:szCs w:val="28"/>
          <w:lang w:val="uk-UA"/>
        </w:rPr>
        <w:lastRenderedPageBreak/>
        <w:t>Слід зазначити, що термін «</w:t>
      </w:r>
      <w:r w:rsidR="00E27950" w:rsidRPr="00EA385C">
        <w:rPr>
          <w:rFonts w:ascii="Times New Roman" w:hAnsi="Times New Roman" w:cs="Times New Roman"/>
          <w:sz w:val="28"/>
          <w:szCs w:val="28"/>
          <w:lang w:val="uk-UA"/>
        </w:rPr>
        <w:t>гіперактивність детрузора»</w:t>
      </w:r>
      <w:r w:rsidR="00E27950" w:rsidRPr="00EA385C">
        <w:rPr>
          <w:rFonts w:ascii="Times New Roman" w:hAnsi="Times New Roman" w:cs="Times New Roman"/>
          <w:color w:val="5B9BD5" w:themeColor="accent1"/>
          <w:sz w:val="28"/>
          <w:szCs w:val="28"/>
          <w:lang w:val="uk-UA"/>
        </w:rPr>
        <w:t xml:space="preserve"> </w:t>
      </w:r>
      <w:r w:rsidR="00E27950" w:rsidRPr="00EA385C">
        <w:rPr>
          <w:rFonts w:ascii="Times New Roman" w:hAnsi="Times New Roman" w:cs="Times New Roman"/>
          <w:i/>
          <w:sz w:val="28"/>
          <w:szCs w:val="28"/>
          <w:lang w:val="uk-UA"/>
        </w:rPr>
        <w:t>(“detrusor overactivity”)</w:t>
      </w:r>
      <w:r w:rsidRPr="00EA385C">
        <w:rPr>
          <w:rFonts w:ascii="Times New Roman" w:hAnsi="Times New Roman" w:cs="Times New Roman"/>
          <w:color w:val="5B9BD5" w:themeColor="accent1"/>
          <w:sz w:val="28"/>
          <w:szCs w:val="28"/>
          <w:lang w:val="uk-UA"/>
        </w:rPr>
        <w:t xml:space="preserve"> </w:t>
      </w:r>
      <w:r w:rsidRPr="00EA385C">
        <w:rPr>
          <w:rFonts w:ascii="Times New Roman" w:hAnsi="Times New Roman" w:cs="Times New Roman"/>
          <w:sz w:val="28"/>
          <w:szCs w:val="28"/>
          <w:lang w:val="uk-UA"/>
        </w:rPr>
        <w:t>досі використовується</w:t>
      </w:r>
      <w:r w:rsidR="00A86056" w:rsidRPr="00EA385C">
        <w:rPr>
          <w:rFonts w:ascii="Times New Roman" w:hAnsi="Times New Roman" w:cs="Times New Roman"/>
          <w:sz w:val="28"/>
          <w:szCs w:val="28"/>
          <w:lang w:val="uk-UA"/>
        </w:rPr>
        <w:t>,</w:t>
      </w:r>
      <w:r w:rsidRPr="00EA385C">
        <w:rPr>
          <w:rFonts w:ascii="Times New Roman" w:hAnsi="Times New Roman" w:cs="Times New Roman"/>
          <w:sz w:val="28"/>
          <w:szCs w:val="28"/>
          <w:lang w:val="uk-UA"/>
        </w:rPr>
        <w:t xml:space="preserve"> як визначення на основі уродинаміки, яке описує певний тип дисфункції детрузора під час цистометрії наповнення. Гіперактивність детрузо</w:t>
      </w:r>
      <w:r w:rsidR="00A86056" w:rsidRPr="00EA385C">
        <w:rPr>
          <w:rFonts w:ascii="Times New Roman" w:hAnsi="Times New Roman" w:cs="Times New Roman"/>
          <w:sz w:val="28"/>
          <w:szCs w:val="28"/>
          <w:lang w:val="uk-UA"/>
        </w:rPr>
        <w:t xml:space="preserve">ра може бути далі кваліфікована, </w:t>
      </w:r>
      <w:r w:rsidRPr="00EA385C">
        <w:rPr>
          <w:rFonts w:ascii="Times New Roman" w:hAnsi="Times New Roman" w:cs="Times New Roman"/>
          <w:sz w:val="28"/>
          <w:szCs w:val="28"/>
          <w:lang w:val="uk-UA"/>
        </w:rPr>
        <w:t xml:space="preserve">як нейрогенна гіперактивність детрузора, спричинена відповідним неврологічним станом, або ідіопатична гіперактивність детрузора, якщо немає визначеної причини. </w:t>
      </w:r>
      <w:r w:rsidR="00CB3CC5" w:rsidRPr="00EA385C">
        <w:rPr>
          <w:rFonts w:ascii="Times New Roman" w:hAnsi="Times New Roman" w:cs="Times New Roman"/>
          <w:sz w:val="28"/>
          <w:szCs w:val="28"/>
          <w:lang w:val="uk-UA"/>
        </w:rPr>
        <w:t>Ч</w:t>
      </w:r>
      <w:r w:rsidRPr="00EA385C">
        <w:rPr>
          <w:rFonts w:ascii="Times New Roman" w:hAnsi="Times New Roman" w:cs="Times New Roman"/>
          <w:sz w:val="28"/>
          <w:szCs w:val="28"/>
          <w:lang w:val="uk-UA"/>
        </w:rPr>
        <w:t>и</w:t>
      </w:r>
      <w:r w:rsidR="00CB3CC5">
        <w:rPr>
          <w:rFonts w:ascii="Times New Roman" w:hAnsi="Times New Roman" w:cs="Times New Roman"/>
          <w:sz w:val="28"/>
          <w:szCs w:val="28"/>
          <w:lang w:val="uk-UA"/>
        </w:rPr>
        <w:t xml:space="preserve"> є</w:t>
      </w:r>
      <w:r w:rsidRPr="00EA385C">
        <w:rPr>
          <w:rFonts w:ascii="Times New Roman" w:hAnsi="Times New Roman" w:cs="Times New Roman"/>
          <w:sz w:val="28"/>
          <w:szCs w:val="28"/>
          <w:lang w:val="uk-UA"/>
        </w:rPr>
        <w:t xml:space="preserve"> гіперактивність детрузора внаслідок обструкції сечового міхура патофізіологічно такою ж, як ідіопатична або нейрогенна гіперактивність детрузора</w:t>
      </w:r>
      <w:r w:rsidR="00CB3CC5">
        <w:rPr>
          <w:rFonts w:ascii="Times New Roman" w:hAnsi="Times New Roman" w:cs="Times New Roman"/>
          <w:sz w:val="28"/>
          <w:szCs w:val="28"/>
          <w:lang w:val="uk-UA"/>
        </w:rPr>
        <w:t>,</w:t>
      </w:r>
      <w:r w:rsidR="00CB3CC5" w:rsidRPr="00CB3CC5">
        <w:rPr>
          <w:rFonts w:ascii="Times New Roman" w:hAnsi="Times New Roman" w:cs="Times New Roman"/>
          <w:sz w:val="28"/>
          <w:szCs w:val="28"/>
          <w:lang w:val="uk-UA"/>
        </w:rPr>
        <w:t xml:space="preserve"> </w:t>
      </w:r>
      <w:r w:rsidR="00CB3CC5" w:rsidRPr="00EA385C">
        <w:rPr>
          <w:rFonts w:ascii="Times New Roman" w:hAnsi="Times New Roman" w:cs="Times New Roman"/>
          <w:sz w:val="28"/>
          <w:szCs w:val="28"/>
          <w:lang w:val="uk-UA"/>
        </w:rPr>
        <w:t>невідомо</w:t>
      </w:r>
      <w:r w:rsidRPr="00EA385C">
        <w:rPr>
          <w:rFonts w:ascii="Times New Roman" w:hAnsi="Times New Roman" w:cs="Times New Roman"/>
          <w:sz w:val="28"/>
          <w:szCs w:val="28"/>
          <w:lang w:val="uk-UA"/>
        </w:rPr>
        <w:t>.</w:t>
      </w:r>
    </w:p>
    <w:p w:rsidR="00545811" w:rsidRPr="000F0367" w:rsidRDefault="00545811" w:rsidP="00D04408">
      <w:pPr>
        <w:spacing w:after="0" w:line="276" w:lineRule="auto"/>
        <w:jc w:val="both"/>
        <w:rPr>
          <w:rFonts w:ascii="Times New Roman" w:hAnsi="Times New Roman" w:cs="Times New Roman"/>
          <w:sz w:val="28"/>
          <w:szCs w:val="28"/>
          <w:lang w:val="uk-UA"/>
        </w:rPr>
      </w:pPr>
    </w:p>
    <w:p w:rsidR="00545811" w:rsidRPr="000F0367" w:rsidRDefault="000D76AF" w:rsidP="00D04408">
      <w:pPr>
        <w:spacing w:after="0" w:line="276" w:lineRule="auto"/>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.2. Діагностика</w:t>
      </w:r>
    </w:p>
    <w:p w:rsidR="00370917" w:rsidRPr="000F0367" w:rsidRDefault="00370917" w:rsidP="00D04408">
      <w:pPr>
        <w:spacing w:after="0" w:line="276" w:lineRule="auto"/>
        <w:ind w:firstLine="720"/>
        <w:jc w:val="both"/>
        <w:rPr>
          <w:rFonts w:ascii="Times New Roman" w:hAnsi="Times New Roman" w:cs="Times New Roman"/>
          <w:b/>
          <w:bCs/>
          <w:sz w:val="28"/>
          <w:szCs w:val="28"/>
          <w:lang w:val="uk-UA"/>
        </w:rPr>
      </w:pPr>
    </w:p>
    <w:p w:rsidR="00545811" w:rsidRPr="000F0367" w:rsidRDefault="00545811" w:rsidP="00D04408">
      <w:pPr>
        <w:spacing w:after="0" w:line="276" w:lineRule="auto"/>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Нетримання сечі може бути діагностовано на трьох різних рівнях:</w:t>
      </w:r>
    </w:p>
    <w:p w:rsidR="00545811" w:rsidRPr="000F0367" w:rsidRDefault="0054581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w:t>
      </w:r>
      <w:r w:rsidR="00F811D9">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як симптом, озвучений пацієнтом</w:t>
      </w:r>
      <w:r w:rsidR="00823CDE" w:rsidRPr="000F0367">
        <w:rPr>
          <w:rFonts w:ascii="Times New Roman" w:hAnsi="Times New Roman" w:cs="Times New Roman"/>
          <w:sz w:val="28"/>
          <w:szCs w:val="28"/>
          <w:lang w:val="uk-UA"/>
        </w:rPr>
        <w:t>;</w:t>
      </w:r>
    </w:p>
    <w:p w:rsidR="00545811" w:rsidRPr="000F0367" w:rsidRDefault="00563242" w:rsidP="0054581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 </w:t>
      </w:r>
      <w:r w:rsidR="00F811D9">
        <w:rPr>
          <w:rFonts w:ascii="Times New Roman" w:hAnsi="Times New Roman" w:cs="Times New Roman"/>
          <w:sz w:val="28"/>
          <w:szCs w:val="28"/>
          <w:lang w:val="uk-UA"/>
        </w:rPr>
        <w:t>ознака</w:t>
      </w:r>
      <w:r w:rsidR="00545811" w:rsidRPr="000F0367">
        <w:rPr>
          <w:rFonts w:ascii="Times New Roman" w:hAnsi="Times New Roman" w:cs="Times New Roman"/>
          <w:sz w:val="28"/>
          <w:szCs w:val="28"/>
          <w:lang w:val="uk-UA"/>
        </w:rPr>
        <w:t>, як</w:t>
      </w:r>
      <w:r w:rsidR="00F811D9">
        <w:rPr>
          <w:rFonts w:ascii="Times New Roman" w:hAnsi="Times New Roman" w:cs="Times New Roman"/>
          <w:sz w:val="28"/>
          <w:szCs w:val="28"/>
          <w:lang w:val="uk-UA"/>
        </w:rPr>
        <w:t>у</w:t>
      </w:r>
      <w:r w:rsidR="00545811" w:rsidRPr="000F0367">
        <w:rPr>
          <w:rFonts w:ascii="Times New Roman" w:hAnsi="Times New Roman" w:cs="Times New Roman"/>
          <w:sz w:val="28"/>
          <w:szCs w:val="28"/>
          <w:lang w:val="uk-UA"/>
        </w:rPr>
        <w:t xml:space="preserve"> спостерігає лікар за допомогою простих засобів верифікації симптомів</w:t>
      </w:r>
      <w:r w:rsidR="00823CDE" w:rsidRPr="000F0367">
        <w:rPr>
          <w:rFonts w:ascii="Times New Roman" w:hAnsi="Times New Roman" w:cs="Times New Roman"/>
          <w:sz w:val="28"/>
          <w:szCs w:val="28"/>
          <w:lang w:val="uk-UA"/>
        </w:rPr>
        <w:t>;</w:t>
      </w:r>
      <w:r w:rsidR="00545811" w:rsidRPr="000F0367">
        <w:rPr>
          <w:rFonts w:ascii="Times New Roman" w:hAnsi="Times New Roman" w:cs="Times New Roman"/>
          <w:sz w:val="28"/>
          <w:szCs w:val="28"/>
          <w:lang w:val="uk-UA"/>
        </w:rPr>
        <w:t xml:space="preserve"> </w:t>
      </w:r>
    </w:p>
    <w:p w:rsidR="00545811" w:rsidRPr="000F0367" w:rsidRDefault="0054581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як </w:t>
      </w:r>
      <w:r w:rsidR="00563242">
        <w:rPr>
          <w:rFonts w:ascii="Times New Roman" w:hAnsi="Times New Roman" w:cs="Times New Roman"/>
          <w:sz w:val="28"/>
          <w:szCs w:val="28"/>
          <w:lang w:val="uk-UA"/>
        </w:rPr>
        <w:t>умова</w:t>
      </w:r>
      <w:r w:rsidRPr="000F0367">
        <w:rPr>
          <w:rFonts w:ascii="Times New Roman" w:hAnsi="Times New Roman" w:cs="Times New Roman"/>
          <w:sz w:val="28"/>
          <w:szCs w:val="28"/>
          <w:lang w:val="uk-UA"/>
        </w:rPr>
        <w:t>, що визначається наявністю уродинамічних спостережень, пов'язаних із симптомами або ознаками</w:t>
      </w:r>
      <w:r w:rsidR="00823CDE"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w:t>
      </w:r>
    </w:p>
    <w:p w:rsidR="00545811" w:rsidRPr="000F0367" w:rsidRDefault="00545811" w:rsidP="00CB3CC5">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Діагностичні критерії, які можна вважати достатніми для цілей клінічних досліджень під час розробки </w:t>
      </w:r>
      <w:r w:rsidR="00CB3CC5">
        <w:rPr>
          <w:rFonts w:ascii="Times New Roman" w:hAnsi="Times New Roman" w:cs="Times New Roman"/>
          <w:sz w:val="28"/>
          <w:szCs w:val="28"/>
          <w:lang w:val="uk-UA"/>
        </w:rPr>
        <w:t>ЛЗ</w:t>
      </w:r>
      <w:r w:rsidRPr="000F0367">
        <w:rPr>
          <w:rFonts w:ascii="Times New Roman" w:hAnsi="Times New Roman" w:cs="Times New Roman"/>
          <w:sz w:val="28"/>
          <w:szCs w:val="28"/>
          <w:lang w:val="uk-UA"/>
        </w:rPr>
        <w:t xml:space="preserve">, можуть бути більш жорсткими, ніж ті, що застосовуються у звичайній клінічній практиці. Остаточний діагноз зазвичай не можна поставити лише на основі симптомів. Це особливо актуально для досліджень фази II, де слід продемонструвати доказ концепції досліджуваного </w:t>
      </w:r>
      <w:r w:rsidR="00CB3CC5">
        <w:rPr>
          <w:rFonts w:ascii="Times New Roman" w:hAnsi="Times New Roman" w:cs="Times New Roman"/>
          <w:sz w:val="28"/>
          <w:szCs w:val="28"/>
          <w:lang w:val="uk-UA"/>
        </w:rPr>
        <w:t>ЛЗ</w:t>
      </w:r>
      <w:r w:rsidRPr="000F0367">
        <w:rPr>
          <w:rFonts w:ascii="Times New Roman" w:hAnsi="Times New Roman" w:cs="Times New Roman"/>
          <w:sz w:val="28"/>
          <w:szCs w:val="28"/>
          <w:lang w:val="uk-UA"/>
        </w:rPr>
        <w:t xml:space="preserve"> (див. розділ </w:t>
      </w:r>
      <w:r w:rsidR="00CB3CC5">
        <w:rPr>
          <w:rFonts w:ascii="Times New Roman" w:hAnsi="Times New Roman" w:cs="Times New Roman"/>
          <w:sz w:val="28"/>
          <w:szCs w:val="28"/>
          <w:lang w:val="uk-UA"/>
        </w:rPr>
        <w:t>7</w:t>
      </w:r>
      <w:r w:rsidRPr="000F0367">
        <w:rPr>
          <w:rFonts w:ascii="Times New Roman" w:hAnsi="Times New Roman" w:cs="Times New Roman"/>
          <w:sz w:val="28"/>
          <w:szCs w:val="28"/>
          <w:lang w:val="uk-UA"/>
        </w:rPr>
        <w:t>.2).</w:t>
      </w:r>
    </w:p>
    <w:p w:rsidR="00545811" w:rsidRPr="000F0367" w:rsidRDefault="00545811" w:rsidP="00545811">
      <w:pPr>
        <w:spacing w:after="0"/>
        <w:jc w:val="both"/>
        <w:rPr>
          <w:rFonts w:ascii="Times New Roman" w:hAnsi="Times New Roman" w:cs="Times New Roman"/>
          <w:sz w:val="28"/>
          <w:szCs w:val="28"/>
          <w:lang w:val="uk-UA"/>
        </w:rPr>
      </w:pPr>
    </w:p>
    <w:p w:rsidR="00545811" w:rsidRPr="00E27950"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.2.1. Стресове нетримання сечі</w:t>
      </w:r>
      <w:r w:rsidR="00E27950">
        <w:rPr>
          <w:rFonts w:ascii="Times New Roman" w:hAnsi="Times New Roman" w:cs="Times New Roman"/>
          <w:b/>
          <w:bCs/>
          <w:sz w:val="28"/>
          <w:szCs w:val="28"/>
          <w:lang w:val="uk-UA"/>
        </w:rPr>
        <w:t xml:space="preserve"> </w:t>
      </w:r>
      <w:r w:rsidR="00E27950" w:rsidRPr="00E27950">
        <w:rPr>
          <w:rFonts w:ascii="Times New Roman" w:hAnsi="Times New Roman" w:cs="Times New Roman"/>
          <w:bCs/>
          <w:i/>
          <w:sz w:val="28"/>
          <w:szCs w:val="28"/>
          <w:lang w:val="uk-UA"/>
        </w:rPr>
        <w:t>(</w:t>
      </w:r>
      <w:r w:rsidR="00E27950" w:rsidRPr="00E27950">
        <w:rPr>
          <w:rFonts w:ascii="Times New Roman" w:hAnsi="Times New Roman" w:cs="Times New Roman"/>
          <w:i/>
          <w:sz w:val="28"/>
          <w:szCs w:val="28"/>
        </w:rPr>
        <w:t>Stress</w:t>
      </w:r>
      <w:r w:rsidR="00E27950" w:rsidRPr="00C363EB">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incontinence</w:t>
      </w:r>
      <w:r w:rsidR="00E27950" w:rsidRPr="00E27950">
        <w:rPr>
          <w:rFonts w:ascii="Times New Roman" w:hAnsi="Times New Roman" w:cs="Times New Roman"/>
          <w:i/>
          <w:sz w:val="28"/>
          <w:szCs w:val="28"/>
          <w:lang w:val="uk-UA"/>
        </w:rPr>
        <w:t>)</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Симптом</w:t>
      </w:r>
      <w:r w:rsidRPr="000F0367">
        <w:rPr>
          <w:rFonts w:ascii="Times New Roman" w:hAnsi="Times New Roman" w:cs="Times New Roman"/>
          <w:sz w:val="28"/>
          <w:szCs w:val="28"/>
          <w:lang w:val="uk-UA"/>
        </w:rPr>
        <w:t>: мимовільне підтікання під час зусиль або напруги, або під час чхання та кашлю.</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Ознака</w:t>
      </w:r>
      <w:r w:rsidRPr="000F0367">
        <w:rPr>
          <w:rFonts w:ascii="Times New Roman" w:hAnsi="Times New Roman" w:cs="Times New Roman"/>
          <w:sz w:val="28"/>
          <w:szCs w:val="28"/>
          <w:lang w:val="uk-UA"/>
        </w:rPr>
        <w:t xml:space="preserve">: </w:t>
      </w:r>
      <w:r w:rsidR="00F70102">
        <w:rPr>
          <w:rFonts w:ascii="Times New Roman" w:hAnsi="Times New Roman" w:cs="Times New Roman"/>
          <w:sz w:val="28"/>
          <w:szCs w:val="28"/>
          <w:lang w:val="uk-UA"/>
        </w:rPr>
        <w:t>дослідник спостерігає</w:t>
      </w:r>
      <w:r w:rsidRPr="000F0367">
        <w:rPr>
          <w:rFonts w:ascii="Times New Roman" w:hAnsi="Times New Roman" w:cs="Times New Roman"/>
          <w:sz w:val="28"/>
          <w:szCs w:val="28"/>
          <w:lang w:val="uk-UA"/>
        </w:rPr>
        <w:t xml:space="preserve"> підтікання сечі з уретрального проходу одночасно з зусиллям, наприклад, кашель або напруга. </w:t>
      </w:r>
    </w:p>
    <w:p w:rsidR="00545811" w:rsidRPr="000F0367" w:rsidRDefault="00EC1A5F" w:rsidP="00370917">
      <w:pPr>
        <w:spacing w:after="0"/>
        <w:ind w:firstLine="720"/>
        <w:jc w:val="both"/>
        <w:rPr>
          <w:rFonts w:ascii="Times New Roman" w:hAnsi="Times New Roman" w:cs="Times New Roman"/>
          <w:sz w:val="28"/>
          <w:szCs w:val="28"/>
          <w:lang w:val="uk-UA"/>
        </w:rPr>
      </w:pPr>
      <w:r w:rsidRPr="00EC1A5F">
        <w:rPr>
          <w:rFonts w:ascii="Times New Roman" w:hAnsi="Times New Roman" w:cs="Times New Roman"/>
          <w:b/>
          <w:bCs/>
          <w:sz w:val="28"/>
          <w:szCs w:val="28"/>
          <w:lang w:val="uk-UA"/>
        </w:rPr>
        <w:t>Стан:</w:t>
      </w:r>
      <w:r w:rsidRPr="00B33BF8">
        <w:rPr>
          <w:rFonts w:ascii="Times New Roman" w:hAnsi="Times New Roman" w:cs="Times New Roman"/>
          <w:sz w:val="28"/>
          <w:szCs w:val="28"/>
          <w:lang w:val="uk-UA"/>
        </w:rPr>
        <w:t xml:space="preserve"> </w:t>
      </w:r>
      <w:r w:rsidR="00545811" w:rsidRPr="000F0367">
        <w:rPr>
          <w:rFonts w:ascii="Times New Roman" w:hAnsi="Times New Roman" w:cs="Times New Roman"/>
          <w:sz w:val="28"/>
          <w:szCs w:val="28"/>
          <w:lang w:val="uk-UA"/>
        </w:rPr>
        <w:t xml:space="preserve">підтікання сечі під час підвищення тиску в черевній порожнині без супутнього підвищення тиску в детрузорі (це потребує одночасної реєстрації тиску в черевній порожнині та сечовому міхурі). </w:t>
      </w:r>
    </w:p>
    <w:p w:rsidR="00545811" w:rsidRPr="000F0367" w:rsidRDefault="00545811" w:rsidP="00545811">
      <w:pPr>
        <w:spacing w:after="0"/>
        <w:jc w:val="both"/>
        <w:rPr>
          <w:rFonts w:ascii="Times New Roman" w:hAnsi="Times New Roman" w:cs="Times New Roman"/>
          <w:sz w:val="28"/>
          <w:szCs w:val="28"/>
          <w:lang w:val="uk-UA"/>
        </w:rPr>
      </w:pPr>
    </w:p>
    <w:p w:rsidR="00545811" w:rsidRPr="00E27950"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.2.2. Ургентне (імперативне) нетримання сечі</w:t>
      </w:r>
      <w:r w:rsidR="00E27950">
        <w:rPr>
          <w:rFonts w:ascii="Times New Roman" w:hAnsi="Times New Roman" w:cs="Times New Roman"/>
          <w:b/>
          <w:bCs/>
          <w:sz w:val="28"/>
          <w:szCs w:val="28"/>
          <w:lang w:val="uk-UA"/>
        </w:rPr>
        <w:t xml:space="preserve"> </w:t>
      </w:r>
      <w:r w:rsidR="00E27950" w:rsidRPr="00E27950">
        <w:rPr>
          <w:rFonts w:ascii="Times New Roman" w:hAnsi="Times New Roman" w:cs="Times New Roman"/>
          <w:bCs/>
          <w:i/>
          <w:sz w:val="28"/>
          <w:szCs w:val="28"/>
          <w:lang w:val="uk-UA"/>
        </w:rPr>
        <w:t>(</w:t>
      </w:r>
      <w:r w:rsidR="00E27950" w:rsidRPr="00E27950">
        <w:rPr>
          <w:rFonts w:ascii="Times New Roman" w:hAnsi="Times New Roman" w:cs="Times New Roman"/>
          <w:i/>
          <w:sz w:val="28"/>
          <w:szCs w:val="28"/>
        </w:rPr>
        <w:t>Urge</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incontinence</w:t>
      </w:r>
      <w:r w:rsidR="00E27950" w:rsidRPr="00E27950">
        <w:rPr>
          <w:rFonts w:ascii="Times New Roman" w:hAnsi="Times New Roman" w:cs="Times New Roman"/>
          <w:i/>
          <w:sz w:val="28"/>
          <w:szCs w:val="28"/>
          <w:lang w:val="uk-UA"/>
        </w:rPr>
        <w:t>)</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lastRenderedPageBreak/>
        <w:t>Симптом:</w:t>
      </w:r>
      <w:r w:rsidRPr="000F0367">
        <w:rPr>
          <w:rFonts w:ascii="Times New Roman" w:hAnsi="Times New Roman" w:cs="Times New Roman"/>
          <w:sz w:val="28"/>
          <w:szCs w:val="28"/>
          <w:lang w:val="uk-UA"/>
        </w:rPr>
        <w:t xml:space="preserve"> мимовільне підтікання, що супроводжується або безп</w:t>
      </w:r>
      <w:r w:rsidR="00F70102">
        <w:rPr>
          <w:rFonts w:ascii="Times New Roman" w:hAnsi="Times New Roman" w:cs="Times New Roman"/>
          <w:sz w:val="28"/>
          <w:szCs w:val="28"/>
          <w:lang w:val="uk-UA"/>
        </w:rPr>
        <w:t>осередньо передує невідкладному позиву</w:t>
      </w:r>
      <w:r w:rsidRPr="000F0367">
        <w:rPr>
          <w:rFonts w:ascii="Times New Roman" w:hAnsi="Times New Roman" w:cs="Times New Roman"/>
          <w:sz w:val="28"/>
          <w:szCs w:val="28"/>
          <w:lang w:val="uk-UA"/>
        </w:rPr>
        <w:t xml:space="preserve">. Імперативне </w:t>
      </w:r>
      <w:r w:rsidR="00F70102">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часто </w:t>
      </w:r>
      <w:r w:rsidR="0042595A">
        <w:rPr>
          <w:rFonts w:ascii="Times New Roman" w:hAnsi="Times New Roman" w:cs="Times New Roman"/>
          <w:sz w:val="28"/>
          <w:szCs w:val="28"/>
          <w:lang w:val="uk-UA"/>
        </w:rPr>
        <w:t xml:space="preserve">асоціюється </w:t>
      </w:r>
      <w:r w:rsidRPr="000F0367">
        <w:rPr>
          <w:rFonts w:ascii="Times New Roman" w:hAnsi="Times New Roman" w:cs="Times New Roman"/>
          <w:sz w:val="28"/>
          <w:szCs w:val="28"/>
          <w:lang w:val="uk-UA"/>
        </w:rPr>
        <w:t>з підвищеною частотою сечовипускання і епізод</w:t>
      </w:r>
      <w:r w:rsidR="0042595A">
        <w:rPr>
          <w:rFonts w:ascii="Times New Roman" w:hAnsi="Times New Roman" w:cs="Times New Roman"/>
          <w:sz w:val="28"/>
          <w:szCs w:val="28"/>
          <w:lang w:val="uk-UA"/>
        </w:rPr>
        <w:t>ами</w:t>
      </w:r>
      <w:r w:rsidRPr="000F0367">
        <w:rPr>
          <w:rFonts w:ascii="Times New Roman" w:hAnsi="Times New Roman" w:cs="Times New Roman"/>
          <w:sz w:val="28"/>
          <w:szCs w:val="28"/>
          <w:lang w:val="uk-UA"/>
        </w:rPr>
        <w:t xml:space="preserve"> невідкладних позивів </w:t>
      </w:r>
      <w:r w:rsidR="0042595A">
        <w:rPr>
          <w:rFonts w:ascii="Times New Roman" w:hAnsi="Times New Roman" w:cs="Times New Roman"/>
          <w:sz w:val="28"/>
          <w:szCs w:val="28"/>
          <w:lang w:val="uk-UA"/>
        </w:rPr>
        <w:t>без НС</w:t>
      </w:r>
      <w:r w:rsidRPr="000F0367">
        <w:rPr>
          <w:rFonts w:ascii="Times New Roman" w:hAnsi="Times New Roman" w:cs="Times New Roman"/>
          <w:sz w:val="28"/>
          <w:szCs w:val="28"/>
          <w:lang w:val="uk-UA"/>
        </w:rPr>
        <w:t xml:space="preserve">. </w:t>
      </w:r>
    </w:p>
    <w:p w:rsidR="00563242" w:rsidRPr="000F0367" w:rsidRDefault="00545811" w:rsidP="00563242">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Ознака:</w:t>
      </w:r>
      <w:r w:rsidRPr="000F0367">
        <w:rPr>
          <w:rFonts w:ascii="Times New Roman" w:hAnsi="Times New Roman" w:cs="Times New Roman"/>
          <w:sz w:val="28"/>
          <w:szCs w:val="28"/>
          <w:lang w:val="uk-UA"/>
        </w:rPr>
        <w:t xml:space="preserve"> </w:t>
      </w:r>
      <w:r w:rsidR="00563242" w:rsidRPr="000F0367">
        <w:rPr>
          <w:rFonts w:ascii="Times New Roman" w:hAnsi="Times New Roman" w:cs="Times New Roman"/>
          <w:sz w:val="28"/>
          <w:szCs w:val="28"/>
          <w:lang w:val="uk-UA"/>
        </w:rPr>
        <w:t>немає прямої та достовірно помітної ознаки</w:t>
      </w:r>
      <w:r w:rsidR="00B33BF8" w:rsidRPr="00B33BF8">
        <w:rPr>
          <w:rFonts w:ascii="Times New Roman" w:hAnsi="Times New Roman" w:cs="Times New Roman"/>
          <w:sz w:val="28"/>
          <w:szCs w:val="28"/>
          <w:lang w:val="uk-UA"/>
        </w:rPr>
        <w:t xml:space="preserve"> </w:t>
      </w:r>
      <w:r w:rsidR="00B33BF8">
        <w:rPr>
          <w:rFonts w:ascii="Times New Roman" w:hAnsi="Times New Roman" w:cs="Times New Roman"/>
          <w:sz w:val="28"/>
          <w:szCs w:val="28"/>
          <w:lang w:val="uk-UA"/>
        </w:rPr>
        <w:t>НС</w:t>
      </w:r>
      <w:r w:rsidR="00563242" w:rsidRPr="000F0367">
        <w:rPr>
          <w:rFonts w:ascii="Times New Roman" w:hAnsi="Times New Roman" w:cs="Times New Roman"/>
          <w:sz w:val="28"/>
          <w:szCs w:val="28"/>
          <w:lang w:val="uk-UA"/>
        </w:rPr>
        <w:t xml:space="preserve">. Тести з прокладками можуть підтвердити </w:t>
      </w:r>
      <w:r w:rsidR="00B33BF8">
        <w:rPr>
          <w:rFonts w:ascii="Times New Roman" w:hAnsi="Times New Roman" w:cs="Times New Roman"/>
          <w:sz w:val="28"/>
          <w:szCs w:val="28"/>
          <w:lang w:val="uk-UA"/>
        </w:rPr>
        <w:t>підтікання</w:t>
      </w:r>
      <w:r w:rsidR="00563242" w:rsidRPr="000F0367">
        <w:rPr>
          <w:rFonts w:ascii="Times New Roman" w:hAnsi="Times New Roman" w:cs="Times New Roman"/>
          <w:sz w:val="28"/>
          <w:szCs w:val="28"/>
          <w:lang w:val="uk-UA"/>
        </w:rPr>
        <w:t>, а щоденники документують епізоди нетримання сечі, термінові позиви, частоту сечовипускання та об’єм.</w:t>
      </w:r>
    </w:p>
    <w:p w:rsidR="00545811" w:rsidRPr="000F0367" w:rsidRDefault="00EC1A5F" w:rsidP="00B33BF8">
      <w:pPr>
        <w:spacing w:after="0"/>
        <w:ind w:firstLine="720"/>
        <w:jc w:val="both"/>
        <w:rPr>
          <w:rFonts w:ascii="Times New Roman" w:hAnsi="Times New Roman" w:cs="Times New Roman"/>
          <w:sz w:val="28"/>
          <w:szCs w:val="28"/>
          <w:lang w:val="uk-UA"/>
        </w:rPr>
      </w:pPr>
      <w:r w:rsidRPr="00EC1A5F">
        <w:rPr>
          <w:rFonts w:ascii="Times New Roman" w:hAnsi="Times New Roman" w:cs="Times New Roman"/>
          <w:b/>
          <w:bCs/>
          <w:sz w:val="28"/>
          <w:szCs w:val="28"/>
          <w:lang w:val="uk-UA"/>
        </w:rPr>
        <w:t>Стан</w:t>
      </w:r>
      <w:r w:rsidR="00545811" w:rsidRPr="000F0367">
        <w:rPr>
          <w:rFonts w:ascii="Times New Roman" w:hAnsi="Times New Roman" w:cs="Times New Roman"/>
          <w:sz w:val="28"/>
          <w:szCs w:val="28"/>
          <w:lang w:val="uk-UA"/>
        </w:rPr>
        <w:t>: під час цистометрії наповнення спостерігаються мимовільні скорочення детрузора, пов’язані з позивами. Для цього необхідна одночасна реєстрація тиску в черевній порожнині та сечовому міхурі. Симптоми та ознаки ургентного нетримання часто з’являються у пацієнтів з нормальним наповненням при  цистометрографії.</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EC7C29">
        <w:rPr>
          <w:rFonts w:ascii="Times New Roman" w:hAnsi="Times New Roman" w:cs="Times New Roman"/>
          <w:b/>
          <w:bCs/>
          <w:sz w:val="28"/>
          <w:szCs w:val="28"/>
          <w:lang w:val="uk-UA"/>
        </w:rPr>
        <w:t>6</w:t>
      </w:r>
      <w:r w:rsidR="00545811" w:rsidRPr="00EC7C29">
        <w:rPr>
          <w:rFonts w:ascii="Times New Roman" w:hAnsi="Times New Roman" w:cs="Times New Roman"/>
          <w:b/>
          <w:bCs/>
          <w:sz w:val="28"/>
          <w:szCs w:val="28"/>
          <w:lang w:val="uk-UA"/>
        </w:rPr>
        <w:t xml:space="preserve">.2.3. Змішане нетримання сечі </w:t>
      </w:r>
      <w:r w:rsidR="00545811" w:rsidRPr="00EC7C29">
        <w:rPr>
          <w:rFonts w:ascii="Times New Roman" w:hAnsi="Times New Roman" w:cs="Times New Roman"/>
          <w:b/>
          <w:bCs/>
          <w:i/>
          <w:sz w:val="28"/>
          <w:szCs w:val="28"/>
          <w:lang w:val="uk-UA"/>
        </w:rPr>
        <w:t>(</w:t>
      </w:r>
      <w:r w:rsidR="00E27950" w:rsidRPr="00EC7C29">
        <w:rPr>
          <w:rFonts w:ascii="Times New Roman" w:hAnsi="Times New Roman" w:cs="Times New Roman"/>
          <w:i/>
          <w:sz w:val="28"/>
          <w:szCs w:val="28"/>
        </w:rPr>
        <w:t>Mixed urinary incontinence</w:t>
      </w:r>
      <w:r w:rsidR="00E27950" w:rsidRPr="00EC7C29">
        <w:rPr>
          <w:rFonts w:ascii="Times New Roman" w:hAnsi="Times New Roman" w:cs="Times New Roman"/>
          <w:i/>
          <w:sz w:val="28"/>
          <w:szCs w:val="28"/>
          <w:lang w:val="uk-UA"/>
        </w:rPr>
        <w:t xml:space="preserve"> - </w:t>
      </w:r>
      <w:r w:rsidR="00545811" w:rsidRPr="00EC7C29">
        <w:rPr>
          <w:rFonts w:ascii="Times New Roman" w:hAnsi="Times New Roman" w:cs="Times New Roman"/>
          <w:b/>
          <w:bCs/>
          <w:i/>
          <w:sz w:val="28"/>
          <w:szCs w:val="28"/>
          <w:lang w:val="uk-UA"/>
        </w:rPr>
        <w:t>MUI)</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Симптом:</w:t>
      </w:r>
      <w:r w:rsidR="00563242">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мимовільне </w:t>
      </w:r>
      <w:r w:rsidR="00B33BF8">
        <w:rPr>
          <w:rFonts w:ascii="Times New Roman" w:hAnsi="Times New Roman" w:cs="Times New Roman"/>
          <w:sz w:val="28"/>
          <w:szCs w:val="28"/>
          <w:lang w:val="uk-UA"/>
        </w:rPr>
        <w:t>під</w:t>
      </w:r>
      <w:r w:rsidRPr="000F0367">
        <w:rPr>
          <w:rFonts w:ascii="Times New Roman" w:hAnsi="Times New Roman" w:cs="Times New Roman"/>
          <w:sz w:val="28"/>
          <w:szCs w:val="28"/>
          <w:lang w:val="uk-UA"/>
        </w:rPr>
        <w:t>тікання сечі, пов’язане з імперативними позивами, а також із напругою, зусиллям, чханням або кашлем (визначення ICS).</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Ознака</w:t>
      </w:r>
      <w:r w:rsidRPr="000F0367">
        <w:rPr>
          <w:rFonts w:ascii="Times New Roman" w:hAnsi="Times New Roman" w:cs="Times New Roman"/>
          <w:sz w:val="28"/>
          <w:szCs w:val="28"/>
          <w:lang w:val="uk-UA"/>
        </w:rPr>
        <w:t xml:space="preserve">: </w:t>
      </w:r>
      <w:r w:rsidR="00F811D9" w:rsidRPr="000F0367">
        <w:rPr>
          <w:rFonts w:ascii="Times New Roman" w:hAnsi="Times New Roman" w:cs="Times New Roman"/>
          <w:sz w:val="28"/>
          <w:szCs w:val="28"/>
          <w:lang w:val="uk-UA"/>
        </w:rPr>
        <w:t>с</w:t>
      </w:r>
      <w:r w:rsidRPr="000F0367">
        <w:rPr>
          <w:rFonts w:ascii="Times New Roman" w:hAnsi="Times New Roman" w:cs="Times New Roman"/>
          <w:sz w:val="28"/>
          <w:szCs w:val="28"/>
          <w:lang w:val="uk-UA"/>
        </w:rPr>
        <w:t xml:space="preserve">постерігаються ознаки як стресового, так і ургентного </w:t>
      </w:r>
      <w:r w:rsidRPr="000F0367">
        <w:rPr>
          <w:rFonts w:ascii="Times New Roman" w:hAnsi="Times New Roman" w:cs="Times New Roman"/>
          <w:bCs/>
          <w:sz w:val="28"/>
          <w:szCs w:val="28"/>
          <w:lang w:val="uk-UA"/>
        </w:rPr>
        <w:t>(імперативного)</w:t>
      </w:r>
      <w:r w:rsidRPr="000F0367">
        <w:rPr>
          <w:rFonts w:ascii="Times New Roman" w:hAnsi="Times New Roman" w:cs="Times New Roman"/>
          <w:b/>
          <w:bCs/>
          <w:sz w:val="28"/>
          <w:szCs w:val="28"/>
          <w:lang w:val="uk-UA"/>
        </w:rPr>
        <w:t xml:space="preserve"> </w:t>
      </w:r>
      <w:r w:rsidRPr="000F0367">
        <w:rPr>
          <w:rFonts w:ascii="Times New Roman" w:hAnsi="Times New Roman" w:cs="Times New Roman"/>
          <w:sz w:val="28"/>
          <w:szCs w:val="28"/>
          <w:lang w:val="uk-UA"/>
        </w:rPr>
        <w:t xml:space="preserve">нетримання сечі (див. вище). </w:t>
      </w:r>
    </w:p>
    <w:p w:rsidR="00545811" w:rsidRPr="000F0367" w:rsidRDefault="00EC1A5F" w:rsidP="00370917">
      <w:pPr>
        <w:spacing w:after="0"/>
        <w:ind w:firstLine="720"/>
        <w:jc w:val="both"/>
        <w:rPr>
          <w:rFonts w:ascii="Times New Roman" w:hAnsi="Times New Roman" w:cs="Times New Roman"/>
          <w:sz w:val="28"/>
          <w:szCs w:val="28"/>
          <w:lang w:val="uk-UA"/>
        </w:rPr>
      </w:pPr>
      <w:r w:rsidRPr="00EC1A5F">
        <w:rPr>
          <w:rFonts w:ascii="Times New Roman" w:hAnsi="Times New Roman" w:cs="Times New Roman"/>
          <w:b/>
          <w:bCs/>
          <w:sz w:val="28"/>
          <w:szCs w:val="28"/>
          <w:lang w:val="uk-UA"/>
        </w:rPr>
        <w:t>Стан</w:t>
      </w:r>
      <w:r w:rsidR="00545811" w:rsidRPr="00EC1A5F">
        <w:rPr>
          <w:rFonts w:ascii="Times New Roman" w:hAnsi="Times New Roman" w:cs="Times New Roman"/>
          <w:b/>
          <w:bCs/>
          <w:sz w:val="28"/>
          <w:szCs w:val="28"/>
          <w:lang w:val="uk-UA"/>
        </w:rPr>
        <w:t>:</w:t>
      </w:r>
      <w:r w:rsidR="00545811" w:rsidRPr="000F0367">
        <w:rPr>
          <w:rFonts w:ascii="Times New Roman" w:hAnsi="Times New Roman" w:cs="Times New Roman"/>
          <w:sz w:val="28"/>
          <w:szCs w:val="28"/>
          <w:lang w:val="uk-UA"/>
        </w:rPr>
        <w:t xml:space="preserve"> наявні обидв</w:t>
      </w:r>
      <w:r w:rsidR="00F811D9">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 xml:space="preserve"> </w:t>
      </w:r>
      <w:r w:rsidR="00F811D9">
        <w:rPr>
          <w:rFonts w:ascii="Times New Roman" w:hAnsi="Times New Roman" w:cs="Times New Roman"/>
          <w:sz w:val="28"/>
          <w:szCs w:val="28"/>
          <w:lang w:val="uk-UA"/>
        </w:rPr>
        <w:t>стани</w:t>
      </w:r>
      <w:r w:rsidR="00545811" w:rsidRPr="000F0367">
        <w:rPr>
          <w:rFonts w:ascii="Times New Roman" w:hAnsi="Times New Roman" w:cs="Times New Roman"/>
          <w:sz w:val="28"/>
          <w:szCs w:val="28"/>
          <w:lang w:val="uk-UA"/>
        </w:rPr>
        <w:t xml:space="preserve"> стресового та ургентного </w:t>
      </w:r>
      <w:r w:rsidR="00545811" w:rsidRPr="000F0367">
        <w:rPr>
          <w:rFonts w:ascii="Times New Roman" w:hAnsi="Times New Roman" w:cs="Times New Roman"/>
          <w:bCs/>
          <w:sz w:val="28"/>
          <w:szCs w:val="28"/>
          <w:lang w:val="uk-UA"/>
        </w:rPr>
        <w:t>(імперативного)</w:t>
      </w:r>
      <w:r w:rsidR="00545811" w:rsidRPr="000F0367">
        <w:rPr>
          <w:rFonts w:ascii="Times New Roman" w:hAnsi="Times New Roman" w:cs="Times New Roman"/>
          <w:b/>
          <w:bCs/>
          <w:sz w:val="28"/>
          <w:szCs w:val="28"/>
          <w:lang w:val="uk-UA"/>
        </w:rPr>
        <w:t xml:space="preserve"> </w:t>
      </w:r>
      <w:r w:rsidR="00545811" w:rsidRPr="000F0367">
        <w:rPr>
          <w:rFonts w:ascii="Times New Roman" w:hAnsi="Times New Roman" w:cs="Times New Roman"/>
          <w:sz w:val="28"/>
          <w:szCs w:val="28"/>
          <w:lang w:val="uk-UA"/>
        </w:rPr>
        <w:t xml:space="preserve"> нетримання (див. вище).</w:t>
      </w:r>
    </w:p>
    <w:p w:rsidR="00545811" w:rsidRPr="000F0367" w:rsidRDefault="00545811" w:rsidP="00545811">
      <w:pPr>
        <w:spacing w:after="0"/>
        <w:jc w:val="both"/>
        <w:rPr>
          <w:rFonts w:ascii="Times New Roman" w:hAnsi="Times New Roman" w:cs="Times New Roman"/>
          <w:sz w:val="28"/>
          <w:szCs w:val="28"/>
          <w:lang w:val="uk-UA"/>
        </w:rPr>
      </w:pPr>
    </w:p>
    <w:p w:rsidR="00545811" w:rsidRPr="00E27950" w:rsidRDefault="000D76AF" w:rsidP="00370917">
      <w:pPr>
        <w:spacing w:after="0"/>
        <w:ind w:firstLine="720"/>
        <w:jc w:val="both"/>
        <w:rPr>
          <w:rFonts w:ascii="Times New Roman" w:hAnsi="Times New Roman" w:cs="Times New Roman"/>
          <w:b/>
          <w:bCs/>
          <w:i/>
          <w:sz w:val="28"/>
          <w:szCs w:val="28"/>
          <w:lang w:val="uk-UA"/>
        </w:rPr>
      </w:pPr>
      <w:r w:rsidRPr="000F0367">
        <w:rPr>
          <w:rFonts w:ascii="Times New Roman" w:hAnsi="Times New Roman" w:cs="Times New Roman"/>
          <w:b/>
          <w:bCs/>
          <w:sz w:val="28"/>
          <w:szCs w:val="28"/>
          <w:lang w:val="uk-UA"/>
        </w:rPr>
        <w:t>6</w:t>
      </w:r>
      <w:r w:rsidR="00545811" w:rsidRPr="000F0367">
        <w:rPr>
          <w:rFonts w:ascii="Times New Roman" w:hAnsi="Times New Roman" w:cs="Times New Roman"/>
          <w:b/>
          <w:bCs/>
          <w:sz w:val="28"/>
          <w:szCs w:val="28"/>
          <w:lang w:val="uk-UA"/>
        </w:rPr>
        <w:t>.2.4. Синдром гіперактивного сечового міхура (ГАСМ)</w:t>
      </w:r>
      <w:r w:rsidR="00E27950">
        <w:rPr>
          <w:rFonts w:ascii="Times New Roman" w:hAnsi="Times New Roman" w:cs="Times New Roman"/>
          <w:b/>
          <w:bCs/>
          <w:sz w:val="28"/>
          <w:szCs w:val="28"/>
          <w:lang w:val="uk-UA"/>
        </w:rPr>
        <w:t xml:space="preserve"> – </w:t>
      </w:r>
      <w:r w:rsidR="00E27950" w:rsidRPr="00E27950">
        <w:rPr>
          <w:rFonts w:ascii="Times New Roman" w:hAnsi="Times New Roman" w:cs="Times New Roman"/>
          <w:b/>
          <w:bCs/>
          <w:i/>
          <w:sz w:val="28"/>
          <w:szCs w:val="28"/>
          <w:lang w:val="uk-UA"/>
        </w:rPr>
        <w:t>(</w:t>
      </w:r>
      <w:r w:rsidR="00E27950" w:rsidRPr="00E27950">
        <w:rPr>
          <w:rFonts w:ascii="Times New Roman" w:hAnsi="Times New Roman" w:cs="Times New Roman"/>
          <w:i/>
          <w:sz w:val="28"/>
          <w:szCs w:val="28"/>
        </w:rPr>
        <w:t>Overactive</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Bladder</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Syndrome</w:t>
      </w:r>
      <w:r w:rsidR="00E27950" w:rsidRPr="00E27950">
        <w:rPr>
          <w:rFonts w:ascii="Times New Roman" w:hAnsi="Times New Roman" w:cs="Times New Roman"/>
          <w:i/>
          <w:sz w:val="28"/>
          <w:szCs w:val="28"/>
          <w:lang w:val="uk-UA"/>
        </w:rPr>
        <w:t xml:space="preserve"> (</w:t>
      </w:r>
      <w:r w:rsidR="00E27950" w:rsidRPr="00E27950">
        <w:rPr>
          <w:rFonts w:ascii="Times New Roman" w:hAnsi="Times New Roman" w:cs="Times New Roman"/>
          <w:i/>
          <w:sz w:val="28"/>
          <w:szCs w:val="28"/>
        </w:rPr>
        <w:t>OAB</w:t>
      </w:r>
      <w:r w:rsidR="00E27950" w:rsidRPr="00E27950">
        <w:rPr>
          <w:rFonts w:ascii="Times New Roman" w:hAnsi="Times New Roman" w:cs="Times New Roman"/>
          <w:i/>
          <w:sz w:val="28"/>
          <w:szCs w:val="28"/>
          <w:lang w:val="uk-UA"/>
        </w:rPr>
        <w:t>))</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Симптом:</w:t>
      </w:r>
      <w:r w:rsidRPr="000F0367">
        <w:rPr>
          <w:rFonts w:ascii="Times New Roman" w:hAnsi="Times New Roman" w:cs="Times New Roman"/>
          <w:sz w:val="28"/>
          <w:szCs w:val="28"/>
          <w:lang w:val="uk-UA"/>
        </w:rPr>
        <w:t xml:space="preserve"> невідкладні позиви з імперативним </w:t>
      </w:r>
      <w:r w:rsidR="00C26BD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або без нього, зазвичай у поєднанні з частим сечовипусканням та ніктурією.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b/>
          <w:bCs/>
          <w:sz w:val="28"/>
          <w:szCs w:val="28"/>
          <w:lang w:val="uk-UA"/>
        </w:rPr>
        <w:t>Ознака:</w:t>
      </w:r>
      <w:r w:rsidRPr="000F0367">
        <w:rPr>
          <w:rFonts w:ascii="Times New Roman" w:hAnsi="Times New Roman" w:cs="Times New Roman"/>
          <w:sz w:val="28"/>
          <w:szCs w:val="28"/>
          <w:lang w:val="uk-UA"/>
        </w:rPr>
        <w:t xml:space="preserve"> </w:t>
      </w:r>
      <w:r w:rsidR="00F811D9" w:rsidRPr="000F0367">
        <w:rPr>
          <w:rFonts w:ascii="Times New Roman" w:hAnsi="Times New Roman" w:cs="Times New Roman"/>
          <w:sz w:val="28"/>
          <w:szCs w:val="28"/>
          <w:lang w:val="uk-UA"/>
        </w:rPr>
        <w:t>н</w:t>
      </w:r>
      <w:r w:rsidRPr="000F0367">
        <w:rPr>
          <w:rFonts w:ascii="Times New Roman" w:hAnsi="Times New Roman" w:cs="Times New Roman"/>
          <w:sz w:val="28"/>
          <w:szCs w:val="28"/>
          <w:lang w:val="uk-UA"/>
        </w:rPr>
        <w:t xml:space="preserve">емає прямої та достовірно помітної ознаки. Тести з прокладками можуть підтвердити </w:t>
      </w:r>
      <w:r w:rsidR="00B33BF8">
        <w:rPr>
          <w:rFonts w:ascii="Times New Roman" w:hAnsi="Times New Roman" w:cs="Times New Roman"/>
          <w:sz w:val="28"/>
          <w:szCs w:val="28"/>
          <w:lang w:val="uk-UA"/>
        </w:rPr>
        <w:t>підтікання</w:t>
      </w:r>
      <w:r w:rsidRPr="000F0367">
        <w:rPr>
          <w:rFonts w:ascii="Times New Roman" w:hAnsi="Times New Roman" w:cs="Times New Roman"/>
          <w:sz w:val="28"/>
          <w:szCs w:val="28"/>
          <w:lang w:val="uk-UA"/>
        </w:rPr>
        <w:t xml:space="preserve">, а щоденники документують епізоди </w:t>
      </w:r>
      <w:r w:rsidR="00C26BDF">
        <w:rPr>
          <w:rFonts w:ascii="Times New Roman" w:hAnsi="Times New Roman" w:cs="Times New Roman"/>
          <w:sz w:val="28"/>
          <w:szCs w:val="28"/>
          <w:lang w:val="uk-UA"/>
        </w:rPr>
        <w:t>НС</w:t>
      </w:r>
      <w:r w:rsidRPr="000F0367">
        <w:rPr>
          <w:rFonts w:ascii="Times New Roman" w:hAnsi="Times New Roman" w:cs="Times New Roman"/>
          <w:sz w:val="28"/>
          <w:szCs w:val="28"/>
          <w:lang w:val="uk-UA"/>
        </w:rPr>
        <w:t>, термінові позиви, частоту сечовипускання та об’єм.</w:t>
      </w:r>
    </w:p>
    <w:p w:rsidR="00545811" w:rsidRPr="000F0367" w:rsidRDefault="009065B6" w:rsidP="00370917">
      <w:pPr>
        <w:spacing w:after="0"/>
        <w:ind w:firstLine="720"/>
        <w:jc w:val="both"/>
        <w:rPr>
          <w:rFonts w:ascii="Times New Roman" w:hAnsi="Times New Roman" w:cs="Times New Roman"/>
          <w:sz w:val="28"/>
          <w:szCs w:val="28"/>
          <w:lang w:val="uk-UA"/>
        </w:rPr>
      </w:pPr>
      <w:r w:rsidRPr="00EC1A5F">
        <w:rPr>
          <w:rFonts w:ascii="Times New Roman" w:hAnsi="Times New Roman" w:cs="Times New Roman"/>
          <w:b/>
          <w:bCs/>
          <w:sz w:val="28"/>
          <w:szCs w:val="28"/>
          <w:lang w:val="uk-UA"/>
        </w:rPr>
        <w:t>Стан</w:t>
      </w:r>
      <w:r w:rsidR="00545811" w:rsidRPr="00EC1A5F">
        <w:rPr>
          <w:rFonts w:ascii="Times New Roman" w:hAnsi="Times New Roman" w:cs="Times New Roman"/>
          <w:b/>
          <w:bCs/>
          <w:sz w:val="28"/>
          <w:szCs w:val="28"/>
          <w:lang w:val="uk-UA"/>
        </w:rPr>
        <w:t>:</w:t>
      </w:r>
      <w:r w:rsidR="00545811" w:rsidRPr="00B33BF8">
        <w:rPr>
          <w:rFonts w:ascii="Times New Roman" w:hAnsi="Times New Roman" w:cs="Times New Roman"/>
          <w:sz w:val="28"/>
          <w:szCs w:val="28"/>
          <w:lang w:val="uk-UA"/>
        </w:rPr>
        <w:t xml:space="preserve"> </w:t>
      </w:r>
      <w:r w:rsidR="00F811D9" w:rsidRPr="00B33BF8">
        <w:rPr>
          <w:rFonts w:ascii="Times New Roman" w:hAnsi="Times New Roman" w:cs="Times New Roman"/>
          <w:sz w:val="28"/>
          <w:szCs w:val="28"/>
          <w:lang w:val="uk-UA"/>
        </w:rPr>
        <w:t>х</w:t>
      </w:r>
      <w:r w:rsidR="00545811" w:rsidRPr="00B33BF8">
        <w:rPr>
          <w:rFonts w:ascii="Times New Roman" w:hAnsi="Times New Roman" w:cs="Times New Roman"/>
          <w:sz w:val="28"/>
          <w:szCs w:val="28"/>
          <w:lang w:val="uk-UA"/>
        </w:rPr>
        <w:t xml:space="preserve">арактеристики уродинамічного </w:t>
      </w:r>
      <w:r w:rsidR="00EC7C29" w:rsidRPr="00B33BF8">
        <w:rPr>
          <w:rFonts w:ascii="Times New Roman" w:hAnsi="Times New Roman" w:cs="Times New Roman"/>
          <w:sz w:val="28"/>
          <w:szCs w:val="28"/>
          <w:lang w:val="uk-UA"/>
        </w:rPr>
        <w:t>дослідження</w:t>
      </w:r>
      <w:r w:rsidR="00545811" w:rsidRPr="00B33BF8">
        <w:rPr>
          <w:rFonts w:ascii="Times New Roman" w:hAnsi="Times New Roman" w:cs="Times New Roman"/>
          <w:sz w:val="28"/>
          <w:szCs w:val="28"/>
          <w:lang w:val="uk-UA"/>
        </w:rPr>
        <w:t xml:space="preserve"> не показують од</w:t>
      </w:r>
      <w:r w:rsidR="00EC7C29" w:rsidRPr="00B33BF8">
        <w:rPr>
          <w:rFonts w:ascii="Times New Roman" w:hAnsi="Times New Roman" w:cs="Times New Roman"/>
          <w:sz w:val="28"/>
          <w:szCs w:val="28"/>
          <w:lang w:val="uk-UA"/>
        </w:rPr>
        <w:t>накових результатів</w:t>
      </w:r>
      <w:r w:rsidR="00545811" w:rsidRPr="00B33BF8">
        <w:rPr>
          <w:rFonts w:ascii="Times New Roman" w:hAnsi="Times New Roman" w:cs="Times New Roman"/>
          <w:sz w:val="28"/>
          <w:szCs w:val="28"/>
          <w:lang w:val="uk-UA"/>
        </w:rPr>
        <w:t xml:space="preserve"> серед осіб з однаковими скаргами. Таким чином, </w:t>
      </w:r>
      <w:r w:rsidR="00C26BDF">
        <w:rPr>
          <w:rFonts w:ascii="Times New Roman" w:hAnsi="Times New Roman" w:cs="Times New Roman"/>
          <w:sz w:val="28"/>
          <w:szCs w:val="28"/>
          <w:lang w:val="uk-UA"/>
        </w:rPr>
        <w:t xml:space="preserve">синдром </w:t>
      </w:r>
      <w:r w:rsidR="00545811" w:rsidRPr="00B33BF8">
        <w:rPr>
          <w:rFonts w:ascii="Times New Roman" w:hAnsi="Times New Roman" w:cs="Times New Roman"/>
          <w:sz w:val="28"/>
          <w:szCs w:val="28"/>
          <w:lang w:val="uk-UA"/>
        </w:rPr>
        <w:t xml:space="preserve">ГАСМ з або без </w:t>
      </w:r>
      <w:r w:rsidR="00B33BF8" w:rsidRPr="00B33BF8">
        <w:rPr>
          <w:rFonts w:ascii="Times New Roman" w:hAnsi="Times New Roman" w:cs="Times New Roman"/>
          <w:sz w:val="28"/>
          <w:szCs w:val="28"/>
          <w:lang w:val="uk-UA"/>
        </w:rPr>
        <w:t>НС</w:t>
      </w:r>
      <w:r w:rsidR="00545811" w:rsidRPr="00B33BF8">
        <w:rPr>
          <w:rFonts w:ascii="Times New Roman" w:hAnsi="Times New Roman" w:cs="Times New Roman"/>
          <w:sz w:val="28"/>
          <w:szCs w:val="28"/>
          <w:lang w:val="uk-UA"/>
        </w:rPr>
        <w:t xml:space="preserve">, </w:t>
      </w:r>
      <w:r w:rsidR="00C26BDF" w:rsidRPr="00B33BF8">
        <w:rPr>
          <w:rFonts w:ascii="Times New Roman" w:hAnsi="Times New Roman" w:cs="Times New Roman"/>
          <w:sz w:val="28"/>
          <w:szCs w:val="28"/>
          <w:lang w:val="uk-UA"/>
        </w:rPr>
        <w:t xml:space="preserve">на рівні </w:t>
      </w:r>
      <w:r w:rsidR="00C26BDF">
        <w:rPr>
          <w:rFonts w:ascii="Times New Roman" w:hAnsi="Times New Roman" w:cs="Times New Roman"/>
          <w:sz w:val="28"/>
          <w:szCs w:val="28"/>
          <w:lang w:val="uk-UA"/>
        </w:rPr>
        <w:t>умов</w:t>
      </w:r>
      <w:r w:rsidR="00C26BDF" w:rsidRPr="00B33BF8">
        <w:rPr>
          <w:rFonts w:ascii="Times New Roman" w:hAnsi="Times New Roman" w:cs="Times New Roman"/>
          <w:sz w:val="28"/>
          <w:szCs w:val="28"/>
          <w:lang w:val="uk-UA"/>
        </w:rPr>
        <w:t xml:space="preserve"> </w:t>
      </w:r>
      <w:r w:rsidR="00545811" w:rsidRPr="00B33BF8">
        <w:rPr>
          <w:rFonts w:ascii="Times New Roman" w:hAnsi="Times New Roman" w:cs="Times New Roman"/>
          <w:sz w:val="28"/>
          <w:szCs w:val="28"/>
          <w:lang w:val="uk-UA"/>
        </w:rPr>
        <w:t>не визнач</w:t>
      </w:r>
      <w:r w:rsidR="00C26BDF">
        <w:rPr>
          <w:rFonts w:ascii="Times New Roman" w:hAnsi="Times New Roman" w:cs="Times New Roman"/>
          <w:sz w:val="28"/>
          <w:szCs w:val="28"/>
          <w:lang w:val="uk-UA"/>
        </w:rPr>
        <w:t>ається</w:t>
      </w:r>
      <w:r w:rsidR="00545811" w:rsidRPr="00B33BF8">
        <w:rPr>
          <w:rFonts w:ascii="Times New Roman" w:hAnsi="Times New Roman" w:cs="Times New Roman"/>
          <w:sz w:val="28"/>
          <w:szCs w:val="28"/>
          <w:lang w:val="uk-UA"/>
        </w:rPr>
        <w:t>.</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545A3E">
      <w:pPr>
        <w:spacing w:after="0"/>
        <w:ind w:firstLine="720"/>
        <w:jc w:val="center"/>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7</w:t>
      </w:r>
      <w:r w:rsidR="00545811" w:rsidRPr="000F0367">
        <w:rPr>
          <w:rFonts w:ascii="Times New Roman" w:hAnsi="Times New Roman" w:cs="Times New Roman"/>
          <w:b/>
          <w:bCs/>
          <w:sz w:val="28"/>
          <w:szCs w:val="28"/>
          <w:lang w:val="uk-UA"/>
        </w:rPr>
        <w:t>. Дизайн дослідження та вибір кінцевих точок у дорослих</w:t>
      </w:r>
    </w:p>
    <w:p w:rsidR="00545811" w:rsidRPr="000F0367" w:rsidRDefault="00545811" w:rsidP="00545811">
      <w:pPr>
        <w:spacing w:after="0"/>
        <w:jc w:val="both"/>
        <w:rPr>
          <w:rFonts w:ascii="Times New Roman" w:hAnsi="Times New Roman" w:cs="Times New Roman"/>
          <w:b/>
          <w:bCs/>
          <w:i/>
          <w:iCs/>
          <w:sz w:val="28"/>
          <w:szCs w:val="28"/>
          <w:lang w:val="uk-UA"/>
        </w:rPr>
      </w:pPr>
    </w:p>
    <w:p w:rsidR="00545811" w:rsidRPr="001C22A3" w:rsidRDefault="000D76AF" w:rsidP="00370917">
      <w:pPr>
        <w:spacing w:after="0"/>
        <w:ind w:firstLine="720"/>
        <w:jc w:val="both"/>
        <w:rPr>
          <w:rFonts w:ascii="Times New Roman" w:hAnsi="Times New Roman" w:cs="Times New Roman"/>
          <w:b/>
          <w:bCs/>
          <w:iCs/>
          <w:sz w:val="28"/>
          <w:szCs w:val="28"/>
          <w:lang w:val="uk-UA"/>
        </w:rPr>
      </w:pPr>
      <w:r w:rsidRPr="001C22A3">
        <w:rPr>
          <w:rFonts w:ascii="Times New Roman" w:hAnsi="Times New Roman" w:cs="Times New Roman"/>
          <w:b/>
          <w:bCs/>
          <w:iCs/>
          <w:sz w:val="28"/>
          <w:szCs w:val="28"/>
          <w:lang w:val="uk-UA"/>
        </w:rPr>
        <w:t>7</w:t>
      </w:r>
      <w:r w:rsidR="00545811" w:rsidRPr="001C22A3">
        <w:rPr>
          <w:rFonts w:ascii="Times New Roman" w:hAnsi="Times New Roman" w:cs="Times New Roman"/>
          <w:b/>
          <w:bCs/>
          <w:iCs/>
          <w:sz w:val="28"/>
          <w:szCs w:val="28"/>
          <w:lang w:val="uk-UA"/>
        </w:rPr>
        <w:t xml:space="preserve">.1. Дослідження уродинаміки </w:t>
      </w:r>
    </w:p>
    <w:p w:rsidR="00545811" w:rsidRPr="000F0367" w:rsidRDefault="00545811" w:rsidP="00EC7C29">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Дослідження уродинаміки можуть бути корисними на кількох етапах розробки лікарського засобу для лікування імперативного, змішаного або </w:t>
      </w:r>
      <w:r w:rsidRPr="000F0367">
        <w:rPr>
          <w:rFonts w:ascii="Times New Roman" w:hAnsi="Times New Roman" w:cs="Times New Roman"/>
          <w:sz w:val="28"/>
          <w:szCs w:val="28"/>
          <w:lang w:val="uk-UA"/>
        </w:rPr>
        <w:lastRenderedPageBreak/>
        <w:t xml:space="preserve">стресового </w:t>
      </w:r>
      <w:r w:rsidR="00671735">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w:t>
      </w:r>
      <w:r w:rsidR="00671735">
        <w:rPr>
          <w:rFonts w:ascii="Times New Roman" w:hAnsi="Times New Roman" w:cs="Times New Roman"/>
          <w:sz w:val="28"/>
          <w:szCs w:val="28"/>
          <w:lang w:val="uk-UA"/>
        </w:rPr>
        <w:t>Вивчення у</w:t>
      </w:r>
      <w:r w:rsidRPr="000F0367">
        <w:rPr>
          <w:rFonts w:ascii="Times New Roman" w:hAnsi="Times New Roman" w:cs="Times New Roman"/>
          <w:color w:val="000000" w:themeColor="text1"/>
          <w:sz w:val="28"/>
          <w:szCs w:val="28"/>
          <w:lang w:val="uk-UA"/>
        </w:rPr>
        <w:t>родинамі</w:t>
      </w:r>
      <w:r w:rsidR="00671735">
        <w:rPr>
          <w:rFonts w:ascii="Times New Roman" w:hAnsi="Times New Roman" w:cs="Times New Roman"/>
          <w:color w:val="000000" w:themeColor="text1"/>
          <w:sz w:val="28"/>
          <w:szCs w:val="28"/>
          <w:lang w:val="uk-UA"/>
        </w:rPr>
        <w:t>ки під час</w:t>
      </w:r>
      <w:r w:rsidRPr="000F0367">
        <w:rPr>
          <w:rFonts w:ascii="Times New Roman" w:hAnsi="Times New Roman" w:cs="Times New Roman"/>
          <w:color w:val="000000" w:themeColor="text1"/>
          <w:sz w:val="28"/>
          <w:szCs w:val="28"/>
          <w:lang w:val="uk-UA"/>
        </w:rPr>
        <w:t xml:space="preserve"> (I- II</w:t>
      </w:r>
      <w:r w:rsidR="00671735" w:rsidRPr="000F0367">
        <w:rPr>
          <w:rFonts w:ascii="Times New Roman" w:hAnsi="Times New Roman" w:cs="Times New Roman"/>
          <w:color w:val="000000" w:themeColor="text1"/>
          <w:sz w:val="28"/>
          <w:szCs w:val="28"/>
          <w:lang w:val="uk-UA"/>
        </w:rPr>
        <w:t>)</w:t>
      </w:r>
      <w:r w:rsidRPr="000F0367">
        <w:rPr>
          <w:rFonts w:ascii="Times New Roman" w:hAnsi="Times New Roman" w:cs="Times New Roman"/>
          <w:color w:val="000000" w:themeColor="text1"/>
          <w:sz w:val="28"/>
          <w:szCs w:val="28"/>
          <w:lang w:val="uk-UA"/>
        </w:rPr>
        <w:t xml:space="preserve"> </w:t>
      </w:r>
      <w:r w:rsidR="00671735" w:rsidRPr="000F0367">
        <w:rPr>
          <w:rFonts w:ascii="Times New Roman" w:hAnsi="Times New Roman" w:cs="Times New Roman"/>
          <w:color w:val="000000" w:themeColor="text1"/>
          <w:sz w:val="28"/>
          <w:szCs w:val="28"/>
          <w:lang w:val="uk-UA"/>
        </w:rPr>
        <w:t>фаз</w:t>
      </w:r>
      <w:r w:rsidR="00671735">
        <w:rPr>
          <w:rFonts w:ascii="Times New Roman" w:hAnsi="Times New Roman" w:cs="Times New Roman"/>
          <w:color w:val="000000" w:themeColor="text1"/>
          <w:sz w:val="28"/>
          <w:szCs w:val="28"/>
          <w:lang w:val="uk-UA"/>
        </w:rPr>
        <w:t xml:space="preserve"> КВ</w:t>
      </w:r>
      <w:r w:rsidR="00671735"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можуть прояснити механізм дії досліджуваного продукту та можуть допомогти визначити цільову популяцію, яка, швидше за все, отримає користь від лікування. Можна також очікувати, що результати цих досліджень будуть корисними для вибору дози або діапазону доз, а також кінцевих точок для досліджень фази II та III.</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Метою </w:t>
      </w:r>
      <w:r w:rsidR="00671735">
        <w:rPr>
          <w:rFonts w:ascii="Times New Roman" w:hAnsi="Times New Roman" w:cs="Times New Roman"/>
          <w:sz w:val="28"/>
          <w:szCs w:val="28"/>
          <w:lang w:val="uk-UA"/>
        </w:rPr>
        <w:t>вивчення</w:t>
      </w:r>
      <w:r w:rsidRPr="000F0367">
        <w:rPr>
          <w:rFonts w:ascii="Times New Roman" w:hAnsi="Times New Roman" w:cs="Times New Roman"/>
          <w:sz w:val="28"/>
          <w:szCs w:val="28"/>
          <w:lang w:val="uk-UA"/>
        </w:rPr>
        <w:t xml:space="preserve"> уродинаміки є відтворення симптомів пацієнта в </w:t>
      </w:r>
      <w:r w:rsidR="00FB7BEF">
        <w:rPr>
          <w:rFonts w:ascii="Times New Roman" w:hAnsi="Times New Roman" w:cs="Times New Roman"/>
          <w:sz w:val="28"/>
          <w:szCs w:val="28"/>
          <w:lang w:val="uk-UA"/>
        </w:rPr>
        <w:t xml:space="preserve">контрольованих </w:t>
      </w:r>
      <w:r w:rsidRPr="000F0367">
        <w:rPr>
          <w:rFonts w:ascii="Times New Roman" w:hAnsi="Times New Roman" w:cs="Times New Roman"/>
          <w:sz w:val="28"/>
          <w:szCs w:val="28"/>
          <w:lang w:val="uk-UA"/>
        </w:rPr>
        <w:t>умовах. Тому рекоменд</w:t>
      </w:r>
      <w:r w:rsidR="00FB7BEF">
        <w:rPr>
          <w:rFonts w:ascii="Times New Roman" w:hAnsi="Times New Roman" w:cs="Times New Roman"/>
          <w:sz w:val="28"/>
          <w:szCs w:val="28"/>
          <w:lang w:val="uk-UA"/>
        </w:rPr>
        <w:t xml:space="preserve">овано </w:t>
      </w:r>
      <w:r w:rsidR="00671735">
        <w:rPr>
          <w:rFonts w:ascii="Times New Roman" w:hAnsi="Times New Roman" w:cs="Times New Roman"/>
          <w:sz w:val="28"/>
          <w:szCs w:val="28"/>
          <w:lang w:val="uk-UA"/>
        </w:rPr>
        <w:t>уродинамічні дослідження застосовувати</w:t>
      </w:r>
      <w:r w:rsidRPr="000F0367">
        <w:rPr>
          <w:rFonts w:ascii="Times New Roman" w:hAnsi="Times New Roman" w:cs="Times New Roman"/>
          <w:sz w:val="28"/>
          <w:szCs w:val="28"/>
          <w:lang w:val="uk-UA"/>
        </w:rPr>
        <w:t xml:space="preserve"> додатк</w:t>
      </w:r>
      <w:r w:rsidR="00C26BDF">
        <w:rPr>
          <w:rFonts w:ascii="Times New Roman" w:hAnsi="Times New Roman" w:cs="Times New Roman"/>
          <w:sz w:val="28"/>
          <w:szCs w:val="28"/>
          <w:lang w:val="uk-UA"/>
        </w:rPr>
        <w:t>ово</w:t>
      </w:r>
      <w:r w:rsidRPr="000F0367">
        <w:rPr>
          <w:rFonts w:ascii="Times New Roman" w:hAnsi="Times New Roman" w:cs="Times New Roman"/>
          <w:sz w:val="28"/>
          <w:szCs w:val="28"/>
          <w:lang w:val="uk-UA"/>
        </w:rPr>
        <w:t xml:space="preserve"> до </w:t>
      </w:r>
      <w:r w:rsidR="00671735">
        <w:rPr>
          <w:rFonts w:ascii="Times New Roman" w:hAnsi="Times New Roman" w:cs="Times New Roman"/>
          <w:sz w:val="28"/>
          <w:szCs w:val="28"/>
          <w:lang w:val="uk-UA"/>
        </w:rPr>
        <w:t xml:space="preserve">збору </w:t>
      </w:r>
      <w:r w:rsidRPr="000F0367">
        <w:rPr>
          <w:rFonts w:ascii="Times New Roman" w:hAnsi="Times New Roman" w:cs="Times New Roman"/>
          <w:sz w:val="28"/>
          <w:szCs w:val="28"/>
          <w:lang w:val="uk-UA"/>
        </w:rPr>
        <w:t xml:space="preserve">анамнезу та клінічного обстеження, а також до щоденників сечовипускання для підтвердження діагнозу стресового, імперативного або змішаного </w:t>
      </w:r>
      <w:r w:rsidR="00671735">
        <w:rPr>
          <w:rFonts w:ascii="Times New Roman" w:hAnsi="Times New Roman" w:cs="Times New Roman"/>
          <w:sz w:val="28"/>
          <w:szCs w:val="28"/>
          <w:lang w:val="uk-UA"/>
        </w:rPr>
        <w:t>НС</w:t>
      </w:r>
      <w:r w:rsidRPr="000F0367">
        <w:rPr>
          <w:rFonts w:ascii="Times New Roman" w:hAnsi="Times New Roman" w:cs="Times New Roman"/>
          <w:sz w:val="28"/>
          <w:szCs w:val="28"/>
          <w:lang w:val="uk-UA"/>
        </w:rPr>
        <w:t>, де це можливо.</w:t>
      </w:r>
    </w:p>
    <w:p w:rsidR="00545811" w:rsidRPr="000F0367" w:rsidRDefault="00545811" w:rsidP="00D04408">
      <w:pPr>
        <w:spacing w:after="0" w:line="276" w:lineRule="auto"/>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Дослідження уродинаміки також вважаються корисними</w:t>
      </w:r>
      <w:r w:rsidR="006D5276"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як допоміжні </w:t>
      </w:r>
      <w:r w:rsidR="00AC7B49">
        <w:rPr>
          <w:rFonts w:ascii="Times New Roman" w:hAnsi="Times New Roman" w:cs="Times New Roman"/>
          <w:sz w:val="28"/>
          <w:szCs w:val="28"/>
          <w:lang w:val="uk-UA"/>
        </w:rPr>
        <w:t xml:space="preserve">критерії </w:t>
      </w:r>
      <w:r w:rsidRPr="000F0367">
        <w:rPr>
          <w:rFonts w:ascii="Times New Roman" w:hAnsi="Times New Roman" w:cs="Times New Roman"/>
          <w:sz w:val="28"/>
          <w:szCs w:val="28"/>
          <w:lang w:val="uk-UA"/>
        </w:rPr>
        <w:t xml:space="preserve">в оцінці результату дослідження, наприклад, у випадках, коли пацієнти з клінічним покращенням можуть продемонструвати покращення уродинамічних параметрів. У пацієнтів без клінічної відповіді, дослідження уродинаміки можуть сприяти розумінню причин відсутності відповіді. Однак існують значні обмеження для цього типу дослідження: інтерпретація суб’єктивна, а дані уродинаміки погано відтворюються. </w:t>
      </w:r>
      <w:r w:rsidR="005A0CC5">
        <w:rPr>
          <w:rFonts w:ascii="Times New Roman" w:hAnsi="Times New Roman" w:cs="Times New Roman"/>
          <w:sz w:val="28"/>
          <w:szCs w:val="28"/>
          <w:lang w:val="uk-UA"/>
        </w:rPr>
        <w:t>До інтерпретації</w:t>
      </w:r>
      <w:r w:rsidRPr="000F0367">
        <w:rPr>
          <w:rFonts w:ascii="Times New Roman" w:hAnsi="Times New Roman" w:cs="Times New Roman"/>
          <w:sz w:val="28"/>
          <w:szCs w:val="28"/>
          <w:lang w:val="uk-UA"/>
        </w:rPr>
        <w:t xml:space="preserve"> тестів і досягнення консенсусу мають </w:t>
      </w:r>
      <w:r w:rsidR="005A0CC5">
        <w:rPr>
          <w:rFonts w:ascii="Times New Roman" w:hAnsi="Times New Roman" w:cs="Times New Roman"/>
          <w:sz w:val="28"/>
          <w:szCs w:val="28"/>
          <w:lang w:val="uk-UA"/>
        </w:rPr>
        <w:t xml:space="preserve">бути залучені </w:t>
      </w:r>
      <w:r w:rsidRPr="000F0367">
        <w:rPr>
          <w:rFonts w:ascii="Times New Roman" w:hAnsi="Times New Roman" w:cs="Times New Roman"/>
          <w:sz w:val="28"/>
          <w:szCs w:val="28"/>
          <w:lang w:val="uk-UA"/>
        </w:rPr>
        <w:t>принаймні 2, а краще 3 кваліфіковані незалежні рецензенти. Дуже важливо, щоб під час виконання та інтерпретації досліджень уродинаміки застосовувалася стандартизація процедур тестування, рекомендованих ICS.</w:t>
      </w:r>
    </w:p>
    <w:p w:rsidR="00545811" w:rsidRPr="000F0367" w:rsidRDefault="00545811" w:rsidP="00D04408">
      <w:pPr>
        <w:spacing w:after="0" w:line="276" w:lineRule="auto"/>
        <w:jc w:val="both"/>
        <w:rPr>
          <w:rFonts w:ascii="Times New Roman" w:hAnsi="Times New Roman" w:cs="Times New Roman"/>
          <w:sz w:val="28"/>
          <w:szCs w:val="28"/>
          <w:lang w:val="uk-UA"/>
        </w:rPr>
      </w:pPr>
    </w:p>
    <w:p w:rsidR="00545811" w:rsidRPr="001C22A3" w:rsidRDefault="000D76AF" w:rsidP="00D04408">
      <w:pPr>
        <w:spacing w:after="0" w:line="276" w:lineRule="auto"/>
        <w:ind w:firstLine="720"/>
        <w:jc w:val="both"/>
        <w:rPr>
          <w:rFonts w:ascii="Times New Roman" w:hAnsi="Times New Roman" w:cs="Times New Roman"/>
          <w:b/>
          <w:bCs/>
          <w:iCs/>
          <w:sz w:val="28"/>
          <w:szCs w:val="28"/>
          <w:lang w:val="uk-UA"/>
        </w:rPr>
      </w:pPr>
      <w:r w:rsidRPr="001C22A3">
        <w:rPr>
          <w:rFonts w:ascii="Times New Roman" w:hAnsi="Times New Roman" w:cs="Times New Roman"/>
          <w:b/>
          <w:bCs/>
          <w:sz w:val="28"/>
          <w:szCs w:val="28"/>
          <w:lang w:val="uk-UA"/>
        </w:rPr>
        <w:t>7</w:t>
      </w:r>
      <w:r w:rsidR="00545811" w:rsidRPr="001C22A3">
        <w:rPr>
          <w:rFonts w:ascii="Times New Roman" w:hAnsi="Times New Roman" w:cs="Times New Roman"/>
          <w:b/>
          <w:bCs/>
          <w:sz w:val="28"/>
          <w:szCs w:val="28"/>
          <w:lang w:val="uk-UA"/>
        </w:rPr>
        <w:t xml:space="preserve">.2. </w:t>
      </w:r>
      <w:r w:rsidR="00545811" w:rsidRPr="001C22A3">
        <w:rPr>
          <w:rFonts w:ascii="Times New Roman" w:hAnsi="Times New Roman" w:cs="Times New Roman"/>
          <w:b/>
          <w:bCs/>
          <w:iCs/>
          <w:sz w:val="28"/>
          <w:szCs w:val="28"/>
          <w:lang w:val="uk-UA"/>
        </w:rPr>
        <w:t>Терапевтичні пошукові дослідження та дослідження визначення дози (фаза II)</w:t>
      </w:r>
    </w:p>
    <w:p w:rsidR="00545811" w:rsidRPr="000F0367" w:rsidRDefault="00545811" w:rsidP="00D04408">
      <w:pPr>
        <w:spacing w:after="0" w:line="276" w:lineRule="auto"/>
        <w:jc w:val="both"/>
        <w:rPr>
          <w:rFonts w:ascii="Times New Roman" w:hAnsi="Times New Roman" w:cs="Times New Roman"/>
          <w:b/>
          <w:bCs/>
          <w:sz w:val="28"/>
          <w:szCs w:val="28"/>
          <w:lang w:val="uk-UA"/>
        </w:rPr>
      </w:pPr>
    </w:p>
    <w:p w:rsidR="00545811" w:rsidRPr="000F0367" w:rsidRDefault="000D76AF" w:rsidP="00D04408">
      <w:pPr>
        <w:spacing w:after="0" w:line="276" w:lineRule="auto"/>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7</w:t>
      </w:r>
      <w:r w:rsidR="00545811" w:rsidRPr="000F0367">
        <w:rPr>
          <w:rFonts w:ascii="Times New Roman" w:hAnsi="Times New Roman" w:cs="Times New Roman"/>
          <w:b/>
          <w:bCs/>
          <w:sz w:val="28"/>
          <w:szCs w:val="28"/>
          <w:lang w:val="uk-UA"/>
        </w:rPr>
        <w:t xml:space="preserve">.2.1. Дизайн </w:t>
      </w:r>
    </w:p>
    <w:p w:rsidR="00545811" w:rsidRPr="000F0367" w:rsidRDefault="00545811" w:rsidP="00D04408">
      <w:pPr>
        <w:spacing w:after="0" w:line="276" w:lineRule="auto"/>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Рекомендується дизайн паралельних груп, включаючи одну групу плацебо (див. також </w:t>
      </w:r>
      <w:r w:rsidR="00AC7B49">
        <w:rPr>
          <w:rFonts w:ascii="Times New Roman" w:hAnsi="Times New Roman" w:cs="Times New Roman"/>
          <w:sz w:val="28"/>
          <w:szCs w:val="28"/>
          <w:lang w:val="uk-UA"/>
        </w:rPr>
        <w:t>7</w:t>
      </w:r>
      <w:r w:rsidRPr="000F0367">
        <w:rPr>
          <w:rFonts w:ascii="Times New Roman" w:hAnsi="Times New Roman" w:cs="Times New Roman"/>
          <w:sz w:val="28"/>
          <w:szCs w:val="28"/>
          <w:lang w:val="uk-UA"/>
        </w:rPr>
        <w:t xml:space="preserve">.3.3 і </w:t>
      </w:r>
      <w:r w:rsidR="00AC7B49">
        <w:rPr>
          <w:rFonts w:ascii="Times New Roman" w:hAnsi="Times New Roman" w:cs="Times New Roman"/>
          <w:sz w:val="28"/>
          <w:szCs w:val="28"/>
          <w:lang w:val="uk-UA"/>
        </w:rPr>
        <w:t>8</w:t>
      </w:r>
      <w:r w:rsidRPr="000F0367">
        <w:rPr>
          <w:rFonts w:ascii="Times New Roman" w:hAnsi="Times New Roman" w:cs="Times New Roman"/>
          <w:sz w:val="28"/>
          <w:szCs w:val="28"/>
          <w:lang w:val="uk-UA"/>
        </w:rPr>
        <w:t>.2). Тривалість досліджень фази II має бути достатньо довгою, щоб включати час для досягнення максимального ефекту: тривалість дослідження шість тижнів є мінімально прийнятним терміном для нових класів речовин. Для класів речовин із чітко встановленим терміном досягнення максимального ефекту може бути прийнятним коротший період дослідження не менше чотирьох тижнів, якщо це адекватно обґрунтовано. Для встановлення оптимальної дози слід вивчити кілька рівнів дозування.</w:t>
      </w:r>
    </w:p>
    <w:p w:rsidR="00545811" w:rsidRPr="000F0367" w:rsidRDefault="00545811" w:rsidP="00545811">
      <w:pPr>
        <w:spacing w:after="0"/>
        <w:jc w:val="both"/>
        <w:rPr>
          <w:rFonts w:ascii="Times New Roman" w:hAnsi="Times New Roman" w:cs="Times New Roman"/>
          <w:sz w:val="28"/>
          <w:szCs w:val="28"/>
          <w:lang w:val="uk-UA"/>
        </w:rPr>
      </w:pPr>
    </w:p>
    <w:p w:rsidR="001C22A3" w:rsidRDefault="001C22A3" w:rsidP="00370917">
      <w:pPr>
        <w:spacing w:after="0"/>
        <w:ind w:firstLine="720"/>
        <w:jc w:val="both"/>
        <w:rPr>
          <w:rFonts w:ascii="Times New Roman" w:hAnsi="Times New Roman" w:cs="Times New Roman"/>
          <w:b/>
          <w:bCs/>
          <w:sz w:val="28"/>
          <w:szCs w:val="28"/>
          <w:lang w:val="uk-UA"/>
        </w:rPr>
      </w:pPr>
    </w:p>
    <w:p w:rsidR="001C22A3" w:rsidRDefault="001C22A3" w:rsidP="00370917">
      <w:pPr>
        <w:spacing w:after="0"/>
        <w:ind w:firstLine="720"/>
        <w:jc w:val="both"/>
        <w:rPr>
          <w:rFonts w:ascii="Times New Roman" w:hAnsi="Times New Roman" w:cs="Times New Roman"/>
          <w:b/>
          <w:bCs/>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lastRenderedPageBreak/>
        <w:t>7</w:t>
      </w:r>
      <w:r w:rsidR="00545811" w:rsidRPr="000F0367">
        <w:rPr>
          <w:rFonts w:ascii="Times New Roman" w:hAnsi="Times New Roman" w:cs="Times New Roman"/>
          <w:b/>
          <w:bCs/>
          <w:sz w:val="28"/>
          <w:szCs w:val="28"/>
          <w:lang w:val="uk-UA"/>
        </w:rPr>
        <w:t>.2.2. Відбір пацієнтів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У дослідженнях II фази зазвичай рекомендований найвищий рівень діагностики (</w:t>
      </w:r>
      <w:r w:rsidRPr="00EC1A5F">
        <w:rPr>
          <w:rFonts w:ascii="Times New Roman" w:hAnsi="Times New Roman" w:cs="Times New Roman"/>
          <w:sz w:val="28"/>
          <w:szCs w:val="28"/>
          <w:lang w:val="uk-UA"/>
        </w:rPr>
        <w:t>«стан</w:t>
      </w:r>
      <w:r w:rsidRPr="000F0367">
        <w:rPr>
          <w:rFonts w:ascii="Times New Roman" w:hAnsi="Times New Roman" w:cs="Times New Roman"/>
          <w:sz w:val="28"/>
          <w:szCs w:val="28"/>
          <w:lang w:val="uk-UA"/>
        </w:rPr>
        <w:t xml:space="preserve">», див. розділ </w:t>
      </w:r>
      <w:r w:rsidR="00AC7B49">
        <w:rPr>
          <w:rFonts w:ascii="Times New Roman" w:hAnsi="Times New Roman" w:cs="Times New Roman"/>
          <w:sz w:val="28"/>
          <w:szCs w:val="28"/>
          <w:lang w:val="uk-UA"/>
        </w:rPr>
        <w:t>6</w:t>
      </w:r>
      <w:r w:rsidRPr="000F0367">
        <w:rPr>
          <w:rFonts w:ascii="Times New Roman" w:hAnsi="Times New Roman" w:cs="Times New Roman"/>
          <w:sz w:val="28"/>
          <w:szCs w:val="28"/>
          <w:lang w:val="uk-UA"/>
        </w:rPr>
        <w:t>.2). Оскільки важко відокремити симптоми, пов’язані з передміхуровою залозою у чоловіків</w:t>
      </w:r>
      <w:r w:rsidR="00210E5B"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від симптомів </w:t>
      </w:r>
      <w:r w:rsidR="00210E5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не пов’язаних з непрохідністю, бажано, щоб чоловіків і жінок досліджували/аналізували окремо. Якщо окремі дослідження не проводяться для чоловіків і жінок, дослідження слід стратифікувати за статтю. Обидві гендерні підгрупи слід аналізувати окремо. Стресове та ургентне </w:t>
      </w:r>
      <w:r w:rsidR="00210E5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слід вивчати окремо.</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Якщо препарат призначений для застосування у пацієнтів із синдромом част</w:t>
      </w:r>
      <w:r w:rsidR="00485EEE">
        <w:rPr>
          <w:rFonts w:ascii="Times New Roman" w:hAnsi="Times New Roman" w:cs="Times New Roman"/>
          <w:sz w:val="28"/>
          <w:szCs w:val="28"/>
          <w:lang w:val="uk-UA"/>
        </w:rPr>
        <w:t>их позивів до</w:t>
      </w:r>
      <w:r w:rsidRPr="000F0367">
        <w:rPr>
          <w:rFonts w:ascii="Times New Roman" w:hAnsi="Times New Roman" w:cs="Times New Roman"/>
          <w:sz w:val="28"/>
          <w:szCs w:val="28"/>
          <w:lang w:val="uk-UA"/>
        </w:rPr>
        <w:t xml:space="preserve"> сечовипускання, таких пацієнтів слід аналізувати окрем</w:t>
      </w:r>
      <w:r w:rsidR="00485EEE">
        <w:rPr>
          <w:rFonts w:ascii="Times New Roman" w:hAnsi="Times New Roman" w:cs="Times New Roman"/>
          <w:sz w:val="28"/>
          <w:szCs w:val="28"/>
          <w:lang w:val="uk-UA"/>
        </w:rPr>
        <w:t>о від пацієнтів із НС</w:t>
      </w:r>
      <w:r w:rsidRPr="000F0367">
        <w:rPr>
          <w:rFonts w:ascii="Times New Roman" w:hAnsi="Times New Roman" w:cs="Times New Roman"/>
          <w:sz w:val="28"/>
          <w:szCs w:val="28"/>
          <w:lang w:val="uk-UA"/>
        </w:rPr>
        <w:t xml:space="preserve">. У чоловіків може знадобитися дослідження </w:t>
      </w:r>
      <w:r w:rsidR="00485EEE">
        <w:rPr>
          <w:rFonts w:ascii="Times New Roman" w:hAnsi="Times New Roman" w:cs="Times New Roman"/>
          <w:sz w:val="28"/>
          <w:szCs w:val="28"/>
          <w:lang w:val="uk-UA"/>
        </w:rPr>
        <w:t>«</w:t>
      </w:r>
      <w:r w:rsidRPr="000F0367">
        <w:rPr>
          <w:rFonts w:ascii="Times New Roman" w:hAnsi="Times New Roman" w:cs="Times New Roman"/>
          <w:sz w:val="28"/>
          <w:szCs w:val="28"/>
          <w:lang w:val="uk-UA"/>
        </w:rPr>
        <w:t>тиску–потоку</w:t>
      </w:r>
      <w:r w:rsidR="00485EEE">
        <w:rPr>
          <w:rFonts w:ascii="Times New Roman" w:hAnsi="Times New Roman" w:cs="Times New Roman"/>
          <w:sz w:val="28"/>
          <w:szCs w:val="28"/>
          <w:lang w:val="uk-UA"/>
        </w:rPr>
        <w:t>»</w:t>
      </w:r>
      <w:r w:rsidRPr="000F0367">
        <w:rPr>
          <w:rFonts w:ascii="Times New Roman" w:hAnsi="Times New Roman" w:cs="Times New Roman"/>
          <w:sz w:val="28"/>
          <w:szCs w:val="28"/>
          <w:lang w:val="uk-UA"/>
        </w:rPr>
        <w:t>, щоб виключити обструктивні причини.</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694B70">
        <w:rPr>
          <w:rFonts w:ascii="Times New Roman" w:hAnsi="Times New Roman" w:cs="Times New Roman"/>
          <w:b/>
          <w:bCs/>
          <w:sz w:val="28"/>
          <w:szCs w:val="28"/>
          <w:lang w:val="uk-UA"/>
        </w:rPr>
        <w:t>7</w:t>
      </w:r>
      <w:r w:rsidR="00545811" w:rsidRPr="00694B70">
        <w:rPr>
          <w:rFonts w:ascii="Times New Roman" w:hAnsi="Times New Roman" w:cs="Times New Roman"/>
          <w:b/>
          <w:bCs/>
          <w:sz w:val="28"/>
          <w:szCs w:val="28"/>
          <w:lang w:val="uk-UA"/>
        </w:rPr>
        <w:t>.2.3. Вибір кінцевих точок</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Очікується, що первинною кінцевою точкою в терапевтичних пошукових дослідженнях (фаза ІІ) є параметр уродинаміки, який підходить для очікуваного стану, який буде досліджуватися (див. </w:t>
      </w:r>
      <w:r w:rsidR="00210E5B">
        <w:rPr>
          <w:rFonts w:ascii="Times New Roman" w:hAnsi="Times New Roman" w:cs="Times New Roman"/>
          <w:sz w:val="28"/>
          <w:szCs w:val="28"/>
          <w:lang w:val="uk-UA"/>
        </w:rPr>
        <w:t>7</w:t>
      </w:r>
      <w:r w:rsidRPr="000F0367">
        <w:rPr>
          <w:rFonts w:ascii="Times New Roman" w:hAnsi="Times New Roman" w:cs="Times New Roman"/>
          <w:sz w:val="28"/>
          <w:szCs w:val="28"/>
          <w:lang w:val="uk-UA"/>
        </w:rPr>
        <w:t xml:space="preserve">.2.3.1-3), оскільки важливо продемонструвати доказ концепції. Винятком є ГАСМ, який не визначено на рівні стану. Тут слід використовувати </w:t>
      </w:r>
      <w:r w:rsidR="00210E5B">
        <w:rPr>
          <w:rFonts w:ascii="Times New Roman" w:hAnsi="Times New Roman" w:cs="Times New Roman"/>
          <w:sz w:val="28"/>
          <w:szCs w:val="28"/>
          <w:lang w:val="uk-UA"/>
        </w:rPr>
        <w:t>доречну</w:t>
      </w:r>
      <w:r w:rsidRPr="000F0367">
        <w:rPr>
          <w:rFonts w:ascii="Times New Roman" w:hAnsi="Times New Roman" w:cs="Times New Roman"/>
          <w:sz w:val="28"/>
          <w:szCs w:val="28"/>
          <w:lang w:val="uk-UA"/>
        </w:rPr>
        <w:t xml:space="preserve"> клінічну кінцеву точку (див. розділ </w:t>
      </w:r>
      <w:r w:rsidR="00210E5B">
        <w:rPr>
          <w:rFonts w:ascii="Times New Roman" w:hAnsi="Times New Roman" w:cs="Times New Roman"/>
          <w:sz w:val="28"/>
          <w:szCs w:val="28"/>
          <w:lang w:val="uk-UA"/>
        </w:rPr>
        <w:t>7</w:t>
      </w:r>
      <w:r w:rsidRPr="000F0367">
        <w:rPr>
          <w:rFonts w:ascii="Times New Roman" w:hAnsi="Times New Roman" w:cs="Times New Roman"/>
          <w:sz w:val="28"/>
          <w:szCs w:val="28"/>
          <w:lang w:val="uk-UA"/>
        </w:rPr>
        <w:t xml:space="preserve">.3.4). Крім того, в якості вторинних кінцевих точок  слід оцінювати симптоми та ознаки (наприклад, епізоди нетримання сечі, частоту сечовипускання, імперативні позиви до сечовипускання, об’єм сечовипускання тощо). Клінічні кінцеві точки слід </w:t>
      </w:r>
      <w:r w:rsidR="003D5046">
        <w:rPr>
          <w:rFonts w:ascii="Times New Roman" w:hAnsi="Times New Roman" w:cs="Times New Roman"/>
          <w:sz w:val="28"/>
          <w:szCs w:val="28"/>
          <w:lang w:val="uk-UA"/>
        </w:rPr>
        <w:t>о</w:t>
      </w:r>
      <w:r w:rsidRPr="000F0367">
        <w:rPr>
          <w:rFonts w:ascii="Times New Roman" w:hAnsi="Times New Roman" w:cs="Times New Roman"/>
          <w:sz w:val="28"/>
          <w:szCs w:val="28"/>
          <w:lang w:val="uk-UA"/>
        </w:rPr>
        <w:t xml:space="preserve">бирати за аналогією з рекомендаціями для досліджень фази III (див. розділ </w:t>
      </w:r>
      <w:r w:rsidR="003D5046">
        <w:rPr>
          <w:rFonts w:ascii="Times New Roman" w:hAnsi="Times New Roman" w:cs="Times New Roman"/>
          <w:sz w:val="28"/>
          <w:szCs w:val="28"/>
          <w:lang w:val="uk-UA"/>
        </w:rPr>
        <w:t>7</w:t>
      </w:r>
      <w:r w:rsidRPr="000F0367">
        <w:rPr>
          <w:rFonts w:ascii="Times New Roman" w:hAnsi="Times New Roman" w:cs="Times New Roman"/>
          <w:sz w:val="28"/>
          <w:szCs w:val="28"/>
          <w:lang w:val="uk-UA"/>
        </w:rPr>
        <w:t>.3.4.). Використання всіх кінцеви</w:t>
      </w:r>
      <w:r w:rsidR="003D5046">
        <w:rPr>
          <w:rFonts w:ascii="Times New Roman" w:hAnsi="Times New Roman" w:cs="Times New Roman"/>
          <w:sz w:val="28"/>
          <w:szCs w:val="28"/>
          <w:lang w:val="uk-UA"/>
        </w:rPr>
        <w:t>х точок в усіх дослідженнях не передбачається</w:t>
      </w:r>
      <w:r w:rsidRPr="000F0367">
        <w:rPr>
          <w:rFonts w:ascii="Times New Roman" w:hAnsi="Times New Roman" w:cs="Times New Roman"/>
          <w:sz w:val="28"/>
          <w:szCs w:val="28"/>
          <w:lang w:val="uk-UA"/>
        </w:rPr>
        <w:t>. Вибір, який буде використано, може відрізнятися залежно від мети дослідження, але повинен бути науково обґрунтованим у кожному конкретному випадку.</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Типи </w:t>
      </w:r>
      <w:r w:rsidR="003D5046">
        <w:rPr>
          <w:rFonts w:ascii="Times New Roman" w:hAnsi="Times New Roman" w:cs="Times New Roman"/>
          <w:sz w:val="28"/>
          <w:szCs w:val="28"/>
          <w:lang w:val="uk-UA"/>
        </w:rPr>
        <w:t xml:space="preserve">уродинамічних </w:t>
      </w:r>
      <w:r w:rsidRPr="000F0367">
        <w:rPr>
          <w:rFonts w:ascii="Times New Roman" w:hAnsi="Times New Roman" w:cs="Times New Roman"/>
          <w:sz w:val="28"/>
          <w:szCs w:val="28"/>
          <w:lang w:val="uk-UA"/>
        </w:rPr>
        <w:t xml:space="preserve">досліджень, </w:t>
      </w:r>
      <w:r w:rsidR="003D5046">
        <w:rPr>
          <w:rFonts w:ascii="Times New Roman" w:hAnsi="Times New Roman" w:cs="Times New Roman"/>
          <w:sz w:val="28"/>
          <w:szCs w:val="28"/>
          <w:lang w:val="uk-UA"/>
        </w:rPr>
        <w:t>що</w:t>
      </w:r>
      <w:r w:rsidRPr="000F0367">
        <w:rPr>
          <w:rFonts w:ascii="Times New Roman" w:hAnsi="Times New Roman" w:cs="Times New Roman"/>
          <w:sz w:val="28"/>
          <w:szCs w:val="28"/>
          <w:lang w:val="uk-UA"/>
        </w:rPr>
        <w:t xml:space="preserve"> необхідно використовувати, відрізняються для різних форм </w:t>
      </w:r>
      <w:r w:rsidR="003D5046">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та залежать від мети дослідження. Уродинамічні процедури та інтерпретація результатів повинні бути суворо стандартизовані відповідно до вимог ICS і застосовуватися всіма місцями-учасниками проведення дослідження. Слід вивчати вторинну фармакодинаміку відповідно до лікарської речовини.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У наступних розділах наведено низку прийнятних кінцевих точок  уродинаміки які можна використовувати у дослідженнях фази II. </w:t>
      </w:r>
    </w:p>
    <w:p w:rsidR="00545811" w:rsidRPr="000F0367" w:rsidRDefault="00545811" w:rsidP="00545811">
      <w:pPr>
        <w:spacing w:after="0"/>
        <w:jc w:val="both"/>
        <w:rPr>
          <w:rFonts w:ascii="Times New Roman" w:hAnsi="Times New Roman" w:cs="Times New Roman"/>
          <w:sz w:val="28"/>
          <w:szCs w:val="28"/>
          <w:lang w:val="uk-UA"/>
        </w:rPr>
      </w:pPr>
    </w:p>
    <w:p w:rsidR="001C22A3" w:rsidRDefault="001C22A3" w:rsidP="006E3D65">
      <w:pPr>
        <w:spacing w:after="0"/>
        <w:ind w:firstLine="720"/>
        <w:jc w:val="both"/>
        <w:rPr>
          <w:rFonts w:ascii="Times New Roman" w:hAnsi="Times New Roman" w:cs="Times New Roman"/>
          <w:b/>
          <w:bCs/>
          <w:iCs/>
          <w:sz w:val="28"/>
          <w:szCs w:val="28"/>
          <w:lang w:val="uk-UA"/>
        </w:rPr>
      </w:pPr>
    </w:p>
    <w:p w:rsidR="001C22A3" w:rsidRDefault="001C22A3" w:rsidP="006E3D65">
      <w:pPr>
        <w:spacing w:after="0"/>
        <w:ind w:firstLine="720"/>
        <w:jc w:val="both"/>
        <w:rPr>
          <w:rFonts w:ascii="Times New Roman" w:hAnsi="Times New Roman" w:cs="Times New Roman"/>
          <w:b/>
          <w:bCs/>
          <w:iCs/>
          <w:sz w:val="28"/>
          <w:szCs w:val="28"/>
          <w:lang w:val="uk-UA"/>
        </w:rPr>
      </w:pPr>
    </w:p>
    <w:p w:rsidR="001C22A3" w:rsidRDefault="001C22A3" w:rsidP="006E3D65">
      <w:pPr>
        <w:spacing w:after="0"/>
        <w:ind w:firstLine="720"/>
        <w:jc w:val="both"/>
        <w:rPr>
          <w:rFonts w:ascii="Times New Roman" w:hAnsi="Times New Roman" w:cs="Times New Roman"/>
          <w:b/>
          <w:bCs/>
          <w:iCs/>
          <w:sz w:val="28"/>
          <w:szCs w:val="28"/>
          <w:lang w:val="uk-UA"/>
        </w:rPr>
      </w:pPr>
    </w:p>
    <w:p w:rsidR="00545811" w:rsidRPr="00E27950" w:rsidRDefault="000D76AF" w:rsidP="006E3D65">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b/>
          <w:bCs/>
          <w:iCs/>
          <w:sz w:val="28"/>
          <w:szCs w:val="28"/>
          <w:lang w:val="uk-UA"/>
        </w:rPr>
        <w:t>7</w:t>
      </w:r>
      <w:r w:rsidR="00545811" w:rsidRPr="000F0367">
        <w:rPr>
          <w:rFonts w:ascii="Times New Roman" w:hAnsi="Times New Roman" w:cs="Times New Roman"/>
          <w:b/>
          <w:bCs/>
          <w:iCs/>
          <w:sz w:val="28"/>
          <w:szCs w:val="28"/>
          <w:lang w:val="uk-UA"/>
        </w:rPr>
        <w:t>.2.3.1. Стресове нетримання сечі</w:t>
      </w:r>
      <w:r w:rsidR="00E27950">
        <w:rPr>
          <w:rFonts w:ascii="Times New Roman" w:hAnsi="Times New Roman" w:cs="Times New Roman"/>
          <w:b/>
          <w:bCs/>
          <w:iCs/>
          <w:sz w:val="28"/>
          <w:szCs w:val="28"/>
          <w:lang w:val="uk-UA"/>
        </w:rPr>
        <w:t xml:space="preserve"> </w:t>
      </w:r>
      <w:r w:rsidR="00E27950" w:rsidRPr="00413776">
        <w:rPr>
          <w:rFonts w:ascii="Times New Roman" w:hAnsi="Times New Roman" w:cs="Times New Roman"/>
          <w:bCs/>
          <w:i/>
          <w:iCs/>
          <w:sz w:val="28"/>
          <w:szCs w:val="28"/>
          <w:lang w:val="uk-UA"/>
        </w:rPr>
        <w:t>(</w:t>
      </w:r>
      <w:r w:rsidR="00E27950" w:rsidRPr="00413776">
        <w:rPr>
          <w:rFonts w:ascii="Times New Roman" w:hAnsi="Times New Roman" w:cs="Times New Roman"/>
          <w:i/>
          <w:sz w:val="28"/>
          <w:szCs w:val="28"/>
        </w:rPr>
        <w:t>Stress</w:t>
      </w:r>
      <w:r w:rsidR="00E27950" w:rsidRPr="00C363EB">
        <w:rPr>
          <w:rFonts w:ascii="Times New Roman" w:hAnsi="Times New Roman" w:cs="Times New Roman"/>
          <w:i/>
          <w:sz w:val="28"/>
          <w:szCs w:val="28"/>
          <w:lang w:val="uk-UA"/>
        </w:rPr>
        <w:t xml:space="preserve"> </w:t>
      </w:r>
      <w:r w:rsidR="00E27950" w:rsidRPr="00413776">
        <w:rPr>
          <w:rFonts w:ascii="Times New Roman" w:hAnsi="Times New Roman" w:cs="Times New Roman"/>
          <w:i/>
          <w:sz w:val="28"/>
          <w:szCs w:val="28"/>
        </w:rPr>
        <w:t>incontinence</w:t>
      </w:r>
      <w:r w:rsidR="00E27950" w:rsidRPr="00413776">
        <w:rPr>
          <w:rFonts w:ascii="Times New Roman" w:hAnsi="Times New Roman" w:cs="Times New Roman"/>
          <w:i/>
          <w:sz w:val="28"/>
          <w:szCs w:val="28"/>
          <w:lang w:val="uk-UA"/>
        </w:rPr>
        <w:t>)</w:t>
      </w:r>
    </w:p>
    <w:p w:rsidR="00545811" w:rsidRPr="00C36A94" w:rsidRDefault="00545811" w:rsidP="00C36A94">
      <w:pPr>
        <w:spacing w:after="0"/>
        <w:ind w:firstLine="720"/>
        <w:jc w:val="both"/>
        <w:rPr>
          <w:rFonts w:ascii="Times New Roman" w:hAnsi="Times New Roman" w:cs="Times New Roman"/>
          <w:sz w:val="28"/>
          <w:szCs w:val="28"/>
          <w:lang w:val="uk-UA"/>
        </w:rPr>
      </w:pPr>
      <w:r w:rsidRPr="00C36A94">
        <w:rPr>
          <w:rFonts w:ascii="Times New Roman" w:hAnsi="Times New Roman" w:cs="Times New Roman"/>
          <w:sz w:val="28"/>
          <w:szCs w:val="28"/>
          <w:lang w:val="uk-UA"/>
        </w:rPr>
        <w:t>Уретральний тиск у спокої нада</w:t>
      </w:r>
      <w:r w:rsidR="00F754CD" w:rsidRPr="00C36A94">
        <w:rPr>
          <w:rFonts w:ascii="Times New Roman" w:hAnsi="Times New Roman" w:cs="Times New Roman"/>
          <w:sz w:val="28"/>
          <w:szCs w:val="28"/>
          <w:lang w:val="uk-UA"/>
        </w:rPr>
        <w:t>є</w:t>
      </w:r>
      <w:r w:rsidRPr="00C36A94">
        <w:rPr>
          <w:rFonts w:ascii="Times New Roman" w:hAnsi="Times New Roman" w:cs="Times New Roman"/>
          <w:sz w:val="28"/>
          <w:szCs w:val="28"/>
          <w:lang w:val="uk-UA"/>
        </w:rPr>
        <w:t xml:space="preserve"> основні дані про функцію закриття уретри. Проте, функція закриття – це результат складної взаємодії між уретрою та навколишніми тканинами під час підвищення напруги в черевній порожнині (стрес/зусилля). Ефект </w:t>
      </w:r>
      <w:r w:rsidR="00F754CD" w:rsidRPr="00C36A94">
        <w:rPr>
          <w:rFonts w:ascii="Times New Roman" w:hAnsi="Times New Roman" w:cs="Times New Roman"/>
          <w:sz w:val="28"/>
          <w:szCs w:val="28"/>
          <w:lang w:val="uk-UA"/>
        </w:rPr>
        <w:t>ЛЗ</w:t>
      </w:r>
      <w:r w:rsidRPr="00C36A94">
        <w:rPr>
          <w:rFonts w:ascii="Times New Roman" w:hAnsi="Times New Roman" w:cs="Times New Roman"/>
          <w:sz w:val="28"/>
          <w:szCs w:val="28"/>
          <w:lang w:val="uk-UA"/>
        </w:rPr>
        <w:t xml:space="preserve"> на функцію закриття уретри під час збільшення черевного тиску можна дослідити шляхом вимірювання тиску в точці </w:t>
      </w:r>
      <w:r w:rsidR="00C36A94" w:rsidRPr="00C36A94">
        <w:rPr>
          <w:rFonts w:ascii="Times New Roman" w:hAnsi="Times New Roman" w:cs="Times New Roman"/>
          <w:sz w:val="28"/>
          <w:szCs w:val="28"/>
          <w:lang w:val="uk-UA"/>
        </w:rPr>
        <w:t>витоку (при зусиллі)</w:t>
      </w:r>
      <w:r w:rsidR="006D5276" w:rsidRPr="00C36A94">
        <w:rPr>
          <w:rFonts w:ascii="Times New Roman" w:hAnsi="Times New Roman" w:cs="Times New Roman"/>
          <w:sz w:val="28"/>
          <w:szCs w:val="28"/>
          <w:lang w:val="uk-UA"/>
        </w:rPr>
        <w:t>. Зусилля</w:t>
      </w:r>
      <w:r w:rsidRPr="00C36A94">
        <w:rPr>
          <w:rFonts w:ascii="Times New Roman" w:hAnsi="Times New Roman" w:cs="Times New Roman"/>
          <w:sz w:val="28"/>
          <w:szCs w:val="28"/>
          <w:lang w:val="uk-UA"/>
        </w:rPr>
        <w:t xml:space="preserve"> означає підвищення тиску в черевній порожнині, необхідне для появи нетримання. Підвищення тиску може бути викликано серією нападів кашлю зростаючої інтен</w:t>
      </w:r>
      <w:r w:rsidR="006D5276" w:rsidRPr="00C36A94">
        <w:rPr>
          <w:rFonts w:ascii="Times New Roman" w:hAnsi="Times New Roman" w:cs="Times New Roman"/>
          <w:sz w:val="28"/>
          <w:szCs w:val="28"/>
          <w:lang w:val="uk-UA"/>
        </w:rPr>
        <w:t>сивності (кашель, викликаний зусиллям</w:t>
      </w:r>
      <w:r w:rsidR="00C36A94" w:rsidRPr="00C36A94">
        <w:rPr>
          <w:rFonts w:ascii="Times New Roman" w:hAnsi="Times New Roman" w:cs="Times New Roman"/>
          <w:sz w:val="28"/>
          <w:szCs w:val="28"/>
          <w:lang w:val="uk-UA"/>
        </w:rPr>
        <w:t xml:space="preserve">) </w:t>
      </w:r>
      <w:r w:rsidR="006D5276" w:rsidRPr="00C36A94">
        <w:rPr>
          <w:rFonts w:ascii="Times New Roman" w:hAnsi="Times New Roman" w:cs="Times New Roman"/>
          <w:sz w:val="28"/>
          <w:szCs w:val="28"/>
          <w:lang w:val="uk-UA"/>
        </w:rPr>
        <w:t>або пробою</w:t>
      </w:r>
      <w:r w:rsidRPr="00C36A94">
        <w:rPr>
          <w:rFonts w:ascii="Times New Roman" w:hAnsi="Times New Roman" w:cs="Times New Roman"/>
          <w:sz w:val="28"/>
          <w:szCs w:val="28"/>
          <w:lang w:val="uk-UA"/>
        </w:rPr>
        <w:t xml:space="preserve"> Вальсальви (Valsalva LPP (abdominal LPP)). Вимірювання тиску в животі можна виконувати вагінально, ректально або в сечовому міхурі. Появу витоку можна дослідити за допомогою відеоуродинамічного методу. </w:t>
      </w:r>
    </w:p>
    <w:p w:rsidR="00545811" w:rsidRPr="000F0367" w:rsidRDefault="00545811" w:rsidP="00545811">
      <w:pPr>
        <w:spacing w:after="0"/>
        <w:jc w:val="both"/>
        <w:rPr>
          <w:rFonts w:ascii="Times New Roman" w:hAnsi="Times New Roman" w:cs="Times New Roman"/>
          <w:sz w:val="28"/>
          <w:szCs w:val="28"/>
          <w:lang w:val="uk-UA"/>
        </w:rPr>
      </w:pPr>
    </w:p>
    <w:p w:rsidR="00545811" w:rsidRPr="00413776" w:rsidRDefault="000D76AF" w:rsidP="00370917">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b/>
          <w:bCs/>
          <w:iCs/>
          <w:sz w:val="28"/>
          <w:szCs w:val="28"/>
          <w:lang w:val="uk-UA"/>
        </w:rPr>
        <w:t>7</w:t>
      </w:r>
      <w:r w:rsidR="00545811" w:rsidRPr="000F0367">
        <w:rPr>
          <w:rFonts w:ascii="Times New Roman" w:hAnsi="Times New Roman" w:cs="Times New Roman"/>
          <w:b/>
          <w:bCs/>
          <w:iCs/>
          <w:sz w:val="28"/>
          <w:szCs w:val="28"/>
          <w:lang w:val="uk-UA"/>
        </w:rPr>
        <w:t xml:space="preserve">.2.3.2. Ургентне (імперативне) нетримання сечі </w:t>
      </w:r>
      <w:r w:rsidR="00413776" w:rsidRPr="00413776">
        <w:rPr>
          <w:rFonts w:ascii="Times New Roman" w:hAnsi="Times New Roman" w:cs="Times New Roman"/>
          <w:bCs/>
          <w:i/>
          <w:iCs/>
          <w:sz w:val="28"/>
          <w:szCs w:val="28"/>
          <w:lang w:val="uk-UA"/>
        </w:rPr>
        <w:t>(</w:t>
      </w:r>
      <w:r w:rsidR="00413776" w:rsidRPr="00413776">
        <w:rPr>
          <w:rFonts w:ascii="Times New Roman" w:hAnsi="Times New Roman" w:cs="Times New Roman"/>
          <w:i/>
          <w:sz w:val="28"/>
          <w:szCs w:val="28"/>
        </w:rPr>
        <w:t>Urge</w:t>
      </w:r>
      <w:r w:rsidR="00413776" w:rsidRPr="00413776">
        <w:rPr>
          <w:rFonts w:ascii="Times New Roman" w:hAnsi="Times New Roman" w:cs="Times New Roman"/>
          <w:i/>
          <w:sz w:val="28"/>
          <w:szCs w:val="28"/>
          <w:lang w:val="uk-UA"/>
        </w:rPr>
        <w:t xml:space="preserve"> </w:t>
      </w:r>
      <w:r w:rsidR="00413776" w:rsidRPr="00413776">
        <w:rPr>
          <w:rFonts w:ascii="Times New Roman" w:hAnsi="Times New Roman" w:cs="Times New Roman"/>
          <w:i/>
          <w:sz w:val="28"/>
          <w:szCs w:val="28"/>
        </w:rPr>
        <w:t>incontinence</w:t>
      </w:r>
      <w:r w:rsidR="00413776" w:rsidRPr="00413776">
        <w:rPr>
          <w:rFonts w:ascii="Times New Roman" w:hAnsi="Times New Roman" w:cs="Times New Roman"/>
          <w:i/>
          <w:sz w:val="28"/>
          <w:szCs w:val="28"/>
          <w:lang w:val="uk-UA"/>
        </w:rPr>
        <w:t>)</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Цистометрія може дати інформацію про вплив чутливості сечового міхура під час наповнення та має на меті виявити аномальну активність детрузора, ємність сечового міхура та еластичність сечового міхура.</w:t>
      </w:r>
    </w:p>
    <w:p w:rsidR="00545811" w:rsidRPr="000F0367" w:rsidRDefault="00545811" w:rsidP="00545811">
      <w:pPr>
        <w:spacing w:after="0"/>
        <w:jc w:val="both"/>
        <w:rPr>
          <w:rFonts w:ascii="Times New Roman" w:hAnsi="Times New Roman" w:cs="Times New Roman"/>
          <w:sz w:val="28"/>
          <w:szCs w:val="28"/>
          <w:lang w:val="uk-UA"/>
        </w:rPr>
      </w:pPr>
    </w:p>
    <w:p w:rsidR="00545811" w:rsidRPr="00413776" w:rsidRDefault="000D76AF" w:rsidP="00413776">
      <w:pPr>
        <w:spacing w:after="0"/>
        <w:ind w:firstLine="720"/>
        <w:jc w:val="both"/>
        <w:rPr>
          <w:rFonts w:ascii="Times New Roman" w:hAnsi="Times New Roman" w:cs="Times New Roman"/>
          <w:bCs/>
          <w:i/>
          <w:iCs/>
          <w:sz w:val="28"/>
          <w:szCs w:val="28"/>
          <w:lang w:val="uk-UA"/>
        </w:rPr>
      </w:pPr>
      <w:r w:rsidRPr="000F0367">
        <w:rPr>
          <w:rFonts w:ascii="Times New Roman" w:hAnsi="Times New Roman" w:cs="Times New Roman"/>
          <w:b/>
          <w:bCs/>
          <w:iCs/>
          <w:sz w:val="28"/>
          <w:szCs w:val="28"/>
          <w:lang w:val="uk-UA"/>
        </w:rPr>
        <w:t>7</w:t>
      </w:r>
      <w:r w:rsidR="00545811" w:rsidRPr="000F0367">
        <w:rPr>
          <w:rFonts w:ascii="Times New Roman" w:hAnsi="Times New Roman" w:cs="Times New Roman"/>
          <w:b/>
          <w:bCs/>
          <w:iCs/>
          <w:sz w:val="28"/>
          <w:szCs w:val="28"/>
          <w:lang w:val="uk-UA"/>
        </w:rPr>
        <w:t>.2.3.3. Змішане нетримання</w:t>
      </w:r>
      <w:r w:rsidR="00C36A94">
        <w:rPr>
          <w:rFonts w:ascii="Times New Roman" w:hAnsi="Times New Roman" w:cs="Times New Roman"/>
          <w:b/>
          <w:bCs/>
          <w:iCs/>
          <w:sz w:val="28"/>
          <w:szCs w:val="28"/>
          <w:lang w:val="uk-UA"/>
        </w:rPr>
        <w:t xml:space="preserve"> сечі</w:t>
      </w:r>
      <w:r w:rsidR="00413776">
        <w:rPr>
          <w:rFonts w:ascii="Times New Roman" w:hAnsi="Times New Roman" w:cs="Times New Roman"/>
          <w:b/>
          <w:bCs/>
          <w:iCs/>
          <w:sz w:val="28"/>
          <w:szCs w:val="28"/>
          <w:lang w:val="uk-UA"/>
        </w:rPr>
        <w:t xml:space="preserve"> </w:t>
      </w:r>
      <w:r w:rsidR="00413776" w:rsidRPr="00413776">
        <w:rPr>
          <w:rFonts w:ascii="Times New Roman" w:hAnsi="Times New Roman" w:cs="Times New Roman"/>
          <w:bCs/>
          <w:i/>
          <w:iCs/>
          <w:sz w:val="28"/>
          <w:szCs w:val="28"/>
          <w:lang w:val="uk-UA"/>
        </w:rPr>
        <w:t>(</w:t>
      </w:r>
      <w:r w:rsidR="00413776" w:rsidRPr="00413776">
        <w:rPr>
          <w:rFonts w:ascii="Times New Roman" w:hAnsi="Times New Roman" w:cs="Times New Roman"/>
          <w:i/>
          <w:sz w:val="28"/>
          <w:szCs w:val="28"/>
        </w:rPr>
        <w:t>Mixed</w:t>
      </w:r>
      <w:r w:rsidR="00413776" w:rsidRPr="00C363EB">
        <w:rPr>
          <w:rFonts w:ascii="Times New Roman" w:hAnsi="Times New Roman" w:cs="Times New Roman"/>
          <w:i/>
          <w:sz w:val="28"/>
          <w:szCs w:val="28"/>
          <w:lang w:val="uk-UA"/>
        </w:rPr>
        <w:t xml:space="preserve"> </w:t>
      </w:r>
      <w:r w:rsidR="00413776" w:rsidRPr="00413776">
        <w:rPr>
          <w:rFonts w:ascii="Times New Roman" w:hAnsi="Times New Roman" w:cs="Times New Roman"/>
          <w:i/>
          <w:sz w:val="28"/>
          <w:szCs w:val="28"/>
        </w:rPr>
        <w:t>incontinence</w:t>
      </w:r>
      <w:r w:rsidR="00413776" w:rsidRPr="00413776">
        <w:rPr>
          <w:rFonts w:ascii="Times New Roman" w:hAnsi="Times New Roman" w:cs="Times New Roman"/>
          <w:i/>
          <w:sz w:val="28"/>
          <w:szCs w:val="28"/>
          <w:lang w:val="uk-UA"/>
        </w:rPr>
        <w:t>)</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Уродинамічні дослідження пацієнтів з нетриманням сечі при стресі і імперативних позивах необхідно проводити, щоб продемонструвати вплив препарату на обидва компоненти. </w:t>
      </w:r>
    </w:p>
    <w:p w:rsidR="00545811" w:rsidRPr="000F0367" w:rsidRDefault="00545811" w:rsidP="00545811">
      <w:pPr>
        <w:spacing w:after="0"/>
        <w:jc w:val="both"/>
        <w:rPr>
          <w:rFonts w:ascii="Times New Roman" w:hAnsi="Times New Roman" w:cs="Times New Roman"/>
          <w:b/>
          <w:bCs/>
          <w:sz w:val="28"/>
          <w:szCs w:val="28"/>
          <w:lang w:val="uk-UA"/>
        </w:rPr>
      </w:pPr>
    </w:p>
    <w:p w:rsidR="00545811" w:rsidRPr="001C22A3" w:rsidRDefault="000D76AF" w:rsidP="00370917">
      <w:pPr>
        <w:spacing w:after="0"/>
        <w:ind w:firstLine="720"/>
        <w:jc w:val="both"/>
        <w:rPr>
          <w:rFonts w:ascii="Times New Roman" w:hAnsi="Times New Roman" w:cs="Times New Roman"/>
          <w:b/>
          <w:bCs/>
          <w:iCs/>
          <w:sz w:val="28"/>
          <w:szCs w:val="28"/>
          <w:lang w:val="uk-UA"/>
        </w:rPr>
      </w:pPr>
      <w:r w:rsidRPr="001C22A3">
        <w:rPr>
          <w:rFonts w:ascii="Times New Roman" w:hAnsi="Times New Roman" w:cs="Times New Roman"/>
          <w:b/>
          <w:bCs/>
          <w:iCs/>
          <w:sz w:val="28"/>
          <w:szCs w:val="28"/>
          <w:lang w:val="uk-UA"/>
        </w:rPr>
        <w:t>7</w:t>
      </w:r>
      <w:r w:rsidR="00545811" w:rsidRPr="001C22A3">
        <w:rPr>
          <w:rFonts w:ascii="Times New Roman" w:hAnsi="Times New Roman" w:cs="Times New Roman"/>
          <w:b/>
          <w:bCs/>
          <w:iCs/>
          <w:sz w:val="28"/>
          <w:szCs w:val="28"/>
          <w:lang w:val="uk-UA"/>
        </w:rPr>
        <w:t>.3. Підтверджуючі дослідження (III фаза)</w:t>
      </w:r>
    </w:p>
    <w:p w:rsidR="00370917" w:rsidRPr="00C36A94" w:rsidRDefault="00370917" w:rsidP="00370917">
      <w:pPr>
        <w:spacing w:after="0"/>
        <w:ind w:firstLine="720"/>
        <w:jc w:val="both"/>
        <w:rPr>
          <w:rFonts w:ascii="Times New Roman" w:hAnsi="Times New Roman" w:cs="Times New Roman"/>
          <w:b/>
          <w:bCs/>
          <w:i/>
          <w:iCs/>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C36A94">
        <w:rPr>
          <w:rFonts w:ascii="Times New Roman" w:hAnsi="Times New Roman" w:cs="Times New Roman"/>
          <w:b/>
          <w:bCs/>
          <w:sz w:val="28"/>
          <w:szCs w:val="28"/>
          <w:lang w:val="uk-UA"/>
        </w:rPr>
        <w:t>7</w:t>
      </w:r>
      <w:r w:rsidR="00545811" w:rsidRPr="00C36A94">
        <w:rPr>
          <w:rFonts w:ascii="Times New Roman" w:hAnsi="Times New Roman" w:cs="Times New Roman"/>
          <w:b/>
          <w:bCs/>
          <w:sz w:val="28"/>
          <w:szCs w:val="28"/>
          <w:lang w:val="uk-UA"/>
        </w:rPr>
        <w:t>.3.1. Відбір пацієнтів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Слід визначити та вказати діагностичний рівень, який використовується в якості критерію включення в дослідження. Діагноз на рівні ознак є прийнятним у великих багатоцентрових дослідженнях III фази. При ургентному нетриманні сечі необхідно, щоб симптоматичний ефект був попередньо продемонстрований у пацієнтів</w:t>
      </w:r>
      <w:r w:rsidR="006D5276"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як із скороченнями детрузора, так і без них під час цистометрії наповнення, оскільки ці пацієнти можуть мати різну етіологію симптомів.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Рекомендується в першу чергу включати пацієнтів із «чистим» стресовим або ургентним нетриманням сечі в дослідження стресового або ургентного нетримання сечі. З практичних міркувань, однак, часто необхідно включати пацієнтів зі змішаним нетриманням в обох видах досліджень. Важливо, щоб досліджуваний тип нетримання був основною скаргою пацієнта. Серйозність </w:t>
      </w:r>
      <w:r w:rsidRPr="000F0367">
        <w:rPr>
          <w:rFonts w:ascii="Times New Roman" w:hAnsi="Times New Roman" w:cs="Times New Roman"/>
          <w:sz w:val="28"/>
          <w:szCs w:val="28"/>
          <w:lang w:val="uk-UA"/>
        </w:rPr>
        <w:lastRenderedPageBreak/>
        <w:t>захворювання має бути чітко визначена за допомогою валідованих систем оцінювання і спонсори повинні гарантувати, що  цільова популяція належним чином відображена в досліджуваній популяції. Бажано, щоб чоловіки та жінки досліджувалися/аналізувалися окремо. Якщо окремі дослідження не проводяться для чоловіків і жінок, дослідження слід стратифікувати за статтю. Обидві гендерні підгрупи слід аналізувати окремо.</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ГАСМ у чоловіків нерідко асоціюється з доброякісною гіперплазією передміхурової залози. Таких пацієнтів необхідно обстежувати в окремому дослідженні. ГАСМ необхідно лікувати оптимально фармакологічно (за допомогою антагоністів адренорецепторів альфа-1моно або в комбінації з інгібітором 5-альфа-редуктази) або хірургічним шляхом. Лікування ГАСМ має залишатися незмінним протягом періоду дослідження, якщо це можливо. </w:t>
      </w:r>
      <w:r w:rsidR="002C7B74">
        <w:rPr>
          <w:rFonts w:ascii="Times New Roman" w:hAnsi="Times New Roman" w:cs="Times New Roman"/>
          <w:sz w:val="28"/>
          <w:szCs w:val="28"/>
          <w:lang w:val="uk-UA"/>
        </w:rPr>
        <w:t xml:space="preserve">З метою оцінки </w:t>
      </w:r>
      <w:r w:rsidR="002C7B74" w:rsidRPr="000F0367">
        <w:rPr>
          <w:rFonts w:ascii="Times New Roman" w:hAnsi="Times New Roman" w:cs="Times New Roman"/>
          <w:sz w:val="28"/>
          <w:szCs w:val="28"/>
          <w:lang w:val="uk-UA"/>
        </w:rPr>
        <w:t>ефективн</w:t>
      </w:r>
      <w:r w:rsidR="002C7B74">
        <w:rPr>
          <w:rFonts w:ascii="Times New Roman" w:hAnsi="Times New Roman" w:cs="Times New Roman"/>
          <w:sz w:val="28"/>
          <w:szCs w:val="28"/>
          <w:lang w:val="uk-UA"/>
        </w:rPr>
        <w:t>ості і безпеки ЛЗ</w:t>
      </w:r>
      <w:r w:rsidR="002C7B74" w:rsidRPr="000F0367">
        <w:rPr>
          <w:rFonts w:ascii="Times New Roman" w:hAnsi="Times New Roman" w:cs="Times New Roman"/>
          <w:sz w:val="28"/>
          <w:szCs w:val="28"/>
          <w:lang w:val="uk-UA"/>
        </w:rPr>
        <w:t xml:space="preserve"> у популяції літніх людей</w:t>
      </w:r>
      <w:r w:rsidR="002C7B74">
        <w:rPr>
          <w:rFonts w:ascii="Times New Roman" w:hAnsi="Times New Roman" w:cs="Times New Roman"/>
          <w:sz w:val="28"/>
          <w:szCs w:val="28"/>
          <w:lang w:val="uk-UA"/>
        </w:rPr>
        <w:t xml:space="preserve">, </w:t>
      </w:r>
      <w:r w:rsidR="002C7B74" w:rsidRPr="000F0367">
        <w:rPr>
          <w:rFonts w:ascii="Times New Roman" w:hAnsi="Times New Roman" w:cs="Times New Roman"/>
          <w:sz w:val="28"/>
          <w:szCs w:val="28"/>
          <w:lang w:val="uk-UA"/>
        </w:rPr>
        <w:t xml:space="preserve"> </w:t>
      </w:r>
      <w:r w:rsidR="002C7B74">
        <w:rPr>
          <w:rFonts w:ascii="Times New Roman" w:hAnsi="Times New Roman" w:cs="Times New Roman"/>
          <w:sz w:val="28"/>
          <w:szCs w:val="28"/>
          <w:lang w:val="uk-UA"/>
        </w:rPr>
        <w:t>пацієнти похилого віку (</w:t>
      </w:r>
      <w:r w:rsidRPr="000F0367">
        <w:rPr>
          <w:rFonts w:ascii="Times New Roman" w:hAnsi="Times New Roman" w:cs="Times New Roman"/>
          <w:sz w:val="28"/>
          <w:szCs w:val="28"/>
          <w:lang w:val="uk-UA"/>
        </w:rPr>
        <w:t>65–74, 75–84 та ≥85 років</w:t>
      </w:r>
      <w:r w:rsidR="002C7B74">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повинні бути включені </w:t>
      </w:r>
      <w:r w:rsidR="002C7B74" w:rsidRPr="000F0367">
        <w:rPr>
          <w:rFonts w:ascii="Times New Roman" w:hAnsi="Times New Roman" w:cs="Times New Roman"/>
          <w:sz w:val="28"/>
          <w:szCs w:val="28"/>
          <w:lang w:val="uk-UA"/>
        </w:rPr>
        <w:t xml:space="preserve">у достатній кількості </w:t>
      </w:r>
      <w:r w:rsidRPr="000F0367">
        <w:rPr>
          <w:rFonts w:ascii="Times New Roman" w:hAnsi="Times New Roman" w:cs="Times New Roman"/>
          <w:sz w:val="28"/>
          <w:szCs w:val="28"/>
          <w:lang w:val="uk-UA"/>
        </w:rPr>
        <w:t xml:space="preserve">до фази III </w:t>
      </w:r>
      <w:r w:rsidR="002C7B74">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Рандомізація </w:t>
      </w:r>
      <w:r w:rsidR="002C7B74">
        <w:rPr>
          <w:rFonts w:ascii="Times New Roman" w:hAnsi="Times New Roman" w:cs="Times New Roman"/>
          <w:sz w:val="28"/>
          <w:szCs w:val="28"/>
          <w:lang w:val="uk-UA"/>
        </w:rPr>
        <w:t>має</w:t>
      </w:r>
      <w:r w:rsidRPr="000F0367">
        <w:rPr>
          <w:rFonts w:ascii="Times New Roman" w:hAnsi="Times New Roman" w:cs="Times New Roman"/>
          <w:sz w:val="28"/>
          <w:szCs w:val="28"/>
          <w:lang w:val="uk-UA"/>
        </w:rPr>
        <w:t xml:space="preserve"> бути стратифікована за віковими групами.</w:t>
      </w:r>
    </w:p>
    <w:p w:rsidR="00545811" w:rsidRPr="000F0367" w:rsidRDefault="00545811" w:rsidP="00545811">
      <w:pPr>
        <w:spacing w:after="0"/>
        <w:jc w:val="both"/>
        <w:rPr>
          <w:rFonts w:ascii="Times New Roman" w:hAnsi="Times New Roman" w:cs="Times New Roman"/>
          <w:sz w:val="28"/>
          <w:szCs w:val="28"/>
          <w:lang w:val="uk-UA"/>
        </w:rPr>
      </w:pPr>
    </w:p>
    <w:p w:rsidR="00545811" w:rsidRPr="005F4D85" w:rsidRDefault="000D76AF" w:rsidP="00370917">
      <w:pPr>
        <w:spacing w:after="0"/>
        <w:ind w:firstLine="720"/>
        <w:jc w:val="both"/>
        <w:rPr>
          <w:rFonts w:ascii="Times New Roman" w:hAnsi="Times New Roman" w:cs="Times New Roman"/>
          <w:b/>
          <w:bCs/>
          <w:sz w:val="28"/>
          <w:szCs w:val="28"/>
          <w:lang w:val="uk-UA"/>
        </w:rPr>
      </w:pPr>
      <w:r w:rsidRPr="005F4D85">
        <w:rPr>
          <w:rFonts w:ascii="Times New Roman" w:hAnsi="Times New Roman" w:cs="Times New Roman"/>
          <w:b/>
          <w:bCs/>
          <w:sz w:val="28"/>
          <w:szCs w:val="28"/>
          <w:lang w:val="uk-UA"/>
        </w:rPr>
        <w:t>7</w:t>
      </w:r>
      <w:r w:rsidR="00545811" w:rsidRPr="005F4D85">
        <w:rPr>
          <w:rFonts w:ascii="Times New Roman" w:hAnsi="Times New Roman" w:cs="Times New Roman"/>
          <w:b/>
          <w:bCs/>
          <w:sz w:val="28"/>
          <w:szCs w:val="28"/>
          <w:lang w:val="uk-UA"/>
        </w:rPr>
        <w:t xml:space="preserve">.3.2. Засліплення та </w:t>
      </w:r>
      <w:r w:rsidR="0083605C" w:rsidRPr="005F4D85">
        <w:rPr>
          <w:rFonts w:ascii="Times New Roman" w:hAnsi="Times New Roman" w:cs="Times New Roman"/>
          <w:b/>
          <w:bCs/>
          <w:sz w:val="28"/>
          <w:szCs w:val="28"/>
          <w:lang w:val="uk-UA"/>
        </w:rPr>
        <w:t>рандомізація</w:t>
      </w:r>
    </w:p>
    <w:p w:rsidR="00545811" w:rsidRPr="000F0367" w:rsidRDefault="002C7B74"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Рандомізація та засліплення</w:t>
      </w:r>
      <w:r w:rsidR="00545811" w:rsidRPr="005F4D85">
        <w:rPr>
          <w:rFonts w:ascii="Times New Roman" w:hAnsi="Times New Roman" w:cs="Times New Roman"/>
          <w:sz w:val="28"/>
          <w:szCs w:val="28"/>
          <w:lang w:val="uk-UA"/>
        </w:rPr>
        <w:t xml:space="preserve"> розподілу </w:t>
      </w:r>
      <w:r>
        <w:rPr>
          <w:rFonts w:ascii="Times New Roman" w:hAnsi="Times New Roman" w:cs="Times New Roman"/>
          <w:sz w:val="28"/>
          <w:szCs w:val="28"/>
          <w:lang w:val="uk-UA"/>
        </w:rPr>
        <w:t>є</w:t>
      </w:r>
      <w:r w:rsidR="00545811" w:rsidRPr="005F4D85">
        <w:rPr>
          <w:rFonts w:ascii="Times New Roman" w:hAnsi="Times New Roman" w:cs="Times New Roman"/>
          <w:sz w:val="28"/>
          <w:szCs w:val="28"/>
          <w:lang w:val="uk-UA"/>
        </w:rPr>
        <w:t xml:space="preserve"> важливими. Усі дослідження мають бути подвійно</w:t>
      </w:r>
      <w:r>
        <w:rPr>
          <w:rFonts w:ascii="Times New Roman" w:hAnsi="Times New Roman" w:cs="Times New Roman"/>
          <w:sz w:val="28"/>
          <w:szCs w:val="28"/>
          <w:lang w:val="uk-UA"/>
        </w:rPr>
        <w:t>-</w:t>
      </w:r>
      <w:r w:rsidR="00545811" w:rsidRPr="005F4D85">
        <w:rPr>
          <w:rFonts w:ascii="Times New Roman" w:hAnsi="Times New Roman" w:cs="Times New Roman"/>
          <w:sz w:val="28"/>
          <w:szCs w:val="28"/>
          <w:lang w:val="uk-UA"/>
        </w:rPr>
        <w:t xml:space="preserve">сліпими, за винятком випадків, коли </w:t>
      </w:r>
      <w:r>
        <w:rPr>
          <w:rFonts w:ascii="Times New Roman" w:hAnsi="Times New Roman" w:cs="Times New Roman"/>
          <w:sz w:val="28"/>
          <w:szCs w:val="28"/>
          <w:lang w:val="uk-UA"/>
        </w:rPr>
        <w:t xml:space="preserve">такий </w:t>
      </w:r>
      <w:r w:rsidR="00545811" w:rsidRPr="005F4D85">
        <w:rPr>
          <w:rFonts w:ascii="Times New Roman" w:hAnsi="Times New Roman" w:cs="Times New Roman"/>
          <w:sz w:val="28"/>
          <w:szCs w:val="28"/>
          <w:lang w:val="uk-UA"/>
        </w:rPr>
        <w:t>дизайн вважається неможливим. Прості сліпі дослідження, сліпі для оцінювачів або відкриті дослідження вважаються менш надійними, ніж подвійн</w:t>
      </w:r>
      <w:r>
        <w:rPr>
          <w:rFonts w:ascii="Times New Roman" w:hAnsi="Times New Roman" w:cs="Times New Roman"/>
          <w:sz w:val="28"/>
          <w:szCs w:val="28"/>
          <w:lang w:val="uk-UA"/>
        </w:rPr>
        <w:t>о-</w:t>
      </w:r>
      <w:r w:rsidR="00545811" w:rsidRPr="005F4D85">
        <w:rPr>
          <w:rFonts w:ascii="Times New Roman" w:hAnsi="Times New Roman" w:cs="Times New Roman"/>
          <w:sz w:val="28"/>
          <w:szCs w:val="28"/>
          <w:lang w:val="uk-UA"/>
        </w:rPr>
        <w:t>сліпі дослідження, особливо якщо судження про результати в першу чергу базується на оцінці дослідником клінічної відповіді. Якщо подвійн</w:t>
      </w:r>
      <w:r>
        <w:rPr>
          <w:rFonts w:ascii="Times New Roman" w:hAnsi="Times New Roman" w:cs="Times New Roman"/>
          <w:sz w:val="28"/>
          <w:szCs w:val="28"/>
          <w:lang w:val="uk-UA"/>
        </w:rPr>
        <w:t>о-</w:t>
      </w:r>
      <w:r w:rsidR="00545811" w:rsidRPr="005F4D85">
        <w:rPr>
          <w:rFonts w:ascii="Times New Roman" w:hAnsi="Times New Roman" w:cs="Times New Roman"/>
          <w:sz w:val="28"/>
          <w:szCs w:val="28"/>
          <w:lang w:val="uk-UA"/>
        </w:rPr>
        <w:t>сліпе дослідження неможливе, необхідно докласти всіх зусиль, щоб переконатися, що лікарі, які оцінюють клінічні результати, не знають про призначене лікування.</w:t>
      </w:r>
      <w:r w:rsidR="00545811" w:rsidRPr="000F0367">
        <w:rPr>
          <w:rFonts w:ascii="Times New Roman" w:hAnsi="Times New Roman" w:cs="Times New Roman"/>
          <w:sz w:val="28"/>
          <w:szCs w:val="28"/>
          <w:lang w:val="uk-UA"/>
        </w:rPr>
        <w:t xml:space="preserve"> </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7</w:t>
      </w:r>
      <w:r w:rsidR="00545811" w:rsidRPr="000F0367">
        <w:rPr>
          <w:rFonts w:ascii="Times New Roman" w:hAnsi="Times New Roman" w:cs="Times New Roman"/>
          <w:b/>
          <w:bCs/>
          <w:sz w:val="28"/>
          <w:szCs w:val="28"/>
          <w:lang w:val="uk-UA"/>
        </w:rPr>
        <w:t>.3.3. Вибір порівняльної терапії</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Дослідження стресового </w:t>
      </w:r>
      <w:r w:rsidR="00AC2AB2">
        <w:rPr>
          <w:rFonts w:ascii="Times New Roman" w:hAnsi="Times New Roman" w:cs="Times New Roman"/>
          <w:sz w:val="28"/>
          <w:szCs w:val="28"/>
          <w:lang w:val="uk-UA"/>
        </w:rPr>
        <w:t>НС</w:t>
      </w:r>
      <w:r w:rsidR="002C7B74">
        <w:rPr>
          <w:rFonts w:ascii="Times New Roman" w:hAnsi="Times New Roman" w:cs="Times New Roman"/>
          <w:sz w:val="28"/>
          <w:szCs w:val="28"/>
          <w:lang w:val="uk-UA"/>
        </w:rPr>
        <w:t xml:space="preserve"> </w:t>
      </w:r>
      <w:r w:rsidR="002C7B74" w:rsidRPr="00E27950">
        <w:rPr>
          <w:rFonts w:ascii="Times New Roman" w:hAnsi="Times New Roman" w:cs="Times New Roman"/>
          <w:bCs/>
          <w:i/>
          <w:sz w:val="28"/>
          <w:szCs w:val="28"/>
          <w:lang w:val="uk-UA"/>
        </w:rPr>
        <w:t>(</w:t>
      </w:r>
      <w:r w:rsidR="002C7B74" w:rsidRPr="00E27950">
        <w:rPr>
          <w:rFonts w:ascii="Times New Roman" w:hAnsi="Times New Roman" w:cs="Times New Roman"/>
          <w:i/>
          <w:sz w:val="28"/>
          <w:szCs w:val="28"/>
        </w:rPr>
        <w:t>Stress</w:t>
      </w:r>
      <w:r w:rsidR="002C7B74" w:rsidRPr="00C363EB">
        <w:rPr>
          <w:rFonts w:ascii="Times New Roman" w:hAnsi="Times New Roman" w:cs="Times New Roman"/>
          <w:i/>
          <w:sz w:val="28"/>
          <w:szCs w:val="28"/>
          <w:lang w:val="uk-UA"/>
        </w:rPr>
        <w:t xml:space="preserve"> </w:t>
      </w:r>
      <w:r w:rsidR="002C7B74" w:rsidRPr="00E27950">
        <w:rPr>
          <w:rFonts w:ascii="Times New Roman" w:hAnsi="Times New Roman" w:cs="Times New Roman"/>
          <w:i/>
          <w:sz w:val="28"/>
          <w:szCs w:val="28"/>
        </w:rPr>
        <w:t>incontinence</w:t>
      </w:r>
      <w:r w:rsidR="002C7B74" w:rsidRPr="00E27950">
        <w:rPr>
          <w:rFonts w:ascii="Times New Roman" w:hAnsi="Times New Roman" w:cs="Times New Roman"/>
          <w:i/>
          <w:sz w:val="28"/>
          <w:szCs w:val="28"/>
          <w:lang w:val="uk-UA"/>
        </w:rPr>
        <w:t>)</w:t>
      </w:r>
      <w:r w:rsidRPr="000F0367">
        <w:rPr>
          <w:rFonts w:ascii="Times New Roman" w:hAnsi="Times New Roman" w:cs="Times New Roman"/>
          <w:sz w:val="28"/>
          <w:szCs w:val="28"/>
          <w:lang w:val="uk-UA"/>
        </w:rPr>
        <w:t xml:space="preserve"> </w:t>
      </w:r>
      <w:r w:rsidR="002C7B74">
        <w:rPr>
          <w:rFonts w:ascii="Times New Roman" w:hAnsi="Times New Roman" w:cs="Times New Roman"/>
          <w:sz w:val="28"/>
          <w:szCs w:val="28"/>
          <w:lang w:val="uk-UA"/>
        </w:rPr>
        <w:t>мають</w:t>
      </w:r>
      <w:r w:rsidRPr="000F0367">
        <w:rPr>
          <w:rFonts w:ascii="Times New Roman" w:hAnsi="Times New Roman" w:cs="Times New Roman"/>
          <w:sz w:val="28"/>
          <w:szCs w:val="28"/>
          <w:lang w:val="uk-UA"/>
        </w:rPr>
        <w:t xml:space="preserve"> бути плацебо-контрольованими. Порівняння з немедикаментозними та нехірургічними методами лікування (наприклад, вправи для тазового дна, вагінальні пристрої) з</w:t>
      </w:r>
      <w:r w:rsidR="006D5276" w:rsidRPr="000F0367">
        <w:rPr>
          <w:rFonts w:ascii="Times New Roman" w:hAnsi="Times New Roman" w:cs="Times New Roman"/>
          <w:sz w:val="28"/>
          <w:szCs w:val="28"/>
          <w:lang w:val="uk-UA"/>
        </w:rPr>
        <w:t>аохочуються, але можуть призвести до</w:t>
      </w:r>
      <w:r w:rsidRPr="000F0367">
        <w:rPr>
          <w:rFonts w:ascii="Times New Roman" w:hAnsi="Times New Roman" w:cs="Times New Roman"/>
          <w:sz w:val="28"/>
          <w:szCs w:val="28"/>
          <w:lang w:val="uk-UA"/>
        </w:rPr>
        <w:t xml:space="preserve"> проблеми з дизайном дослідження. Порівняння зі схваленими медикаментозними методами лікування стресового </w:t>
      </w:r>
      <w:r w:rsidR="00AC2AB2">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може надати додаткову інформацію, але не </w:t>
      </w:r>
      <w:r w:rsidR="002C7B74">
        <w:rPr>
          <w:rFonts w:ascii="Times New Roman" w:hAnsi="Times New Roman" w:cs="Times New Roman"/>
          <w:sz w:val="28"/>
          <w:szCs w:val="28"/>
          <w:lang w:val="uk-UA"/>
        </w:rPr>
        <w:t>є</w:t>
      </w:r>
      <w:r w:rsidRPr="000F0367">
        <w:rPr>
          <w:rFonts w:ascii="Times New Roman" w:hAnsi="Times New Roman" w:cs="Times New Roman"/>
          <w:sz w:val="28"/>
          <w:szCs w:val="28"/>
          <w:lang w:val="uk-UA"/>
        </w:rPr>
        <w:t xml:space="preserve"> обов’язковим. Можливим підходом є дослідження в 3 групах, у якому порівнюють досліджуваний препарат з плацебо та активним препаратом порівняння (див. розділ </w:t>
      </w:r>
      <w:r w:rsidR="005F4D85">
        <w:rPr>
          <w:rFonts w:ascii="Times New Roman" w:hAnsi="Times New Roman" w:cs="Times New Roman"/>
          <w:sz w:val="28"/>
          <w:szCs w:val="28"/>
          <w:lang w:val="uk-UA"/>
        </w:rPr>
        <w:t>8</w:t>
      </w:r>
      <w:r w:rsidRPr="000F0367">
        <w:rPr>
          <w:rFonts w:ascii="Times New Roman" w:hAnsi="Times New Roman" w:cs="Times New Roman"/>
          <w:sz w:val="28"/>
          <w:szCs w:val="28"/>
          <w:lang w:val="uk-UA"/>
        </w:rPr>
        <w:t>.2).</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Препарати, призначені для застосування при імперативному </w:t>
      </w:r>
      <w:r w:rsidR="00AC2AB2">
        <w:rPr>
          <w:rFonts w:ascii="Times New Roman" w:hAnsi="Times New Roman" w:cs="Times New Roman"/>
          <w:sz w:val="28"/>
          <w:szCs w:val="28"/>
          <w:lang w:val="uk-UA"/>
        </w:rPr>
        <w:t>НС</w:t>
      </w:r>
      <w:r w:rsidR="002C7B74">
        <w:rPr>
          <w:rFonts w:ascii="Times New Roman" w:hAnsi="Times New Roman" w:cs="Times New Roman"/>
          <w:sz w:val="28"/>
          <w:szCs w:val="28"/>
          <w:lang w:val="uk-UA"/>
        </w:rPr>
        <w:t xml:space="preserve"> </w:t>
      </w:r>
      <w:r w:rsidR="002C7B74" w:rsidRPr="008C3762">
        <w:rPr>
          <w:rFonts w:ascii="Times New Roman" w:hAnsi="Times New Roman" w:cs="Times New Roman"/>
          <w:b/>
          <w:bCs/>
          <w:i/>
          <w:sz w:val="28"/>
          <w:szCs w:val="28"/>
          <w:lang w:val="uk-UA"/>
        </w:rPr>
        <w:t>(</w:t>
      </w:r>
      <w:r w:rsidR="002C7B74" w:rsidRPr="008C3762">
        <w:rPr>
          <w:rFonts w:ascii="Times New Roman" w:hAnsi="Times New Roman" w:cs="Times New Roman"/>
          <w:i/>
          <w:sz w:val="28"/>
          <w:szCs w:val="28"/>
          <w:lang w:val="uk-UA"/>
        </w:rPr>
        <w:t>Urge urinary incontinence</w:t>
      </w:r>
      <w:r w:rsidR="002C7B74" w:rsidRPr="008C3762">
        <w:rPr>
          <w:rFonts w:ascii="Times New Roman" w:hAnsi="Times New Roman" w:cs="Times New Roman"/>
          <w:b/>
          <w:bCs/>
          <w:i/>
          <w:sz w:val="28"/>
          <w:szCs w:val="28"/>
          <w:lang w:val="uk-UA"/>
        </w:rPr>
        <w:t>)</w:t>
      </w:r>
      <w:r w:rsidRPr="000F0367">
        <w:rPr>
          <w:rFonts w:ascii="Times New Roman" w:hAnsi="Times New Roman" w:cs="Times New Roman"/>
          <w:sz w:val="28"/>
          <w:szCs w:val="28"/>
          <w:lang w:val="uk-UA"/>
        </w:rPr>
        <w:t xml:space="preserve">, </w:t>
      </w:r>
      <w:r w:rsidR="002C7B74">
        <w:rPr>
          <w:rFonts w:ascii="Times New Roman" w:hAnsi="Times New Roman" w:cs="Times New Roman"/>
          <w:sz w:val="28"/>
          <w:szCs w:val="28"/>
          <w:lang w:val="uk-UA"/>
        </w:rPr>
        <w:t>мають</w:t>
      </w:r>
      <w:r w:rsidRPr="000F0367">
        <w:rPr>
          <w:rFonts w:ascii="Times New Roman" w:hAnsi="Times New Roman" w:cs="Times New Roman"/>
          <w:sz w:val="28"/>
          <w:szCs w:val="28"/>
          <w:lang w:val="uk-UA"/>
        </w:rPr>
        <w:t xml:space="preserve"> бути протестовані в плацебо-контрольованих </w:t>
      </w:r>
      <w:r w:rsidRPr="000F0367">
        <w:rPr>
          <w:rFonts w:ascii="Times New Roman" w:hAnsi="Times New Roman" w:cs="Times New Roman"/>
          <w:sz w:val="28"/>
          <w:szCs w:val="28"/>
          <w:lang w:val="uk-UA"/>
        </w:rPr>
        <w:lastRenderedPageBreak/>
        <w:t xml:space="preserve">дослідженнях, оскільки доступні препарати для лікування імперативного </w:t>
      </w:r>
      <w:r w:rsidR="00AC2AB2">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не завжди демонструють перевагу над плацебо. </w:t>
      </w:r>
      <w:r w:rsidR="002C7B74">
        <w:rPr>
          <w:rFonts w:ascii="Times New Roman" w:hAnsi="Times New Roman" w:cs="Times New Roman"/>
          <w:sz w:val="28"/>
          <w:szCs w:val="28"/>
          <w:lang w:val="uk-UA"/>
        </w:rPr>
        <w:t>Для демонстрації</w:t>
      </w:r>
      <w:r w:rsidRPr="000F0367">
        <w:rPr>
          <w:rFonts w:ascii="Times New Roman" w:hAnsi="Times New Roman" w:cs="Times New Roman"/>
          <w:sz w:val="28"/>
          <w:szCs w:val="28"/>
          <w:lang w:val="uk-UA"/>
        </w:rPr>
        <w:t xml:space="preserve"> вищ</w:t>
      </w:r>
      <w:r w:rsidR="002C7B74">
        <w:rPr>
          <w:rFonts w:ascii="Times New Roman" w:hAnsi="Times New Roman" w:cs="Times New Roman"/>
          <w:sz w:val="28"/>
          <w:szCs w:val="28"/>
          <w:lang w:val="uk-UA"/>
        </w:rPr>
        <w:t>ої</w:t>
      </w:r>
      <w:r w:rsidRPr="000F0367">
        <w:rPr>
          <w:rFonts w:ascii="Times New Roman" w:hAnsi="Times New Roman" w:cs="Times New Roman"/>
          <w:sz w:val="28"/>
          <w:szCs w:val="28"/>
          <w:lang w:val="uk-UA"/>
        </w:rPr>
        <w:t xml:space="preserve"> ефективн</w:t>
      </w:r>
      <w:r w:rsidR="002C7B74">
        <w:rPr>
          <w:rFonts w:ascii="Times New Roman" w:hAnsi="Times New Roman" w:cs="Times New Roman"/>
          <w:sz w:val="28"/>
          <w:szCs w:val="28"/>
          <w:lang w:val="uk-UA"/>
        </w:rPr>
        <w:t>ості</w:t>
      </w:r>
      <w:r w:rsidRPr="000F0367">
        <w:rPr>
          <w:rFonts w:ascii="Times New Roman" w:hAnsi="Times New Roman" w:cs="Times New Roman"/>
          <w:sz w:val="28"/>
          <w:szCs w:val="28"/>
          <w:lang w:val="uk-UA"/>
        </w:rPr>
        <w:t xml:space="preserve"> або безпек</w:t>
      </w:r>
      <w:r w:rsidR="002C7B74">
        <w:rPr>
          <w:rFonts w:ascii="Times New Roman" w:hAnsi="Times New Roman" w:cs="Times New Roman"/>
          <w:sz w:val="28"/>
          <w:szCs w:val="28"/>
          <w:lang w:val="uk-UA"/>
        </w:rPr>
        <w:t>и</w:t>
      </w:r>
      <w:r w:rsidRPr="000F0367">
        <w:rPr>
          <w:rFonts w:ascii="Times New Roman" w:hAnsi="Times New Roman" w:cs="Times New Roman"/>
          <w:sz w:val="28"/>
          <w:szCs w:val="28"/>
          <w:lang w:val="uk-UA"/>
        </w:rPr>
        <w:t xml:space="preserve"> можна додати групу порівняння, що включає найкраще доступне лікування. </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7</w:t>
      </w:r>
      <w:r w:rsidR="00545811" w:rsidRPr="000F0367">
        <w:rPr>
          <w:rFonts w:ascii="Times New Roman" w:hAnsi="Times New Roman" w:cs="Times New Roman"/>
          <w:b/>
          <w:bCs/>
          <w:sz w:val="28"/>
          <w:szCs w:val="28"/>
          <w:lang w:val="uk-UA"/>
        </w:rPr>
        <w:t>.3.4. Вибір кінцевих точок</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Метою розробки нових препаратів для лікування </w:t>
      </w:r>
      <w:r w:rsidR="00AC2AB2">
        <w:rPr>
          <w:rFonts w:ascii="Times New Roman" w:hAnsi="Times New Roman" w:cs="Times New Roman"/>
          <w:sz w:val="28"/>
          <w:szCs w:val="28"/>
          <w:lang w:val="uk-UA"/>
        </w:rPr>
        <w:t>НС</w:t>
      </w:r>
      <w:r w:rsidR="00AC2AB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має бути покращення або </w:t>
      </w:r>
      <w:r w:rsidR="002C7B74">
        <w:rPr>
          <w:rFonts w:ascii="Times New Roman" w:hAnsi="Times New Roman" w:cs="Times New Roman"/>
          <w:sz w:val="28"/>
          <w:szCs w:val="28"/>
          <w:lang w:val="uk-UA"/>
        </w:rPr>
        <w:t>зникнення</w:t>
      </w:r>
      <w:r w:rsidRPr="000F0367">
        <w:rPr>
          <w:rFonts w:ascii="Times New Roman" w:hAnsi="Times New Roman" w:cs="Times New Roman"/>
          <w:sz w:val="28"/>
          <w:szCs w:val="28"/>
          <w:lang w:val="uk-UA"/>
        </w:rPr>
        <w:t xml:space="preserve"> симптомів у пацієнта, отже, </w:t>
      </w:r>
      <w:r w:rsidR="002C7B74">
        <w:rPr>
          <w:rFonts w:ascii="Times New Roman" w:hAnsi="Times New Roman" w:cs="Times New Roman"/>
          <w:sz w:val="28"/>
          <w:szCs w:val="28"/>
          <w:lang w:val="uk-UA"/>
        </w:rPr>
        <w:t>оцінка</w:t>
      </w:r>
      <w:r w:rsidRPr="000F0367">
        <w:rPr>
          <w:rFonts w:ascii="Times New Roman" w:hAnsi="Times New Roman" w:cs="Times New Roman"/>
          <w:sz w:val="28"/>
          <w:szCs w:val="28"/>
          <w:lang w:val="uk-UA"/>
        </w:rPr>
        <w:t xml:space="preserve"> пацієнтом ефекту лікування має бути включен</w:t>
      </w:r>
      <w:r w:rsidR="002C7B74">
        <w:rPr>
          <w:rFonts w:ascii="Times New Roman" w:hAnsi="Times New Roman" w:cs="Times New Roman"/>
          <w:sz w:val="28"/>
          <w:szCs w:val="28"/>
          <w:lang w:val="uk-UA"/>
        </w:rPr>
        <w:t>а</w:t>
      </w:r>
      <w:r w:rsidRPr="000F0367">
        <w:rPr>
          <w:rFonts w:ascii="Times New Roman" w:hAnsi="Times New Roman" w:cs="Times New Roman"/>
          <w:sz w:val="28"/>
          <w:szCs w:val="28"/>
          <w:lang w:val="uk-UA"/>
        </w:rPr>
        <w:t xml:space="preserve"> до первинної кінцевої точки у дослідженнях III фази. Зміни в кількісних показниках симптомів дозволяють кількісно визначити симптоми, але не можуть служити єдиною кінцевою точкою. Передбачені дві можливі стратегії дизайну дозволяють включити в аналіз </w:t>
      </w:r>
      <w:r w:rsidR="002C7B74">
        <w:rPr>
          <w:rFonts w:ascii="Times New Roman" w:hAnsi="Times New Roman" w:cs="Times New Roman"/>
          <w:sz w:val="28"/>
          <w:szCs w:val="28"/>
          <w:lang w:val="uk-UA"/>
        </w:rPr>
        <w:t>оцінку</w:t>
      </w:r>
      <w:r w:rsidRPr="000F0367">
        <w:rPr>
          <w:rFonts w:ascii="Times New Roman" w:hAnsi="Times New Roman" w:cs="Times New Roman"/>
          <w:sz w:val="28"/>
          <w:szCs w:val="28"/>
          <w:lang w:val="uk-UA"/>
        </w:rPr>
        <w:t xml:space="preserve"> пацієнта.</w:t>
      </w:r>
    </w:p>
    <w:p w:rsidR="00545811" w:rsidRPr="000F0367" w:rsidRDefault="00545811" w:rsidP="00B8555E">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1. Єдина «об’єктивна» кінцева точка (наприклад, кількість епізодів нетримання сечі), яка аналізується за допомогою стандартних статистичних методів. Для подальшої оцінки клінічної значущості слід провести аналіз відповіді. Пацієнта, який відповів на лікування, можна визначити як пацієнта з клінічно значущою зміною</w:t>
      </w:r>
      <w:r w:rsidRPr="000F0367">
        <w:rPr>
          <w:rStyle w:val="ad"/>
          <w:rFonts w:ascii="Times New Roman" w:hAnsi="Times New Roman" w:cs="Times New Roman"/>
          <w:sz w:val="28"/>
          <w:szCs w:val="28"/>
          <w:lang w:val="uk-UA"/>
        </w:rPr>
        <w:footnoteReference w:id="1"/>
      </w:r>
      <w:r w:rsidRPr="000F0367">
        <w:rPr>
          <w:rFonts w:ascii="Times New Roman" w:hAnsi="Times New Roman" w:cs="Times New Roman"/>
          <w:sz w:val="28"/>
          <w:szCs w:val="28"/>
          <w:lang w:val="uk-UA"/>
        </w:rPr>
        <w:t xml:space="preserve"> у вищезазначеній первинній кінцевій точці. Використання таких результатів аналізу ефекту у пацієнтів з відповіддю далі характеризують як ефект, який відчувають пацієнти.</w:t>
      </w:r>
    </w:p>
    <w:p w:rsidR="00545811" w:rsidRPr="000F0367" w:rsidRDefault="00E53388" w:rsidP="00B8555E">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Дизайн із двома </w:t>
      </w:r>
      <w:r w:rsidR="00545811" w:rsidRPr="000F0367">
        <w:rPr>
          <w:rFonts w:ascii="Times New Roman" w:hAnsi="Times New Roman" w:cs="Times New Roman"/>
          <w:sz w:val="28"/>
          <w:szCs w:val="28"/>
          <w:lang w:val="uk-UA"/>
        </w:rPr>
        <w:t>ко</w:t>
      </w:r>
      <w:r w:rsidR="00AC2AB2">
        <w:rPr>
          <w:rFonts w:ascii="Times New Roman" w:hAnsi="Times New Roman" w:cs="Times New Roman"/>
          <w:sz w:val="28"/>
          <w:szCs w:val="28"/>
          <w:lang w:val="uk-UA"/>
        </w:rPr>
        <w:t>-</w:t>
      </w:r>
      <w:r w:rsidR="00545811" w:rsidRPr="000F0367">
        <w:rPr>
          <w:rFonts w:ascii="Times New Roman" w:hAnsi="Times New Roman" w:cs="Times New Roman"/>
          <w:sz w:val="28"/>
          <w:szCs w:val="28"/>
          <w:lang w:val="uk-UA"/>
        </w:rPr>
        <w:t>первинними кінцевими точками. У такому дизайні  одна з кінцевих точок має бути «об’єктивною» (наприклад, кількість епізодів нетримання сечі), а друга кінцева точка має бути тісно пов’язаною з ефектом, який відчуває пацієнт (наприклад, якість життя).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Композитна кінцева точка не рекомендується.</w:t>
      </w:r>
    </w:p>
    <w:p w:rsidR="00545811" w:rsidRPr="000F0367" w:rsidRDefault="00E53388"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Вибір «об’єктивних» </w:t>
      </w:r>
      <w:r w:rsidR="00545811" w:rsidRPr="000F0367">
        <w:rPr>
          <w:rFonts w:ascii="Times New Roman" w:hAnsi="Times New Roman" w:cs="Times New Roman"/>
          <w:sz w:val="28"/>
          <w:szCs w:val="28"/>
          <w:lang w:val="uk-UA"/>
        </w:rPr>
        <w:t xml:space="preserve">ко-первинних кінцевих точок може відрізнятися в різних дослідженнях і </w:t>
      </w:r>
      <w:r w:rsidR="00AC2AB2">
        <w:rPr>
          <w:rFonts w:ascii="Times New Roman" w:hAnsi="Times New Roman" w:cs="Times New Roman"/>
          <w:sz w:val="28"/>
          <w:szCs w:val="28"/>
          <w:lang w:val="uk-UA"/>
        </w:rPr>
        <w:t xml:space="preserve">буде </w:t>
      </w:r>
      <w:r w:rsidR="00545811" w:rsidRPr="000F0367">
        <w:rPr>
          <w:rFonts w:ascii="Times New Roman" w:hAnsi="Times New Roman" w:cs="Times New Roman"/>
          <w:sz w:val="28"/>
          <w:szCs w:val="28"/>
          <w:lang w:val="uk-UA"/>
        </w:rPr>
        <w:t xml:space="preserve">залежати від мети дослідження та критеріїв включення. Для стресового </w:t>
      </w:r>
      <w:r w:rsidR="00AC2AB2">
        <w:rPr>
          <w:rFonts w:ascii="Times New Roman" w:hAnsi="Times New Roman" w:cs="Times New Roman"/>
          <w:sz w:val="28"/>
          <w:szCs w:val="28"/>
          <w:lang w:val="uk-UA"/>
        </w:rPr>
        <w:t>НС</w:t>
      </w:r>
      <w:r w:rsidR="00AC2AB2" w:rsidRPr="000F0367">
        <w:rPr>
          <w:rFonts w:ascii="Times New Roman" w:hAnsi="Times New Roman" w:cs="Times New Roman"/>
          <w:sz w:val="28"/>
          <w:szCs w:val="28"/>
          <w:lang w:val="uk-UA"/>
        </w:rPr>
        <w:t xml:space="preserve"> може бути використана </w:t>
      </w:r>
      <w:r w:rsidR="00545811" w:rsidRPr="000F0367">
        <w:rPr>
          <w:rFonts w:ascii="Times New Roman" w:hAnsi="Times New Roman" w:cs="Times New Roman"/>
          <w:sz w:val="28"/>
          <w:szCs w:val="28"/>
          <w:lang w:val="uk-UA"/>
        </w:rPr>
        <w:t xml:space="preserve">частота епізодів </w:t>
      </w:r>
      <w:r w:rsidR="00AC2AB2">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 xml:space="preserve"> (наприклад, щоденник сечовипускання, тест на зважування прокладки).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При ургентному </w:t>
      </w:r>
      <w:r w:rsidR="00AC2AB2">
        <w:rPr>
          <w:rFonts w:ascii="Times New Roman" w:hAnsi="Times New Roman" w:cs="Times New Roman"/>
          <w:sz w:val="28"/>
          <w:szCs w:val="28"/>
          <w:lang w:val="uk-UA"/>
        </w:rPr>
        <w:t>НС</w:t>
      </w:r>
      <w:r w:rsidR="00AC2AB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рекомендовано використовувати частоту невідкладних позивів, частоту епізодів нетримання т</w:t>
      </w:r>
      <w:r w:rsidR="00B33BF8">
        <w:rPr>
          <w:rFonts w:ascii="Times New Roman" w:hAnsi="Times New Roman" w:cs="Times New Roman"/>
          <w:sz w:val="28"/>
          <w:szCs w:val="28"/>
          <w:lang w:val="uk-UA"/>
        </w:rPr>
        <w:t>а/або кількість сечі, що підтікає</w:t>
      </w:r>
      <w:r w:rsidRPr="000F0367">
        <w:rPr>
          <w:rFonts w:ascii="Times New Roman" w:hAnsi="Times New Roman" w:cs="Times New Roman"/>
          <w:sz w:val="28"/>
          <w:szCs w:val="28"/>
          <w:lang w:val="uk-UA"/>
        </w:rPr>
        <w:t xml:space="preserve"> (наприклад, тест на зважування прокладки) та/або частоту сечовипускання. Остання може бути обрана у пацієнтів з невідкладними потребами без нетримання</w:t>
      </w:r>
      <w:r w:rsidR="00371B32">
        <w:rPr>
          <w:rFonts w:ascii="Times New Roman" w:hAnsi="Times New Roman" w:cs="Times New Roman"/>
          <w:sz w:val="28"/>
          <w:szCs w:val="28"/>
          <w:lang w:val="uk-UA"/>
        </w:rPr>
        <w:t xml:space="preserve"> </w:t>
      </w:r>
      <w:r w:rsidR="00371B32" w:rsidRPr="00371B32">
        <w:rPr>
          <w:rFonts w:ascii="Times New Roman" w:hAnsi="Times New Roman" w:cs="Times New Roman"/>
          <w:i/>
          <w:sz w:val="28"/>
          <w:szCs w:val="28"/>
          <w:lang w:val="uk-UA"/>
        </w:rPr>
        <w:t>(</w:t>
      </w:r>
      <w:r w:rsidR="00371B32" w:rsidRPr="00371B32">
        <w:rPr>
          <w:rFonts w:ascii="Times New Roman" w:hAnsi="Times New Roman" w:cs="Times New Roman"/>
          <w:i/>
          <w:sz w:val="28"/>
          <w:szCs w:val="28"/>
        </w:rPr>
        <w:t>urgency</w:t>
      </w:r>
      <w:r w:rsidR="00371B32" w:rsidRPr="00371B32">
        <w:rPr>
          <w:rFonts w:ascii="Times New Roman" w:hAnsi="Times New Roman" w:cs="Times New Roman"/>
          <w:i/>
          <w:sz w:val="28"/>
          <w:szCs w:val="28"/>
          <w:lang w:val="ru-RU"/>
        </w:rPr>
        <w:t xml:space="preserve"> </w:t>
      </w:r>
      <w:r w:rsidR="00371B32" w:rsidRPr="00371B32">
        <w:rPr>
          <w:rFonts w:ascii="Times New Roman" w:hAnsi="Times New Roman" w:cs="Times New Roman"/>
          <w:i/>
          <w:sz w:val="28"/>
          <w:szCs w:val="28"/>
        </w:rPr>
        <w:t>without</w:t>
      </w:r>
      <w:r w:rsidR="00371B32" w:rsidRPr="00371B32">
        <w:rPr>
          <w:rFonts w:ascii="Times New Roman" w:hAnsi="Times New Roman" w:cs="Times New Roman"/>
          <w:i/>
          <w:sz w:val="28"/>
          <w:szCs w:val="28"/>
          <w:lang w:val="ru-RU"/>
        </w:rPr>
        <w:t xml:space="preserve"> </w:t>
      </w:r>
      <w:r w:rsidR="00371B32" w:rsidRPr="00371B32">
        <w:rPr>
          <w:rFonts w:ascii="Times New Roman" w:hAnsi="Times New Roman" w:cs="Times New Roman"/>
          <w:i/>
          <w:sz w:val="28"/>
          <w:szCs w:val="28"/>
        </w:rPr>
        <w:t>incontinence</w:t>
      </w:r>
      <w:r w:rsidR="00371B32" w:rsidRPr="00371B32">
        <w:rPr>
          <w:rFonts w:ascii="Times New Roman" w:hAnsi="Times New Roman" w:cs="Times New Roman"/>
          <w:i/>
          <w:sz w:val="28"/>
          <w:szCs w:val="28"/>
          <w:lang w:val="uk-UA"/>
        </w:rPr>
        <w:t>)</w:t>
      </w:r>
      <w:r w:rsidRPr="000F0367">
        <w:rPr>
          <w:rFonts w:ascii="Times New Roman" w:hAnsi="Times New Roman" w:cs="Times New Roman"/>
          <w:sz w:val="28"/>
          <w:szCs w:val="28"/>
          <w:lang w:val="uk-UA"/>
        </w:rPr>
        <w:t>. Інші кількісні змінні можуть надати підтверджуючі докази і повинні використовуватися як вторинні кінцеві точки.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lastRenderedPageBreak/>
        <w:t xml:space="preserve">При стресовому </w:t>
      </w:r>
      <w:r w:rsidR="00AC2AB2">
        <w:rPr>
          <w:rFonts w:ascii="Times New Roman" w:hAnsi="Times New Roman" w:cs="Times New Roman"/>
          <w:sz w:val="28"/>
          <w:szCs w:val="28"/>
          <w:lang w:val="uk-UA"/>
        </w:rPr>
        <w:t>НС</w:t>
      </w:r>
      <w:r w:rsidR="00AC2AB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частка пацієнтів, які згодом перенесли операцію, може </w:t>
      </w:r>
      <w:r w:rsidR="00371B32">
        <w:rPr>
          <w:rFonts w:ascii="Times New Roman" w:hAnsi="Times New Roman" w:cs="Times New Roman"/>
          <w:sz w:val="28"/>
          <w:szCs w:val="28"/>
          <w:lang w:val="uk-UA"/>
        </w:rPr>
        <w:t>бути</w:t>
      </w:r>
      <w:r w:rsidRPr="000F0367">
        <w:rPr>
          <w:rFonts w:ascii="Times New Roman" w:hAnsi="Times New Roman" w:cs="Times New Roman"/>
          <w:sz w:val="28"/>
          <w:szCs w:val="28"/>
          <w:lang w:val="uk-UA"/>
        </w:rPr>
        <w:t xml:space="preserve"> інформативною кінцевою точкою.</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Якщо доступні значущі уродинамічні вимірювання, їх можна використовувати для підтвердження клінічних результатів. </w:t>
      </w:r>
    </w:p>
    <w:p w:rsidR="00545811" w:rsidRPr="000F0367" w:rsidRDefault="00AC2AB2"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Далі </w:t>
      </w:r>
      <w:r w:rsidR="00545811" w:rsidRPr="000F0367">
        <w:rPr>
          <w:rFonts w:ascii="Times New Roman" w:hAnsi="Times New Roman" w:cs="Times New Roman"/>
          <w:sz w:val="28"/>
          <w:szCs w:val="28"/>
          <w:lang w:val="uk-UA"/>
        </w:rPr>
        <w:t xml:space="preserve"> наведен</w:t>
      </w:r>
      <w:r>
        <w:rPr>
          <w:rFonts w:ascii="Times New Roman" w:hAnsi="Times New Roman" w:cs="Times New Roman"/>
          <w:sz w:val="28"/>
          <w:szCs w:val="28"/>
          <w:lang w:val="uk-UA"/>
        </w:rPr>
        <w:t>о</w:t>
      </w:r>
      <w:r w:rsidR="00545811" w:rsidRPr="000F0367">
        <w:rPr>
          <w:rFonts w:ascii="Times New Roman" w:hAnsi="Times New Roman" w:cs="Times New Roman"/>
          <w:sz w:val="28"/>
          <w:szCs w:val="28"/>
          <w:lang w:val="uk-UA"/>
        </w:rPr>
        <w:t xml:space="preserve"> можлив</w:t>
      </w:r>
      <w:r>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 xml:space="preserve"> кінцев</w:t>
      </w:r>
      <w:r>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 xml:space="preserve"> точк</w:t>
      </w:r>
      <w:r>
        <w:rPr>
          <w:rFonts w:ascii="Times New Roman" w:hAnsi="Times New Roman" w:cs="Times New Roman"/>
          <w:sz w:val="28"/>
          <w:szCs w:val="28"/>
          <w:lang w:val="uk-UA"/>
        </w:rPr>
        <w:t>и</w:t>
      </w:r>
      <w:r w:rsidR="00545811" w:rsidRPr="000F0367">
        <w:rPr>
          <w:rFonts w:ascii="Times New Roman" w:hAnsi="Times New Roman" w:cs="Times New Roman"/>
          <w:sz w:val="28"/>
          <w:szCs w:val="28"/>
          <w:lang w:val="uk-UA"/>
        </w:rPr>
        <w:t xml:space="preserve">, які можна використовувати в дослідженнях фази II і III. Не очікується, що всі кінцеві точки будуть використані в усіх дослідженнях. Вибір, який буде використано, може змінюватися в залежності від мети дослідження, але </w:t>
      </w:r>
      <w:r w:rsidR="00371B32">
        <w:rPr>
          <w:rFonts w:ascii="Times New Roman" w:hAnsi="Times New Roman" w:cs="Times New Roman"/>
          <w:sz w:val="28"/>
          <w:szCs w:val="28"/>
          <w:lang w:val="uk-UA"/>
        </w:rPr>
        <w:t>має</w:t>
      </w:r>
      <w:r w:rsidR="00545811" w:rsidRPr="000F0367">
        <w:rPr>
          <w:rFonts w:ascii="Times New Roman" w:hAnsi="Times New Roman" w:cs="Times New Roman"/>
          <w:sz w:val="28"/>
          <w:szCs w:val="28"/>
          <w:lang w:val="uk-UA"/>
        </w:rPr>
        <w:t xml:space="preserve"> бути ретельно обґрунтований у кожному конкретному випадку. </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545811" w:rsidP="00370917">
      <w:pPr>
        <w:spacing w:after="0"/>
        <w:ind w:firstLine="720"/>
        <w:jc w:val="both"/>
        <w:rPr>
          <w:rFonts w:ascii="Times New Roman" w:hAnsi="Times New Roman" w:cs="Times New Roman"/>
          <w:b/>
          <w:bCs/>
          <w:i/>
          <w:iCs/>
          <w:sz w:val="28"/>
          <w:szCs w:val="28"/>
          <w:lang w:val="uk-UA"/>
        </w:rPr>
      </w:pPr>
      <w:r w:rsidRPr="000F0367">
        <w:rPr>
          <w:rFonts w:ascii="Times New Roman" w:hAnsi="Times New Roman" w:cs="Times New Roman"/>
          <w:b/>
          <w:bCs/>
          <w:i/>
          <w:iCs/>
          <w:sz w:val="28"/>
          <w:szCs w:val="28"/>
          <w:lang w:val="uk-UA"/>
        </w:rPr>
        <w:t>Показники результатів, про які повідомляють пацієнти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Загальний результат лікування, </w:t>
      </w:r>
      <w:r w:rsidR="00371B32">
        <w:rPr>
          <w:rFonts w:ascii="Times New Roman" w:hAnsi="Times New Roman" w:cs="Times New Roman"/>
          <w:sz w:val="28"/>
          <w:szCs w:val="28"/>
          <w:lang w:val="uk-UA"/>
        </w:rPr>
        <w:t>оцінений</w:t>
      </w:r>
      <w:r w:rsidRPr="000F0367">
        <w:rPr>
          <w:rFonts w:ascii="Times New Roman" w:hAnsi="Times New Roman" w:cs="Times New Roman"/>
          <w:sz w:val="28"/>
          <w:szCs w:val="28"/>
          <w:lang w:val="uk-UA"/>
        </w:rPr>
        <w:t xml:space="preserve"> пацієнтом, слід фіксувати за простими шкалами, якими пацієнт легко користується. Можна використовувати опитувальники, засновані на симптомах, за умови їх валідації. Необхідно визначити клінічно значущі зміни, щоб зробити можливим аналіз результатів пацієнтів, які мали відповіді.  </w:t>
      </w:r>
    </w:p>
    <w:p w:rsidR="00545811" w:rsidRPr="000F0367" w:rsidRDefault="00545811" w:rsidP="00545811">
      <w:pPr>
        <w:spacing w:after="0"/>
        <w:jc w:val="both"/>
        <w:rPr>
          <w:rFonts w:ascii="Times New Roman" w:hAnsi="Times New Roman" w:cs="Times New Roman"/>
          <w:b/>
          <w:bCs/>
          <w:i/>
          <w:iCs/>
          <w:sz w:val="28"/>
          <w:szCs w:val="28"/>
          <w:lang w:val="uk-UA"/>
        </w:rPr>
      </w:pPr>
    </w:p>
    <w:p w:rsidR="00545811" w:rsidRPr="000F0367" w:rsidRDefault="00545811" w:rsidP="00370917">
      <w:pPr>
        <w:spacing w:after="0"/>
        <w:ind w:firstLine="720"/>
        <w:jc w:val="both"/>
        <w:rPr>
          <w:rFonts w:ascii="Times New Roman" w:hAnsi="Times New Roman" w:cs="Times New Roman"/>
          <w:b/>
          <w:bCs/>
          <w:i/>
          <w:iCs/>
          <w:sz w:val="28"/>
          <w:szCs w:val="28"/>
          <w:lang w:val="uk-UA"/>
        </w:rPr>
      </w:pPr>
      <w:r w:rsidRPr="000F0367">
        <w:rPr>
          <w:rFonts w:ascii="Times New Roman" w:hAnsi="Times New Roman" w:cs="Times New Roman"/>
          <w:b/>
          <w:bCs/>
          <w:i/>
          <w:iCs/>
          <w:sz w:val="28"/>
          <w:szCs w:val="28"/>
          <w:lang w:val="uk-UA"/>
        </w:rPr>
        <w:t>Кількісні показники результатів</w:t>
      </w:r>
    </w:p>
    <w:p w:rsidR="00545811" w:rsidRPr="000F0367" w:rsidRDefault="00545811" w:rsidP="008B57A5">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Пропонується використовувати наступні показники результатів як кількісні кінцеві точки ефективності в дослідженнях, призначених для реєстрації </w:t>
      </w:r>
      <w:r w:rsidR="008B57A5">
        <w:rPr>
          <w:rFonts w:ascii="Times New Roman" w:hAnsi="Times New Roman" w:cs="Times New Roman"/>
          <w:sz w:val="28"/>
          <w:szCs w:val="28"/>
          <w:lang w:val="uk-UA"/>
        </w:rPr>
        <w:t>препарату</w:t>
      </w:r>
      <w:r w:rsidRPr="000F0367">
        <w:rPr>
          <w:rFonts w:ascii="Times New Roman" w:hAnsi="Times New Roman" w:cs="Times New Roman"/>
          <w:sz w:val="28"/>
          <w:szCs w:val="28"/>
          <w:lang w:val="uk-UA"/>
        </w:rPr>
        <w:t xml:space="preserve">. Вимірювання можуть відрізнятися залежно від різних показань і повинні </w:t>
      </w:r>
      <w:r w:rsidR="008B57A5">
        <w:rPr>
          <w:rFonts w:ascii="Times New Roman" w:hAnsi="Times New Roman" w:cs="Times New Roman"/>
          <w:sz w:val="28"/>
          <w:szCs w:val="28"/>
          <w:lang w:val="uk-UA"/>
        </w:rPr>
        <w:t>фіксуватися</w:t>
      </w:r>
      <w:r w:rsidRPr="000F0367">
        <w:rPr>
          <w:rFonts w:ascii="Times New Roman" w:hAnsi="Times New Roman" w:cs="Times New Roman"/>
          <w:sz w:val="28"/>
          <w:szCs w:val="28"/>
          <w:lang w:val="uk-UA"/>
        </w:rPr>
        <w:t xml:space="preserve"> в щоденнику для оцінки ефективності лікування. Клінічна</w:t>
      </w:r>
      <w:r w:rsidR="008B57A5">
        <w:rPr>
          <w:rFonts w:ascii="Times New Roman" w:hAnsi="Times New Roman" w:cs="Times New Roman"/>
          <w:sz w:val="28"/>
          <w:szCs w:val="28"/>
          <w:lang w:val="uk-UA"/>
        </w:rPr>
        <w:t xml:space="preserve"> </w:t>
      </w:r>
      <w:r w:rsidR="006D5276" w:rsidRPr="000F0367">
        <w:rPr>
          <w:rFonts w:ascii="Times New Roman" w:hAnsi="Times New Roman" w:cs="Times New Roman"/>
          <w:sz w:val="28"/>
          <w:szCs w:val="28"/>
          <w:lang w:val="uk-UA"/>
        </w:rPr>
        <w:t xml:space="preserve">актуальність </w:t>
      </w:r>
      <w:r w:rsidR="00371B32">
        <w:rPr>
          <w:rFonts w:ascii="Times New Roman" w:hAnsi="Times New Roman" w:cs="Times New Roman"/>
          <w:sz w:val="28"/>
          <w:szCs w:val="28"/>
          <w:lang w:val="uk-UA"/>
        </w:rPr>
        <w:t>о</w:t>
      </w:r>
      <w:r w:rsidR="006D5276" w:rsidRPr="000F0367">
        <w:rPr>
          <w:rFonts w:ascii="Times New Roman" w:hAnsi="Times New Roman" w:cs="Times New Roman"/>
          <w:sz w:val="28"/>
          <w:szCs w:val="28"/>
          <w:lang w:val="uk-UA"/>
        </w:rPr>
        <w:t>браних методів</w:t>
      </w:r>
      <w:r w:rsidRPr="000F0367">
        <w:rPr>
          <w:rFonts w:ascii="Times New Roman" w:hAnsi="Times New Roman" w:cs="Times New Roman"/>
          <w:sz w:val="28"/>
          <w:szCs w:val="28"/>
          <w:lang w:val="uk-UA"/>
        </w:rPr>
        <w:t xml:space="preserve"> повинна бути обґрунтована. </w:t>
      </w:r>
      <w:r w:rsidR="00371B32">
        <w:rPr>
          <w:rFonts w:ascii="Times New Roman" w:hAnsi="Times New Roman" w:cs="Times New Roman"/>
          <w:sz w:val="28"/>
          <w:szCs w:val="28"/>
          <w:lang w:val="uk-UA"/>
        </w:rPr>
        <w:t>О</w:t>
      </w:r>
      <w:r w:rsidRPr="000F0367">
        <w:rPr>
          <w:rFonts w:ascii="Times New Roman" w:hAnsi="Times New Roman" w:cs="Times New Roman"/>
          <w:sz w:val="28"/>
          <w:szCs w:val="28"/>
          <w:lang w:val="uk-UA"/>
        </w:rPr>
        <w:t>брані кінцеві точки слід оцінювати як зміни порівняно з початковим рівнем і обґрунт</w:t>
      </w:r>
      <w:r w:rsidR="00371B32">
        <w:rPr>
          <w:rFonts w:ascii="Times New Roman" w:hAnsi="Times New Roman" w:cs="Times New Roman"/>
          <w:sz w:val="28"/>
          <w:szCs w:val="28"/>
          <w:lang w:val="uk-UA"/>
        </w:rPr>
        <w:t>увати</w:t>
      </w:r>
      <w:r w:rsidRPr="000F0367">
        <w:rPr>
          <w:rFonts w:ascii="Times New Roman" w:hAnsi="Times New Roman" w:cs="Times New Roman"/>
          <w:sz w:val="28"/>
          <w:szCs w:val="28"/>
          <w:lang w:val="uk-UA"/>
        </w:rPr>
        <w:t xml:space="preserve"> як найбільш відповідні для демонстрації клінічно значущого ефекту досліджуваного препарату.</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час (частота) сечовипускань</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середній об’єм за одне сечовипускання</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виникнення нетримання</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кількість нічних сечовипускань</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поява епізодів невідкладних позивів без нетримання</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кількість використаних захисних прокладок.</w:t>
      </w:r>
    </w:p>
    <w:p w:rsidR="00545811" w:rsidRPr="000F0367" w:rsidRDefault="00545811"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кількість сечі, що протекла в кожну захисну прокладку (див. нижче)</w:t>
      </w:r>
    </w:p>
    <w:p w:rsidR="00545811" w:rsidRPr="000F0367" w:rsidRDefault="006D5276"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ч</w:t>
      </w:r>
      <w:r w:rsidR="00545811" w:rsidRPr="000F0367">
        <w:rPr>
          <w:rFonts w:ascii="Times New Roman" w:hAnsi="Times New Roman" w:cs="Times New Roman"/>
          <w:sz w:val="28"/>
          <w:szCs w:val="28"/>
          <w:lang w:val="uk-UA"/>
        </w:rPr>
        <w:t>ас до клінічно значущого полегшення симптомів нетримання</w:t>
      </w:r>
    </w:p>
    <w:p w:rsidR="00545811" w:rsidRPr="000F0367" w:rsidRDefault="006D5276" w:rsidP="008B57A5">
      <w:pPr>
        <w:spacing w:after="0"/>
        <w:ind w:firstLine="851"/>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щ</w:t>
      </w:r>
      <w:r w:rsidR="008B57A5">
        <w:rPr>
          <w:rFonts w:ascii="Times New Roman" w:hAnsi="Times New Roman" w:cs="Times New Roman"/>
          <w:sz w:val="28"/>
          <w:szCs w:val="28"/>
          <w:lang w:val="uk-UA"/>
        </w:rPr>
        <w:t xml:space="preserve">оденник споживання рідини.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Інформація, зібрана за допомогою вищевказаних параметрів, дозволяє розрахувати кількісні дані та їх зміну під час лікування.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lastRenderedPageBreak/>
        <w:t xml:space="preserve">Щоденник, що включає лише запис подій (сечовипускання, підтікання, імперативні позиви та використання прокладок), як правило, слід і можна вести принаймні 3 дні. Щоденник, що включає вимірювання об’ємів і збільшення ваги прокладки, слід вести якомога довше, зазвичай протягом 48-72 годин, але ніколи не менше 24 годин.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Визначення ургентності досить розпливчасте і відкрите для тлумачень. Дослідникам рекомендується використовувати описові терміни для визначення ступеня ургентності (невідкладності), яку відчуває пацієнт під час кожного сечовипускання, використовуючи перевірені шкали.</w:t>
      </w:r>
    </w:p>
    <w:p w:rsidR="00545811" w:rsidRPr="000F0367" w:rsidRDefault="00545811" w:rsidP="008B57A5">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Обставини, за яких ведеться щоденник, мають бути наближеними до повсякденного життя та мають бути схожими до та після втручання, щоб забезпечити осмислене порівняння.</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371B32" w:rsidP="00370917">
      <w:pPr>
        <w:spacing w:after="0"/>
        <w:ind w:firstLine="720"/>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Дослідження </w:t>
      </w:r>
      <w:r w:rsidR="00545811" w:rsidRPr="000F0367">
        <w:rPr>
          <w:rFonts w:ascii="Times New Roman" w:hAnsi="Times New Roman" w:cs="Times New Roman"/>
          <w:b/>
          <w:bCs/>
          <w:i/>
          <w:iCs/>
          <w:sz w:val="28"/>
          <w:szCs w:val="28"/>
          <w:lang w:val="uk-UA"/>
        </w:rPr>
        <w:t>зважування прокладок</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Зваживши захисні прокладки до та після використання, можна виміряти кількість сечі, </w:t>
      </w:r>
      <w:r w:rsidR="00371B32">
        <w:rPr>
          <w:rFonts w:ascii="Times New Roman" w:hAnsi="Times New Roman" w:cs="Times New Roman"/>
          <w:sz w:val="28"/>
          <w:szCs w:val="28"/>
          <w:lang w:val="uk-UA"/>
        </w:rPr>
        <w:t>що</w:t>
      </w:r>
      <w:r w:rsidRPr="000F0367">
        <w:rPr>
          <w:rFonts w:ascii="Times New Roman" w:hAnsi="Times New Roman" w:cs="Times New Roman"/>
          <w:sz w:val="28"/>
          <w:szCs w:val="28"/>
          <w:lang w:val="uk-UA"/>
        </w:rPr>
        <w:t xml:space="preserve"> витекла в прокладку. Таким чином можна кількісно визначити витік сечі.</w:t>
      </w:r>
    </w:p>
    <w:p w:rsidR="00545811" w:rsidRPr="000F0367" w:rsidRDefault="00371B32"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w:t>
      </w:r>
      <w:r w:rsidR="00545811" w:rsidRPr="000F0367">
        <w:rPr>
          <w:rFonts w:ascii="Times New Roman" w:hAnsi="Times New Roman" w:cs="Times New Roman"/>
          <w:sz w:val="28"/>
          <w:szCs w:val="28"/>
          <w:lang w:val="uk-UA"/>
        </w:rPr>
        <w:t xml:space="preserve"> зважування можна розділити на коротко</w:t>
      </w:r>
      <w:r w:rsidR="0095005D">
        <w:rPr>
          <w:rFonts w:ascii="Times New Roman" w:hAnsi="Times New Roman" w:cs="Times New Roman"/>
          <w:sz w:val="28"/>
          <w:szCs w:val="28"/>
          <w:lang w:val="uk-UA"/>
        </w:rPr>
        <w:t>тривалі</w:t>
      </w:r>
      <w:r w:rsidR="00545811" w:rsidRPr="000F0367">
        <w:rPr>
          <w:rFonts w:ascii="Times New Roman" w:hAnsi="Times New Roman" w:cs="Times New Roman"/>
          <w:sz w:val="28"/>
          <w:szCs w:val="28"/>
          <w:lang w:val="uk-UA"/>
        </w:rPr>
        <w:t>, які зазвичай проводяться в стандартизованих умовах, і довго</w:t>
      </w:r>
      <w:r w:rsidR="0095005D">
        <w:rPr>
          <w:rFonts w:ascii="Times New Roman" w:hAnsi="Times New Roman" w:cs="Times New Roman"/>
          <w:sz w:val="28"/>
          <w:szCs w:val="28"/>
          <w:lang w:val="uk-UA"/>
        </w:rPr>
        <w:t>тривалі</w:t>
      </w:r>
      <w:r w:rsidR="00545811" w:rsidRPr="000F0367">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00545811" w:rsidRPr="000F0367">
        <w:rPr>
          <w:rFonts w:ascii="Times New Roman" w:hAnsi="Times New Roman" w:cs="Times New Roman"/>
          <w:sz w:val="28"/>
          <w:szCs w:val="28"/>
          <w:lang w:val="uk-UA"/>
        </w:rPr>
        <w:t xml:space="preserve"> зазвичай виконуються пацієнтом вдома протягом 24-48 годин.</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Відтворюваність </w:t>
      </w:r>
      <w:r w:rsidR="0095005D">
        <w:rPr>
          <w:rFonts w:ascii="Times New Roman" w:hAnsi="Times New Roman" w:cs="Times New Roman"/>
          <w:sz w:val="28"/>
          <w:szCs w:val="28"/>
          <w:lang w:val="uk-UA"/>
        </w:rPr>
        <w:t>досліджень</w:t>
      </w:r>
      <w:r w:rsidRPr="000F0367">
        <w:rPr>
          <w:rFonts w:ascii="Times New Roman" w:hAnsi="Times New Roman" w:cs="Times New Roman"/>
          <w:sz w:val="28"/>
          <w:szCs w:val="28"/>
          <w:lang w:val="uk-UA"/>
        </w:rPr>
        <w:t xml:space="preserve"> покращується, якщо умови максимально стандартизовані (наприклад, наповнення сечового міхура в коротко</w:t>
      </w:r>
      <w:r w:rsidR="0095005D">
        <w:rPr>
          <w:rFonts w:ascii="Times New Roman" w:hAnsi="Times New Roman" w:cs="Times New Roman"/>
          <w:sz w:val="28"/>
          <w:szCs w:val="28"/>
          <w:lang w:val="uk-UA"/>
        </w:rPr>
        <w:t>тривалих</w:t>
      </w:r>
      <w:r w:rsidRPr="000F0367">
        <w:rPr>
          <w:rFonts w:ascii="Times New Roman" w:hAnsi="Times New Roman" w:cs="Times New Roman"/>
          <w:sz w:val="28"/>
          <w:szCs w:val="28"/>
          <w:lang w:val="uk-UA"/>
        </w:rPr>
        <w:t xml:space="preserve"> </w:t>
      </w:r>
      <w:r w:rsidR="0095005D">
        <w:rPr>
          <w:rFonts w:ascii="Times New Roman" w:hAnsi="Times New Roman" w:cs="Times New Roman"/>
          <w:sz w:val="28"/>
          <w:szCs w:val="28"/>
          <w:lang w:val="uk-UA"/>
        </w:rPr>
        <w:t>дослідженнях</w:t>
      </w:r>
      <w:r w:rsidRPr="000F0367">
        <w:rPr>
          <w:rFonts w:ascii="Times New Roman" w:hAnsi="Times New Roman" w:cs="Times New Roman"/>
          <w:sz w:val="28"/>
          <w:szCs w:val="28"/>
          <w:lang w:val="uk-UA"/>
        </w:rPr>
        <w:t xml:space="preserve"> і </w:t>
      </w:r>
      <w:r w:rsidR="00371B32">
        <w:rPr>
          <w:rFonts w:ascii="Times New Roman" w:hAnsi="Times New Roman" w:cs="Times New Roman"/>
          <w:sz w:val="28"/>
          <w:szCs w:val="28"/>
          <w:lang w:val="uk-UA"/>
        </w:rPr>
        <w:t>активність</w:t>
      </w:r>
      <w:r w:rsidRPr="000F0367">
        <w:rPr>
          <w:rFonts w:ascii="Times New Roman" w:hAnsi="Times New Roman" w:cs="Times New Roman"/>
          <w:sz w:val="28"/>
          <w:szCs w:val="28"/>
          <w:lang w:val="uk-UA"/>
        </w:rPr>
        <w:t xml:space="preserve"> в довго</w:t>
      </w:r>
      <w:r w:rsidR="0095005D">
        <w:rPr>
          <w:rFonts w:ascii="Times New Roman" w:hAnsi="Times New Roman" w:cs="Times New Roman"/>
          <w:sz w:val="28"/>
          <w:szCs w:val="28"/>
          <w:lang w:val="uk-UA"/>
        </w:rPr>
        <w:t>тривалих</w:t>
      </w:r>
      <w:r w:rsidRPr="000F0367">
        <w:rPr>
          <w:rFonts w:ascii="Times New Roman" w:hAnsi="Times New Roman" w:cs="Times New Roman"/>
          <w:sz w:val="28"/>
          <w:szCs w:val="28"/>
          <w:lang w:val="uk-UA"/>
        </w:rPr>
        <w:t>). Для довго</w:t>
      </w:r>
      <w:r w:rsidR="0095005D">
        <w:rPr>
          <w:rFonts w:ascii="Times New Roman" w:hAnsi="Times New Roman" w:cs="Times New Roman"/>
          <w:sz w:val="28"/>
          <w:szCs w:val="28"/>
          <w:lang w:val="uk-UA"/>
        </w:rPr>
        <w:t>тривалих досліджень</w:t>
      </w:r>
      <w:r w:rsidRPr="000F0367">
        <w:rPr>
          <w:rFonts w:ascii="Times New Roman" w:hAnsi="Times New Roman" w:cs="Times New Roman"/>
          <w:sz w:val="28"/>
          <w:szCs w:val="28"/>
          <w:lang w:val="uk-UA"/>
        </w:rPr>
        <w:t xml:space="preserve"> відтворюваність збільшується </w:t>
      </w:r>
      <w:r w:rsidR="00A25837">
        <w:rPr>
          <w:rFonts w:ascii="Times New Roman" w:hAnsi="Times New Roman" w:cs="Times New Roman"/>
          <w:sz w:val="28"/>
          <w:szCs w:val="28"/>
          <w:lang w:val="uk-UA"/>
        </w:rPr>
        <w:t>в залежності з досліджуваним</w:t>
      </w:r>
      <w:r w:rsidRPr="000F0367">
        <w:rPr>
          <w:rFonts w:ascii="Times New Roman" w:hAnsi="Times New Roman" w:cs="Times New Roman"/>
          <w:sz w:val="28"/>
          <w:szCs w:val="28"/>
          <w:lang w:val="uk-UA"/>
        </w:rPr>
        <w:t xml:space="preserve"> період</w:t>
      </w:r>
      <w:r w:rsidR="00A25837">
        <w:rPr>
          <w:rFonts w:ascii="Times New Roman" w:hAnsi="Times New Roman" w:cs="Times New Roman"/>
          <w:sz w:val="28"/>
          <w:szCs w:val="28"/>
          <w:lang w:val="uk-UA"/>
        </w:rPr>
        <w:t>ом</w:t>
      </w:r>
      <w:r w:rsidRPr="000F0367">
        <w:rPr>
          <w:rFonts w:ascii="Times New Roman" w:hAnsi="Times New Roman" w:cs="Times New Roman"/>
          <w:sz w:val="28"/>
          <w:szCs w:val="28"/>
          <w:lang w:val="uk-UA"/>
        </w:rPr>
        <w:t xml:space="preserve">. </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545811" w:rsidP="00370917">
      <w:pPr>
        <w:spacing w:after="0"/>
        <w:ind w:firstLine="720"/>
        <w:jc w:val="both"/>
        <w:rPr>
          <w:rFonts w:ascii="Times New Roman" w:hAnsi="Times New Roman" w:cs="Times New Roman"/>
          <w:b/>
          <w:bCs/>
          <w:i/>
          <w:iCs/>
          <w:sz w:val="28"/>
          <w:szCs w:val="28"/>
          <w:lang w:val="uk-UA"/>
        </w:rPr>
      </w:pPr>
      <w:r w:rsidRPr="000F0367">
        <w:rPr>
          <w:rFonts w:ascii="Times New Roman" w:hAnsi="Times New Roman" w:cs="Times New Roman"/>
          <w:b/>
          <w:bCs/>
          <w:i/>
          <w:iCs/>
          <w:sz w:val="28"/>
          <w:szCs w:val="28"/>
          <w:lang w:val="uk-UA"/>
        </w:rPr>
        <w:t>Інші об'єктивні кінцеві точки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Інші об’єктивні кінцеві точки (такі як шкала сприйняття пацієнтом інтенсивності ургентності (невідкладності</w:t>
      </w:r>
      <w:r w:rsidR="006D5276" w:rsidRPr="000F0367">
        <w:rPr>
          <w:rFonts w:ascii="Times New Roman" w:hAnsi="Times New Roman" w:cs="Times New Roman"/>
          <w:sz w:val="28"/>
          <w:szCs w:val="28"/>
          <w:lang w:val="uk-UA"/>
        </w:rPr>
        <w:t xml:space="preserve">), шкала </w:t>
      </w:r>
      <w:r w:rsidR="00943651" w:rsidRPr="000F0367">
        <w:rPr>
          <w:rFonts w:ascii="Times New Roman" w:hAnsi="Times New Roman" w:cs="Times New Roman"/>
          <w:sz w:val="28"/>
          <w:szCs w:val="28"/>
          <w:lang w:val="uk-UA"/>
        </w:rPr>
        <w:t>інтенсивності нетримання</w:t>
      </w:r>
      <w:r w:rsidRPr="000F0367">
        <w:rPr>
          <w:rFonts w:ascii="Times New Roman" w:hAnsi="Times New Roman" w:cs="Times New Roman"/>
          <w:sz w:val="28"/>
          <w:szCs w:val="28"/>
          <w:lang w:val="uk-UA"/>
        </w:rPr>
        <w:t xml:space="preserve">) також можливі, але </w:t>
      </w:r>
      <w:r w:rsidR="00BA0D9F">
        <w:rPr>
          <w:rFonts w:ascii="Times New Roman" w:hAnsi="Times New Roman" w:cs="Times New Roman"/>
          <w:sz w:val="28"/>
          <w:szCs w:val="28"/>
          <w:lang w:val="uk-UA"/>
        </w:rPr>
        <w:t>відтак</w:t>
      </w:r>
      <w:r w:rsidRPr="000F0367">
        <w:rPr>
          <w:rFonts w:ascii="Times New Roman" w:hAnsi="Times New Roman" w:cs="Times New Roman"/>
          <w:sz w:val="28"/>
          <w:szCs w:val="28"/>
          <w:lang w:val="uk-UA"/>
        </w:rPr>
        <w:t xml:space="preserve"> </w:t>
      </w:r>
      <w:r w:rsidR="008B57A5">
        <w:rPr>
          <w:rFonts w:ascii="Times New Roman" w:hAnsi="Times New Roman" w:cs="Times New Roman"/>
          <w:sz w:val="28"/>
          <w:szCs w:val="28"/>
          <w:lang w:val="uk-UA"/>
        </w:rPr>
        <w:t xml:space="preserve">протокол КВ </w:t>
      </w:r>
      <w:r w:rsidRPr="000F0367">
        <w:rPr>
          <w:rFonts w:ascii="Times New Roman" w:hAnsi="Times New Roman" w:cs="Times New Roman"/>
          <w:sz w:val="28"/>
          <w:szCs w:val="28"/>
          <w:lang w:val="uk-UA"/>
        </w:rPr>
        <w:t xml:space="preserve">має містити наукове обґрунтування обраної кінцевої точки. Особливу увагу слід звернути на клінічне значення ефекту. </w:t>
      </w:r>
    </w:p>
    <w:p w:rsidR="00545811" w:rsidRPr="000F0367" w:rsidRDefault="00545811" w:rsidP="00545811">
      <w:pPr>
        <w:spacing w:after="0"/>
        <w:jc w:val="both"/>
        <w:rPr>
          <w:rFonts w:ascii="Times New Roman" w:hAnsi="Times New Roman" w:cs="Times New Roman"/>
          <w:sz w:val="28"/>
          <w:szCs w:val="28"/>
          <w:lang w:val="uk-UA"/>
        </w:rPr>
      </w:pPr>
    </w:p>
    <w:p w:rsidR="00545811" w:rsidRPr="002F0452" w:rsidRDefault="00545811" w:rsidP="00370917">
      <w:pPr>
        <w:spacing w:after="0"/>
        <w:ind w:firstLine="720"/>
        <w:jc w:val="both"/>
        <w:rPr>
          <w:rFonts w:ascii="Times New Roman" w:hAnsi="Times New Roman" w:cs="Times New Roman"/>
          <w:b/>
          <w:bCs/>
          <w:i/>
          <w:sz w:val="28"/>
          <w:szCs w:val="28"/>
          <w:lang w:val="uk-UA"/>
        </w:rPr>
      </w:pPr>
      <w:r w:rsidRPr="002F0452">
        <w:rPr>
          <w:rFonts w:ascii="Times New Roman" w:hAnsi="Times New Roman" w:cs="Times New Roman"/>
          <w:b/>
          <w:bCs/>
          <w:i/>
          <w:sz w:val="28"/>
          <w:szCs w:val="28"/>
          <w:lang w:val="uk-UA"/>
        </w:rPr>
        <w:t>Якість життя</w:t>
      </w:r>
    </w:p>
    <w:p w:rsidR="00545811" w:rsidRPr="000F0367" w:rsidRDefault="00545811" w:rsidP="00370917">
      <w:pPr>
        <w:spacing w:after="0"/>
        <w:ind w:firstLine="720"/>
        <w:jc w:val="both"/>
        <w:rPr>
          <w:rFonts w:ascii="Times New Roman" w:hAnsi="Times New Roman" w:cs="Times New Roman"/>
          <w:sz w:val="28"/>
          <w:szCs w:val="28"/>
          <w:lang w:val="uk-UA"/>
        </w:rPr>
      </w:pPr>
      <w:r w:rsidRPr="002F0452">
        <w:rPr>
          <w:rFonts w:ascii="Times New Roman" w:hAnsi="Times New Roman" w:cs="Times New Roman"/>
          <w:sz w:val="28"/>
          <w:szCs w:val="28"/>
          <w:lang w:val="uk-UA"/>
        </w:rPr>
        <w:t xml:space="preserve">Специфічні та загальні інструменти для вимірювання якості життя, пов’язаної зі здоров’ям (ЯЖПЗ), можна використовувати для дослідження продуктів для лікування </w:t>
      </w:r>
      <w:r w:rsidR="008B57A5" w:rsidRPr="002F0452">
        <w:rPr>
          <w:rFonts w:ascii="Times New Roman" w:hAnsi="Times New Roman" w:cs="Times New Roman"/>
          <w:sz w:val="28"/>
          <w:szCs w:val="28"/>
          <w:lang w:val="uk-UA"/>
        </w:rPr>
        <w:t>НС</w:t>
      </w:r>
      <w:r w:rsidRPr="002F0452">
        <w:rPr>
          <w:rFonts w:ascii="Times New Roman" w:hAnsi="Times New Roman" w:cs="Times New Roman"/>
          <w:sz w:val="28"/>
          <w:szCs w:val="28"/>
          <w:lang w:val="uk-UA"/>
        </w:rPr>
        <w:t xml:space="preserve">. Використовувані інструменти мають бути належним чином валідовані в цільовій популяції. Клінічно значуща зміна попередньо визначених </w:t>
      </w:r>
      <w:r w:rsidR="002F0452">
        <w:rPr>
          <w:rFonts w:ascii="Times New Roman" w:hAnsi="Times New Roman" w:cs="Times New Roman"/>
          <w:sz w:val="28"/>
          <w:szCs w:val="28"/>
          <w:lang w:val="uk-UA"/>
        </w:rPr>
        <w:t>параметрів</w:t>
      </w:r>
      <w:r w:rsidRPr="002F0452">
        <w:rPr>
          <w:rFonts w:ascii="Times New Roman" w:hAnsi="Times New Roman" w:cs="Times New Roman"/>
          <w:sz w:val="28"/>
          <w:szCs w:val="28"/>
          <w:lang w:val="uk-UA"/>
        </w:rPr>
        <w:t xml:space="preserve"> якості життя </w:t>
      </w:r>
      <w:r w:rsidR="002F0452">
        <w:rPr>
          <w:rFonts w:ascii="Times New Roman" w:hAnsi="Times New Roman" w:cs="Times New Roman"/>
          <w:sz w:val="28"/>
          <w:szCs w:val="28"/>
          <w:lang w:val="uk-UA"/>
        </w:rPr>
        <w:t>має</w:t>
      </w:r>
      <w:r w:rsidRPr="002F0452">
        <w:rPr>
          <w:rFonts w:ascii="Times New Roman" w:hAnsi="Times New Roman" w:cs="Times New Roman"/>
          <w:sz w:val="28"/>
          <w:szCs w:val="28"/>
          <w:lang w:val="uk-UA"/>
        </w:rPr>
        <w:t xml:space="preserve"> бути визначена та </w:t>
      </w:r>
      <w:r w:rsidRPr="002F0452">
        <w:rPr>
          <w:rFonts w:ascii="Times New Roman" w:hAnsi="Times New Roman" w:cs="Times New Roman"/>
          <w:sz w:val="28"/>
          <w:szCs w:val="28"/>
          <w:lang w:val="uk-UA"/>
        </w:rPr>
        <w:lastRenderedPageBreak/>
        <w:t xml:space="preserve">обґрунтована в протоколі дослідження. Дані ЯЖПЗ слід розглядати як продовження оцінки ефективності, </w:t>
      </w:r>
      <w:r w:rsidR="002F0452">
        <w:rPr>
          <w:rFonts w:ascii="Times New Roman" w:hAnsi="Times New Roman" w:cs="Times New Roman"/>
          <w:sz w:val="28"/>
          <w:szCs w:val="28"/>
          <w:lang w:val="uk-UA"/>
        </w:rPr>
        <w:t>що</w:t>
      </w:r>
      <w:r w:rsidRPr="002F0452">
        <w:rPr>
          <w:rFonts w:ascii="Times New Roman" w:hAnsi="Times New Roman" w:cs="Times New Roman"/>
          <w:sz w:val="28"/>
          <w:szCs w:val="28"/>
          <w:lang w:val="uk-UA"/>
        </w:rPr>
        <w:t xml:space="preserve"> може надати значущу інформацію для</w:t>
      </w:r>
      <w:r w:rsidRPr="000F0367">
        <w:rPr>
          <w:rFonts w:ascii="Times New Roman" w:hAnsi="Times New Roman" w:cs="Times New Roman"/>
          <w:sz w:val="28"/>
          <w:szCs w:val="28"/>
          <w:lang w:val="uk-UA"/>
        </w:rPr>
        <w:t xml:space="preserve"> лікаря, який призначає препарат, і для пацієнта. Однак дані ЯЖПЗ ніколи не можуть бути єдиною основою для тверджень про ефективність.</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Ускладнення або погіршення симптомів або поява нових сечових симптомів також повинні бути зафіксовані та досліджені.</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7</w:t>
      </w:r>
      <w:r w:rsidR="00545811" w:rsidRPr="000F0367">
        <w:rPr>
          <w:rFonts w:ascii="Times New Roman" w:hAnsi="Times New Roman" w:cs="Times New Roman"/>
          <w:b/>
          <w:bCs/>
          <w:sz w:val="28"/>
          <w:szCs w:val="28"/>
          <w:lang w:val="uk-UA"/>
        </w:rPr>
        <w:t>.3.5. Час оцінювання та тривалість дослідження</w:t>
      </w:r>
    </w:p>
    <w:p w:rsidR="00545811" w:rsidRPr="000F0367" w:rsidRDefault="002F0452"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00545811" w:rsidRPr="000F0367">
        <w:rPr>
          <w:rFonts w:ascii="Times New Roman" w:hAnsi="Times New Roman" w:cs="Times New Roman"/>
          <w:sz w:val="28"/>
          <w:szCs w:val="28"/>
          <w:lang w:val="uk-UA"/>
        </w:rPr>
        <w:t>забезпеч</w:t>
      </w:r>
      <w:r>
        <w:rPr>
          <w:rFonts w:ascii="Times New Roman" w:hAnsi="Times New Roman" w:cs="Times New Roman"/>
          <w:sz w:val="28"/>
          <w:szCs w:val="28"/>
          <w:lang w:val="uk-UA"/>
        </w:rPr>
        <w:t>ення</w:t>
      </w:r>
      <w:r w:rsidR="00545811" w:rsidRPr="000F0367">
        <w:rPr>
          <w:rFonts w:ascii="Times New Roman" w:hAnsi="Times New Roman" w:cs="Times New Roman"/>
          <w:sz w:val="28"/>
          <w:szCs w:val="28"/>
          <w:lang w:val="uk-UA"/>
        </w:rPr>
        <w:t xml:space="preserve"> відповідн</w:t>
      </w:r>
      <w:r>
        <w:rPr>
          <w:rFonts w:ascii="Times New Roman" w:hAnsi="Times New Roman" w:cs="Times New Roman"/>
          <w:sz w:val="28"/>
          <w:szCs w:val="28"/>
          <w:lang w:val="uk-UA"/>
        </w:rPr>
        <w:t>ої</w:t>
      </w:r>
      <w:r w:rsidR="00545811" w:rsidRPr="000F0367">
        <w:rPr>
          <w:rFonts w:ascii="Times New Roman" w:hAnsi="Times New Roman" w:cs="Times New Roman"/>
          <w:sz w:val="28"/>
          <w:szCs w:val="28"/>
          <w:lang w:val="uk-UA"/>
        </w:rPr>
        <w:t xml:space="preserve"> оцінк</w:t>
      </w:r>
      <w:r>
        <w:rPr>
          <w:rFonts w:ascii="Times New Roman" w:hAnsi="Times New Roman" w:cs="Times New Roman"/>
          <w:sz w:val="28"/>
          <w:szCs w:val="28"/>
          <w:lang w:val="uk-UA"/>
        </w:rPr>
        <w:t>и</w:t>
      </w:r>
      <w:r w:rsidR="00545811" w:rsidRPr="000F0367">
        <w:rPr>
          <w:rFonts w:ascii="Times New Roman" w:hAnsi="Times New Roman" w:cs="Times New Roman"/>
          <w:sz w:val="28"/>
          <w:szCs w:val="28"/>
          <w:lang w:val="uk-UA"/>
        </w:rPr>
        <w:t xml:space="preserve"> ефективності досліджуваного </w:t>
      </w:r>
      <w:r>
        <w:rPr>
          <w:rFonts w:ascii="Times New Roman" w:hAnsi="Times New Roman" w:cs="Times New Roman"/>
          <w:sz w:val="28"/>
          <w:szCs w:val="28"/>
          <w:lang w:val="uk-UA"/>
        </w:rPr>
        <w:t>ЛЗ</w:t>
      </w:r>
      <w:r w:rsidR="00545811" w:rsidRPr="000F0367">
        <w:rPr>
          <w:rFonts w:ascii="Times New Roman" w:hAnsi="Times New Roman" w:cs="Times New Roman"/>
          <w:sz w:val="28"/>
          <w:szCs w:val="28"/>
          <w:lang w:val="uk-UA"/>
        </w:rPr>
        <w:t xml:space="preserve">, очікується, що дослідження триватиме щонайменше 3 місяці. Оцінку первинної кінцевої точки слід проводити в кінці періоду дослідження, коли можна очікувати, що повний ефект лікування буде очевидним. </w:t>
      </w:r>
      <w:r>
        <w:rPr>
          <w:rFonts w:ascii="Times New Roman" w:hAnsi="Times New Roman" w:cs="Times New Roman"/>
          <w:sz w:val="28"/>
          <w:szCs w:val="28"/>
          <w:lang w:val="uk-UA"/>
        </w:rPr>
        <w:t>Щодо забезпечення</w:t>
      </w:r>
      <w:r w:rsidR="00545811" w:rsidRPr="000F0367">
        <w:rPr>
          <w:rFonts w:ascii="Times New Roman" w:hAnsi="Times New Roman" w:cs="Times New Roman"/>
          <w:sz w:val="28"/>
          <w:szCs w:val="28"/>
          <w:lang w:val="uk-UA"/>
        </w:rPr>
        <w:t xml:space="preserve"> адекватн</w:t>
      </w:r>
      <w:r>
        <w:rPr>
          <w:rFonts w:ascii="Times New Roman" w:hAnsi="Times New Roman" w:cs="Times New Roman"/>
          <w:sz w:val="28"/>
          <w:szCs w:val="28"/>
          <w:lang w:val="uk-UA"/>
        </w:rPr>
        <w:t>ої</w:t>
      </w:r>
      <w:r w:rsidR="00545811" w:rsidRPr="000F0367">
        <w:rPr>
          <w:rFonts w:ascii="Times New Roman" w:hAnsi="Times New Roman" w:cs="Times New Roman"/>
          <w:sz w:val="28"/>
          <w:szCs w:val="28"/>
          <w:lang w:val="uk-UA"/>
        </w:rPr>
        <w:t xml:space="preserve"> баз</w:t>
      </w:r>
      <w:r>
        <w:rPr>
          <w:rFonts w:ascii="Times New Roman" w:hAnsi="Times New Roman" w:cs="Times New Roman"/>
          <w:sz w:val="28"/>
          <w:szCs w:val="28"/>
          <w:lang w:val="uk-UA"/>
        </w:rPr>
        <w:t>и</w:t>
      </w:r>
      <w:r w:rsidR="00545811" w:rsidRPr="000F0367">
        <w:rPr>
          <w:rFonts w:ascii="Times New Roman" w:hAnsi="Times New Roman" w:cs="Times New Roman"/>
          <w:sz w:val="28"/>
          <w:szCs w:val="28"/>
          <w:lang w:val="uk-UA"/>
        </w:rPr>
        <w:t xml:space="preserve"> даних безпеки, необхідно подальше спостереження, щоб загальна тривалість дослідження становила щонайменше 12 місяців; </w:t>
      </w:r>
      <w:r>
        <w:rPr>
          <w:rFonts w:ascii="Times New Roman" w:hAnsi="Times New Roman" w:cs="Times New Roman"/>
          <w:sz w:val="28"/>
          <w:szCs w:val="28"/>
          <w:lang w:val="uk-UA"/>
        </w:rPr>
        <w:t>для цього може бути застосований</w:t>
      </w:r>
      <w:r w:rsidR="00545811" w:rsidRPr="000F0367">
        <w:rPr>
          <w:rFonts w:ascii="Times New Roman" w:hAnsi="Times New Roman" w:cs="Times New Roman"/>
          <w:sz w:val="28"/>
          <w:szCs w:val="28"/>
          <w:lang w:val="uk-UA"/>
        </w:rPr>
        <w:t xml:space="preserve"> відкритий дизайн, </w:t>
      </w:r>
      <w:r>
        <w:rPr>
          <w:rFonts w:ascii="Times New Roman" w:hAnsi="Times New Roman" w:cs="Times New Roman"/>
          <w:sz w:val="28"/>
          <w:szCs w:val="28"/>
          <w:lang w:val="uk-UA"/>
        </w:rPr>
        <w:t xml:space="preserve">при </w:t>
      </w:r>
      <w:r w:rsidR="00545811" w:rsidRPr="000F0367">
        <w:rPr>
          <w:rFonts w:ascii="Times New Roman" w:hAnsi="Times New Roman" w:cs="Times New Roman"/>
          <w:sz w:val="28"/>
          <w:szCs w:val="28"/>
          <w:lang w:val="uk-UA"/>
        </w:rPr>
        <w:t>відповідн</w:t>
      </w:r>
      <w:r>
        <w:rPr>
          <w:rFonts w:ascii="Times New Roman" w:hAnsi="Times New Roman" w:cs="Times New Roman"/>
          <w:sz w:val="28"/>
          <w:szCs w:val="28"/>
          <w:lang w:val="uk-UA"/>
        </w:rPr>
        <w:t>ому</w:t>
      </w:r>
      <w:r w:rsidR="00545811"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обґрунтуван</w:t>
      </w:r>
      <w:r>
        <w:rPr>
          <w:rFonts w:ascii="Times New Roman" w:hAnsi="Times New Roman" w:cs="Times New Roman"/>
          <w:sz w:val="28"/>
          <w:szCs w:val="28"/>
          <w:lang w:val="uk-UA"/>
        </w:rPr>
        <w:t>ні</w:t>
      </w:r>
      <w:r w:rsidR="00545811" w:rsidRPr="000F03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Pr="000F0367">
        <w:rPr>
          <w:rFonts w:ascii="Times New Roman" w:hAnsi="Times New Roman" w:cs="Times New Roman"/>
          <w:sz w:val="28"/>
          <w:szCs w:val="28"/>
          <w:lang w:val="uk-UA"/>
        </w:rPr>
        <w:t>оцін</w:t>
      </w:r>
      <w:r>
        <w:rPr>
          <w:rFonts w:ascii="Times New Roman" w:hAnsi="Times New Roman" w:cs="Times New Roman"/>
          <w:sz w:val="28"/>
          <w:szCs w:val="28"/>
          <w:lang w:val="uk-UA"/>
        </w:rPr>
        <w:t>ки</w:t>
      </w:r>
      <w:r w:rsidRPr="000F0367">
        <w:rPr>
          <w:rFonts w:ascii="Times New Roman" w:hAnsi="Times New Roman" w:cs="Times New Roman"/>
          <w:sz w:val="28"/>
          <w:szCs w:val="28"/>
          <w:lang w:val="uk-UA"/>
        </w:rPr>
        <w:t xml:space="preserve"> збереження ефективності</w:t>
      </w:r>
      <w:r>
        <w:rPr>
          <w:rFonts w:ascii="Times New Roman" w:hAnsi="Times New Roman" w:cs="Times New Roman"/>
          <w:sz w:val="28"/>
          <w:szCs w:val="28"/>
          <w:lang w:val="uk-UA"/>
        </w:rPr>
        <w:t>, т</w:t>
      </w:r>
      <w:r w:rsidR="00545811" w:rsidRPr="000F0367">
        <w:rPr>
          <w:rFonts w:ascii="Times New Roman" w:hAnsi="Times New Roman" w:cs="Times New Roman"/>
          <w:sz w:val="28"/>
          <w:szCs w:val="28"/>
          <w:lang w:val="uk-UA"/>
        </w:rPr>
        <w:t xml:space="preserve">аке </w:t>
      </w:r>
      <w:r>
        <w:rPr>
          <w:rFonts w:ascii="Times New Roman" w:hAnsi="Times New Roman" w:cs="Times New Roman"/>
          <w:sz w:val="28"/>
          <w:szCs w:val="28"/>
          <w:lang w:val="uk-UA"/>
        </w:rPr>
        <w:t>КВ</w:t>
      </w:r>
      <w:r w:rsidR="00545811" w:rsidRPr="000F0367">
        <w:rPr>
          <w:rFonts w:ascii="Times New Roman" w:hAnsi="Times New Roman" w:cs="Times New Roman"/>
          <w:sz w:val="28"/>
          <w:szCs w:val="28"/>
          <w:lang w:val="uk-UA"/>
        </w:rPr>
        <w:t xml:space="preserve"> може мати </w:t>
      </w:r>
      <w:r w:rsidR="00F269B0">
        <w:rPr>
          <w:rFonts w:ascii="Times New Roman" w:hAnsi="Times New Roman" w:cs="Times New Roman"/>
          <w:sz w:val="28"/>
          <w:szCs w:val="28"/>
          <w:lang w:val="uk-UA"/>
        </w:rPr>
        <w:t xml:space="preserve">дизайн з </w:t>
      </w:r>
      <w:r w:rsidR="00545811" w:rsidRPr="000F0367">
        <w:rPr>
          <w:rFonts w:ascii="Times New Roman" w:hAnsi="Times New Roman" w:cs="Times New Roman"/>
          <w:sz w:val="28"/>
          <w:szCs w:val="28"/>
          <w:lang w:val="uk-UA"/>
        </w:rPr>
        <w:t>період</w:t>
      </w:r>
      <w:r w:rsidR="00F269B0">
        <w:rPr>
          <w:rFonts w:ascii="Times New Roman" w:hAnsi="Times New Roman" w:cs="Times New Roman"/>
          <w:sz w:val="28"/>
          <w:szCs w:val="28"/>
          <w:lang w:val="uk-UA"/>
        </w:rPr>
        <w:t>ом</w:t>
      </w:r>
      <w:r w:rsidR="00545811" w:rsidRPr="000F0367">
        <w:rPr>
          <w:rFonts w:ascii="Times New Roman" w:hAnsi="Times New Roman" w:cs="Times New Roman"/>
          <w:sz w:val="28"/>
          <w:szCs w:val="28"/>
          <w:lang w:val="uk-UA"/>
        </w:rPr>
        <w:t xml:space="preserve"> </w:t>
      </w:r>
      <w:r w:rsidR="00F269B0" w:rsidRPr="000F0367">
        <w:rPr>
          <w:rFonts w:ascii="Times New Roman" w:hAnsi="Times New Roman" w:cs="Times New Roman"/>
          <w:sz w:val="28"/>
          <w:szCs w:val="28"/>
          <w:lang w:val="uk-UA"/>
        </w:rPr>
        <w:t xml:space="preserve">відміни </w:t>
      </w:r>
      <w:r w:rsidR="00545811" w:rsidRPr="000F0367">
        <w:rPr>
          <w:rFonts w:ascii="Times New Roman" w:hAnsi="Times New Roman" w:cs="Times New Roman"/>
          <w:sz w:val="28"/>
          <w:szCs w:val="28"/>
          <w:lang w:val="uk-UA"/>
        </w:rPr>
        <w:t>рандоміз</w:t>
      </w:r>
      <w:r w:rsidR="00F269B0">
        <w:rPr>
          <w:rFonts w:ascii="Times New Roman" w:hAnsi="Times New Roman" w:cs="Times New Roman"/>
          <w:sz w:val="28"/>
          <w:szCs w:val="28"/>
          <w:lang w:val="uk-UA"/>
        </w:rPr>
        <w:t>ації</w:t>
      </w:r>
      <w:r w:rsidR="00545811" w:rsidRPr="000F0367">
        <w:rPr>
          <w:rFonts w:ascii="Times New Roman" w:hAnsi="Times New Roman" w:cs="Times New Roman"/>
          <w:sz w:val="28"/>
          <w:szCs w:val="28"/>
          <w:lang w:val="uk-UA"/>
        </w:rPr>
        <w:t xml:space="preserve"> в с</w:t>
      </w:r>
      <w:r>
        <w:rPr>
          <w:rFonts w:ascii="Times New Roman" w:hAnsi="Times New Roman" w:cs="Times New Roman"/>
          <w:sz w:val="28"/>
          <w:szCs w:val="28"/>
          <w:lang w:val="uk-UA"/>
        </w:rPr>
        <w:t>амому кінці періоду дослідження</w:t>
      </w:r>
      <w:r w:rsidR="00545811" w:rsidRPr="000F0367">
        <w:rPr>
          <w:rFonts w:ascii="Times New Roman" w:hAnsi="Times New Roman" w:cs="Times New Roman"/>
          <w:sz w:val="28"/>
          <w:szCs w:val="28"/>
          <w:lang w:val="uk-UA"/>
        </w:rPr>
        <w:t>.</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7</w:t>
      </w:r>
      <w:r w:rsidR="00545811" w:rsidRPr="000F0367">
        <w:rPr>
          <w:rFonts w:ascii="Times New Roman" w:hAnsi="Times New Roman" w:cs="Times New Roman"/>
          <w:b/>
          <w:bCs/>
          <w:sz w:val="28"/>
          <w:szCs w:val="28"/>
          <w:lang w:val="uk-UA"/>
        </w:rPr>
        <w:t>.3.6. Оцінка безпеки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Для </w:t>
      </w:r>
      <w:r w:rsidR="00FF762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як хронічного розладу необхідні дані про безпеку, принаймні за 12 місяців, і має бути встановлена довгострокова безпека нових терапевтичних втручань. Загальний клінічний досвід, як правило, повинен включати дані про велику та репрезентативну групу пацієнтів відповідно до рекомендацій щодо впливу на </w:t>
      </w:r>
      <w:r w:rsidR="008B57A5">
        <w:rPr>
          <w:rFonts w:ascii="Times New Roman" w:hAnsi="Times New Roman" w:cs="Times New Roman"/>
          <w:sz w:val="28"/>
          <w:szCs w:val="28"/>
          <w:lang w:val="uk-UA"/>
        </w:rPr>
        <w:t xml:space="preserve">популяцію </w:t>
      </w:r>
      <w:r w:rsidRPr="000F0367">
        <w:rPr>
          <w:rFonts w:ascii="Times New Roman" w:hAnsi="Times New Roman" w:cs="Times New Roman"/>
          <w:sz w:val="28"/>
          <w:szCs w:val="28"/>
          <w:lang w:val="uk-UA"/>
        </w:rPr>
        <w:t>(ICH E1A). Залежно від конкретних фармакокінетичних характеристик слід також реєструвати клінічно важливі потенційні лікарські взаємодії.</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Оскільки препарати для лікування </w:t>
      </w:r>
      <w:r w:rsidR="008B57A5">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часто будуть використовувати люди похилого віку, слід докласти зусиль, щоб залучити до </w:t>
      </w:r>
      <w:r w:rsidR="008B57A5">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достатню кількість осіб віком від 75 років, </w:t>
      </w:r>
      <w:r w:rsidR="008B57A5">
        <w:rPr>
          <w:rFonts w:ascii="Times New Roman" w:hAnsi="Times New Roman" w:cs="Times New Roman"/>
          <w:sz w:val="28"/>
          <w:szCs w:val="28"/>
          <w:lang w:val="uk-UA"/>
        </w:rPr>
        <w:t>зокрема,</w:t>
      </w:r>
      <w:r w:rsidRPr="000F0367">
        <w:rPr>
          <w:rFonts w:ascii="Times New Roman" w:hAnsi="Times New Roman" w:cs="Times New Roman"/>
          <w:sz w:val="28"/>
          <w:szCs w:val="28"/>
          <w:lang w:val="uk-UA"/>
        </w:rPr>
        <w:t xml:space="preserve"> з причин безпеки. Особливо слід вивч</w:t>
      </w:r>
      <w:r w:rsidR="008B57A5">
        <w:rPr>
          <w:rFonts w:ascii="Times New Roman" w:hAnsi="Times New Roman" w:cs="Times New Roman"/>
          <w:sz w:val="28"/>
          <w:szCs w:val="28"/>
          <w:lang w:val="uk-UA"/>
        </w:rPr>
        <w:t>и</w:t>
      </w:r>
      <w:r w:rsidRPr="000F0367">
        <w:rPr>
          <w:rFonts w:ascii="Times New Roman" w:hAnsi="Times New Roman" w:cs="Times New Roman"/>
          <w:sz w:val="28"/>
          <w:szCs w:val="28"/>
          <w:lang w:val="uk-UA"/>
        </w:rPr>
        <w:t>ти антихолінергічні, седативні та ортостатичні ефекти та вплив на опорно-руховий апарат у літніх пацієнтів.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На додаток до стандартного моніторингу побічних ефектів (відповідно до </w:t>
      </w:r>
      <w:r w:rsidR="00FF762B">
        <w:rPr>
          <w:rFonts w:ascii="Times New Roman" w:hAnsi="Times New Roman" w:cs="Times New Roman"/>
          <w:sz w:val="28"/>
          <w:szCs w:val="28"/>
          <w:lang w:val="uk-UA"/>
        </w:rPr>
        <w:t>принципів</w:t>
      </w:r>
      <w:r w:rsidRPr="000F0367">
        <w:rPr>
          <w:rFonts w:ascii="Times New Roman" w:hAnsi="Times New Roman" w:cs="Times New Roman"/>
          <w:sz w:val="28"/>
          <w:szCs w:val="28"/>
          <w:lang w:val="uk-UA"/>
        </w:rPr>
        <w:t xml:space="preserve"> GCP), важливо спостерігати за пацієнтами щодо збільшення залишкової сечі та інфекцій сечовивідних шляхів, оскільки препарати, призначені для використання при </w:t>
      </w:r>
      <w:r w:rsidR="008B57A5">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можуть впливати на спорожнення сечового міхура. Залежно від механізму дії досліджуваного лікування, особливу увагу, можливо, доведеться приділ</w:t>
      </w:r>
      <w:r w:rsidR="004D1392">
        <w:rPr>
          <w:rFonts w:ascii="Times New Roman" w:hAnsi="Times New Roman" w:cs="Times New Roman"/>
          <w:sz w:val="28"/>
          <w:szCs w:val="28"/>
          <w:lang w:val="uk-UA"/>
        </w:rPr>
        <w:t>и</w:t>
      </w:r>
      <w:r w:rsidRPr="000F0367">
        <w:rPr>
          <w:rFonts w:ascii="Times New Roman" w:hAnsi="Times New Roman" w:cs="Times New Roman"/>
          <w:sz w:val="28"/>
          <w:szCs w:val="28"/>
          <w:lang w:val="uk-UA"/>
        </w:rPr>
        <w:t xml:space="preserve">ти довгостроковому впливу на різні системи </w:t>
      </w:r>
      <w:r w:rsidRPr="000F0367">
        <w:rPr>
          <w:rFonts w:ascii="Times New Roman" w:hAnsi="Times New Roman" w:cs="Times New Roman"/>
          <w:sz w:val="28"/>
          <w:szCs w:val="28"/>
          <w:lang w:val="uk-UA"/>
        </w:rPr>
        <w:lastRenderedPageBreak/>
        <w:t>органів. Слід розглянути можливість моніторингу раку передміхурової залози, якщо досліджуються гормонально активні речовини.</w:t>
      </w:r>
    </w:p>
    <w:p w:rsidR="00545811" w:rsidRPr="000F0367" w:rsidRDefault="00545811" w:rsidP="008B57A5">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Кількість пацієнтів, які будуть досліджуватися, залежат</w:t>
      </w:r>
      <w:r w:rsidR="004D1392">
        <w:rPr>
          <w:rFonts w:ascii="Times New Roman" w:hAnsi="Times New Roman" w:cs="Times New Roman"/>
          <w:sz w:val="28"/>
          <w:szCs w:val="28"/>
          <w:lang w:val="uk-UA"/>
        </w:rPr>
        <w:t>ь</w:t>
      </w:r>
      <w:r w:rsidRPr="000F0367">
        <w:rPr>
          <w:rFonts w:ascii="Times New Roman" w:hAnsi="Times New Roman" w:cs="Times New Roman"/>
          <w:sz w:val="28"/>
          <w:szCs w:val="28"/>
          <w:lang w:val="uk-UA"/>
        </w:rPr>
        <w:t xml:space="preserve"> від профілю безпеки кожного пр</w:t>
      </w:r>
      <w:r w:rsidR="00E34C66">
        <w:rPr>
          <w:rFonts w:ascii="Times New Roman" w:hAnsi="Times New Roman" w:cs="Times New Roman"/>
          <w:sz w:val="28"/>
          <w:szCs w:val="28"/>
          <w:lang w:val="uk-UA"/>
        </w:rPr>
        <w:t>епарату</w:t>
      </w:r>
      <w:r w:rsidRPr="000F0367">
        <w:rPr>
          <w:rFonts w:ascii="Times New Roman" w:hAnsi="Times New Roman" w:cs="Times New Roman"/>
          <w:sz w:val="28"/>
          <w:szCs w:val="28"/>
          <w:lang w:val="uk-UA"/>
        </w:rPr>
        <w:t xml:space="preserve"> та очікуваного стану. </w:t>
      </w:r>
    </w:p>
    <w:p w:rsidR="00545811" w:rsidRPr="000F0367" w:rsidRDefault="00545811" w:rsidP="00545811">
      <w:pPr>
        <w:spacing w:after="0"/>
        <w:jc w:val="both"/>
        <w:rPr>
          <w:rFonts w:ascii="Times New Roman" w:hAnsi="Times New Roman" w:cs="Times New Roman"/>
          <w:sz w:val="28"/>
          <w:szCs w:val="28"/>
          <w:lang w:val="uk-UA"/>
        </w:rPr>
      </w:pPr>
    </w:p>
    <w:p w:rsidR="00545811" w:rsidRPr="004D1392" w:rsidRDefault="004D1392" w:rsidP="004D1392">
      <w:pPr>
        <w:pStyle w:val="a3"/>
        <w:spacing w:after="0"/>
        <w:ind w:left="0"/>
        <w:jc w:val="center"/>
        <w:rPr>
          <w:rFonts w:ascii="Times New Roman" w:hAnsi="Times New Roman"/>
          <w:b/>
          <w:bCs/>
          <w:sz w:val="28"/>
          <w:szCs w:val="28"/>
          <w:lang w:val="uk-UA"/>
        </w:rPr>
      </w:pPr>
      <w:r w:rsidRPr="004D1392">
        <w:rPr>
          <w:rFonts w:ascii="Times New Roman" w:hAnsi="Times New Roman"/>
          <w:b/>
          <w:bCs/>
          <w:sz w:val="28"/>
          <w:szCs w:val="28"/>
          <w:lang w:val="uk-UA"/>
        </w:rPr>
        <w:t xml:space="preserve">8. </w:t>
      </w:r>
      <w:r w:rsidR="00545811" w:rsidRPr="004D1392">
        <w:rPr>
          <w:rFonts w:ascii="Times New Roman" w:hAnsi="Times New Roman"/>
          <w:b/>
          <w:bCs/>
          <w:sz w:val="28"/>
          <w:szCs w:val="28"/>
          <w:lang w:val="uk-UA"/>
        </w:rPr>
        <w:t>Аналіз</w:t>
      </w:r>
    </w:p>
    <w:p w:rsidR="00D04408" w:rsidRPr="004D1392" w:rsidRDefault="00D04408" w:rsidP="00D04408">
      <w:pPr>
        <w:pStyle w:val="a3"/>
        <w:spacing w:after="0"/>
        <w:ind w:left="1495"/>
        <w:jc w:val="both"/>
        <w:rPr>
          <w:rFonts w:ascii="Times New Roman" w:hAnsi="Times New Roman"/>
          <w:b/>
          <w:bCs/>
          <w:sz w:val="28"/>
          <w:szCs w:val="28"/>
        </w:rPr>
      </w:pPr>
    </w:p>
    <w:p w:rsidR="00D04408" w:rsidRPr="000F0367" w:rsidRDefault="000D76AF" w:rsidP="00D04408">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b/>
          <w:bCs/>
          <w:iCs/>
          <w:sz w:val="28"/>
          <w:szCs w:val="28"/>
          <w:lang w:val="uk-UA"/>
        </w:rPr>
        <w:t>8</w:t>
      </w:r>
      <w:r w:rsidR="00545811" w:rsidRPr="000F0367">
        <w:rPr>
          <w:rFonts w:ascii="Times New Roman" w:hAnsi="Times New Roman" w:cs="Times New Roman"/>
          <w:b/>
          <w:bCs/>
          <w:iCs/>
          <w:sz w:val="28"/>
          <w:szCs w:val="28"/>
          <w:lang w:val="uk-UA"/>
        </w:rPr>
        <w:t>.1. Загальні підходи до аналізу</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До первинного аналізу слід включити ITT-популяцію. У всіх дослідженнях повинно принаймні бути порівняння між первинним аналізом та аналізом усіх рандомізованих пацієнтів, у яких невизначені або відсутні результати вважаються невдалими, оскільки очікується, що </w:t>
      </w:r>
      <w:r w:rsidR="00474710">
        <w:rPr>
          <w:rFonts w:ascii="Times New Roman" w:hAnsi="Times New Roman" w:cs="Times New Roman"/>
          <w:sz w:val="28"/>
          <w:szCs w:val="28"/>
          <w:lang w:val="uk-UA"/>
        </w:rPr>
        <w:t>певна</w:t>
      </w:r>
      <w:r w:rsidRPr="000F0367">
        <w:rPr>
          <w:rFonts w:ascii="Times New Roman" w:hAnsi="Times New Roman" w:cs="Times New Roman"/>
          <w:sz w:val="28"/>
          <w:szCs w:val="28"/>
          <w:lang w:val="uk-UA"/>
        </w:rPr>
        <w:t xml:space="preserve"> кількість пацієнтів випаде з досліджень через недостатню ефективність. Слід докласти зусиль, щоб оціни</w:t>
      </w:r>
      <w:r w:rsidR="00474710">
        <w:rPr>
          <w:rFonts w:ascii="Times New Roman" w:hAnsi="Times New Roman" w:cs="Times New Roman"/>
          <w:sz w:val="28"/>
          <w:szCs w:val="28"/>
          <w:lang w:val="uk-UA"/>
        </w:rPr>
        <w:t>ти дотримання режиму лікування, а</w:t>
      </w:r>
      <w:r w:rsidRPr="000F0367">
        <w:rPr>
          <w:rFonts w:ascii="Times New Roman" w:hAnsi="Times New Roman" w:cs="Times New Roman"/>
          <w:sz w:val="28"/>
          <w:szCs w:val="28"/>
          <w:lang w:val="uk-UA"/>
        </w:rPr>
        <w:t xml:space="preserve"> причини недотримання </w:t>
      </w:r>
      <w:r w:rsidR="00474710">
        <w:rPr>
          <w:rFonts w:ascii="Times New Roman" w:hAnsi="Times New Roman" w:cs="Times New Roman"/>
          <w:sz w:val="28"/>
          <w:szCs w:val="28"/>
          <w:lang w:val="uk-UA"/>
        </w:rPr>
        <w:t>мають</w:t>
      </w:r>
      <w:r w:rsidRPr="000F0367">
        <w:rPr>
          <w:rFonts w:ascii="Times New Roman" w:hAnsi="Times New Roman" w:cs="Times New Roman"/>
          <w:sz w:val="28"/>
          <w:szCs w:val="28"/>
          <w:lang w:val="uk-UA"/>
        </w:rPr>
        <w:t xml:space="preserve"> бути задокументовані.</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Для кожного </w:t>
      </w:r>
      <w:r w:rsidR="00474710">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необхідно визначити клінічно значущу межу (мінімальна клінічно значуща різниця) для запропонованої первинної кінцевої точки. Аналіз пацієнтів, хто відповів на лікування, слід проводити як вторинний аналіз, якщо використовується єдина «об’єктивна» кінцева точка (див. </w:t>
      </w:r>
      <w:r w:rsidR="00474710">
        <w:rPr>
          <w:rFonts w:ascii="Times New Roman" w:hAnsi="Times New Roman" w:cs="Times New Roman"/>
          <w:sz w:val="28"/>
          <w:szCs w:val="28"/>
          <w:lang w:val="uk-UA"/>
        </w:rPr>
        <w:t>7</w:t>
      </w:r>
      <w:r w:rsidRPr="000F0367">
        <w:rPr>
          <w:rFonts w:ascii="Times New Roman" w:hAnsi="Times New Roman" w:cs="Times New Roman"/>
          <w:sz w:val="28"/>
          <w:szCs w:val="28"/>
          <w:lang w:val="uk-UA"/>
        </w:rPr>
        <w:t>.3.4). Кількість або відсоток тих, хто відповів, є мірою клінічної значущості ефекту.</w:t>
      </w:r>
    </w:p>
    <w:p w:rsidR="00545811" w:rsidRPr="000F0367" w:rsidRDefault="00545811" w:rsidP="00545811">
      <w:pPr>
        <w:spacing w:after="0"/>
        <w:jc w:val="both"/>
        <w:rPr>
          <w:rFonts w:ascii="Times New Roman" w:hAnsi="Times New Roman" w:cs="Times New Roman"/>
          <w:sz w:val="28"/>
          <w:szCs w:val="28"/>
          <w:lang w:val="uk-UA"/>
        </w:rPr>
      </w:pPr>
    </w:p>
    <w:p w:rsidR="00370917" w:rsidRPr="00D04408" w:rsidRDefault="000D76AF" w:rsidP="00D04408">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b/>
          <w:bCs/>
          <w:iCs/>
          <w:sz w:val="28"/>
          <w:szCs w:val="28"/>
          <w:lang w:val="uk-UA"/>
        </w:rPr>
        <w:t>8</w:t>
      </w:r>
      <w:r w:rsidR="00545811" w:rsidRPr="000F0367">
        <w:rPr>
          <w:rFonts w:ascii="Times New Roman" w:hAnsi="Times New Roman" w:cs="Times New Roman"/>
          <w:b/>
          <w:bCs/>
          <w:iCs/>
          <w:sz w:val="28"/>
          <w:szCs w:val="28"/>
          <w:lang w:val="uk-UA"/>
        </w:rPr>
        <w:t>.2. Тип дослідження</w:t>
      </w:r>
    </w:p>
    <w:p w:rsidR="00545811" w:rsidRPr="000F0367" w:rsidRDefault="00545811" w:rsidP="00370917">
      <w:pPr>
        <w:spacing w:after="0"/>
        <w:ind w:firstLine="36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В </w:t>
      </w:r>
      <w:r w:rsidR="00474710">
        <w:rPr>
          <w:rFonts w:ascii="Times New Roman" w:hAnsi="Times New Roman" w:cs="Times New Roman"/>
          <w:sz w:val="28"/>
          <w:szCs w:val="28"/>
          <w:lang w:val="uk-UA"/>
        </w:rPr>
        <w:t>якісно організованих</w:t>
      </w:r>
      <w:r w:rsidRPr="000F0367">
        <w:rPr>
          <w:rFonts w:ascii="Times New Roman" w:hAnsi="Times New Roman" w:cs="Times New Roman"/>
          <w:sz w:val="28"/>
          <w:szCs w:val="28"/>
          <w:lang w:val="uk-UA"/>
        </w:rPr>
        <w:t xml:space="preserve"> рандомізованих </w:t>
      </w:r>
      <w:r w:rsidR="00474710">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рекомендується дослідження переваги над плацебо. Існує сильний поведінковий компонент нетримання сечі, і участь в </w:t>
      </w:r>
      <w:r w:rsidR="00474710">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сама по собі може допомогти пацієнтам краще усвідом</w:t>
      </w:r>
      <w:r w:rsidR="00474710">
        <w:rPr>
          <w:rFonts w:ascii="Times New Roman" w:hAnsi="Times New Roman" w:cs="Times New Roman"/>
          <w:sz w:val="28"/>
          <w:szCs w:val="28"/>
          <w:lang w:val="uk-UA"/>
        </w:rPr>
        <w:t>ити</w:t>
      </w:r>
      <w:r w:rsidRPr="000F0367">
        <w:rPr>
          <w:rFonts w:ascii="Times New Roman" w:hAnsi="Times New Roman" w:cs="Times New Roman"/>
          <w:sz w:val="28"/>
          <w:szCs w:val="28"/>
          <w:lang w:val="uk-UA"/>
        </w:rPr>
        <w:t xml:space="preserve"> свої звички щодо сечовипускання та потенційні фактори ризику, що робить дослідження </w:t>
      </w:r>
      <w:r w:rsidR="00474710">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чутливими до ефекту плацебо. Відсутність плацебо-контрольної групи навіть у активно контрольованих випробуваннях у пацієнтів з </w:t>
      </w:r>
      <w:r w:rsidR="00474710">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w:t>
      </w:r>
      <w:r w:rsidR="00474710">
        <w:rPr>
          <w:rFonts w:ascii="Times New Roman" w:hAnsi="Times New Roman" w:cs="Times New Roman"/>
          <w:sz w:val="28"/>
          <w:szCs w:val="28"/>
          <w:lang w:val="uk-UA"/>
        </w:rPr>
        <w:t>потребу</w:t>
      </w:r>
      <w:r w:rsidRPr="000F0367">
        <w:rPr>
          <w:rFonts w:ascii="Times New Roman" w:hAnsi="Times New Roman" w:cs="Times New Roman"/>
          <w:sz w:val="28"/>
          <w:szCs w:val="28"/>
          <w:lang w:val="uk-UA"/>
        </w:rPr>
        <w:t xml:space="preserve">є дуже серйозного обґрунтування та повинна бути заздалегідь обговорена з регуляторним органом. </w:t>
      </w:r>
    </w:p>
    <w:p w:rsidR="00545811" w:rsidRPr="000F0367" w:rsidRDefault="00545811" w:rsidP="00370917">
      <w:pPr>
        <w:spacing w:after="0"/>
        <w:ind w:firstLine="36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Рекомендується, щоб плацебо-контрольовані </w:t>
      </w:r>
      <w:r w:rsidR="00474710">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включали третю групу дослідження, рандомізовану для дослідження активного препарату порівняння. Можна використовувати різницю між препаратом порівняння та плацебо, щоб допомогти оцінити клінічну значущість різниці між досліджуваним препаратом і плацебо. Наприклад, якщо досліджувана речовина показала кращі результати, ніж препарат порівняння, простіше припустити, що досліджувана речовина забезпечує клінічно значущу користь. Якщо препарат порівняння не продемонстрував статистичну значущість порівняно з плацебо або не </w:t>
      </w:r>
      <w:r w:rsidR="00545A3E">
        <w:rPr>
          <w:rFonts w:ascii="Times New Roman" w:hAnsi="Times New Roman" w:cs="Times New Roman"/>
          <w:sz w:val="28"/>
          <w:szCs w:val="28"/>
          <w:lang w:val="uk-UA"/>
        </w:rPr>
        <w:t>с</w:t>
      </w:r>
      <w:r w:rsidRPr="000F0367">
        <w:rPr>
          <w:rFonts w:ascii="Times New Roman" w:hAnsi="Times New Roman" w:cs="Times New Roman"/>
          <w:sz w:val="28"/>
          <w:szCs w:val="28"/>
          <w:lang w:val="uk-UA"/>
        </w:rPr>
        <w:t xml:space="preserve">працював, </w:t>
      </w:r>
      <w:r w:rsidRPr="000F0367">
        <w:rPr>
          <w:rFonts w:ascii="Times New Roman" w:hAnsi="Times New Roman" w:cs="Times New Roman"/>
          <w:sz w:val="28"/>
          <w:szCs w:val="28"/>
          <w:lang w:val="uk-UA"/>
        </w:rPr>
        <w:lastRenderedPageBreak/>
        <w:t xml:space="preserve">як очікувалося з минулого досвіду, результати, </w:t>
      </w:r>
      <w:r w:rsidR="00545A3E">
        <w:rPr>
          <w:rFonts w:ascii="Times New Roman" w:hAnsi="Times New Roman" w:cs="Times New Roman"/>
          <w:sz w:val="28"/>
          <w:szCs w:val="28"/>
          <w:lang w:val="uk-UA"/>
        </w:rPr>
        <w:t xml:space="preserve">отримані </w:t>
      </w:r>
      <w:r w:rsidRPr="000F0367">
        <w:rPr>
          <w:rFonts w:ascii="Times New Roman" w:hAnsi="Times New Roman" w:cs="Times New Roman"/>
          <w:sz w:val="28"/>
          <w:szCs w:val="28"/>
          <w:lang w:val="uk-UA"/>
        </w:rPr>
        <w:t>з досліджуваним препаратом у порівнянні з плацебо, повинні бути окремими.</w:t>
      </w:r>
    </w:p>
    <w:p w:rsidR="00545811" w:rsidRPr="000F0367" w:rsidRDefault="00545811" w:rsidP="00370917">
      <w:pPr>
        <w:spacing w:after="0"/>
        <w:ind w:firstLine="36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Включення активного компаратора також може допомогти зробити висновок, коли досліджувана речовина не демонструє переваги над плацебо (тобто невдале дослідження), оскільки це надає інформацію про чутливість аналізу.</w:t>
      </w:r>
    </w:p>
    <w:p w:rsidR="00545811" w:rsidRPr="000F0367" w:rsidRDefault="00943651" w:rsidP="00370917">
      <w:pPr>
        <w:spacing w:after="0"/>
        <w:ind w:firstLine="36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Дизайн</w:t>
      </w:r>
      <w:r w:rsidR="00545811" w:rsidRPr="000F0367">
        <w:rPr>
          <w:rFonts w:ascii="Times New Roman" w:hAnsi="Times New Roman" w:cs="Times New Roman"/>
          <w:sz w:val="28"/>
          <w:szCs w:val="28"/>
          <w:lang w:val="uk-UA"/>
        </w:rPr>
        <w:t xml:space="preserve"> випробувань не меншої ефективності </w:t>
      </w:r>
      <w:r w:rsidRPr="000F0367">
        <w:rPr>
          <w:rFonts w:ascii="Times New Roman" w:hAnsi="Times New Roman" w:cs="Times New Roman"/>
          <w:sz w:val="28"/>
          <w:szCs w:val="28"/>
          <w:lang w:val="uk-UA"/>
        </w:rPr>
        <w:t>мож</w:t>
      </w:r>
      <w:r w:rsidR="00545A3E">
        <w:rPr>
          <w:rFonts w:ascii="Times New Roman" w:hAnsi="Times New Roman" w:cs="Times New Roman"/>
          <w:sz w:val="28"/>
          <w:szCs w:val="28"/>
          <w:lang w:val="uk-UA"/>
        </w:rPr>
        <w:t>е</w:t>
      </w:r>
      <w:r w:rsidRPr="000F0367">
        <w:rPr>
          <w:rFonts w:ascii="Times New Roman" w:hAnsi="Times New Roman" w:cs="Times New Roman"/>
          <w:sz w:val="28"/>
          <w:szCs w:val="28"/>
          <w:lang w:val="uk-UA"/>
        </w:rPr>
        <w:t xml:space="preserve"> бути</w:t>
      </w:r>
      <w:r w:rsidR="00545811" w:rsidRPr="000F0367">
        <w:rPr>
          <w:rFonts w:ascii="Times New Roman" w:hAnsi="Times New Roman" w:cs="Times New Roman"/>
          <w:sz w:val="28"/>
          <w:szCs w:val="28"/>
          <w:lang w:val="uk-UA"/>
        </w:rPr>
        <w:t xml:space="preserve"> прийнятним лише за наявності відповідних доказів ефекту певного розміру та наявності аналізу достатньої чутливості для контрольного лікування, щоб запропонований показник не меншої ефективності міг би бути підтриманим.  До </w:t>
      </w:r>
      <w:r w:rsidR="00545A3E">
        <w:rPr>
          <w:rFonts w:ascii="Times New Roman" w:hAnsi="Times New Roman" w:cs="Times New Roman"/>
          <w:sz w:val="28"/>
          <w:szCs w:val="28"/>
          <w:lang w:val="uk-UA"/>
        </w:rPr>
        <w:t>моменту</w:t>
      </w:r>
      <w:r w:rsidR="00545811" w:rsidRPr="000F0367">
        <w:rPr>
          <w:rFonts w:ascii="Times New Roman" w:hAnsi="Times New Roman" w:cs="Times New Roman"/>
          <w:sz w:val="28"/>
          <w:szCs w:val="28"/>
          <w:lang w:val="uk-UA"/>
        </w:rPr>
        <w:t xml:space="preserve">, поки не буде доступне лікування принаймні однієї з форм </w:t>
      </w:r>
      <w:r w:rsidR="00545A3E">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 дослідження не меншої ефективності для регуляторних цілей не рекомендуються. Навіть якби існувало затверджене регулятором лікування, все одно необхідно було б вирішити питання чутливості аналізу. Виняток може бути застосований, коли вважається етично неможливим включити пацієнтів до групи плацебо. У таких випадках перед початком дослідження необхідно отримати консультацію регуляторного органу.</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545811" w:rsidP="00545A3E">
      <w:pPr>
        <w:pStyle w:val="a3"/>
        <w:numPr>
          <w:ilvl w:val="0"/>
          <w:numId w:val="9"/>
        </w:numPr>
        <w:tabs>
          <w:tab w:val="left" w:pos="993"/>
        </w:tabs>
        <w:spacing w:after="0"/>
        <w:ind w:hanging="11"/>
        <w:jc w:val="center"/>
        <w:rPr>
          <w:rFonts w:ascii="Times New Roman" w:hAnsi="Times New Roman"/>
          <w:b/>
          <w:bCs/>
          <w:sz w:val="28"/>
          <w:szCs w:val="28"/>
          <w:lang w:val="uk-UA"/>
        </w:rPr>
      </w:pPr>
      <w:r w:rsidRPr="000F0367">
        <w:rPr>
          <w:rFonts w:ascii="Times New Roman" w:hAnsi="Times New Roman"/>
          <w:b/>
          <w:bCs/>
          <w:sz w:val="28"/>
          <w:szCs w:val="28"/>
          <w:lang w:val="uk-UA"/>
        </w:rPr>
        <w:t>Продукти тканинної інженерії для лікування стресового</w:t>
      </w:r>
      <w:r w:rsidRPr="000F0367">
        <w:rPr>
          <w:rFonts w:ascii="Times New Roman" w:hAnsi="Times New Roman"/>
          <w:sz w:val="28"/>
          <w:szCs w:val="28"/>
          <w:lang w:val="uk-UA"/>
        </w:rPr>
        <w:t xml:space="preserve"> </w:t>
      </w:r>
      <w:r w:rsidR="00545A3E">
        <w:rPr>
          <w:rFonts w:ascii="Times New Roman" w:hAnsi="Times New Roman"/>
          <w:b/>
          <w:bCs/>
          <w:sz w:val="28"/>
          <w:szCs w:val="28"/>
          <w:lang w:val="uk-UA"/>
        </w:rPr>
        <w:t>НС</w:t>
      </w:r>
    </w:p>
    <w:p w:rsidR="00726299" w:rsidRPr="000F0367" w:rsidRDefault="00726299" w:rsidP="00726299">
      <w:pPr>
        <w:pStyle w:val="a3"/>
        <w:spacing w:after="0"/>
        <w:jc w:val="both"/>
        <w:rPr>
          <w:rFonts w:ascii="Times New Roman" w:hAnsi="Times New Roman"/>
          <w:b/>
          <w:bCs/>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 xml:space="preserve">.1. Підґрунтя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Існує постійний інтерес до розробки продуктів тканинної інженерії для лікування </w:t>
      </w:r>
      <w:r w:rsidR="00545A3E">
        <w:rPr>
          <w:rFonts w:ascii="Times New Roman" w:hAnsi="Times New Roman" w:cs="Times New Roman"/>
          <w:sz w:val="28"/>
          <w:szCs w:val="28"/>
          <w:lang w:val="uk-UA"/>
        </w:rPr>
        <w:t>НС</w:t>
      </w:r>
      <w:r w:rsidRPr="000F0367">
        <w:rPr>
          <w:rFonts w:ascii="Times New Roman" w:hAnsi="Times New Roman" w:cs="Times New Roman"/>
          <w:sz w:val="28"/>
          <w:szCs w:val="28"/>
          <w:lang w:val="uk-UA"/>
        </w:rPr>
        <w:t>. У той час як повідомляється, що слінгове хірургічне втручання</w:t>
      </w:r>
      <w:r w:rsidR="00545A3E">
        <w:rPr>
          <w:rStyle w:val="ad"/>
          <w:rFonts w:ascii="Times New Roman" w:hAnsi="Times New Roman" w:cs="Times New Roman"/>
          <w:sz w:val="28"/>
          <w:szCs w:val="28"/>
          <w:lang w:val="uk-UA"/>
        </w:rPr>
        <w:footnoteReference w:id="2"/>
      </w:r>
      <w:r w:rsidRPr="000F0367">
        <w:rPr>
          <w:rFonts w:ascii="Times New Roman" w:hAnsi="Times New Roman" w:cs="Times New Roman"/>
          <w:sz w:val="28"/>
          <w:szCs w:val="28"/>
          <w:lang w:val="uk-UA"/>
        </w:rPr>
        <w:t xml:space="preserve"> </w:t>
      </w:r>
      <w:r w:rsidR="00943651" w:rsidRPr="000F0367">
        <w:rPr>
          <w:rFonts w:ascii="Times New Roman" w:hAnsi="Times New Roman" w:cs="Times New Roman"/>
          <w:sz w:val="28"/>
          <w:szCs w:val="28"/>
          <w:lang w:val="uk-UA"/>
        </w:rPr>
        <w:t>та задньолобкова кольпоперінеопластика</w:t>
      </w:r>
      <w:r w:rsidRPr="000F0367">
        <w:rPr>
          <w:rFonts w:ascii="Times New Roman" w:hAnsi="Times New Roman" w:cs="Times New Roman"/>
          <w:sz w:val="28"/>
          <w:szCs w:val="28"/>
          <w:lang w:val="uk-UA"/>
        </w:rPr>
        <w:t xml:space="preserve"> є </w:t>
      </w:r>
      <w:r w:rsidR="00E0220F" w:rsidRPr="000F0367">
        <w:rPr>
          <w:rFonts w:ascii="Times New Roman" w:hAnsi="Times New Roman" w:cs="Times New Roman"/>
          <w:sz w:val="28"/>
          <w:szCs w:val="28"/>
          <w:lang w:val="uk-UA"/>
        </w:rPr>
        <w:t>успішними</w:t>
      </w:r>
      <w:r w:rsidRPr="000F0367">
        <w:rPr>
          <w:rFonts w:ascii="Times New Roman" w:hAnsi="Times New Roman" w:cs="Times New Roman"/>
          <w:sz w:val="28"/>
          <w:szCs w:val="28"/>
          <w:lang w:val="uk-UA"/>
        </w:rPr>
        <w:t xml:space="preserve"> в</w:t>
      </w:r>
      <w:r w:rsidR="00943651" w:rsidRPr="000F0367">
        <w:rPr>
          <w:rFonts w:ascii="Times New Roman" w:hAnsi="Times New Roman" w:cs="Times New Roman"/>
          <w:sz w:val="28"/>
          <w:szCs w:val="28"/>
          <w:lang w:val="uk-UA"/>
        </w:rPr>
        <w:t xml:space="preserve"> вирішенні </w:t>
      </w:r>
      <w:r w:rsidR="00E0220F">
        <w:rPr>
          <w:rFonts w:ascii="Times New Roman" w:hAnsi="Times New Roman" w:cs="Times New Roman"/>
          <w:sz w:val="28"/>
          <w:szCs w:val="28"/>
          <w:lang w:val="uk-UA"/>
        </w:rPr>
        <w:t>проблеми НС у 80% пацієнтів через 1 рік. Це</w:t>
      </w:r>
      <w:r w:rsidRPr="000F0367">
        <w:rPr>
          <w:rFonts w:ascii="Times New Roman" w:hAnsi="Times New Roman" w:cs="Times New Roman"/>
          <w:sz w:val="28"/>
          <w:szCs w:val="28"/>
          <w:lang w:val="uk-UA"/>
        </w:rPr>
        <w:t xml:space="preserve"> може бути складним для пацієнта та мати як ранні, так і пізні ускладнення. Рівень успіху</w:t>
      </w:r>
      <w:r w:rsidR="00943651" w:rsidRPr="000F0367">
        <w:rPr>
          <w:rFonts w:ascii="Times New Roman" w:hAnsi="Times New Roman" w:cs="Times New Roman"/>
          <w:sz w:val="28"/>
          <w:szCs w:val="28"/>
          <w:lang w:val="uk-UA"/>
        </w:rPr>
        <w:t xml:space="preserve"> використання</w:t>
      </w:r>
      <w:r w:rsidRPr="000F0367">
        <w:rPr>
          <w:rFonts w:ascii="Times New Roman" w:hAnsi="Times New Roman" w:cs="Times New Roman"/>
          <w:sz w:val="28"/>
          <w:szCs w:val="28"/>
          <w:lang w:val="uk-UA"/>
        </w:rPr>
        <w:t xml:space="preserve"> ін’єкцій</w:t>
      </w:r>
      <w:r w:rsidR="00943651" w:rsidRPr="000F0367">
        <w:rPr>
          <w:rFonts w:ascii="Times New Roman" w:hAnsi="Times New Roman" w:cs="Times New Roman"/>
          <w:sz w:val="28"/>
          <w:szCs w:val="28"/>
          <w:lang w:val="uk-UA"/>
        </w:rPr>
        <w:t>них</w:t>
      </w:r>
      <w:r w:rsidRPr="000F0367">
        <w:rPr>
          <w:rFonts w:ascii="Times New Roman" w:hAnsi="Times New Roman" w:cs="Times New Roman"/>
          <w:sz w:val="28"/>
          <w:szCs w:val="28"/>
          <w:lang w:val="uk-UA"/>
        </w:rPr>
        <w:t xml:space="preserve"> наповнювачів для стиснення уретри </w:t>
      </w:r>
      <w:r w:rsidR="00943651" w:rsidRPr="000F0367">
        <w:rPr>
          <w:rFonts w:ascii="Times New Roman" w:hAnsi="Times New Roman" w:cs="Times New Roman"/>
          <w:sz w:val="28"/>
          <w:szCs w:val="28"/>
          <w:lang w:val="uk-UA"/>
        </w:rPr>
        <w:t xml:space="preserve">в різних відділах </w:t>
      </w:r>
      <w:r w:rsidRPr="000F0367">
        <w:rPr>
          <w:rFonts w:ascii="Times New Roman" w:hAnsi="Times New Roman" w:cs="Times New Roman"/>
          <w:sz w:val="28"/>
          <w:szCs w:val="28"/>
          <w:lang w:val="uk-UA"/>
        </w:rPr>
        <w:t xml:space="preserve">є значно нижчим, і </w:t>
      </w:r>
      <w:r w:rsidR="00E0220F" w:rsidRPr="000F0367">
        <w:rPr>
          <w:rFonts w:ascii="Times New Roman" w:hAnsi="Times New Roman" w:cs="Times New Roman"/>
          <w:sz w:val="28"/>
          <w:szCs w:val="28"/>
          <w:lang w:val="uk-UA"/>
        </w:rPr>
        <w:t xml:space="preserve">для цього виду лікування </w:t>
      </w:r>
      <w:r w:rsidRPr="000F0367">
        <w:rPr>
          <w:rFonts w:ascii="Times New Roman" w:hAnsi="Times New Roman" w:cs="Times New Roman"/>
          <w:sz w:val="28"/>
          <w:szCs w:val="28"/>
          <w:lang w:val="uk-UA"/>
        </w:rPr>
        <w:t xml:space="preserve">відсутні </w:t>
      </w:r>
      <w:r w:rsidR="00E0220F" w:rsidRPr="000F0367">
        <w:rPr>
          <w:rFonts w:ascii="Times New Roman" w:hAnsi="Times New Roman" w:cs="Times New Roman"/>
          <w:sz w:val="28"/>
          <w:szCs w:val="28"/>
          <w:lang w:val="uk-UA"/>
        </w:rPr>
        <w:t>досліджен</w:t>
      </w:r>
      <w:r w:rsidR="00E0220F">
        <w:rPr>
          <w:rFonts w:ascii="Times New Roman" w:hAnsi="Times New Roman" w:cs="Times New Roman"/>
          <w:sz w:val="28"/>
          <w:szCs w:val="28"/>
          <w:lang w:val="uk-UA"/>
        </w:rPr>
        <w:t>ня</w:t>
      </w:r>
      <w:r w:rsidRPr="000F0367">
        <w:rPr>
          <w:rFonts w:ascii="Times New Roman" w:hAnsi="Times New Roman" w:cs="Times New Roman"/>
          <w:sz w:val="28"/>
          <w:szCs w:val="28"/>
          <w:lang w:val="uk-UA"/>
        </w:rPr>
        <w:t xml:space="preserve"> </w:t>
      </w:r>
      <w:r w:rsidR="00E0220F">
        <w:rPr>
          <w:rFonts w:ascii="Times New Roman" w:hAnsi="Times New Roman" w:cs="Times New Roman"/>
          <w:sz w:val="28"/>
          <w:szCs w:val="28"/>
          <w:lang w:val="uk-UA"/>
        </w:rPr>
        <w:t>з дотриманням принципів</w:t>
      </w:r>
      <w:r w:rsidRPr="000F0367">
        <w:rPr>
          <w:rFonts w:ascii="Times New Roman" w:hAnsi="Times New Roman" w:cs="Times New Roman"/>
          <w:sz w:val="28"/>
          <w:szCs w:val="28"/>
          <w:lang w:val="uk-UA"/>
        </w:rPr>
        <w:t xml:space="preserve"> GCP.</w:t>
      </w:r>
    </w:p>
    <w:p w:rsidR="00545811" w:rsidRPr="000F0367" w:rsidRDefault="00545811" w:rsidP="00E0220F">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Інші доступні варіанти </w:t>
      </w:r>
      <w:r w:rsidR="00E0220F">
        <w:rPr>
          <w:rFonts w:ascii="Times New Roman" w:hAnsi="Times New Roman" w:cs="Times New Roman"/>
          <w:sz w:val="28"/>
          <w:szCs w:val="28"/>
          <w:lang w:val="uk-UA"/>
        </w:rPr>
        <w:t xml:space="preserve">лікування НС </w:t>
      </w:r>
      <w:r w:rsidRPr="000F0367">
        <w:rPr>
          <w:rFonts w:ascii="Times New Roman" w:hAnsi="Times New Roman" w:cs="Times New Roman"/>
          <w:sz w:val="28"/>
          <w:szCs w:val="28"/>
          <w:lang w:val="uk-UA"/>
        </w:rPr>
        <w:t xml:space="preserve">– це нехірургічні та немедикаментозні варіанти (наприклад, різні пристрої та тренування м’язів тазового дна), але їх ефект досить обмежений і не має тривалої стійкості.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Різні продукти, отримані з аутологічних клітин скелетних м’язів, наразі досліджувалися з метою лікування стресового </w:t>
      </w:r>
      <w:r w:rsidR="00E0220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але </w:t>
      </w:r>
      <w:r w:rsidR="005D7E83">
        <w:rPr>
          <w:rFonts w:ascii="Times New Roman" w:hAnsi="Times New Roman" w:cs="Times New Roman"/>
          <w:sz w:val="28"/>
          <w:szCs w:val="28"/>
          <w:lang w:val="uk-UA"/>
        </w:rPr>
        <w:t xml:space="preserve">і інші типи тканин, </w:t>
      </w:r>
      <w:r w:rsidRPr="000F0367">
        <w:rPr>
          <w:rFonts w:ascii="Times New Roman" w:hAnsi="Times New Roman" w:cs="Times New Roman"/>
          <w:sz w:val="28"/>
          <w:szCs w:val="28"/>
          <w:lang w:val="uk-UA"/>
        </w:rPr>
        <w:t xml:space="preserve">клітинних продуктів, аутологічних або гомологічних, можуть бути розроблені для лікування </w:t>
      </w:r>
      <w:r w:rsidR="00E0220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в майбутньому.</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Залежно від індивідуальних особливостей клітинні лікарські препарати можуть мати різні клінічні ефекти. Таким чином, усі відповідні клінічні ефекти </w:t>
      </w:r>
      <w:r w:rsidRPr="000F0367">
        <w:rPr>
          <w:rFonts w:ascii="Times New Roman" w:hAnsi="Times New Roman" w:cs="Times New Roman"/>
          <w:sz w:val="28"/>
          <w:szCs w:val="28"/>
          <w:lang w:val="uk-UA"/>
        </w:rPr>
        <w:lastRenderedPageBreak/>
        <w:t xml:space="preserve">слід враховувати під час клінічної розробки, а також слід враховувати існуючі дозволені методи лікування та стандартне лікування. Якщо ефект об’єму є однією з цілей, його слід відокремити від регенерації м’язової тканини та дотримуватись обох цих ефектів. </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b/>
          <w:bCs/>
          <w:iCs/>
          <w:sz w:val="28"/>
          <w:szCs w:val="28"/>
          <w:lang w:val="uk-UA"/>
        </w:rPr>
        <w:t>9</w:t>
      </w:r>
      <w:r w:rsidR="00545811" w:rsidRPr="000F0367">
        <w:rPr>
          <w:rFonts w:ascii="Times New Roman" w:hAnsi="Times New Roman" w:cs="Times New Roman"/>
          <w:b/>
          <w:bCs/>
          <w:iCs/>
          <w:sz w:val="28"/>
          <w:szCs w:val="28"/>
          <w:lang w:val="uk-UA"/>
        </w:rPr>
        <w:t>.2. Пошукові дослідження та дослідження з визначення дози (Фаза II)</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Необхідно провести відповідне дослідження для визначення дози. Розмір індивідуальної дози, а також інтервали між дозами, у разі багаторазових добових доз, а також спосіб і місце введення є факторами, які впливають і потребують уточнення.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Необхідно продемонструвати перевагу досліджуваного продукту над найкращим підтримуючим лікуванням/плацебо. В випадку, якщо немає </w:t>
      </w:r>
      <w:r w:rsidR="00694B70" w:rsidRPr="000F0367">
        <w:rPr>
          <w:rFonts w:ascii="Times New Roman" w:hAnsi="Times New Roman" w:cs="Times New Roman"/>
          <w:sz w:val="28"/>
          <w:szCs w:val="28"/>
          <w:lang w:val="uk-UA"/>
        </w:rPr>
        <w:t>загально</w:t>
      </w:r>
      <w:r w:rsidR="00694B70">
        <w:rPr>
          <w:rFonts w:ascii="Times New Roman" w:hAnsi="Times New Roman" w:cs="Times New Roman"/>
          <w:sz w:val="28"/>
          <w:szCs w:val="28"/>
          <w:lang w:val="uk-UA"/>
        </w:rPr>
        <w:t xml:space="preserve"> </w:t>
      </w:r>
      <w:r w:rsidR="00694B70" w:rsidRPr="000F0367">
        <w:rPr>
          <w:rFonts w:ascii="Times New Roman" w:hAnsi="Times New Roman" w:cs="Times New Roman"/>
          <w:sz w:val="28"/>
          <w:szCs w:val="28"/>
          <w:lang w:val="uk-UA"/>
        </w:rPr>
        <w:t>схваленої</w:t>
      </w:r>
      <w:r w:rsidRPr="000F0367">
        <w:rPr>
          <w:rFonts w:ascii="Times New Roman" w:hAnsi="Times New Roman" w:cs="Times New Roman"/>
          <w:sz w:val="28"/>
          <w:szCs w:val="28"/>
          <w:lang w:val="uk-UA"/>
        </w:rPr>
        <w:t xml:space="preserve"> та загально</w:t>
      </w:r>
      <w:r w:rsidR="00694B70">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прийнятої терапії для досліджуваного стану, стандартом лікування має бути компаратор.</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 xml:space="preserve">.2.1. Дослідження уродинаміки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Для розробки продукту тканинної інженерії уродинамічні дослідження фаз</w:t>
      </w:r>
      <w:r w:rsidR="00694B70">
        <w:rPr>
          <w:rFonts w:ascii="Times New Roman" w:hAnsi="Times New Roman" w:cs="Times New Roman"/>
          <w:sz w:val="28"/>
          <w:szCs w:val="28"/>
          <w:lang w:val="uk-UA"/>
        </w:rPr>
        <w:t>и</w:t>
      </w:r>
      <w:r w:rsidRPr="000F0367">
        <w:rPr>
          <w:rFonts w:ascii="Times New Roman" w:hAnsi="Times New Roman" w:cs="Times New Roman"/>
          <w:sz w:val="28"/>
          <w:szCs w:val="28"/>
          <w:lang w:val="uk-UA"/>
        </w:rPr>
        <w:t xml:space="preserve"> II (див. розділ </w:t>
      </w:r>
      <w:r w:rsidR="00694B70">
        <w:rPr>
          <w:rFonts w:ascii="Times New Roman" w:hAnsi="Times New Roman" w:cs="Times New Roman"/>
          <w:sz w:val="28"/>
          <w:szCs w:val="28"/>
          <w:lang w:val="uk-UA"/>
        </w:rPr>
        <w:t>7</w:t>
      </w:r>
      <w:r w:rsidRPr="000F0367">
        <w:rPr>
          <w:rFonts w:ascii="Times New Roman" w:hAnsi="Times New Roman" w:cs="Times New Roman"/>
          <w:sz w:val="28"/>
          <w:szCs w:val="28"/>
          <w:lang w:val="uk-UA"/>
        </w:rPr>
        <w:t xml:space="preserve">) слід доповнювати </w:t>
      </w:r>
      <w:r w:rsidR="003844AB" w:rsidRPr="000F0367">
        <w:rPr>
          <w:rFonts w:ascii="Times New Roman" w:hAnsi="Times New Roman" w:cs="Times New Roman"/>
          <w:sz w:val="28"/>
          <w:szCs w:val="28"/>
          <w:lang w:val="uk-UA"/>
        </w:rPr>
        <w:t>структур</w:t>
      </w:r>
      <w:r w:rsidR="003844AB">
        <w:rPr>
          <w:rFonts w:ascii="Times New Roman" w:hAnsi="Times New Roman" w:cs="Times New Roman"/>
          <w:sz w:val="28"/>
          <w:szCs w:val="28"/>
          <w:lang w:val="uk-UA"/>
        </w:rPr>
        <w:t>альними</w:t>
      </w:r>
      <w:r w:rsidR="003844AB" w:rsidRPr="000F0367">
        <w:rPr>
          <w:rFonts w:ascii="Times New Roman" w:hAnsi="Times New Roman" w:cs="Times New Roman"/>
          <w:sz w:val="28"/>
          <w:szCs w:val="28"/>
          <w:lang w:val="uk-UA"/>
        </w:rPr>
        <w:t xml:space="preserve"> </w:t>
      </w:r>
      <w:r w:rsidR="00350F32" w:rsidRPr="000F0367">
        <w:rPr>
          <w:rFonts w:ascii="Times New Roman" w:hAnsi="Times New Roman" w:cs="Times New Roman"/>
          <w:sz w:val="28"/>
          <w:szCs w:val="28"/>
          <w:lang w:val="uk-UA"/>
        </w:rPr>
        <w:t>дослідженнями</w:t>
      </w:r>
      <w:r w:rsidRPr="000F0367">
        <w:rPr>
          <w:rFonts w:ascii="Times New Roman" w:hAnsi="Times New Roman" w:cs="Times New Roman"/>
          <w:sz w:val="28"/>
          <w:szCs w:val="28"/>
          <w:lang w:val="uk-UA"/>
        </w:rPr>
        <w:t xml:space="preserve">. </w:t>
      </w:r>
      <w:r w:rsidR="003844AB">
        <w:rPr>
          <w:rFonts w:ascii="Times New Roman" w:hAnsi="Times New Roman" w:cs="Times New Roman"/>
          <w:sz w:val="28"/>
          <w:szCs w:val="28"/>
          <w:lang w:val="uk-UA"/>
        </w:rPr>
        <w:t>Структуральні</w:t>
      </w:r>
      <w:r w:rsidRPr="000F0367">
        <w:rPr>
          <w:rFonts w:ascii="Times New Roman" w:hAnsi="Times New Roman" w:cs="Times New Roman"/>
          <w:sz w:val="28"/>
          <w:szCs w:val="28"/>
          <w:lang w:val="uk-UA"/>
        </w:rPr>
        <w:t xml:space="preserve"> </w:t>
      </w:r>
      <w:r w:rsidR="003844AB">
        <w:rPr>
          <w:rFonts w:ascii="Times New Roman" w:hAnsi="Times New Roman" w:cs="Times New Roman"/>
          <w:sz w:val="28"/>
          <w:szCs w:val="28"/>
          <w:lang w:val="uk-UA"/>
        </w:rPr>
        <w:t>дослідження</w:t>
      </w:r>
      <w:r w:rsidR="00350F3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можуть сприяти розумінню відповіді на лікування та сприяти подальшому розвитку технології</w:t>
      </w:r>
      <w:r w:rsidR="00350F32">
        <w:rPr>
          <w:rFonts w:ascii="Times New Roman" w:hAnsi="Times New Roman" w:cs="Times New Roman"/>
          <w:sz w:val="28"/>
          <w:szCs w:val="28"/>
          <w:lang w:val="uk-UA"/>
        </w:rPr>
        <w:t xml:space="preserve">, зокрема: </w:t>
      </w:r>
    </w:p>
    <w:p w:rsidR="00545811" w:rsidRPr="000F0367" w:rsidRDefault="0094365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w:t>
      </w:r>
      <w:r w:rsidR="00350F32">
        <w:rPr>
          <w:rFonts w:ascii="Times New Roman" w:hAnsi="Times New Roman" w:cs="Times New Roman"/>
          <w:sz w:val="28"/>
          <w:szCs w:val="28"/>
          <w:lang w:val="uk-UA"/>
        </w:rPr>
        <w:t xml:space="preserve">дослідження </w:t>
      </w:r>
      <w:r w:rsidRPr="000F0367">
        <w:rPr>
          <w:rFonts w:ascii="Times New Roman" w:hAnsi="Times New Roman" w:cs="Times New Roman"/>
          <w:sz w:val="28"/>
          <w:szCs w:val="28"/>
          <w:lang w:val="uk-UA"/>
        </w:rPr>
        <w:t>об'єм</w:t>
      </w:r>
      <w:r w:rsidR="00350F32">
        <w:rPr>
          <w:rFonts w:ascii="Times New Roman" w:hAnsi="Times New Roman" w:cs="Times New Roman"/>
          <w:sz w:val="28"/>
          <w:szCs w:val="28"/>
          <w:lang w:val="uk-UA"/>
        </w:rPr>
        <w:t>у</w:t>
      </w:r>
      <w:r w:rsidRPr="000F0367">
        <w:rPr>
          <w:rFonts w:ascii="Times New Roman" w:hAnsi="Times New Roman" w:cs="Times New Roman"/>
          <w:sz w:val="28"/>
          <w:szCs w:val="28"/>
          <w:lang w:val="uk-UA"/>
        </w:rPr>
        <w:t xml:space="preserve"> </w:t>
      </w:r>
      <w:r w:rsidR="00350F32">
        <w:rPr>
          <w:rFonts w:ascii="Times New Roman" w:hAnsi="Times New Roman" w:cs="Times New Roman"/>
          <w:sz w:val="28"/>
          <w:szCs w:val="28"/>
          <w:lang w:val="uk-UA"/>
        </w:rPr>
        <w:t>рабдо</w:t>
      </w:r>
      <w:r w:rsidR="00545811" w:rsidRPr="000F0367">
        <w:rPr>
          <w:rFonts w:ascii="Times New Roman" w:hAnsi="Times New Roman" w:cs="Times New Roman"/>
          <w:sz w:val="28"/>
          <w:szCs w:val="28"/>
          <w:lang w:val="uk-UA"/>
        </w:rPr>
        <w:t>сфінктера</w:t>
      </w:r>
    </w:p>
    <w:p w:rsidR="00545811" w:rsidRPr="000F0367" w:rsidRDefault="0094365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w:t>
      </w:r>
      <w:r w:rsidR="00350F32">
        <w:rPr>
          <w:rFonts w:ascii="Times New Roman" w:hAnsi="Times New Roman" w:cs="Times New Roman"/>
          <w:sz w:val="28"/>
          <w:szCs w:val="28"/>
          <w:lang w:val="uk-UA"/>
        </w:rPr>
        <w:t>дослідження</w:t>
      </w:r>
      <w:r w:rsidR="00350F3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потовщення </w:t>
      </w:r>
      <w:r w:rsidR="00350F32">
        <w:rPr>
          <w:rFonts w:ascii="Times New Roman" w:hAnsi="Times New Roman" w:cs="Times New Roman"/>
          <w:sz w:val="28"/>
          <w:szCs w:val="28"/>
          <w:lang w:val="uk-UA"/>
        </w:rPr>
        <w:t>рабдо</w:t>
      </w:r>
      <w:r w:rsidR="00545811" w:rsidRPr="000F0367">
        <w:rPr>
          <w:rFonts w:ascii="Times New Roman" w:hAnsi="Times New Roman" w:cs="Times New Roman"/>
          <w:sz w:val="28"/>
          <w:szCs w:val="28"/>
          <w:lang w:val="uk-UA"/>
        </w:rPr>
        <w:t>сфінктера</w:t>
      </w:r>
    </w:p>
    <w:p w:rsidR="00545811" w:rsidRPr="000F0367" w:rsidRDefault="0094365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w:t>
      </w:r>
      <w:r w:rsidR="00350F32">
        <w:rPr>
          <w:rFonts w:ascii="Times New Roman" w:hAnsi="Times New Roman" w:cs="Times New Roman"/>
          <w:sz w:val="28"/>
          <w:szCs w:val="28"/>
          <w:lang w:val="uk-UA"/>
        </w:rPr>
        <w:t>дослідження</w:t>
      </w:r>
      <w:r w:rsidR="00350F3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скоротлив</w:t>
      </w:r>
      <w:r w:rsidR="00350F32">
        <w:rPr>
          <w:rFonts w:ascii="Times New Roman" w:hAnsi="Times New Roman" w:cs="Times New Roman"/>
          <w:sz w:val="28"/>
          <w:szCs w:val="28"/>
          <w:lang w:val="uk-UA"/>
        </w:rPr>
        <w:t>ості</w:t>
      </w:r>
      <w:r w:rsidRPr="000F0367">
        <w:rPr>
          <w:rFonts w:ascii="Times New Roman" w:hAnsi="Times New Roman" w:cs="Times New Roman"/>
          <w:sz w:val="28"/>
          <w:szCs w:val="28"/>
          <w:lang w:val="uk-UA"/>
        </w:rPr>
        <w:t xml:space="preserve"> </w:t>
      </w:r>
      <w:r w:rsidR="00350F32">
        <w:rPr>
          <w:rFonts w:ascii="Times New Roman" w:hAnsi="Times New Roman" w:cs="Times New Roman"/>
          <w:sz w:val="28"/>
          <w:szCs w:val="28"/>
          <w:lang w:val="uk-UA"/>
        </w:rPr>
        <w:t>рабдо</w:t>
      </w:r>
      <w:r w:rsidR="00545811" w:rsidRPr="000F0367">
        <w:rPr>
          <w:rFonts w:ascii="Times New Roman" w:hAnsi="Times New Roman" w:cs="Times New Roman"/>
          <w:sz w:val="28"/>
          <w:szCs w:val="28"/>
          <w:lang w:val="uk-UA"/>
        </w:rPr>
        <w:t>сфінктера</w:t>
      </w:r>
    </w:p>
    <w:p w:rsidR="00545811" w:rsidRPr="000F0367" w:rsidRDefault="0094365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w:t>
      </w:r>
      <w:r w:rsidR="00350F32">
        <w:rPr>
          <w:rFonts w:ascii="Times New Roman" w:hAnsi="Times New Roman" w:cs="Times New Roman"/>
          <w:sz w:val="28"/>
          <w:szCs w:val="28"/>
          <w:lang w:val="uk-UA"/>
        </w:rPr>
        <w:t>дослідження</w:t>
      </w:r>
      <w:r w:rsidR="00350F32"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нтеграція но</w:t>
      </w:r>
      <w:r w:rsidRPr="000F0367">
        <w:rPr>
          <w:rFonts w:ascii="Times New Roman" w:hAnsi="Times New Roman" w:cs="Times New Roman"/>
          <w:sz w:val="28"/>
          <w:szCs w:val="28"/>
          <w:lang w:val="uk-UA"/>
        </w:rPr>
        <w:t>воутвореної тканини в навколишній м’язовій тканині</w:t>
      </w:r>
    </w:p>
    <w:p w:rsidR="00545811" w:rsidRPr="000F0367" w:rsidRDefault="00545811" w:rsidP="00545811">
      <w:pPr>
        <w:spacing w:after="0"/>
        <w:jc w:val="both"/>
        <w:rPr>
          <w:rFonts w:ascii="Times New Roman" w:hAnsi="Times New Roman" w:cs="Times New Roman"/>
          <w:b/>
          <w:bCs/>
          <w:sz w:val="28"/>
          <w:szCs w:val="28"/>
          <w:lang w:val="uk-UA"/>
        </w:rPr>
      </w:pPr>
    </w:p>
    <w:p w:rsidR="00370917" w:rsidRPr="000F0367" w:rsidRDefault="00545811"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Тривалість дослідження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Очікується, що для препаратів тканинної інженерії при стресовому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необхідна тривалість дослідження щонайменше 6 місяців у </w:t>
      </w:r>
      <w:r w:rsidR="003844AB">
        <w:rPr>
          <w:rFonts w:ascii="Times New Roman" w:hAnsi="Times New Roman" w:cs="Times New Roman"/>
          <w:sz w:val="28"/>
          <w:szCs w:val="28"/>
          <w:lang w:val="uk-UA"/>
        </w:rPr>
        <w:t xml:space="preserve">КВ </w:t>
      </w:r>
      <w:r w:rsidRPr="000F0367">
        <w:rPr>
          <w:rFonts w:ascii="Times New Roman" w:hAnsi="Times New Roman" w:cs="Times New Roman"/>
          <w:sz w:val="28"/>
          <w:szCs w:val="28"/>
          <w:lang w:val="uk-UA"/>
        </w:rPr>
        <w:t>фаз</w:t>
      </w:r>
      <w:r w:rsidR="003844AB">
        <w:rPr>
          <w:rFonts w:ascii="Times New Roman" w:hAnsi="Times New Roman" w:cs="Times New Roman"/>
          <w:sz w:val="28"/>
          <w:szCs w:val="28"/>
          <w:lang w:val="uk-UA"/>
        </w:rPr>
        <w:t xml:space="preserve">и </w:t>
      </w:r>
      <w:r w:rsidRPr="000F0367">
        <w:rPr>
          <w:rFonts w:ascii="Times New Roman" w:hAnsi="Times New Roman" w:cs="Times New Roman"/>
          <w:sz w:val="28"/>
          <w:szCs w:val="28"/>
          <w:lang w:val="uk-UA"/>
        </w:rPr>
        <w:t xml:space="preserve">II. </w:t>
      </w:r>
    </w:p>
    <w:p w:rsidR="00545811" w:rsidRPr="000F0367" w:rsidRDefault="00545811" w:rsidP="003844A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Залежно від типу</w:t>
      </w:r>
      <w:r w:rsidR="003844AB">
        <w:rPr>
          <w:rFonts w:ascii="Times New Roman" w:hAnsi="Times New Roman" w:cs="Times New Roman"/>
          <w:sz w:val="28"/>
          <w:szCs w:val="28"/>
          <w:lang w:val="uk-UA"/>
        </w:rPr>
        <w:t xml:space="preserve"> </w:t>
      </w:r>
      <w:r w:rsidR="003844AB" w:rsidRPr="000F0367">
        <w:rPr>
          <w:rFonts w:ascii="Times New Roman" w:hAnsi="Times New Roman" w:cs="Times New Roman"/>
          <w:sz w:val="28"/>
          <w:szCs w:val="28"/>
          <w:lang w:val="uk-UA"/>
        </w:rPr>
        <w:t>препаратів тканинної інженерії</w:t>
      </w:r>
      <w:r w:rsidR="003844AB">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тривалість дослідження може бути продовжена до 12 місяців.</w:t>
      </w:r>
      <w:r w:rsidR="003844AB">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Альтернативні </w:t>
      </w:r>
      <w:r w:rsidR="003844AB">
        <w:rPr>
          <w:rFonts w:ascii="Times New Roman" w:hAnsi="Times New Roman" w:cs="Times New Roman"/>
          <w:sz w:val="28"/>
          <w:szCs w:val="28"/>
          <w:lang w:val="uk-UA"/>
        </w:rPr>
        <w:t xml:space="preserve">варіанти </w:t>
      </w:r>
      <w:r w:rsidRPr="000F0367">
        <w:rPr>
          <w:rFonts w:ascii="Times New Roman" w:hAnsi="Times New Roman" w:cs="Times New Roman"/>
          <w:sz w:val="28"/>
          <w:szCs w:val="28"/>
          <w:lang w:val="uk-UA"/>
        </w:rPr>
        <w:t>тривалості</w:t>
      </w:r>
      <w:r w:rsidR="003844AB">
        <w:rPr>
          <w:rFonts w:ascii="Times New Roman" w:hAnsi="Times New Roman" w:cs="Times New Roman"/>
          <w:sz w:val="28"/>
          <w:szCs w:val="28"/>
          <w:lang w:val="uk-UA"/>
        </w:rPr>
        <w:t xml:space="preserve"> досліджень </w:t>
      </w:r>
      <w:r w:rsidRPr="000F0367">
        <w:rPr>
          <w:rFonts w:ascii="Times New Roman" w:hAnsi="Times New Roman" w:cs="Times New Roman"/>
          <w:sz w:val="28"/>
          <w:szCs w:val="28"/>
          <w:lang w:val="uk-UA"/>
        </w:rPr>
        <w:t>можуть бути виправданими.</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.3. Підтверджуючі дослідження (III фаза)</w:t>
      </w:r>
    </w:p>
    <w:p w:rsidR="00370917" w:rsidRPr="000F0367" w:rsidRDefault="00370917" w:rsidP="00370917">
      <w:pPr>
        <w:spacing w:after="0"/>
        <w:ind w:firstLine="720"/>
        <w:jc w:val="both"/>
        <w:rPr>
          <w:rFonts w:ascii="Times New Roman" w:hAnsi="Times New Roman" w:cs="Times New Roman"/>
          <w:b/>
          <w:bCs/>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 xml:space="preserve">.3.1. Відбір пацієнтів </w:t>
      </w:r>
    </w:p>
    <w:p w:rsidR="00545811" w:rsidRPr="000F0367" w:rsidRDefault="00545811" w:rsidP="003844A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Пацієнтів слід класифікувати за відповідними базовими характеристиками (наприклад, основний діагноз і попереднє лікування, хірургічне втручання або </w:t>
      </w:r>
      <w:r w:rsidRPr="000F0367">
        <w:rPr>
          <w:rFonts w:ascii="Times New Roman" w:hAnsi="Times New Roman" w:cs="Times New Roman"/>
          <w:sz w:val="28"/>
          <w:szCs w:val="28"/>
          <w:lang w:val="uk-UA"/>
        </w:rPr>
        <w:lastRenderedPageBreak/>
        <w:t>променева терапія). Слід виключити пацієнтів із клінічно значущими стриктурами уретри.</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.3.2. Тривалість дослідження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При розробці терапії для стресового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з використанням препаратів тканинної інженерії,  мінімальна тривалість </w:t>
      </w:r>
      <w:r w:rsidR="003844AB">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фази III має становити 1 рік з обов’язковим спостереженням протягом 2 років, з акцентом на аспектах безпеки. Інша тривалість дослідження ефективності може бути можлива, якщо це відповідним чином обґрунтовано.</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.3.3. Тип дослідження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Для терапії стресового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з використанням препаратів тканинної інженерії слід продемонструвати перевагу над нехірургічним</w:t>
      </w:r>
      <w:r w:rsidR="00943651" w:rsidRPr="000F0367">
        <w:rPr>
          <w:rFonts w:ascii="Times New Roman" w:hAnsi="Times New Roman" w:cs="Times New Roman"/>
          <w:sz w:val="28"/>
          <w:szCs w:val="28"/>
          <w:lang w:val="uk-UA"/>
        </w:rPr>
        <w:t>и стандартами</w:t>
      </w:r>
      <w:r w:rsidRPr="000F0367">
        <w:rPr>
          <w:rFonts w:ascii="Times New Roman" w:hAnsi="Times New Roman" w:cs="Times New Roman"/>
          <w:sz w:val="28"/>
          <w:szCs w:val="28"/>
          <w:lang w:val="uk-UA"/>
        </w:rPr>
        <w:t xml:space="preserve"> лі</w:t>
      </w:r>
      <w:r w:rsidR="003844AB">
        <w:rPr>
          <w:rFonts w:ascii="Times New Roman" w:hAnsi="Times New Roman" w:cs="Times New Roman"/>
          <w:sz w:val="28"/>
          <w:szCs w:val="28"/>
          <w:lang w:val="uk-UA"/>
        </w:rPr>
        <w:t>кування. Визнається, що подвійно-</w:t>
      </w:r>
      <w:r w:rsidRPr="000F0367">
        <w:rPr>
          <w:rFonts w:ascii="Times New Roman" w:hAnsi="Times New Roman" w:cs="Times New Roman"/>
          <w:sz w:val="28"/>
          <w:szCs w:val="28"/>
          <w:lang w:val="uk-UA"/>
        </w:rPr>
        <w:t>сліпі або плацебо-контрольовані дослідження можуть бути неможливими. Якщо неможливо провести сліпе дослідження, слід запровадити незалежну оцінку, яка підтримує об’єктивність даних.</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.3.4. Кінцеві точки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Для підтверджуючих </w:t>
      </w:r>
      <w:r w:rsidR="003844AB">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продуктів тканинної інженерії слід застосовувати ті самі кінцеві точки ефективності, що й для інших </w:t>
      </w:r>
      <w:r w:rsidR="003844AB">
        <w:rPr>
          <w:rFonts w:ascii="Times New Roman" w:hAnsi="Times New Roman" w:cs="Times New Roman"/>
          <w:sz w:val="28"/>
          <w:szCs w:val="28"/>
          <w:lang w:val="uk-UA"/>
        </w:rPr>
        <w:t>ЛЗ</w:t>
      </w:r>
      <w:r w:rsidRPr="000F0367">
        <w:rPr>
          <w:rFonts w:ascii="Times New Roman" w:hAnsi="Times New Roman" w:cs="Times New Roman"/>
          <w:sz w:val="28"/>
          <w:szCs w:val="28"/>
          <w:lang w:val="uk-UA"/>
        </w:rPr>
        <w:t xml:space="preserve">, розроблених для лікування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w:t>
      </w:r>
    </w:p>
    <w:p w:rsidR="00545811" w:rsidRPr="000F0367" w:rsidRDefault="00545811" w:rsidP="003844A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На додаток до цього, структурні кінцеві точки слід розглядати як </w:t>
      </w:r>
      <w:r w:rsidR="003844AB">
        <w:rPr>
          <w:rFonts w:ascii="Times New Roman" w:hAnsi="Times New Roman" w:cs="Times New Roman"/>
          <w:sz w:val="28"/>
          <w:szCs w:val="28"/>
          <w:lang w:val="uk-UA"/>
        </w:rPr>
        <w:t>ко-</w:t>
      </w:r>
      <w:r w:rsidRPr="000F0367">
        <w:rPr>
          <w:rFonts w:ascii="Times New Roman" w:hAnsi="Times New Roman" w:cs="Times New Roman"/>
          <w:sz w:val="28"/>
          <w:szCs w:val="28"/>
          <w:lang w:val="uk-UA"/>
        </w:rPr>
        <w:t xml:space="preserve">первинні  кінцеві точки або як основні вторинні. Для показань з приводу стресового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у такі дослідження слід включати лише пацієнтів з справжнім стресовим нетриманням. Вибір пацієнтів і кінцеві точки дослідження повинні бути відповідними, щоб продемонструвати ефективність за вказаним показанням.</w:t>
      </w:r>
    </w:p>
    <w:p w:rsidR="00545811" w:rsidRPr="000F0367" w:rsidRDefault="00545811" w:rsidP="00545811">
      <w:pPr>
        <w:spacing w:after="0"/>
        <w:jc w:val="both"/>
        <w:rPr>
          <w:rFonts w:ascii="Times New Roman" w:hAnsi="Times New Roman" w:cs="Times New Roman"/>
          <w:b/>
          <w:bCs/>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9</w:t>
      </w:r>
      <w:r w:rsidR="00545811" w:rsidRPr="000F0367">
        <w:rPr>
          <w:rFonts w:ascii="Times New Roman" w:hAnsi="Times New Roman" w:cs="Times New Roman"/>
          <w:b/>
          <w:bCs/>
          <w:sz w:val="28"/>
          <w:szCs w:val="28"/>
          <w:lang w:val="uk-UA"/>
        </w:rPr>
        <w:t xml:space="preserve">.4. Наукові консультації </w:t>
      </w:r>
    </w:p>
    <w:p w:rsidR="00545811" w:rsidRPr="000F0367" w:rsidRDefault="00545811" w:rsidP="00370917">
      <w:pPr>
        <w:spacing w:after="0"/>
        <w:ind w:firstLine="709"/>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Рекомендується отримувати наукову консультацію в кожному конкретному випадку, особливо щодо вибору компаратора та типу аналізу.</w:t>
      </w:r>
    </w:p>
    <w:p w:rsidR="00545811" w:rsidRPr="000F0367" w:rsidRDefault="00545811" w:rsidP="00545811">
      <w:pPr>
        <w:spacing w:after="0"/>
        <w:jc w:val="both"/>
        <w:rPr>
          <w:rFonts w:ascii="Times New Roman" w:hAnsi="Times New Roman" w:cs="Times New Roman"/>
          <w:sz w:val="28"/>
          <w:szCs w:val="28"/>
          <w:lang w:val="uk-UA"/>
        </w:rPr>
      </w:pPr>
    </w:p>
    <w:p w:rsidR="00370917" w:rsidRDefault="00545811" w:rsidP="003844AB">
      <w:pPr>
        <w:pStyle w:val="a3"/>
        <w:numPr>
          <w:ilvl w:val="0"/>
          <w:numId w:val="9"/>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t>Нетримання сечі у дітей</w:t>
      </w:r>
    </w:p>
    <w:p w:rsidR="001C22A3" w:rsidRPr="00D04408" w:rsidRDefault="001C22A3" w:rsidP="001C22A3">
      <w:pPr>
        <w:pStyle w:val="a3"/>
        <w:spacing w:after="0"/>
        <w:ind w:left="0"/>
        <w:rPr>
          <w:rFonts w:ascii="Times New Roman" w:hAnsi="Times New Roman"/>
          <w:b/>
          <w:bCs/>
          <w:sz w:val="28"/>
          <w:szCs w:val="28"/>
          <w:lang w:val="uk-UA"/>
        </w:rPr>
      </w:pP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Найбільш поширеними формами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у дітей є мон</w:t>
      </w:r>
      <w:r w:rsidR="00943651" w:rsidRPr="000F0367">
        <w:rPr>
          <w:rFonts w:ascii="Times New Roman" w:hAnsi="Times New Roman" w:cs="Times New Roman"/>
          <w:sz w:val="28"/>
          <w:szCs w:val="28"/>
          <w:lang w:val="uk-UA"/>
        </w:rPr>
        <w:t>осимптомний нічний енурез (НЕ) та</w:t>
      </w:r>
      <w:r w:rsidRPr="000F0367">
        <w:rPr>
          <w:rFonts w:ascii="Times New Roman" w:hAnsi="Times New Roman" w:cs="Times New Roman"/>
          <w:sz w:val="28"/>
          <w:szCs w:val="28"/>
          <w:lang w:val="uk-UA"/>
        </w:rPr>
        <w:t xml:space="preserve"> гіперактивний сечовий міхур (ГАСМ). Стресове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майже ніколи не спостерігається у дітей, за винятком дітей з муковісцидозом.</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lastRenderedPageBreak/>
        <w:t>10</w:t>
      </w:r>
      <w:r w:rsidR="00545811" w:rsidRPr="000F0367">
        <w:rPr>
          <w:rFonts w:ascii="Times New Roman" w:hAnsi="Times New Roman" w:cs="Times New Roman"/>
          <w:b/>
          <w:bCs/>
          <w:sz w:val="28"/>
          <w:szCs w:val="28"/>
          <w:lang w:val="uk-UA"/>
        </w:rPr>
        <w:t>.1. Моносимптомний нічний енурез</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Моносимптомний нічний енурез (НЕ) означає нічне </w:t>
      </w:r>
      <w:r w:rsidR="003844A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без будь-яких інших симптомів нижніх сечових шляхів (СНСШ) і без попередньої історії </w:t>
      </w:r>
      <w:r w:rsidRPr="00835702">
        <w:rPr>
          <w:rFonts w:ascii="Times New Roman" w:hAnsi="Times New Roman" w:cs="Times New Roman"/>
          <w:sz w:val="28"/>
          <w:szCs w:val="28"/>
          <w:lang w:val="uk-UA"/>
        </w:rPr>
        <w:t xml:space="preserve">дисфункції сечового міхура. </w:t>
      </w:r>
      <w:r w:rsidR="00CD4990" w:rsidRPr="00835702">
        <w:rPr>
          <w:rFonts w:ascii="Times New Roman" w:hAnsi="Times New Roman" w:cs="Times New Roman"/>
          <w:sz w:val="28"/>
          <w:szCs w:val="28"/>
          <w:lang w:val="uk-UA"/>
        </w:rPr>
        <w:t>Д</w:t>
      </w:r>
      <w:r w:rsidRPr="00835702">
        <w:rPr>
          <w:rFonts w:ascii="Times New Roman" w:hAnsi="Times New Roman" w:cs="Times New Roman"/>
          <w:sz w:val="28"/>
          <w:szCs w:val="28"/>
          <w:lang w:val="uk-UA"/>
        </w:rPr>
        <w:t>іти з енурезом разом із будь-якими супутніми СНСШ страждають від не-</w:t>
      </w:r>
      <w:r w:rsidR="00835702">
        <w:rPr>
          <w:rFonts w:ascii="Times New Roman" w:hAnsi="Times New Roman" w:cs="Times New Roman"/>
          <w:sz w:val="28"/>
          <w:szCs w:val="28"/>
          <w:lang w:val="uk-UA"/>
        </w:rPr>
        <w:t xml:space="preserve">моносимптомного </w:t>
      </w:r>
      <w:r w:rsidR="00285221">
        <w:rPr>
          <w:rFonts w:ascii="Times New Roman" w:hAnsi="Times New Roman" w:cs="Times New Roman"/>
          <w:sz w:val="28"/>
          <w:szCs w:val="28"/>
          <w:lang w:val="uk-UA"/>
        </w:rPr>
        <w:t>НЕ, що не охоплюю</w:t>
      </w:r>
      <w:r w:rsidRPr="00835702">
        <w:rPr>
          <w:rFonts w:ascii="Times New Roman" w:hAnsi="Times New Roman" w:cs="Times New Roman"/>
          <w:sz w:val="28"/>
          <w:szCs w:val="28"/>
          <w:lang w:val="uk-UA"/>
        </w:rPr>
        <w:t xml:space="preserve">ться </w:t>
      </w:r>
      <w:r w:rsidR="00285221">
        <w:rPr>
          <w:rFonts w:ascii="Times New Roman" w:hAnsi="Times New Roman" w:cs="Times New Roman"/>
          <w:sz w:val="28"/>
          <w:szCs w:val="28"/>
          <w:lang w:val="uk-UA"/>
        </w:rPr>
        <w:t>даними</w:t>
      </w:r>
      <w:r w:rsidRPr="00835702">
        <w:rPr>
          <w:rFonts w:ascii="Times New Roman" w:hAnsi="Times New Roman" w:cs="Times New Roman"/>
          <w:sz w:val="28"/>
          <w:szCs w:val="28"/>
          <w:lang w:val="uk-UA"/>
        </w:rPr>
        <w:t xml:space="preserve"> </w:t>
      </w:r>
      <w:r w:rsidR="00285221">
        <w:rPr>
          <w:rFonts w:ascii="Times New Roman" w:hAnsi="Times New Roman" w:cs="Times New Roman"/>
          <w:sz w:val="28"/>
          <w:szCs w:val="28"/>
          <w:lang w:val="uk-UA"/>
        </w:rPr>
        <w:t>рекомендаціями</w:t>
      </w:r>
      <w:r w:rsidRPr="00835702">
        <w:rPr>
          <w:rFonts w:ascii="Times New Roman" w:hAnsi="Times New Roman" w:cs="Times New Roman"/>
          <w:sz w:val="28"/>
          <w:szCs w:val="28"/>
          <w:lang w:val="uk-UA"/>
        </w:rPr>
        <w:t xml:space="preserve">. Лікування першої лінії у дітей з </w:t>
      </w:r>
      <w:r w:rsidR="00835702">
        <w:rPr>
          <w:rFonts w:ascii="Times New Roman" w:hAnsi="Times New Roman" w:cs="Times New Roman"/>
          <w:sz w:val="28"/>
          <w:szCs w:val="28"/>
          <w:lang w:val="uk-UA"/>
        </w:rPr>
        <w:t xml:space="preserve">моносимптомним </w:t>
      </w:r>
      <w:r w:rsidRPr="00835702">
        <w:rPr>
          <w:rFonts w:ascii="Times New Roman" w:hAnsi="Times New Roman" w:cs="Times New Roman"/>
          <w:sz w:val="28"/>
          <w:szCs w:val="28"/>
          <w:lang w:val="uk-UA"/>
        </w:rPr>
        <w:t>НЕ - це заспокоєння, інформація, поведінкова терапія та енурез</w:t>
      </w:r>
      <w:r w:rsidR="00F97EBF">
        <w:rPr>
          <w:rFonts w:ascii="Times New Roman" w:hAnsi="Times New Roman" w:cs="Times New Roman"/>
          <w:sz w:val="28"/>
          <w:szCs w:val="28"/>
          <w:lang w:val="uk-UA"/>
        </w:rPr>
        <w:t>ний будильник</w:t>
      </w:r>
      <w:r w:rsidRPr="00835702">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10</w:t>
      </w:r>
      <w:r w:rsidR="00545811" w:rsidRPr="000F0367">
        <w:rPr>
          <w:rFonts w:ascii="Times New Roman" w:hAnsi="Times New Roman" w:cs="Times New Roman"/>
          <w:b/>
          <w:bCs/>
          <w:sz w:val="28"/>
          <w:szCs w:val="28"/>
          <w:lang w:val="uk-UA"/>
        </w:rPr>
        <w:t xml:space="preserve">.1.1. Клінічні випробування нового лікарського засобу для лікування </w:t>
      </w:r>
      <w:r w:rsidR="008A1C0D">
        <w:rPr>
          <w:rFonts w:ascii="Times New Roman" w:hAnsi="Times New Roman" w:cs="Times New Roman"/>
          <w:b/>
          <w:bCs/>
          <w:sz w:val="28"/>
          <w:szCs w:val="28"/>
          <w:lang w:val="uk-UA"/>
        </w:rPr>
        <w:t>моно</w:t>
      </w:r>
      <w:r w:rsidR="00AE247C">
        <w:rPr>
          <w:rFonts w:ascii="Times New Roman" w:hAnsi="Times New Roman" w:cs="Times New Roman"/>
          <w:b/>
          <w:bCs/>
          <w:sz w:val="28"/>
          <w:szCs w:val="28"/>
          <w:lang w:val="uk-UA"/>
        </w:rPr>
        <w:t>си</w:t>
      </w:r>
      <w:r w:rsidR="008A1C0D">
        <w:rPr>
          <w:rFonts w:ascii="Times New Roman" w:hAnsi="Times New Roman" w:cs="Times New Roman"/>
          <w:b/>
          <w:bCs/>
          <w:sz w:val="28"/>
          <w:szCs w:val="28"/>
          <w:lang w:val="uk-UA"/>
        </w:rPr>
        <w:t xml:space="preserve">мптомного </w:t>
      </w:r>
      <w:r w:rsidR="00545811" w:rsidRPr="000F0367">
        <w:rPr>
          <w:rFonts w:ascii="Times New Roman" w:hAnsi="Times New Roman" w:cs="Times New Roman"/>
          <w:b/>
          <w:bCs/>
          <w:sz w:val="28"/>
          <w:szCs w:val="28"/>
          <w:lang w:val="uk-UA"/>
        </w:rPr>
        <w:t>НЕ</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До дослідження нового </w:t>
      </w:r>
      <w:r w:rsidR="008A1C0D">
        <w:rPr>
          <w:rFonts w:ascii="Times New Roman" w:hAnsi="Times New Roman" w:cs="Times New Roman"/>
          <w:sz w:val="28"/>
          <w:szCs w:val="28"/>
          <w:lang w:val="uk-UA"/>
        </w:rPr>
        <w:t>ЛЗ</w:t>
      </w:r>
      <w:r w:rsidRPr="000F0367">
        <w:rPr>
          <w:rFonts w:ascii="Times New Roman" w:hAnsi="Times New Roman" w:cs="Times New Roman"/>
          <w:sz w:val="28"/>
          <w:szCs w:val="28"/>
          <w:lang w:val="uk-UA"/>
        </w:rPr>
        <w:t xml:space="preserve"> слід залучати лише дітей з частими симптомами </w:t>
      </w:r>
      <w:r w:rsidR="00F97EBF">
        <w:rPr>
          <w:rFonts w:ascii="Times New Roman" w:hAnsi="Times New Roman" w:cs="Times New Roman"/>
          <w:sz w:val="28"/>
          <w:szCs w:val="28"/>
          <w:lang w:val="uk-UA"/>
        </w:rPr>
        <w:t xml:space="preserve">моносимптомного </w:t>
      </w:r>
      <w:r w:rsidRPr="000F0367">
        <w:rPr>
          <w:rFonts w:ascii="Times New Roman" w:hAnsi="Times New Roman" w:cs="Times New Roman"/>
          <w:sz w:val="28"/>
          <w:szCs w:val="28"/>
          <w:lang w:val="uk-UA"/>
        </w:rPr>
        <w:t>НЕ, які впливають на якість життя дитини та які не реагують на немедикаментозне лікування.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Дітям, які беруть участь у </w:t>
      </w:r>
      <w:r w:rsidR="00F97EBF">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нового </w:t>
      </w:r>
      <w:r w:rsidR="00F97EBF">
        <w:rPr>
          <w:rFonts w:ascii="Times New Roman" w:hAnsi="Times New Roman" w:cs="Times New Roman"/>
          <w:sz w:val="28"/>
          <w:szCs w:val="28"/>
          <w:lang w:val="uk-UA"/>
        </w:rPr>
        <w:t>ЛЗ</w:t>
      </w:r>
      <w:r w:rsidRPr="000F0367">
        <w:rPr>
          <w:rFonts w:ascii="Times New Roman" w:hAnsi="Times New Roman" w:cs="Times New Roman"/>
          <w:sz w:val="28"/>
          <w:szCs w:val="28"/>
          <w:lang w:val="uk-UA"/>
        </w:rPr>
        <w:t xml:space="preserve"> фази II-III, призначеного для лікування </w:t>
      </w:r>
      <w:r w:rsidR="00F97EBF">
        <w:rPr>
          <w:rFonts w:ascii="Times New Roman" w:hAnsi="Times New Roman" w:cs="Times New Roman"/>
          <w:sz w:val="28"/>
          <w:szCs w:val="28"/>
          <w:lang w:val="uk-UA"/>
        </w:rPr>
        <w:t xml:space="preserve">моносимптомного </w:t>
      </w:r>
      <w:r w:rsidRPr="000F0367">
        <w:rPr>
          <w:rFonts w:ascii="Times New Roman" w:hAnsi="Times New Roman" w:cs="Times New Roman"/>
          <w:sz w:val="28"/>
          <w:szCs w:val="28"/>
          <w:lang w:val="uk-UA"/>
        </w:rPr>
        <w:t xml:space="preserve">НE, слід поставити діагноз </w:t>
      </w:r>
      <w:r w:rsidR="00F97EBF">
        <w:rPr>
          <w:rFonts w:ascii="Times New Roman" w:hAnsi="Times New Roman" w:cs="Times New Roman"/>
          <w:sz w:val="28"/>
          <w:szCs w:val="28"/>
          <w:lang w:val="uk-UA"/>
        </w:rPr>
        <w:t xml:space="preserve">моносимптомного </w:t>
      </w:r>
      <w:r w:rsidRPr="000F0367">
        <w:rPr>
          <w:rFonts w:ascii="Times New Roman" w:hAnsi="Times New Roman" w:cs="Times New Roman"/>
          <w:sz w:val="28"/>
          <w:szCs w:val="28"/>
          <w:lang w:val="uk-UA"/>
        </w:rPr>
        <w:t xml:space="preserve">НE шляхом стандартної клінічної оцінки анамнезу та фізикального обстеження, аналізу сечі та заповнення щоденника з записом частоти нічного </w:t>
      </w:r>
      <w:r w:rsidR="00F97EBF">
        <w:rPr>
          <w:rFonts w:ascii="Times New Roman" w:hAnsi="Times New Roman" w:cs="Times New Roman"/>
          <w:sz w:val="28"/>
          <w:szCs w:val="28"/>
          <w:lang w:val="uk-UA"/>
        </w:rPr>
        <w:t>НС</w:t>
      </w:r>
      <w:r w:rsidRPr="000F0367">
        <w:rPr>
          <w:rFonts w:ascii="Times New Roman" w:hAnsi="Times New Roman" w:cs="Times New Roman"/>
          <w:sz w:val="28"/>
          <w:szCs w:val="28"/>
          <w:lang w:val="uk-UA"/>
        </w:rPr>
        <w:t>. Крім того, інформаці</w:t>
      </w:r>
      <w:r w:rsidR="00F97EBF">
        <w:rPr>
          <w:rFonts w:ascii="Times New Roman" w:hAnsi="Times New Roman" w:cs="Times New Roman"/>
          <w:sz w:val="28"/>
          <w:szCs w:val="28"/>
          <w:lang w:val="uk-UA"/>
        </w:rPr>
        <w:t>я</w:t>
      </w:r>
      <w:r w:rsidRPr="000F0367">
        <w:rPr>
          <w:rFonts w:ascii="Times New Roman" w:hAnsi="Times New Roman" w:cs="Times New Roman"/>
          <w:sz w:val="28"/>
          <w:szCs w:val="28"/>
          <w:lang w:val="uk-UA"/>
        </w:rPr>
        <w:t xml:space="preserve"> про об’єми</w:t>
      </w:r>
      <w:r w:rsidR="00F97EBF">
        <w:rPr>
          <w:rFonts w:ascii="Times New Roman" w:hAnsi="Times New Roman" w:cs="Times New Roman"/>
          <w:sz w:val="28"/>
          <w:szCs w:val="28"/>
          <w:lang w:val="uk-UA"/>
        </w:rPr>
        <w:t xml:space="preserve"> сечовипускання</w:t>
      </w:r>
      <w:r w:rsidRPr="000F0367">
        <w:rPr>
          <w:rFonts w:ascii="Times New Roman" w:hAnsi="Times New Roman" w:cs="Times New Roman"/>
          <w:sz w:val="28"/>
          <w:szCs w:val="28"/>
          <w:lang w:val="uk-UA"/>
        </w:rPr>
        <w:t xml:space="preserve"> </w:t>
      </w:r>
      <w:r w:rsidR="00F97EBF">
        <w:rPr>
          <w:rFonts w:ascii="Times New Roman" w:hAnsi="Times New Roman" w:cs="Times New Roman"/>
          <w:sz w:val="28"/>
          <w:szCs w:val="28"/>
          <w:lang w:val="uk-UA"/>
        </w:rPr>
        <w:t xml:space="preserve">має бути зібрана </w:t>
      </w:r>
      <w:r w:rsidRPr="000F0367">
        <w:rPr>
          <w:rFonts w:ascii="Times New Roman" w:hAnsi="Times New Roman" w:cs="Times New Roman"/>
          <w:sz w:val="28"/>
          <w:szCs w:val="28"/>
          <w:lang w:val="uk-UA"/>
        </w:rPr>
        <w:t>на початковому етапі. Діагностичні дослідження, такі як УЗД, уродинамічні дослідження та аналізи крові, як правило, н</w:t>
      </w:r>
      <w:r w:rsidR="00F97EBF">
        <w:rPr>
          <w:rFonts w:ascii="Times New Roman" w:hAnsi="Times New Roman" w:cs="Times New Roman"/>
          <w:sz w:val="28"/>
          <w:szCs w:val="28"/>
          <w:lang w:val="uk-UA"/>
        </w:rPr>
        <w:t xml:space="preserve">е доцільні у здорової дитини з моносимптомним </w:t>
      </w:r>
      <w:r w:rsidRPr="000F0367">
        <w:rPr>
          <w:rFonts w:ascii="Times New Roman" w:hAnsi="Times New Roman" w:cs="Times New Roman"/>
          <w:sz w:val="28"/>
          <w:szCs w:val="28"/>
          <w:lang w:val="uk-UA"/>
        </w:rPr>
        <w:t>НЕ.</w:t>
      </w:r>
    </w:p>
    <w:p w:rsidR="00545811" w:rsidRPr="000F0367" w:rsidRDefault="00545811" w:rsidP="00545811">
      <w:pPr>
        <w:spacing w:after="0"/>
        <w:jc w:val="both"/>
        <w:rPr>
          <w:rFonts w:ascii="Times New Roman" w:hAnsi="Times New Roman" w:cs="Times New Roman"/>
          <w:sz w:val="28"/>
          <w:szCs w:val="28"/>
          <w:lang w:val="uk-UA"/>
        </w:rPr>
      </w:pPr>
    </w:p>
    <w:p w:rsidR="00545811" w:rsidRDefault="000D76AF" w:rsidP="00370917">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10</w:t>
      </w:r>
      <w:r w:rsidR="00545811" w:rsidRPr="000F0367">
        <w:rPr>
          <w:rFonts w:ascii="Times New Roman" w:hAnsi="Times New Roman" w:cs="Times New Roman"/>
          <w:b/>
          <w:bCs/>
          <w:sz w:val="28"/>
          <w:szCs w:val="28"/>
          <w:lang w:val="uk-UA"/>
        </w:rPr>
        <w:t>.1.2. Цілі дослідження та показники клінічних результатів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Основною метою розробки нових препаратів для </w:t>
      </w:r>
      <w:r w:rsidR="00F97EBF">
        <w:rPr>
          <w:rFonts w:ascii="Times New Roman" w:hAnsi="Times New Roman" w:cs="Times New Roman"/>
          <w:sz w:val="28"/>
          <w:szCs w:val="28"/>
          <w:lang w:val="uk-UA"/>
        </w:rPr>
        <w:t xml:space="preserve">моносимптомного </w:t>
      </w:r>
      <w:r w:rsidRPr="000F0367">
        <w:rPr>
          <w:rFonts w:ascii="Times New Roman" w:hAnsi="Times New Roman" w:cs="Times New Roman"/>
          <w:sz w:val="28"/>
          <w:szCs w:val="28"/>
          <w:lang w:val="uk-UA"/>
        </w:rPr>
        <w:t xml:space="preserve">НЕ у дітей має бути досягнення покращення під час терапії або </w:t>
      </w:r>
      <w:r w:rsidR="00F86C6D">
        <w:rPr>
          <w:rFonts w:ascii="Times New Roman" w:hAnsi="Times New Roman" w:cs="Times New Roman"/>
          <w:sz w:val="28"/>
          <w:szCs w:val="28"/>
          <w:lang w:val="uk-UA"/>
        </w:rPr>
        <w:t>одужання</w:t>
      </w:r>
      <w:r w:rsidRPr="000F0367">
        <w:rPr>
          <w:rFonts w:ascii="Times New Roman" w:hAnsi="Times New Roman" w:cs="Times New Roman"/>
          <w:sz w:val="28"/>
          <w:szCs w:val="28"/>
          <w:lang w:val="uk-UA"/>
        </w:rPr>
        <w:t xml:space="preserve"> – тобто «сух</w:t>
      </w:r>
      <w:r w:rsidR="00F97EBF">
        <w:rPr>
          <w:rFonts w:ascii="Times New Roman" w:hAnsi="Times New Roman" w:cs="Times New Roman"/>
          <w:sz w:val="28"/>
          <w:szCs w:val="28"/>
          <w:lang w:val="uk-UA"/>
        </w:rPr>
        <w:t>і</w:t>
      </w:r>
      <w:r w:rsidRPr="000F0367">
        <w:rPr>
          <w:rFonts w:ascii="Times New Roman" w:hAnsi="Times New Roman" w:cs="Times New Roman"/>
          <w:sz w:val="28"/>
          <w:szCs w:val="28"/>
          <w:lang w:val="uk-UA"/>
        </w:rPr>
        <w:t>ст</w:t>
      </w:r>
      <w:r w:rsidR="00F97EBF">
        <w:rPr>
          <w:rFonts w:ascii="Times New Roman" w:hAnsi="Times New Roman" w:cs="Times New Roman"/>
          <w:sz w:val="28"/>
          <w:szCs w:val="28"/>
          <w:lang w:val="uk-UA"/>
        </w:rPr>
        <w:t>ь</w:t>
      </w:r>
      <w:r w:rsidRPr="000F0367">
        <w:rPr>
          <w:rFonts w:ascii="Times New Roman" w:hAnsi="Times New Roman" w:cs="Times New Roman"/>
          <w:sz w:val="28"/>
          <w:szCs w:val="28"/>
          <w:lang w:val="uk-UA"/>
        </w:rPr>
        <w:t xml:space="preserve">» після завершеної терапії. Епізоди нічного </w:t>
      </w:r>
      <w:r w:rsidR="00F97EB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на основі щоденникових записів вважаються адекватними показниками первинного результату в до</w:t>
      </w:r>
      <w:r w:rsidR="00F97EBF">
        <w:rPr>
          <w:rFonts w:ascii="Times New Roman" w:hAnsi="Times New Roman" w:cs="Times New Roman"/>
          <w:sz w:val="28"/>
          <w:szCs w:val="28"/>
          <w:lang w:val="uk-UA"/>
        </w:rPr>
        <w:t xml:space="preserve">слідженнях II-III фази дітей з моносимптомним </w:t>
      </w:r>
      <w:r w:rsidRPr="000F0367">
        <w:rPr>
          <w:rFonts w:ascii="Times New Roman" w:hAnsi="Times New Roman" w:cs="Times New Roman"/>
          <w:sz w:val="28"/>
          <w:szCs w:val="28"/>
          <w:lang w:val="uk-UA"/>
        </w:rPr>
        <w:t xml:space="preserve">НЕ. Повідомлений пацієнтом результат слід задокументувати за допомогою щоденника для запису випадків нічного нетримання сечі, </w:t>
      </w:r>
      <w:r w:rsidR="00F97EBF">
        <w:rPr>
          <w:rFonts w:ascii="Times New Roman" w:hAnsi="Times New Roman" w:cs="Times New Roman"/>
          <w:sz w:val="28"/>
          <w:szCs w:val="28"/>
          <w:lang w:val="uk-UA"/>
        </w:rPr>
        <w:t>що</w:t>
      </w:r>
      <w:r w:rsidRPr="000F0367">
        <w:rPr>
          <w:rFonts w:ascii="Times New Roman" w:hAnsi="Times New Roman" w:cs="Times New Roman"/>
          <w:sz w:val="28"/>
          <w:szCs w:val="28"/>
          <w:lang w:val="uk-UA"/>
        </w:rPr>
        <w:t xml:space="preserve"> заповню</w:t>
      </w:r>
      <w:r w:rsidR="00F97EBF">
        <w:rPr>
          <w:rFonts w:ascii="Times New Roman" w:hAnsi="Times New Roman" w:cs="Times New Roman"/>
          <w:sz w:val="28"/>
          <w:szCs w:val="28"/>
          <w:lang w:val="uk-UA"/>
        </w:rPr>
        <w:t>ється</w:t>
      </w:r>
      <w:r w:rsidRPr="000F0367">
        <w:rPr>
          <w:rFonts w:ascii="Times New Roman" w:hAnsi="Times New Roman" w:cs="Times New Roman"/>
          <w:sz w:val="28"/>
          <w:szCs w:val="28"/>
          <w:lang w:val="uk-UA"/>
        </w:rPr>
        <w:t xml:space="preserve"> батьк</w:t>
      </w:r>
      <w:r w:rsidR="00F97EBF">
        <w:rPr>
          <w:rFonts w:ascii="Times New Roman" w:hAnsi="Times New Roman" w:cs="Times New Roman"/>
          <w:sz w:val="28"/>
          <w:szCs w:val="28"/>
          <w:lang w:val="uk-UA"/>
        </w:rPr>
        <w:t>ами</w:t>
      </w:r>
      <w:r w:rsidRPr="000F0367">
        <w:rPr>
          <w:rFonts w:ascii="Times New Roman" w:hAnsi="Times New Roman" w:cs="Times New Roman"/>
          <w:sz w:val="28"/>
          <w:szCs w:val="28"/>
          <w:lang w:val="uk-UA"/>
        </w:rPr>
        <w:t xml:space="preserve">. Використання </w:t>
      </w:r>
      <w:r w:rsidR="00F97EBF">
        <w:rPr>
          <w:rFonts w:ascii="Times New Roman" w:hAnsi="Times New Roman" w:cs="Times New Roman"/>
          <w:sz w:val="28"/>
          <w:szCs w:val="28"/>
          <w:lang w:val="uk-UA"/>
        </w:rPr>
        <w:t>будильників</w:t>
      </w:r>
      <w:r w:rsidRPr="000F0367">
        <w:rPr>
          <w:rFonts w:ascii="Times New Roman" w:hAnsi="Times New Roman" w:cs="Times New Roman"/>
          <w:sz w:val="28"/>
          <w:szCs w:val="28"/>
          <w:lang w:val="uk-UA"/>
        </w:rPr>
        <w:t xml:space="preserve"> енурезу має бути задокументовано. </w:t>
      </w:r>
    </w:p>
    <w:p w:rsidR="00545811" w:rsidRPr="000F0367" w:rsidRDefault="00545811" w:rsidP="00F97EBF">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Епізоди нічного </w:t>
      </w:r>
      <w:r w:rsidR="00F97EBF">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w:t>
      </w:r>
      <w:r w:rsidR="00F97EBF">
        <w:rPr>
          <w:rFonts w:ascii="Times New Roman" w:hAnsi="Times New Roman" w:cs="Times New Roman"/>
          <w:sz w:val="28"/>
          <w:szCs w:val="28"/>
          <w:lang w:val="uk-UA"/>
        </w:rPr>
        <w:t>які базуються</w:t>
      </w:r>
      <w:r w:rsidRPr="000F0367">
        <w:rPr>
          <w:rFonts w:ascii="Times New Roman" w:hAnsi="Times New Roman" w:cs="Times New Roman"/>
          <w:sz w:val="28"/>
          <w:szCs w:val="28"/>
          <w:lang w:val="uk-UA"/>
        </w:rPr>
        <w:t xml:space="preserve"> на записах у щоденнику, вважаються адекватними первинними показниками результатів у дослідженнях II-III фази дітей з </w:t>
      </w:r>
      <w:r w:rsidR="00F97EBF">
        <w:rPr>
          <w:rFonts w:ascii="Times New Roman" w:hAnsi="Times New Roman" w:cs="Times New Roman"/>
          <w:sz w:val="28"/>
          <w:szCs w:val="28"/>
          <w:lang w:val="uk-UA"/>
        </w:rPr>
        <w:t xml:space="preserve">моносимптомним </w:t>
      </w:r>
      <w:r w:rsidRPr="000F0367">
        <w:rPr>
          <w:rFonts w:ascii="Times New Roman" w:hAnsi="Times New Roman" w:cs="Times New Roman"/>
          <w:sz w:val="28"/>
          <w:szCs w:val="28"/>
          <w:lang w:val="uk-UA"/>
        </w:rPr>
        <w:t>НЕ.</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Інші показники клінічних результатів також повинні включати вплив лікування на якість життя дітей та їхніх сімей. Для </w:t>
      </w:r>
      <w:r w:rsidR="00F85984">
        <w:rPr>
          <w:rFonts w:ascii="Times New Roman" w:hAnsi="Times New Roman" w:cs="Times New Roman"/>
          <w:sz w:val="28"/>
          <w:szCs w:val="28"/>
          <w:lang w:val="uk-UA"/>
        </w:rPr>
        <w:t>цього</w:t>
      </w:r>
      <w:r w:rsidRPr="000F0367">
        <w:rPr>
          <w:rFonts w:ascii="Times New Roman" w:hAnsi="Times New Roman" w:cs="Times New Roman"/>
          <w:sz w:val="28"/>
          <w:szCs w:val="28"/>
          <w:lang w:val="uk-UA"/>
        </w:rPr>
        <w:t xml:space="preserve"> слід використовувати валідовані прилади. </w:t>
      </w:r>
    </w:p>
    <w:p w:rsidR="00545811" w:rsidRPr="000F0367" w:rsidRDefault="00545811" w:rsidP="00545811">
      <w:pPr>
        <w:spacing w:after="0"/>
        <w:jc w:val="both"/>
        <w:rPr>
          <w:rFonts w:ascii="Times New Roman" w:hAnsi="Times New Roman" w:cs="Times New Roman"/>
          <w:sz w:val="28"/>
          <w:szCs w:val="28"/>
          <w:lang w:val="uk-UA"/>
        </w:rPr>
      </w:pPr>
    </w:p>
    <w:p w:rsidR="00AE247C" w:rsidRDefault="00AE247C" w:rsidP="00D04408">
      <w:pPr>
        <w:spacing w:after="0"/>
        <w:ind w:firstLine="720"/>
        <w:jc w:val="both"/>
        <w:rPr>
          <w:rFonts w:ascii="Times New Roman" w:hAnsi="Times New Roman" w:cs="Times New Roman"/>
          <w:b/>
          <w:bCs/>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lastRenderedPageBreak/>
        <w:t>10</w:t>
      </w:r>
      <w:r w:rsidR="00545811" w:rsidRPr="000F0367">
        <w:rPr>
          <w:rFonts w:ascii="Times New Roman" w:hAnsi="Times New Roman" w:cs="Times New Roman"/>
          <w:b/>
          <w:bCs/>
          <w:sz w:val="28"/>
          <w:szCs w:val="28"/>
          <w:lang w:val="uk-UA"/>
        </w:rPr>
        <w:t>.1.3. Критерії включення/виключення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Діагноз </w:t>
      </w:r>
      <w:r w:rsidR="00F85984">
        <w:rPr>
          <w:rFonts w:ascii="Times New Roman" w:hAnsi="Times New Roman" w:cs="Times New Roman"/>
          <w:sz w:val="28"/>
          <w:szCs w:val="28"/>
          <w:lang w:val="uk-UA"/>
        </w:rPr>
        <w:t xml:space="preserve">моносимптомний </w:t>
      </w:r>
      <w:r w:rsidRPr="000F0367">
        <w:rPr>
          <w:rFonts w:ascii="Times New Roman" w:hAnsi="Times New Roman" w:cs="Times New Roman"/>
          <w:sz w:val="28"/>
          <w:szCs w:val="28"/>
          <w:lang w:val="uk-UA"/>
        </w:rPr>
        <w:t xml:space="preserve">НE слід визначати відповідно до критеріїв Міжнародного товариства з питань дитячого нетримання сечі (ICCS), і на момент включення пацієнтам має бути не менше 6 років. Пацієнтів з </w:t>
      </w:r>
      <w:r w:rsidR="00F85984">
        <w:rPr>
          <w:rFonts w:ascii="Times New Roman" w:hAnsi="Times New Roman" w:cs="Times New Roman"/>
          <w:sz w:val="28"/>
          <w:szCs w:val="28"/>
          <w:lang w:val="uk-UA"/>
        </w:rPr>
        <w:t xml:space="preserve">моносимптомним </w:t>
      </w:r>
      <w:r w:rsidRPr="000F0367">
        <w:rPr>
          <w:rFonts w:ascii="Times New Roman" w:hAnsi="Times New Roman" w:cs="Times New Roman"/>
          <w:sz w:val="28"/>
          <w:szCs w:val="28"/>
          <w:lang w:val="uk-UA"/>
        </w:rPr>
        <w:t xml:space="preserve">НЕ слід включати лише тоді, коли заспокоєння, інформування, поведінкова терапія та </w:t>
      </w:r>
      <w:r w:rsidR="00F85984">
        <w:rPr>
          <w:rFonts w:ascii="Times New Roman" w:hAnsi="Times New Roman" w:cs="Times New Roman"/>
          <w:sz w:val="28"/>
          <w:szCs w:val="28"/>
          <w:lang w:val="uk-UA"/>
        </w:rPr>
        <w:t xml:space="preserve">будильники </w:t>
      </w:r>
      <w:r w:rsidRPr="000F0367">
        <w:rPr>
          <w:rFonts w:ascii="Times New Roman" w:hAnsi="Times New Roman" w:cs="Times New Roman"/>
          <w:sz w:val="28"/>
          <w:szCs w:val="28"/>
          <w:lang w:val="uk-UA"/>
        </w:rPr>
        <w:t>енурез</w:t>
      </w:r>
      <w:r w:rsidR="00F85984">
        <w:rPr>
          <w:rFonts w:ascii="Times New Roman" w:hAnsi="Times New Roman" w:cs="Times New Roman"/>
          <w:sz w:val="28"/>
          <w:szCs w:val="28"/>
          <w:lang w:val="uk-UA"/>
        </w:rPr>
        <w:t>у</w:t>
      </w:r>
      <w:r w:rsidRPr="000F0367">
        <w:rPr>
          <w:rFonts w:ascii="Times New Roman" w:hAnsi="Times New Roman" w:cs="Times New Roman"/>
          <w:sz w:val="28"/>
          <w:szCs w:val="28"/>
          <w:lang w:val="uk-UA"/>
        </w:rPr>
        <w:t xml:space="preserve"> не зменшили симптоми. Пацієнтів бажано відбирати в центрах первинної медичної допомоги і для включення частота епізодів нічного </w:t>
      </w:r>
      <w:r w:rsidR="00F85984">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має становити принаймні 3 епізоди на тиждень протягом 4-тижневого періоду. Пацієнти з симптоматичними інфекціями сечовивідних шляхів </w:t>
      </w:r>
      <w:r w:rsidR="00F85984">
        <w:rPr>
          <w:rFonts w:ascii="Times New Roman" w:hAnsi="Times New Roman" w:cs="Times New Roman"/>
          <w:sz w:val="28"/>
          <w:szCs w:val="28"/>
          <w:lang w:val="uk-UA"/>
        </w:rPr>
        <w:t>мають</w:t>
      </w:r>
      <w:r w:rsidRPr="000F0367">
        <w:rPr>
          <w:rFonts w:ascii="Times New Roman" w:hAnsi="Times New Roman" w:cs="Times New Roman"/>
          <w:sz w:val="28"/>
          <w:szCs w:val="28"/>
          <w:lang w:val="uk-UA"/>
        </w:rPr>
        <w:t xml:space="preserve"> бути виключені з дослідження. </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10</w:t>
      </w:r>
      <w:r w:rsidR="00545811" w:rsidRPr="000F0367">
        <w:rPr>
          <w:rFonts w:ascii="Times New Roman" w:hAnsi="Times New Roman" w:cs="Times New Roman"/>
          <w:b/>
          <w:bCs/>
          <w:sz w:val="28"/>
          <w:szCs w:val="28"/>
          <w:lang w:val="uk-UA"/>
        </w:rPr>
        <w:t>.1.4. Дизайн дослідження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Нові препарати, які будуть досліджуватися для лікування </w:t>
      </w:r>
      <w:r w:rsidR="00F85984">
        <w:rPr>
          <w:rFonts w:ascii="Times New Roman" w:hAnsi="Times New Roman" w:cs="Times New Roman"/>
          <w:sz w:val="28"/>
          <w:szCs w:val="28"/>
          <w:lang w:val="uk-UA"/>
        </w:rPr>
        <w:t xml:space="preserve">моносимптомного </w:t>
      </w:r>
      <w:r w:rsidRPr="000F0367">
        <w:rPr>
          <w:rFonts w:ascii="Times New Roman" w:hAnsi="Times New Roman" w:cs="Times New Roman"/>
          <w:sz w:val="28"/>
          <w:szCs w:val="28"/>
          <w:lang w:val="uk-UA"/>
        </w:rPr>
        <w:t xml:space="preserve">НE, слід порівнювати з плацебо. Оскільки </w:t>
      </w:r>
      <w:r w:rsidR="00F85984">
        <w:rPr>
          <w:rFonts w:ascii="Times New Roman" w:hAnsi="Times New Roman" w:cs="Times New Roman"/>
          <w:sz w:val="28"/>
          <w:szCs w:val="28"/>
          <w:lang w:val="uk-UA"/>
        </w:rPr>
        <w:t xml:space="preserve">моносимптомний </w:t>
      </w:r>
      <w:r w:rsidRPr="000F0367">
        <w:rPr>
          <w:rFonts w:ascii="Times New Roman" w:hAnsi="Times New Roman" w:cs="Times New Roman"/>
          <w:sz w:val="28"/>
          <w:szCs w:val="28"/>
          <w:lang w:val="uk-UA"/>
        </w:rPr>
        <w:t xml:space="preserve">НE часто </w:t>
      </w:r>
      <w:r w:rsidR="006B495B">
        <w:rPr>
          <w:rFonts w:ascii="Times New Roman" w:hAnsi="Times New Roman" w:cs="Times New Roman"/>
          <w:sz w:val="28"/>
          <w:szCs w:val="28"/>
          <w:lang w:val="uk-UA"/>
        </w:rPr>
        <w:t>минає самостійно</w:t>
      </w:r>
      <w:r w:rsidRPr="000F0367">
        <w:rPr>
          <w:rFonts w:ascii="Times New Roman" w:hAnsi="Times New Roman" w:cs="Times New Roman"/>
          <w:sz w:val="28"/>
          <w:szCs w:val="28"/>
          <w:lang w:val="uk-UA"/>
        </w:rPr>
        <w:t>, тривалість прийому досліджуваного препарату для забезпечення ефективності та безпеки має становити приблизно 8–12 тижнів.</w:t>
      </w:r>
    </w:p>
    <w:p w:rsidR="00545811" w:rsidRPr="000F0367" w:rsidRDefault="00545811" w:rsidP="00F85984">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Залежно від досліджуваного продукту, дослідження нового препарату для лікування </w:t>
      </w:r>
      <w:r w:rsidR="00F85984">
        <w:rPr>
          <w:rFonts w:ascii="Times New Roman" w:hAnsi="Times New Roman" w:cs="Times New Roman"/>
          <w:sz w:val="28"/>
          <w:szCs w:val="28"/>
          <w:lang w:val="uk-UA"/>
        </w:rPr>
        <w:t xml:space="preserve">моносимптомного </w:t>
      </w:r>
      <w:r w:rsidRPr="000F0367">
        <w:rPr>
          <w:rFonts w:ascii="Times New Roman" w:hAnsi="Times New Roman" w:cs="Times New Roman"/>
          <w:sz w:val="28"/>
          <w:szCs w:val="28"/>
          <w:lang w:val="uk-UA"/>
        </w:rPr>
        <w:t xml:space="preserve">НE за потреби можна проводити. Враховуючи, що </w:t>
      </w:r>
      <w:r w:rsidR="00F85984">
        <w:rPr>
          <w:rFonts w:ascii="Times New Roman" w:hAnsi="Times New Roman" w:cs="Times New Roman"/>
          <w:sz w:val="28"/>
          <w:szCs w:val="28"/>
          <w:lang w:val="uk-UA"/>
        </w:rPr>
        <w:t xml:space="preserve">моносимптомний </w:t>
      </w:r>
      <w:r w:rsidRPr="000F0367">
        <w:rPr>
          <w:rFonts w:ascii="Times New Roman" w:hAnsi="Times New Roman" w:cs="Times New Roman"/>
          <w:sz w:val="28"/>
          <w:szCs w:val="28"/>
          <w:lang w:val="uk-UA"/>
        </w:rPr>
        <w:t>НE є доброякісним станом, який зазвичай проходить самостійно, дуже важливо, щоб було доведено, що новий препарат є безпечним.</w:t>
      </w:r>
    </w:p>
    <w:p w:rsidR="00545811" w:rsidRPr="000F0367" w:rsidRDefault="00545811" w:rsidP="00545811">
      <w:pPr>
        <w:spacing w:after="0"/>
        <w:jc w:val="both"/>
        <w:rPr>
          <w:rFonts w:ascii="Times New Roman" w:hAnsi="Times New Roman" w:cs="Times New Roman"/>
          <w:sz w:val="28"/>
          <w:szCs w:val="28"/>
          <w:lang w:val="uk-UA"/>
        </w:rPr>
      </w:pPr>
    </w:p>
    <w:p w:rsidR="00D04408" w:rsidRDefault="000D76AF" w:rsidP="00D04408">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b/>
          <w:bCs/>
          <w:iCs/>
          <w:sz w:val="28"/>
          <w:szCs w:val="28"/>
          <w:lang w:val="uk-UA"/>
        </w:rPr>
        <w:t>10</w:t>
      </w:r>
      <w:r w:rsidR="00545811" w:rsidRPr="000F0367">
        <w:rPr>
          <w:rFonts w:ascii="Times New Roman" w:hAnsi="Times New Roman" w:cs="Times New Roman"/>
          <w:b/>
          <w:bCs/>
          <w:iCs/>
          <w:sz w:val="28"/>
          <w:szCs w:val="28"/>
          <w:lang w:val="uk-UA"/>
        </w:rPr>
        <w:t>.2. Синдром гіперактивного сечового міхура</w:t>
      </w:r>
    </w:p>
    <w:p w:rsidR="00545811" w:rsidRPr="00D04408" w:rsidRDefault="00545811" w:rsidP="00D04408">
      <w:pPr>
        <w:spacing w:after="0"/>
        <w:ind w:firstLine="720"/>
        <w:jc w:val="both"/>
        <w:rPr>
          <w:rFonts w:ascii="Times New Roman" w:hAnsi="Times New Roman" w:cs="Times New Roman"/>
          <w:b/>
          <w:bCs/>
          <w:iCs/>
          <w:sz w:val="28"/>
          <w:szCs w:val="28"/>
          <w:lang w:val="uk-UA"/>
        </w:rPr>
      </w:pPr>
      <w:r w:rsidRPr="000F0367">
        <w:rPr>
          <w:rFonts w:ascii="Times New Roman" w:hAnsi="Times New Roman" w:cs="Times New Roman"/>
          <w:sz w:val="28"/>
          <w:szCs w:val="28"/>
          <w:lang w:val="uk-UA"/>
        </w:rPr>
        <w:t xml:space="preserve">ICCS використовує термін «гіперактивний сечовий міхур» (ГАСМ) для клінічного стану імперативного </w:t>
      </w:r>
      <w:r w:rsidR="006B495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та визначає ГАСМ як синдром, що впливає на фазу наповнення сечового міхура, що характеризується симптомами невідкладних позивів з нетриманням або без нього. Діти з ГАСМ зазвичай мають гіперактивність детрузора при цистометричному обстеженні. Таким чином, ГАСМ у дітей відрізняється від ГАСМ у дорослих (див. </w:t>
      </w:r>
      <w:r w:rsidR="006B495B">
        <w:rPr>
          <w:rFonts w:ascii="Times New Roman" w:hAnsi="Times New Roman" w:cs="Times New Roman"/>
          <w:sz w:val="28"/>
          <w:szCs w:val="28"/>
          <w:lang w:val="uk-UA"/>
        </w:rPr>
        <w:t>6</w:t>
      </w:r>
      <w:r w:rsidRPr="000F0367">
        <w:rPr>
          <w:rFonts w:ascii="Times New Roman" w:hAnsi="Times New Roman" w:cs="Times New Roman"/>
          <w:sz w:val="28"/>
          <w:szCs w:val="28"/>
          <w:lang w:val="uk-UA"/>
        </w:rPr>
        <w:t xml:space="preserve">.2.4). Нижче коротко викладено деякі аспекти фази II-III клінічної розробки </w:t>
      </w:r>
      <w:r w:rsidR="006B495B">
        <w:rPr>
          <w:rFonts w:ascii="Times New Roman" w:hAnsi="Times New Roman" w:cs="Times New Roman"/>
          <w:sz w:val="28"/>
          <w:szCs w:val="28"/>
          <w:lang w:val="uk-UA"/>
        </w:rPr>
        <w:t>ЛЗ</w:t>
      </w:r>
      <w:r w:rsidRPr="000F0367">
        <w:rPr>
          <w:rFonts w:ascii="Times New Roman" w:hAnsi="Times New Roman" w:cs="Times New Roman"/>
          <w:sz w:val="28"/>
          <w:szCs w:val="28"/>
          <w:lang w:val="uk-UA"/>
        </w:rPr>
        <w:t xml:space="preserve"> для лікування </w:t>
      </w:r>
      <w:r w:rsidR="006B495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у дітей з ГАСМ. </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10</w:t>
      </w:r>
      <w:r w:rsidR="00545811" w:rsidRPr="000F0367">
        <w:rPr>
          <w:rFonts w:ascii="Times New Roman" w:hAnsi="Times New Roman" w:cs="Times New Roman"/>
          <w:b/>
          <w:bCs/>
          <w:sz w:val="28"/>
          <w:szCs w:val="28"/>
          <w:lang w:val="uk-UA"/>
        </w:rPr>
        <w:t>.2.1. Етіологія та діагностика</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У дітей етіологія ГАСМ часто невідома, і в такому випадку стан називають «ід</w:t>
      </w:r>
      <w:r w:rsidR="006B495B">
        <w:rPr>
          <w:rFonts w:ascii="Times New Roman" w:hAnsi="Times New Roman" w:cs="Times New Roman"/>
          <w:sz w:val="28"/>
          <w:szCs w:val="28"/>
          <w:lang w:val="uk-UA"/>
        </w:rPr>
        <w:t xml:space="preserve">іопатичним ГАСМ». При наявній </w:t>
      </w:r>
      <w:r w:rsidRPr="000F0367">
        <w:rPr>
          <w:rFonts w:ascii="Times New Roman" w:hAnsi="Times New Roman" w:cs="Times New Roman"/>
          <w:sz w:val="28"/>
          <w:szCs w:val="28"/>
          <w:lang w:val="uk-UA"/>
        </w:rPr>
        <w:t>неврологічн</w:t>
      </w:r>
      <w:r w:rsidR="006B495B">
        <w:rPr>
          <w:rFonts w:ascii="Times New Roman" w:hAnsi="Times New Roman" w:cs="Times New Roman"/>
          <w:sz w:val="28"/>
          <w:szCs w:val="28"/>
          <w:lang w:val="uk-UA"/>
        </w:rPr>
        <w:t>ій</w:t>
      </w:r>
      <w:r w:rsidRPr="000F0367">
        <w:rPr>
          <w:rFonts w:ascii="Times New Roman" w:hAnsi="Times New Roman" w:cs="Times New Roman"/>
          <w:sz w:val="28"/>
          <w:szCs w:val="28"/>
          <w:lang w:val="uk-UA"/>
        </w:rPr>
        <w:t xml:space="preserve"> патології, найчастіше зустрічаються дефекти нервової трубки, цей стан відноситься до «нейрогенного ГАСМ» і пов’язаний із нейрогенною гіперактивністю детрузора (НГАД). Потенційні наслідки НГАД є більш серйозними та впливають на верхні сечовивідні шляхи: міхурово-сечовідний рефлюкс, гідронефроз, рецидивуючий </w:t>
      </w:r>
      <w:r w:rsidRPr="000F0367">
        <w:rPr>
          <w:rFonts w:ascii="Times New Roman" w:hAnsi="Times New Roman" w:cs="Times New Roman"/>
          <w:sz w:val="28"/>
          <w:szCs w:val="28"/>
          <w:lang w:val="uk-UA"/>
        </w:rPr>
        <w:lastRenderedPageBreak/>
        <w:t>пієлонефрит і можливе ураження нирок. Симптоми з боку нижніх сечовивідних шляхів (симптоми імперативного позиву) менш поширені.</w:t>
      </w:r>
    </w:p>
    <w:p w:rsidR="00545811" w:rsidRPr="000F0367" w:rsidRDefault="00545811" w:rsidP="006B495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У дітей з ідіопатичним ГАСМ основною проблемою зазвичай є </w:t>
      </w:r>
      <w:r w:rsidR="006B495B">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яке, окрім того, що це є неприємним, </w:t>
      </w:r>
      <w:r w:rsidR="006B495B">
        <w:rPr>
          <w:rFonts w:ascii="Times New Roman" w:hAnsi="Times New Roman" w:cs="Times New Roman"/>
          <w:sz w:val="28"/>
          <w:szCs w:val="28"/>
          <w:lang w:val="uk-UA"/>
        </w:rPr>
        <w:t>ще</w:t>
      </w:r>
      <w:r w:rsidRPr="000F0367">
        <w:rPr>
          <w:rFonts w:ascii="Times New Roman" w:hAnsi="Times New Roman" w:cs="Times New Roman"/>
          <w:sz w:val="28"/>
          <w:szCs w:val="28"/>
          <w:lang w:val="uk-UA"/>
        </w:rPr>
        <w:t xml:space="preserve"> є серйозною причиною соціального збентеження. Нормальний розвиток контролю сечового міхура коливається у дітей, і неможливо діагностувати ідіопатичний ГАСМ у віці до 5 років.</w:t>
      </w:r>
    </w:p>
    <w:p w:rsidR="00545811" w:rsidRPr="000F0367" w:rsidRDefault="00545811" w:rsidP="006B495B">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Терапі</w:t>
      </w:r>
      <w:r w:rsidR="006B495B">
        <w:rPr>
          <w:rFonts w:ascii="Times New Roman" w:hAnsi="Times New Roman" w:cs="Times New Roman"/>
          <w:sz w:val="28"/>
          <w:szCs w:val="28"/>
          <w:lang w:val="uk-UA"/>
        </w:rPr>
        <w:t>я</w:t>
      </w:r>
      <w:r w:rsidRPr="000F0367">
        <w:rPr>
          <w:rFonts w:ascii="Times New Roman" w:hAnsi="Times New Roman" w:cs="Times New Roman"/>
          <w:sz w:val="28"/>
          <w:szCs w:val="28"/>
          <w:lang w:val="uk-UA"/>
        </w:rPr>
        <w:t xml:space="preserve"> першої лінії лікування ідіопатичного ГАСМ у дітей є уро</w:t>
      </w:r>
      <w:r w:rsidR="00EB6599" w:rsidRPr="000F0367">
        <w:rPr>
          <w:rFonts w:ascii="Times New Roman" w:hAnsi="Times New Roman" w:cs="Times New Roman"/>
          <w:sz w:val="28"/>
          <w:szCs w:val="28"/>
          <w:lang w:val="uk-UA"/>
        </w:rPr>
        <w:t>психо</w:t>
      </w:r>
      <w:r w:rsidRPr="000F0367">
        <w:rPr>
          <w:rFonts w:ascii="Times New Roman" w:hAnsi="Times New Roman" w:cs="Times New Roman"/>
          <w:sz w:val="28"/>
          <w:szCs w:val="28"/>
          <w:lang w:val="uk-UA"/>
        </w:rPr>
        <w:t xml:space="preserve">терапія, </w:t>
      </w:r>
      <w:r w:rsidR="006B495B">
        <w:rPr>
          <w:rFonts w:ascii="Times New Roman" w:hAnsi="Times New Roman" w:cs="Times New Roman"/>
          <w:sz w:val="28"/>
          <w:szCs w:val="28"/>
          <w:lang w:val="uk-UA"/>
        </w:rPr>
        <w:t>що</w:t>
      </w:r>
      <w:r w:rsidRPr="000F0367">
        <w:rPr>
          <w:rFonts w:ascii="Times New Roman" w:hAnsi="Times New Roman" w:cs="Times New Roman"/>
          <w:sz w:val="28"/>
          <w:szCs w:val="28"/>
          <w:lang w:val="uk-UA"/>
        </w:rPr>
        <w:t xml:space="preserve"> включає інформацію та поради щодо поведінки. Якщо уро</w:t>
      </w:r>
      <w:r w:rsidR="00EB6599" w:rsidRPr="000F0367">
        <w:rPr>
          <w:rFonts w:ascii="Times New Roman" w:hAnsi="Times New Roman" w:cs="Times New Roman"/>
          <w:sz w:val="28"/>
          <w:szCs w:val="28"/>
          <w:lang w:val="uk-UA"/>
        </w:rPr>
        <w:t>психо</w:t>
      </w:r>
      <w:r w:rsidRPr="000F0367">
        <w:rPr>
          <w:rFonts w:ascii="Times New Roman" w:hAnsi="Times New Roman" w:cs="Times New Roman"/>
          <w:sz w:val="28"/>
          <w:szCs w:val="28"/>
          <w:lang w:val="uk-UA"/>
        </w:rPr>
        <w:t xml:space="preserve">терапія сама по собі не забезпечує адекватного контролю симптомів, можна розглянути медикаментозну терапію.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Відповідно до ICCS, діагностика ідіопатичного ГАСМ у дітей базується на симптомах і складається зі збору анамнезу, фізикального обстеження та заповнення щоденника сечовипускання. Урофлоуметрія і ультразвукове дослідження верхніх і нижніх сечових шляхів не є необхідними для діагностики, але можуть бути використані для виключення анатомічних змін.</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Діагноз НГАД</w:t>
      </w:r>
      <w:r w:rsidRPr="000F0367">
        <w:rPr>
          <w:rFonts w:ascii="Times New Roman" w:hAnsi="Times New Roman" w:cs="Times New Roman"/>
          <w:b/>
          <w:bCs/>
          <w:sz w:val="28"/>
          <w:szCs w:val="28"/>
          <w:lang w:val="uk-UA"/>
        </w:rPr>
        <w:t xml:space="preserve"> </w:t>
      </w:r>
      <w:r w:rsidRPr="000F0367">
        <w:rPr>
          <w:rFonts w:ascii="Times New Roman" w:hAnsi="Times New Roman" w:cs="Times New Roman"/>
          <w:sz w:val="28"/>
          <w:szCs w:val="28"/>
          <w:lang w:val="uk-UA"/>
        </w:rPr>
        <w:t>ґрунтується на документації основного неврологічного стану та підтверджується демонстрацією гіперактивності детрузора з оцінкою уродинаміки.</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545811" w:rsidP="00545811">
      <w:pPr>
        <w:spacing w:after="0"/>
        <w:jc w:val="both"/>
        <w:rPr>
          <w:rFonts w:ascii="Times New Roman" w:hAnsi="Times New Roman" w:cs="Times New Roman"/>
          <w:b/>
          <w:bCs/>
          <w:sz w:val="28"/>
          <w:szCs w:val="28"/>
          <w:lang w:val="uk-UA"/>
        </w:rPr>
      </w:pPr>
      <w:r w:rsidRPr="000F0367">
        <w:rPr>
          <w:rFonts w:ascii="Times New Roman" w:hAnsi="Times New Roman" w:cs="Times New Roman"/>
          <w:sz w:val="28"/>
          <w:szCs w:val="28"/>
          <w:lang w:val="uk-UA"/>
        </w:rPr>
        <w:t xml:space="preserve"> </w:t>
      </w:r>
      <w:r w:rsidR="00370917" w:rsidRPr="000F0367">
        <w:rPr>
          <w:rFonts w:ascii="Times New Roman" w:hAnsi="Times New Roman" w:cs="Times New Roman"/>
          <w:sz w:val="28"/>
          <w:szCs w:val="28"/>
          <w:lang w:val="uk-UA"/>
        </w:rPr>
        <w:tab/>
      </w:r>
      <w:r w:rsidR="000D76AF" w:rsidRPr="000F0367">
        <w:rPr>
          <w:rFonts w:ascii="Times New Roman" w:hAnsi="Times New Roman" w:cs="Times New Roman"/>
          <w:b/>
          <w:bCs/>
          <w:sz w:val="28"/>
          <w:szCs w:val="28"/>
          <w:lang w:val="uk-UA"/>
        </w:rPr>
        <w:t>10</w:t>
      </w:r>
      <w:r w:rsidRPr="000F0367">
        <w:rPr>
          <w:rFonts w:ascii="Times New Roman" w:hAnsi="Times New Roman" w:cs="Times New Roman"/>
          <w:b/>
          <w:bCs/>
          <w:sz w:val="28"/>
          <w:szCs w:val="28"/>
          <w:lang w:val="uk-UA"/>
        </w:rPr>
        <w:t>.2.2. Відбір пацієнтів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Ідіопатичний ГАСМ і НГАД слід вивчати в окремих дослідженнях.</w:t>
      </w:r>
    </w:p>
    <w:p w:rsidR="00545811" w:rsidRPr="000F0367" w:rsidRDefault="00545811" w:rsidP="00D04408">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Діагноз ідіопатичного ГАСМ слід визначати на рівні симптомів. </w:t>
      </w:r>
      <w:r w:rsidR="006B495B">
        <w:rPr>
          <w:rFonts w:ascii="Times New Roman" w:hAnsi="Times New Roman" w:cs="Times New Roman"/>
          <w:sz w:val="28"/>
          <w:szCs w:val="28"/>
          <w:lang w:val="uk-UA"/>
        </w:rPr>
        <w:t>Не має необхідності в у</w:t>
      </w:r>
      <w:r w:rsidRPr="000F0367">
        <w:rPr>
          <w:rFonts w:ascii="Times New Roman" w:hAnsi="Times New Roman" w:cs="Times New Roman"/>
          <w:sz w:val="28"/>
          <w:szCs w:val="28"/>
          <w:lang w:val="uk-UA"/>
        </w:rPr>
        <w:t>родинамічн</w:t>
      </w:r>
      <w:r w:rsidR="006B495B">
        <w:rPr>
          <w:rFonts w:ascii="Times New Roman" w:hAnsi="Times New Roman" w:cs="Times New Roman"/>
          <w:sz w:val="28"/>
          <w:szCs w:val="28"/>
          <w:lang w:val="uk-UA"/>
        </w:rPr>
        <w:t>их</w:t>
      </w:r>
      <w:r w:rsidRPr="000F0367">
        <w:rPr>
          <w:rFonts w:ascii="Times New Roman" w:hAnsi="Times New Roman" w:cs="Times New Roman"/>
          <w:sz w:val="28"/>
          <w:szCs w:val="28"/>
          <w:lang w:val="uk-UA"/>
        </w:rPr>
        <w:t xml:space="preserve"> дослідження</w:t>
      </w:r>
      <w:r w:rsidR="006B495B">
        <w:rPr>
          <w:rFonts w:ascii="Times New Roman" w:hAnsi="Times New Roman" w:cs="Times New Roman"/>
          <w:sz w:val="28"/>
          <w:szCs w:val="28"/>
          <w:lang w:val="uk-UA"/>
        </w:rPr>
        <w:t>х</w:t>
      </w:r>
      <w:r w:rsidRPr="000F0367">
        <w:rPr>
          <w:rFonts w:ascii="Times New Roman" w:hAnsi="Times New Roman" w:cs="Times New Roman"/>
          <w:sz w:val="28"/>
          <w:szCs w:val="28"/>
          <w:lang w:val="uk-UA"/>
        </w:rPr>
        <w:t xml:space="preserve"> для включення дітей з ГАСМ у </w:t>
      </w:r>
      <w:r w:rsidR="006B495B">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II або III фази. Дітей з ідіопатичним ГАСМ слід включати в дослідження  приблизно у віці </w:t>
      </w:r>
      <w:r w:rsidR="00EB6599" w:rsidRPr="000F0367">
        <w:rPr>
          <w:rFonts w:ascii="Times New Roman" w:hAnsi="Times New Roman" w:cs="Times New Roman"/>
          <w:sz w:val="28"/>
          <w:szCs w:val="28"/>
          <w:lang w:val="uk-UA"/>
        </w:rPr>
        <w:t xml:space="preserve">від </w:t>
      </w:r>
      <w:r w:rsidRPr="000F0367">
        <w:rPr>
          <w:rFonts w:ascii="Times New Roman" w:hAnsi="Times New Roman" w:cs="Times New Roman"/>
          <w:sz w:val="28"/>
          <w:szCs w:val="28"/>
          <w:lang w:val="uk-UA"/>
        </w:rPr>
        <w:t xml:space="preserve">5 років, коли діагноз може бути достовірно встановлений. Хоча імперативні позиви часто є помітним симптомом при ідіопатичному ГАСМ, нетримання має бути критерієм включення в </w:t>
      </w:r>
      <w:r w:rsidR="00910BCE">
        <w:rPr>
          <w:rFonts w:ascii="Times New Roman" w:hAnsi="Times New Roman" w:cs="Times New Roman"/>
          <w:sz w:val="28"/>
          <w:szCs w:val="28"/>
          <w:lang w:val="uk-UA"/>
        </w:rPr>
        <w:t>КВ</w:t>
      </w:r>
      <w:r w:rsidRPr="000F0367">
        <w:rPr>
          <w:rFonts w:ascii="Times New Roman" w:hAnsi="Times New Roman" w:cs="Times New Roman"/>
          <w:sz w:val="28"/>
          <w:szCs w:val="28"/>
          <w:lang w:val="uk-UA"/>
        </w:rPr>
        <w:t xml:space="preserve"> за участю дітей молодшого віку (&lt;11 років), оскільки вони часто не можуть вказати різні відчуття</w:t>
      </w:r>
      <w:r w:rsidR="00910BCE">
        <w:rPr>
          <w:rFonts w:ascii="Times New Roman" w:hAnsi="Times New Roman" w:cs="Times New Roman"/>
          <w:sz w:val="28"/>
          <w:szCs w:val="28"/>
          <w:lang w:val="uk-UA"/>
        </w:rPr>
        <w:t xml:space="preserve">, пов’язані з функцією </w:t>
      </w:r>
      <w:r w:rsidRPr="000F0367">
        <w:rPr>
          <w:rFonts w:ascii="Times New Roman" w:hAnsi="Times New Roman" w:cs="Times New Roman"/>
          <w:sz w:val="28"/>
          <w:szCs w:val="28"/>
          <w:lang w:val="uk-UA"/>
        </w:rPr>
        <w:t>сечового міхура (наприклад, відчуття невідкладності, наповнення). Нетримання також може бути єдиним симптомом, який спостерігають батьки.</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Пацієнтів з ідіопатичним ГАСМ слід включати ли</w:t>
      </w:r>
      <w:r w:rsidR="00910BCE">
        <w:rPr>
          <w:rFonts w:ascii="Times New Roman" w:hAnsi="Times New Roman" w:cs="Times New Roman"/>
          <w:sz w:val="28"/>
          <w:szCs w:val="28"/>
          <w:lang w:val="uk-UA"/>
        </w:rPr>
        <w:t>ше після успішного лікування закрепу</w:t>
      </w:r>
      <w:r w:rsidRPr="000F0367">
        <w:rPr>
          <w:rFonts w:ascii="Times New Roman" w:hAnsi="Times New Roman" w:cs="Times New Roman"/>
          <w:sz w:val="28"/>
          <w:szCs w:val="28"/>
          <w:lang w:val="uk-UA"/>
        </w:rPr>
        <w:t xml:space="preserve"> та </w:t>
      </w:r>
      <w:r w:rsidR="00910BCE">
        <w:rPr>
          <w:rFonts w:ascii="Times New Roman" w:hAnsi="Times New Roman" w:cs="Times New Roman"/>
          <w:sz w:val="28"/>
          <w:szCs w:val="28"/>
          <w:lang w:val="uk-UA"/>
        </w:rPr>
        <w:t xml:space="preserve">у разі, коли </w:t>
      </w:r>
      <w:r w:rsidRPr="000F0367">
        <w:rPr>
          <w:rFonts w:ascii="Times New Roman" w:hAnsi="Times New Roman" w:cs="Times New Roman"/>
          <w:sz w:val="28"/>
          <w:szCs w:val="28"/>
          <w:lang w:val="uk-UA"/>
        </w:rPr>
        <w:t>інша терапія, яка включала інформування та поведінкову терапію, не полегшила симптоми. У дітей з НГАД гіперактивність детрузора, що підтверджується уродинамічною оцінкою, необх</w:t>
      </w:r>
      <w:r w:rsidR="00EB6599" w:rsidRPr="000F0367">
        <w:rPr>
          <w:rFonts w:ascii="Times New Roman" w:hAnsi="Times New Roman" w:cs="Times New Roman"/>
          <w:sz w:val="28"/>
          <w:szCs w:val="28"/>
          <w:lang w:val="uk-UA"/>
        </w:rPr>
        <w:t>ідно встановити вихідний стан</w:t>
      </w:r>
      <w:r w:rsidRPr="000F0367">
        <w:rPr>
          <w:rFonts w:ascii="Times New Roman" w:hAnsi="Times New Roman" w:cs="Times New Roman"/>
          <w:sz w:val="28"/>
          <w:szCs w:val="28"/>
          <w:lang w:val="uk-UA"/>
        </w:rPr>
        <w:t xml:space="preserve"> як критерій включення. Оскільки існує клінічна потреба в ранньому лікуванні дітей з НГАД, таких пацієнтів слід включати з 6-місячного віку.</w:t>
      </w:r>
    </w:p>
    <w:p w:rsidR="00545811" w:rsidRPr="000F0367" w:rsidRDefault="00545811" w:rsidP="00B8555E">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lastRenderedPageBreak/>
        <w:t>Пацієнти з симптоматичними інфекціями сечовивідних шляхів повинні бути виключені з досліджень. Слід прагнути до репрезентативного розподілу підгруп за віком та/або вагою.</w:t>
      </w:r>
    </w:p>
    <w:p w:rsidR="00545811" w:rsidRPr="000F0367" w:rsidRDefault="00545811" w:rsidP="00545811">
      <w:pPr>
        <w:spacing w:after="0"/>
        <w:jc w:val="both"/>
        <w:rPr>
          <w:rFonts w:ascii="Times New Roman" w:hAnsi="Times New Roman" w:cs="Times New Roman"/>
          <w:b/>
          <w:bCs/>
          <w:sz w:val="28"/>
          <w:szCs w:val="28"/>
          <w:lang w:val="uk-UA"/>
        </w:rPr>
      </w:pPr>
    </w:p>
    <w:p w:rsidR="00910BCE" w:rsidRDefault="00910BCE" w:rsidP="00D04408">
      <w:pPr>
        <w:spacing w:after="0"/>
        <w:ind w:firstLine="720"/>
        <w:jc w:val="both"/>
        <w:rPr>
          <w:rFonts w:ascii="Times New Roman" w:hAnsi="Times New Roman" w:cs="Times New Roman"/>
          <w:b/>
          <w:bCs/>
          <w:sz w:val="28"/>
          <w:szCs w:val="28"/>
          <w:highlight w:val="yellow"/>
          <w:lang w:val="uk-UA"/>
        </w:rPr>
      </w:pPr>
    </w:p>
    <w:p w:rsidR="00370917" w:rsidRPr="000F0367" w:rsidRDefault="000D76AF" w:rsidP="00D04408">
      <w:pPr>
        <w:spacing w:after="0"/>
        <w:ind w:firstLine="720"/>
        <w:jc w:val="both"/>
        <w:rPr>
          <w:rFonts w:ascii="Times New Roman" w:hAnsi="Times New Roman" w:cs="Times New Roman"/>
          <w:b/>
          <w:bCs/>
          <w:sz w:val="28"/>
          <w:szCs w:val="28"/>
          <w:lang w:val="uk-UA"/>
        </w:rPr>
      </w:pPr>
      <w:r w:rsidRPr="00DF38CF">
        <w:rPr>
          <w:rFonts w:ascii="Times New Roman" w:hAnsi="Times New Roman" w:cs="Times New Roman"/>
          <w:b/>
          <w:bCs/>
          <w:sz w:val="28"/>
          <w:szCs w:val="28"/>
          <w:lang w:val="uk-UA"/>
        </w:rPr>
        <w:t>10</w:t>
      </w:r>
      <w:r w:rsidR="00545811" w:rsidRPr="00DF38CF">
        <w:rPr>
          <w:rFonts w:ascii="Times New Roman" w:hAnsi="Times New Roman" w:cs="Times New Roman"/>
          <w:b/>
          <w:bCs/>
          <w:sz w:val="28"/>
          <w:szCs w:val="28"/>
          <w:lang w:val="uk-UA"/>
        </w:rPr>
        <w:t>.2.3. Цілі дослідження та показники клінічних результатів</w:t>
      </w:r>
      <w:r w:rsidR="00545811" w:rsidRPr="000F0367">
        <w:rPr>
          <w:rFonts w:ascii="Times New Roman" w:hAnsi="Times New Roman" w:cs="Times New Roman"/>
          <w:b/>
          <w:bCs/>
          <w:sz w:val="28"/>
          <w:szCs w:val="28"/>
          <w:lang w:val="uk-UA"/>
        </w:rPr>
        <w:t xml:space="preserve">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Основною метою розробки нових препаратів для лікування ідіопатичного ГАСМ у дітей має бути досягнення покращення </w:t>
      </w:r>
      <w:r w:rsidR="00F86C6D" w:rsidRPr="000F0367">
        <w:rPr>
          <w:rFonts w:ascii="Times New Roman" w:hAnsi="Times New Roman" w:cs="Times New Roman"/>
          <w:sz w:val="28"/>
          <w:szCs w:val="28"/>
          <w:lang w:val="uk-UA"/>
        </w:rPr>
        <w:t xml:space="preserve">під час терапії або </w:t>
      </w:r>
      <w:r w:rsidR="00F86C6D">
        <w:rPr>
          <w:rFonts w:ascii="Times New Roman" w:hAnsi="Times New Roman" w:cs="Times New Roman"/>
          <w:sz w:val="28"/>
          <w:szCs w:val="28"/>
          <w:lang w:val="uk-UA"/>
        </w:rPr>
        <w:t>одужання</w:t>
      </w:r>
      <w:r w:rsidRPr="000F0367">
        <w:rPr>
          <w:rFonts w:ascii="Times New Roman" w:hAnsi="Times New Roman" w:cs="Times New Roman"/>
          <w:sz w:val="28"/>
          <w:szCs w:val="28"/>
          <w:lang w:val="uk-UA"/>
        </w:rPr>
        <w:t xml:space="preserve"> після завершення терапії. Повідомлений результат пацієнта має бути первинною кінцевою точкою та має бути задокументований у щоденнику записів подій (сечовипускання та епізодів нетримання), який батьки повинні заповнювати протягом цілого тижня.</w:t>
      </w:r>
    </w:p>
    <w:p w:rsidR="00545811" w:rsidRPr="000F0367" w:rsidRDefault="00545811" w:rsidP="00B8555E">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Вимірювання об’єму випорожнень слід проводити щонайменше протягом 24–48 годин. </w:t>
      </w:r>
    </w:p>
    <w:p w:rsidR="00545811" w:rsidRPr="000F0367" w:rsidRDefault="00545811" w:rsidP="00B8555E">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Наступні об’єктивні результати вважаються адекватними у дослідженнях фази II-III дітей з ідіопатичним ГАСМ і базуються на щоденниках і вимірюваннях:</w:t>
      </w:r>
    </w:p>
    <w:p w:rsidR="00545811" w:rsidRPr="000F0367" w:rsidRDefault="00545811" w:rsidP="00F86C6D">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Зміна базових показників </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 </w:t>
      </w:r>
      <w:r w:rsidR="00F86C6D" w:rsidRPr="000F0367">
        <w:rPr>
          <w:rFonts w:ascii="Times New Roman" w:hAnsi="Times New Roman" w:cs="Times New Roman"/>
          <w:sz w:val="28"/>
          <w:szCs w:val="28"/>
          <w:lang w:val="uk-UA"/>
        </w:rPr>
        <w:t>с</w:t>
      </w:r>
      <w:r w:rsidR="00F86C6D">
        <w:rPr>
          <w:rFonts w:ascii="Times New Roman" w:hAnsi="Times New Roman" w:cs="Times New Roman"/>
          <w:sz w:val="28"/>
          <w:szCs w:val="28"/>
          <w:lang w:val="uk-UA"/>
        </w:rPr>
        <w:t>ередній</w:t>
      </w:r>
      <w:r w:rsidR="00545811" w:rsidRPr="000F0367">
        <w:rPr>
          <w:rFonts w:ascii="Times New Roman" w:hAnsi="Times New Roman" w:cs="Times New Roman"/>
          <w:sz w:val="28"/>
          <w:szCs w:val="28"/>
          <w:lang w:val="uk-UA"/>
        </w:rPr>
        <w:t xml:space="preserve"> об’єм сечовипускання за один раз (</w:t>
      </w:r>
      <w:r w:rsidR="00F86C6D">
        <w:rPr>
          <w:rFonts w:ascii="Times New Roman" w:hAnsi="Times New Roman" w:cs="Times New Roman"/>
          <w:sz w:val="28"/>
          <w:szCs w:val="28"/>
          <w:lang w:val="uk-UA"/>
        </w:rPr>
        <w:t>за</w:t>
      </w:r>
      <w:r w:rsidR="00545811" w:rsidRPr="000F0367">
        <w:rPr>
          <w:rFonts w:ascii="Times New Roman" w:hAnsi="Times New Roman" w:cs="Times New Roman"/>
          <w:sz w:val="28"/>
          <w:szCs w:val="28"/>
          <w:lang w:val="uk-UA"/>
        </w:rPr>
        <w:t xml:space="preserve">пропонований початковий показник) </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м</w:t>
      </w:r>
      <w:r w:rsidR="00545811" w:rsidRPr="000F0367">
        <w:rPr>
          <w:rFonts w:ascii="Times New Roman" w:hAnsi="Times New Roman" w:cs="Times New Roman"/>
          <w:sz w:val="28"/>
          <w:szCs w:val="28"/>
          <w:lang w:val="uk-UA"/>
        </w:rPr>
        <w:t>аксимальн</w:t>
      </w:r>
      <w:r w:rsidR="00F86C6D">
        <w:rPr>
          <w:rFonts w:ascii="Times New Roman" w:hAnsi="Times New Roman" w:cs="Times New Roman"/>
          <w:sz w:val="28"/>
          <w:szCs w:val="28"/>
          <w:lang w:val="uk-UA"/>
        </w:rPr>
        <w:t>ий</w:t>
      </w:r>
      <w:r w:rsidR="00545811" w:rsidRPr="000F0367">
        <w:rPr>
          <w:rFonts w:ascii="Times New Roman" w:hAnsi="Times New Roman" w:cs="Times New Roman"/>
          <w:sz w:val="28"/>
          <w:szCs w:val="28"/>
          <w:lang w:val="uk-UA"/>
        </w:rPr>
        <w:t xml:space="preserve"> об’єм сечі за одне сечовипускання</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с</w:t>
      </w:r>
      <w:r w:rsidR="00545811" w:rsidRPr="000F0367">
        <w:rPr>
          <w:rFonts w:ascii="Times New Roman" w:hAnsi="Times New Roman" w:cs="Times New Roman"/>
          <w:sz w:val="28"/>
          <w:szCs w:val="28"/>
          <w:lang w:val="uk-UA"/>
        </w:rPr>
        <w:t>ередн</w:t>
      </w:r>
      <w:r w:rsidR="00F86C6D">
        <w:rPr>
          <w:rFonts w:ascii="Times New Roman" w:hAnsi="Times New Roman" w:cs="Times New Roman"/>
          <w:sz w:val="28"/>
          <w:szCs w:val="28"/>
          <w:lang w:val="uk-UA"/>
        </w:rPr>
        <w:t>я</w:t>
      </w:r>
      <w:r w:rsidR="00545811" w:rsidRPr="000F0367">
        <w:rPr>
          <w:rFonts w:ascii="Times New Roman" w:hAnsi="Times New Roman" w:cs="Times New Roman"/>
          <w:sz w:val="28"/>
          <w:szCs w:val="28"/>
          <w:lang w:val="uk-UA"/>
        </w:rPr>
        <w:t xml:space="preserve"> кільк</w:t>
      </w:r>
      <w:r w:rsidR="00F86C6D">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ст</w:t>
      </w:r>
      <w:r w:rsidR="00F86C6D">
        <w:rPr>
          <w:rFonts w:ascii="Times New Roman" w:hAnsi="Times New Roman" w:cs="Times New Roman"/>
          <w:sz w:val="28"/>
          <w:szCs w:val="28"/>
          <w:lang w:val="uk-UA"/>
        </w:rPr>
        <w:t>ь</w:t>
      </w:r>
      <w:r w:rsidR="00545811" w:rsidRPr="000F0367">
        <w:rPr>
          <w:rFonts w:ascii="Times New Roman" w:hAnsi="Times New Roman" w:cs="Times New Roman"/>
          <w:sz w:val="28"/>
          <w:szCs w:val="28"/>
          <w:lang w:val="uk-UA"/>
        </w:rPr>
        <w:t xml:space="preserve"> епізодів денного </w:t>
      </w:r>
      <w:r w:rsidR="00F86C6D">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/24 год</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с</w:t>
      </w:r>
      <w:r w:rsidR="00545811" w:rsidRPr="000F0367">
        <w:rPr>
          <w:rFonts w:ascii="Times New Roman" w:hAnsi="Times New Roman" w:cs="Times New Roman"/>
          <w:sz w:val="28"/>
          <w:szCs w:val="28"/>
          <w:lang w:val="uk-UA"/>
        </w:rPr>
        <w:t>ередн</w:t>
      </w:r>
      <w:r w:rsidR="00F86C6D">
        <w:rPr>
          <w:rFonts w:ascii="Times New Roman" w:hAnsi="Times New Roman" w:cs="Times New Roman"/>
          <w:sz w:val="28"/>
          <w:szCs w:val="28"/>
          <w:lang w:val="uk-UA"/>
        </w:rPr>
        <w:t>я</w:t>
      </w:r>
      <w:r w:rsidR="00545811" w:rsidRPr="000F0367">
        <w:rPr>
          <w:rFonts w:ascii="Times New Roman" w:hAnsi="Times New Roman" w:cs="Times New Roman"/>
          <w:sz w:val="28"/>
          <w:szCs w:val="28"/>
          <w:lang w:val="uk-UA"/>
        </w:rPr>
        <w:t xml:space="preserve"> кількості епізодів нічного </w:t>
      </w:r>
      <w:r w:rsidR="00F86C6D">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/24 год</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к</w:t>
      </w:r>
      <w:r w:rsidR="00545811" w:rsidRPr="000F0367">
        <w:rPr>
          <w:rFonts w:ascii="Times New Roman" w:hAnsi="Times New Roman" w:cs="Times New Roman"/>
          <w:sz w:val="28"/>
          <w:szCs w:val="28"/>
          <w:lang w:val="uk-UA"/>
        </w:rPr>
        <w:t>ільк</w:t>
      </w:r>
      <w:r w:rsidR="00F86C6D">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ст</w:t>
      </w:r>
      <w:r w:rsidR="00F86C6D">
        <w:rPr>
          <w:rFonts w:ascii="Times New Roman" w:hAnsi="Times New Roman" w:cs="Times New Roman"/>
          <w:sz w:val="28"/>
          <w:szCs w:val="28"/>
          <w:lang w:val="uk-UA"/>
        </w:rPr>
        <w:t>ь</w:t>
      </w:r>
      <w:r w:rsidR="00545811" w:rsidRPr="000F0367">
        <w:rPr>
          <w:rFonts w:ascii="Times New Roman" w:hAnsi="Times New Roman" w:cs="Times New Roman"/>
          <w:sz w:val="28"/>
          <w:szCs w:val="28"/>
          <w:lang w:val="uk-UA"/>
        </w:rPr>
        <w:t xml:space="preserve"> сухих (без </w:t>
      </w:r>
      <w:r w:rsidR="00F86C6D">
        <w:rPr>
          <w:rFonts w:ascii="Times New Roman" w:hAnsi="Times New Roman" w:cs="Times New Roman"/>
          <w:sz w:val="28"/>
          <w:szCs w:val="28"/>
          <w:lang w:val="uk-UA"/>
        </w:rPr>
        <w:t>НС</w:t>
      </w:r>
      <w:r w:rsidR="00545811" w:rsidRPr="000F0367">
        <w:rPr>
          <w:rFonts w:ascii="Times New Roman" w:hAnsi="Times New Roman" w:cs="Times New Roman"/>
          <w:sz w:val="28"/>
          <w:szCs w:val="28"/>
          <w:lang w:val="uk-UA"/>
        </w:rPr>
        <w:t>) днів/7 днів</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с</w:t>
      </w:r>
      <w:r w:rsidR="00545811" w:rsidRPr="000F0367">
        <w:rPr>
          <w:rFonts w:ascii="Times New Roman" w:hAnsi="Times New Roman" w:cs="Times New Roman"/>
          <w:sz w:val="28"/>
          <w:szCs w:val="28"/>
          <w:lang w:val="uk-UA"/>
        </w:rPr>
        <w:t>ередн</w:t>
      </w:r>
      <w:r w:rsidR="00F86C6D">
        <w:rPr>
          <w:rFonts w:ascii="Times New Roman" w:hAnsi="Times New Roman" w:cs="Times New Roman"/>
          <w:sz w:val="28"/>
          <w:szCs w:val="28"/>
          <w:lang w:val="uk-UA"/>
        </w:rPr>
        <w:t>я</w:t>
      </w:r>
      <w:r w:rsidR="00545811" w:rsidRPr="000F0367">
        <w:rPr>
          <w:rFonts w:ascii="Times New Roman" w:hAnsi="Times New Roman" w:cs="Times New Roman"/>
          <w:sz w:val="28"/>
          <w:szCs w:val="28"/>
          <w:lang w:val="uk-UA"/>
        </w:rPr>
        <w:t xml:space="preserve"> кільк</w:t>
      </w:r>
      <w:r w:rsidR="00F86C6D">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ст</w:t>
      </w:r>
      <w:r w:rsidR="00F86C6D">
        <w:rPr>
          <w:rFonts w:ascii="Times New Roman" w:hAnsi="Times New Roman" w:cs="Times New Roman"/>
          <w:sz w:val="28"/>
          <w:szCs w:val="28"/>
          <w:lang w:val="uk-UA"/>
        </w:rPr>
        <w:t>ь</w:t>
      </w:r>
      <w:r w:rsidR="00545811" w:rsidRPr="000F0367">
        <w:rPr>
          <w:rFonts w:ascii="Times New Roman" w:hAnsi="Times New Roman" w:cs="Times New Roman"/>
          <w:sz w:val="28"/>
          <w:szCs w:val="28"/>
          <w:lang w:val="uk-UA"/>
        </w:rPr>
        <w:t xml:space="preserve"> денних сечовипускань/24 год</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с</w:t>
      </w:r>
      <w:r w:rsidR="00545811" w:rsidRPr="000F0367">
        <w:rPr>
          <w:rFonts w:ascii="Times New Roman" w:hAnsi="Times New Roman" w:cs="Times New Roman"/>
          <w:sz w:val="28"/>
          <w:szCs w:val="28"/>
          <w:lang w:val="uk-UA"/>
        </w:rPr>
        <w:t>ередн</w:t>
      </w:r>
      <w:r w:rsidR="00F86C6D">
        <w:rPr>
          <w:rFonts w:ascii="Times New Roman" w:hAnsi="Times New Roman" w:cs="Times New Roman"/>
          <w:sz w:val="28"/>
          <w:szCs w:val="28"/>
          <w:lang w:val="uk-UA"/>
        </w:rPr>
        <w:t>я</w:t>
      </w:r>
      <w:r w:rsidR="00545811" w:rsidRPr="000F0367">
        <w:rPr>
          <w:rFonts w:ascii="Times New Roman" w:hAnsi="Times New Roman" w:cs="Times New Roman"/>
          <w:sz w:val="28"/>
          <w:szCs w:val="28"/>
          <w:lang w:val="uk-UA"/>
        </w:rPr>
        <w:t xml:space="preserve"> кількості епізодів невідкладності за 24 год</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н</w:t>
      </w:r>
      <w:r w:rsidR="00545811" w:rsidRPr="000F0367">
        <w:rPr>
          <w:rFonts w:ascii="Times New Roman" w:hAnsi="Times New Roman" w:cs="Times New Roman"/>
          <w:sz w:val="28"/>
          <w:szCs w:val="28"/>
          <w:lang w:val="uk-UA"/>
        </w:rPr>
        <w:t>аявн</w:t>
      </w:r>
      <w:r w:rsidR="00F86C6D">
        <w:rPr>
          <w:rFonts w:ascii="Times New Roman" w:hAnsi="Times New Roman" w:cs="Times New Roman"/>
          <w:sz w:val="28"/>
          <w:szCs w:val="28"/>
          <w:lang w:val="uk-UA"/>
        </w:rPr>
        <w:t>ість</w:t>
      </w:r>
      <w:r w:rsidR="00545811" w:rsidRPr="000F0367">
        <w:rPr>
          <w:rFonts w:ascii="Times New Roman" w:hAnsi="Times New Roman" w:cs="Times New Roman"/>
          <w:sz w:val="28"/>
          <w:szCs w:val="28"/>
          <w:lang w:val="uk-UA"/>
        </w:rPr>
        <w:t xml:space="preserve"> або відсутн</w:t>
      </w:r>
      <w:r w:rsidR="00F86C6D">
        <w:rPr>
          <w:rFonts w:ascii="Times New Roman" w:hAnsi="Times New Roman" w:cs="Times New Roman"/>
          <w:sz w:val="28"/>
          <w:szCs w:val="28"/>
          <w:lang w:val="uk-UA"/>
        </w:rPr>
        <w:t>ість</w:t>
      </w:r>
      <w:r w:rsidR="00545811" w:rsidRPr="000F0367">
        <w:rPr>
          <w:rFonts w:ascii="Times New Roman" w:hAnsi="Times New Roman" w:cs="Times New Roman"/>
          <w:sz w:val="28"/>
          <w:szCs w:val="28"/>
          <w:lang w:val="uk-UA"/>
        </w:rPr>
        <w:t xml:space="preserve"> залишкової сечі після сечовипускання.</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Крім того, дослідження повинні включати валідовані опитувальники щодо якості життя, </w:t>
      </w:r>
      <w:r w:rsidR="00FF4228" w:rsidRPr="000F0367">
        <w:rPr>
          <w:rFonts w:ascii="Times New Roman" w:hAnsi="Times New Roman" w:cs="Times New Roman"/>
          <w:sz w:val="28"/>
          <w:szCs w:val="28"/>
          <w:lang w:val="uk-UA"/>
        </w:rPr>
        <w:t>як вторинні результат</w:t>
      </w:r>
      <w:r w:rsidR="00FF4228">
        <w:rPr>
          <w:rFonts w:ascii="Times New Roman" w:hAnsi="Times New Roman" w:cs="Times New Roman"/>
          <w:sz w:val="28"/>
          <w:szCs w:val="28"/>
          <w:lang w:val="uk-UA"/>
        </w:rPr>
        <w:t>и</w:t>
      </w:r>
      <w:r w:rsidR="00FF4228" w:rsidRPr="00FF4228">
        <w:rPr>
          <w:rFonts w:ascii="Times New Roman" w:hAnsi="Times New Roman" w:cs="Times New Roman"/>
          <w:sz w:val="28"/>
          <w:szCs w:val="28"/>
          <w:lang w:val="uk-UA"/>
        </w:rPr>
        <w:t xml:space="preserve"> </w:t>
      </w:r>
      <w:r w:rsidR="00FF4228" w:rsidRPr="000F0367">
        <w:rPr>
          <w:rFonts w:ascii="Times New Roman" w:hAnsi="Times New Roman" w:cs="Times New Roman"/>
          <w:sz w:val="28"/>
          <w:szCs w:val="28"/>
          <w:lang w:val="uk-UA"/>
        </w:rPr>
        <w:t>вимірюван</w:t>
      </w:r>
      <w:r w:rsidR="00FF4228">
        <w:rPr>
          <w:rFonts w:ascii="Times New Roman" w:hAnsi="Times New Roman" w:cs="Times New Roman"/>
          <w:sz w:val="28"/>
          <w:szCs w:val="28"/>
          <w:lang w:val="uk-UA"/>
        </w:rPr>
        <w:t>ь,</w:t>
      </w:r>
      <w:r w:rsidR="00FF4228" w:rsidRPr="000F0367">
        <w:rPr>
          <w:rFonts w:ascii="Times New Roman" w:hAnsi="Times New Roman" w:cs="Times New Roman"/>
          <w:sz w:val="28"/>
          <w:szCs w:val="28"/>
          <w:lang w:val="uk-UA"/>
        </w:rPr>
        <w:t xml:space="preserve"> </w:t>
      </w:r>
      <w:r w:rsidRPr="000F0367">
        <w:rPr>
          <w:rFonts w:ascii="Times New Roman" w:hAnsi="Times New Roman" w:cs="Times New Roman"/>
          <w:sz w:val="28"/>
          <w:szCs w:val="28"/>
          <w:lang w:val="uk-UA"/>
        </w:rPr>
        <w:t xml:space="preserve">такі як Опитувальник впливу </w:t>
      </w:r>
      <w:r w:rsidR="00F86C6D">
        <w:rPr>
          <w:rFonts w:ascii="Times New Roman" w:hAnsi="Times New Roman" w:cs="Times New Roman"/>
          <w:sz w:val="28"/>
          <w:szCs w:val="28"/>
          <w:lang w:val="uk-UA"/>
        </w:rPr>
        <w:t>НС</w:t>
      </w:r>
      <w:r w:rsidRPr="000F0367">
        <w:rPr>
          <w:rFonts w:ascii="Times New Roman" w:hAnsi="Times New Roman" w:cs="Times New Roman"/>
          <w:sz w:val="28"/>
          <w:szCs w:val="28"/>
          <w:lang w:val="uk-UA"/>
        </w:rPr>
        <w:t xml:space="preserve"> або індекс симптомів </w:t>
      </w:r>
      <w:r w:rsidR="00F86C6D">
        <w:rPr>
          <w:rFonts w:ascii="Times New Roman" w:hAnsi="Times New Roman" w:cs="Times New Roman"/>
          <w:sz w:val="28"/>
          <w:szCs w:val="28"/>
          <w:lang w:val="uk-UA"/>
        </w:rPr>
        <w:t>НС</w:t>
      </w:r>
      <w:r w:rsidR="00FF4228">
        <w:rPr>
          <w:rFonts w:ascii="Times New Roman" w:hAnsi="Times New Roman" w:cs="Times New Roman"/>
          <w:sz w:val="28"/>
          <w:szCs w:val="28"/>
          <w:lang w:val="uk-UA"/>
        </w:rPr>
        <w:t xml:space="preserve"> – педіатричний</w:t>
      </w:r>
      <w:r w:rsidRPr="000F0367">
        <w:rPr>
          <w:rFonts w:ascii="Times New Roman" w:hAnsi="Times New Roman" w:cs="Times New Roman"/>
          <w:sz w:val="28"/>
          <w:szCs w:val="28"/>
          <w:lang w:val="uk-UA"/>
        </w:rPr>
        <w:t xml:space="preserve">. </w:t>
      </w:r>
    </w:p>
    <w:p w:rsidR="00545811" w:rsidRPr="000F0367" w:rsidRDefault="00545811" w:rsidP="00F86C6D">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У дітей з НГАД метою лікування має бути підтримка низького тиску в сечовому міхурі, що визначається цистометрією. </w:t>
      </w:r>
      <w:r w:rsidR="00FF4228">
        <w:rPr>
          <w:rFonts w:ascii="Times New Roman" w:hAnsi="Times New Roman" w:cs="Times New Roman"/>
          <w:sz w:val="28"/>
          <w:szCs w:val="28"/>
          <w:lang w:val="uk-UA"/>
        </w:rPr>
        <w:t>В</w:t>
      </w:r>
      <w:r w:rsidR="00FF4228" w:rsidRPr="000F0367">
        <w:rPr>
          <w:rFonts w:ascii="Times New Roman" w:hAnsi="Times New Roman" w:cs="Times New Roman"/>
          <w:sz w:val="28"/>
          <w:szCs w:val="28"/>
          <w:lang w:val="uk-UA"/>
        </w:rPr>
        <w:t xml:space="preserve">важаються адекватними у </w:t>
      </w:r>
      <w:r w:rsidR="00FF4228">
        <w:rPr>
          <w:rFonts w:ascii="Times New Roman" w:hAnsi="Times New Roman" w:cs="Times New Roman"/>
          <w:sz w:val="28"/>
          <w:szCs w:val="28"/>
          <w:lang w:val="uk-UA"/>
        </w:rPr>
        <w:t>КВ</w:t>
      </w:r>
      <w:r w:rsidR="00FF4228" w:rsidRPr="000F0367">
        <w:rPr>
          <w:rFonts w:ascii="Times New Roman" w:hAnsi="Times New Roman" w:cs="Times New Roman"/>
          <w:sz w:val="28"/>
          <w:szCs w:val="28"/>
          <w:lang w:val="uk-UA"/>
        </w:rPr>
        <w:t xml:space="preserve"> II-III фази </w:t>
      </w:r>
      <w:r w:rsidR="00FF4228">
        <w:rPr>
          <w:rFonts w:ascii="Times New Roman" w:hAnsi="Times New Roman" w:cs="Times New Roman"/>
          <w:sz w:val="28"/>
          <w:szCs w:val="28"/>
          <w:lang w:val="uk-UA"/>
        </w:rPr>
        <w:t>н</w:t>
      </w:r>
      <w:r w:rsidRPr="000F0367">
        <w:rPr>
          <w:rFonts w:ascii="Times New Roman" w:hAnsi="Times New Roman" w:cs="Times New Roman"/>
          <w:sz w:val="28"/>
          <w:szCs w:val="28"/>
          <w:lang w:val="uk-UA"/>
        </w:rPr>
        <w:t>аступні об’єктивні оцінки результатів:</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Зміна базов</w:t>
      </w:r>
      <w:r w:rsidR="00F86C6D">
        <w:rPr>
          <w:rFonts w:ascii="Times New Roman" w:hAnsi="Times New Roman" w:cs="Times New Roman"/>
          <w:sz w:val="28"/>
          <w:szCs w:val="28"/>
          <w:lang w:val="uk-UA"/>
        </w:rPr>
        <w:t>их</w:t>
      </w:r>
      <w:r w:rsidRPr="000F0367">
        <w:rPr>
          <w:rFonts w:ascii="Times New Roman" w:hAnsi="Times New Roman" w:cs="Times New Roman"/>
          <w:sz w:val="28"/>
          <w:szCs w:val="28"/>
          <w:lang w:val="uk-UA"/>
        </w:rPr>
        <w:t xml:space="preserve"> показник</w:t>
      </w:r>
      <w:r w:rsidR="00F86C6D">
        <w:rPr>
          <w:rFonts w:ascii="Times New Roman" w:hAnsi="Times New Roman" w:cs="Times New Roman"/>
          <w:sz w:val="28"/>
          <w:szCs w:val="28"/>
          <w:lang w:val="uk-UA"/>
        </w:rPr>
        <w:t>ів</w:t>
      </w:r>
      <w:r w:rsidRPr="000F0367">
        <w:rPr>
          <w:rFonts w:ascii="Times New Roman" w:hAnsi="Times New Roman" w:cs="Times New Roman"/>
          <w:sz w:val="28"/>
          <w:szCs w:val="28"/>
          <w:lang w:val="uk-UA"/>
        </w:rPr>
        <w:t xml:space="preserve"> </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м</w:t>
      </w:r>
      <w:r w:rsidR="00545811" w:rsidRPr="000F0367">
        <w:rPr>
          <w:rFonts w:ascii="Times New Roman" w:hAnsi="Times New Roman" w:cs="Times New Roman"/>
          <w:sz w:val="28"/>
          <w:szCs w:val="28"/>
          <w:lang w:val="uk-UA"/>
        </w:rPr>
        <w:t>аксимальн</w:t>
      </w:r>
      <w:r w:rsidR="00F86C6D">
        <w:rPr>
          <w:rFonts w:ascii="Times New Roman" w:hAnsi="Times New Roman" w:cs="Times New Roman"/>
          <w:sz w:val="28"/>
          <w:szCs w:val="28"/>
          <w:lang w:val="uk-UA"/>
        </w:rPr>
        <w:t>а</w:t>
      </w:r>
      <w:r w:rsidR="00545811" w:rsidRPr="000F0367">
        <w:rPr>
          <w:rFonts w:ascii="Times New Roman" w:hAnsi="Times New Roman" w:cs="Times New Roman"/>
          <w:sz w:val="28"/>
          <w:szCs w:val="28"/>
          <w:lang w:val="uk-UA"/>
        </w:rPr>
        <w:t xml:space="preserve"> цистометричн</w:t>
      </w:r>
      <w:r w:rsidR="00F86C6D">
        <w:rPr>
          <w:rFonts w:ascii="Times New Roman" w:hAnsi="Times New Roman" w:cs="Times New Roman"/>
          <w:sz w:val="28"/>
          <w:szCs w:val="28"/>
          <w:lang w:val="uk-UA"/>
        </w:rPr>
        <w:t>а</w:t>
      </w:r>
      <w:r w:rsidR="00545811" w:rsidRPr="000F0367">
        <w:rPr>
          <w:rFonts w:ascii="Times New Roman" w:hAnsi="Times New Roman" w:cs="Times New Roman"/>
          <w:sz w:val="28"/>
          <w:szCs w:val="28"/>
          <w:lang w:val="uk-UA"/>
        </w:rPr>
        <w:t xml:space="preserve"> ємності (</w:t>
      </w:r>
      <w:r w:rsidR="00FF4228" w:rsidRPr="00FF4228">
        <w:rPr>
          <w:rFonts w:ascii="Times New Roman" w:hAnsi="Times New Roman"/>
          <w:i/>
          <w:sz w:val="28"/>
          <w:szCs w:val="28"/>
        </w:rPr>
        <w:t>maximum</w:t>
      </w:r>
      <w:r w:rsidR="00FF4228" w:rsidRPr="00FF4228">
        <w:rPr>
          <w:rFonts w:ascii="Times New Roman" w:hAnsi="Times New Roman"/>
          <w:i/>
          <w:sz w:val="28"/>
          <w:szCs w:val="28"/>
          <w:lang w:val="uk-UA"/>
        </w:rPr>
        <w:t xml:space="preserve"> </w:t>
      </w:r>
      <w:r w:rsidR="00FF4228" w:rsidRPr="00FF4228">
        <w:rPr>
          <w:rFonts w:ascii="Times New Roman" w:hAnsi="Times New Roman"/>
          <w:i/>
          <w:sz w:val="28"/>
          <w:szCs w:val="28"/>
        </w:rPr>
        <w:t>cystometric</w:t>
      </w:r>
      <w:r w:rsidR="00FF4228" w:rsidRPr="00FF4228">
        <w:rPr>
          <w:rFonts w:ascii="Times New Roman" w:hAnsi="Times New Roman"/>
          <w:i/>
          <w:sz w:val="28"/>
          <w:szCs w:val="28"/>
          <w:lang w:val="uk-UA"/>
        </w:rPr>
        <w:t xml:space="preserve"> </w:t>
      </w:r>
      <w:r w:rsidR="00FF4228" w:rsidRPr="00FF4228">
        <w:rPr>
          <w:rFonts w:ascii="Times New Roman" w:hAnsi="Times New Roman"/>
          <w:i/>
          <w:sz w:val="28"/>
          <w:szCs w:val="28"/>
        </w:rPr>
        <w:t>capacity</w:t>
      </w:r>
      <w:r w:rsidR="00FF4228">
        <w:rPr>
          <w:rFonts w:ascii="Times New Roman" w:hAnsi="Times New Roman"/>
          <w:i/>
          <w:sz w:val="28"/>
          <w:szCs w:val="28"/>
          <w:lang w:val="uk-UA"/>
        </w:rPr>
        <w:t xml:space="preserve"> -</w:t>
      </w:r>
      <w:r w:rsidR="00FF4228" w:rsidRPr="002771E6">
        <w:rPr>
          <w:rFonts w:ascii="Times New Roman" w:hAnsi="Times New Roman"/>
          <w:sz w:val="28"/>
          <w:szCs w:val="28"/>
          <w:lang w:val="uk-UA"/>
        </w:rPr>
        <w:t xml:space="preserve"> </w:t>
      </w:r>
      <w:r w:rsidR="00545811" w:rsidRPr="00FF4228">
        <w:rPr>
          <w:rFonts w:ascii="Times New Roman" w:hAnsi="Times New Roman" w:cs="Times New Roman"/>
          <w:i/>
          <w:sz w:val="28"/>
          <w:szCs w:val="28"/>
          <w:lang w:val="uk-UA"/>
        </w:rPr>
        <w:t>MCC</w:t>
      </w:r>
      <w:r w:rsidR="00545811" w:rsidRPr="000F0367">
        <w:rPr>
          <w:rFonts w:ascii="Times New Roman" w:hAnsi="Times New Roman" w:cs="Times New Roman"/>
          <w:sz w:val="28"/>
          <w:szCs w:val="28"/>
          <w:lang w:val="uk-UA"/>
        </w:rPr>
        <w:t xml:space="preserve">) при підтіканні або при максимальній </w:t>
      </w:r>
      <w:r w:rsidR="00FF4228">
        <w:rPr>
          <w:rFonts w:ascii="Times New Roman" w:hAnsi="Times New Roman" w:cs="Times New Roman"/>
          <w:sz w:val="28"/>
          <w:szCs w:val="28"/>
          <w:lang w:val="uk-UA"/>
        </w:rPr>
        <w:t>(</w:t>
      </w:r>
      <w:r w:rsidR="00545811" w:rsidRPr="000F0367">
        <w:rPr>
          <w:rFonts w:ascii="Times New Roman" w:hAnsi="Times New Roman" w:cs="Times New Roman"/>
          <w:sz w:val="28"/>
          <w:szCs w:val="28"/>
          <w:lang w:val="uk-UA"/>
        </w:rPr>
        <w:t>135%</w:t>
      </w:r>
      <w:r w:rsidR="00FF4228">
        <w:rPr>
          <w:rFonts w:ascii="Times New Roman" w:hAnsi="Times New Roman" w:cs="Times New Roman"/>
          <w:sz w:val="28"/>
          <w:szCs w:val="28"/>
          <w:lang w:val="uk-UA"/>
        </w:rPr>
        <w:t>)</w:t>
      </w:r>
      <w:r w:rsidR="00545811" w:rsidRPr="000F0367">
        <w:rPr>
          <w:rFonts w:ascii="Times New Roman" w:hAnsi="Times New Roman" w:cs="Times New Roman"/>
          <w:sz w:val="28"/>
          <w:szCs w:val="28"/>
          <w:lang w:val="uk-UA"/>
        </w:rPr>
        <w:t xml:space="preserve"> ємності сечового міхура</w:t>
      </w:r>
      <w:r w:rsidR="00FF4228">
        <w:rPr>
          <w:rFonts w:ascii="Times New Roman" w:hAnsi="Times New Roman" w:cs="Times New Roman"/>
          <w:sz w:val="28"/>
          <w:szCs w:val="28"/>
          <w:lang w:val="uk-UA"/>
        </w:rPr>
        <w:t>,</w:t>
      </w:r>
      <w:r w:rsidR="00545811" w:rsidRPr="000F0367">
        <w:rPr>
          <w:rFonts w:ascii="Times New Roman" w:hAnsi="Times New Roman" w:cs="Times New Roman"/>
          <w:sz w:val="28"/>
          <w:szCs w:val="28"/>
          <w:lang w:val="uk-UA"/>
        </w:rPr>
        <w:t xml:space="preserve"> </w:t>
      </w:r>
      <w:r w:rsidR="00FF4228" w:rsidRPr="000F0367">
        <w:rPr>
          <w:rFonts w:ascii="Times New Roman" w:hAnsi="Times New Roman" w:cs="Times New Roman"/>
          <w:sz w:val="28"/>
          <w:szCs w:val="28"/>
          <w:lang w:val="uk-UA"/>
        </w:rPr>
        <w:t xml:space="preserve">пов’язаної з віком </w:t>
      </w:r>
      <w:r w:rsidR="00545811" w:rsidRPr="000F0367">
        <w:rPr>
          <w:rFonts w:ascii="Times New Roman" w:hAnsi="Times New Roman" w:cs="Times New Roman"/>
          <w:sz w:val="28"/>
          <w:szCs w:val="28"/>
          <w:lang w:val="uk-UA"/>
        </w:rPr>
        <w:t>(</w:t>
      </w:r>
      <w:r w:rsidR="00FF4228">
        <w:rPr>
          <w:rFonts w:ascii="Times New Roman" w:hAnsi="Times New Roman" w:cs="Times New Roman"/>
          <w:sz w:val="28"/>
          <w:szCs w:val="28"/>
          <w:lang w:val="uk-UA"/>
        </w:rPr>
        <w:t>за</w:t>
      </w:r>
      <w:r w:rsidR="00545811" w:rsidRPr="000F0367">
        <w:rPr>
          <w:rFonts w:ascii="Times New Roman" w:hAnsi="Times New Roman" w:cs="Times New Roman"/>
          <w:sz w:val="28"/>
          <w:szCs w:val="28"/>
          <w:lang w:val="uk-UA"/>
        </w:rPr>
        <w:t>пропонований показник первинного результату)</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е</w:t>
      </w:r>
      <w:r w:rsidR="00545811" w:rsidRPr="000F0367">
        <w:rPr>
          <w:rFonts w:ascii="Times New Roman" w:hAnsi="Times New Roman" w:cs="Times New Roman"/>
          <w:sz w:val="28"/>
          <w:szCs w:val="28"/>
          <w:lang w:val="uk-UA"/>
        </w:rPr>
        <w:t>ластичн</w:t>
      </w:r>
      <w:r w:rsidR="00FF4228">
        <w:rPr>
          <w:rFonts w:ascii="Times New Roman" w:hAnsi="Times New Roman" w:cs="Times New Roman"/>
          <w:sz w:val="28"/>
          <w:szCs w:val="28"/>
          <w:lang w:val="uk-UA"/>
        </w:rPr>
        <w:t>і</w:t>
      </w:r>
      <w:r w:rsidR="00545811" w:rsidRPr="000F0367">
        <w:rPr>
          <w:rFonts w:ascii="Times New Roman" w:hAnsi="Times New Roman" w:cs="Times New Roman"/>
          <w:sz w:val="28"/>
          <w:szCs w:val="28"/>
          <w:lang w:val="uk-UA"/>
        </w:rPr>
        <w:t>ст</w:t>
      </w:r>
      <w:r w:rsidR="00FF4228">
        <w:rPr>
          <w:rFonts w:ascii="Times New Roman" w:hAnsi="Times New Roman" w:cs="Times New Roman"/>
          <w:sz w:val="28"/>
          <w:szCs w:val="28"/>
          <w:lang w:val="uk-UA"/>
        </w:rPr>
        <w:t>ь</w:t>
      </w:r>
      <w:r w:rsidR="00545811" w:rsidRPr="000F0367">
        <w:rPr>
          <w:rFonts w:ascii="Times New Roman" w:hAnsi="Times New Roman" w:cs="Times New Roman"/>
          <w:sz w:val="28"/>
          <w:szCs w:val="28"/>
          <w:lang w:val="uk-UA"/>
        </w:rPr>
        <w:t xml:space="preserve"> сечового міхура</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lastRenderedPageBreak/>
        <w:t>• о</w:t>
      </w:r>
      <w:r w:rsidR="00545811" w:rsidRPr="000F0367">
        <w:rPr>
          <w:rFonts w:ascii="Times New Roman" w:hAnsi="Times New Roman" w:cs="Times New Roman"/>
          <w:sz w:val="28"/>
          <w:szCs w:val="28"/>
          <w:lang w:val="uk-UA"/>
        </w:rPr>
        <w:t>б’єм сечового міхура при перших надмірно активних скороченнях детрузора (&gt;15 см H</w:t>
      </w:r>
      <w:r w:rsidR="00545811" w:rsidRPr="000F0367">
        <w:rPr>
          <w:rFonts w:ascii="Times New Roman" w:hAnsi="Times New Roman" w:cs="Times New Roman"/>
          <w:sz w:val="28"/>
          <w:szCs w:val="28"/>
          <w:vertAlign w:val="subscript"/>
          <w:lang w:val="uk-UA"/>
        </w:rPr>
        <w:t>2</w:t>
      </w:r>
      <w:r w:rsidR="00545811" w:rsidRPr="000F0367">
        <w:rPr>
          <w:rFonts w:ascii="Times New Roman" w:hAnsi="Times New Roman" w:cs="Times New Roman"/>
          <w:sz w:val="28"/>
          <w:szCs w:val="28"/>
          <w:lang w:val="uk-UA"/>
        </w:rPr>
        <w:t>O)</w:t>
      </w:r>
    </w:p>
    <w:p w:rsidR="00545811" w:rsidRPr="000F0367" w:rsidRDefault="00545811"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w:t>
      </w:r>
      <w:r w:rsidR="00EB6599" w:rsidRPr="000F0367">
        <w:rPr>
          <w:rFonts w:ascii="Times New Roman" w:hAnsi="Times New Roman" w:cs="Times New Roman"/>
          <w:sz w:val="28"/>
          <w:szCs w:val="28"/>
          <w:lang w:val="uk-UA"/>
        </w:rPr>
        <w:t xml:space="preserve"> к</w:t>
      </w:r>
      <w:r w:rsidRPr="000F0367">
        <w:rPr>
          <w:rFonts w:ascii="Times New Roman" w:hAnsi="Times New Roman" w:cs="Times New Roman"/>
          <w:sz w:val="28"/>
          <w:szCs w:val="28"/>
          <w:lang w:val="uk-UA"/>
        </w:rPr>
        <w:t>ільк</w:t>
      </w:r>
      <w:r w:rsidR="00FF4228">
        <w:rPr>
          <w:rFonts w:ascii="Times New Roman" w:hAnsi="Times New Roman" w:cs="Times New Roman"/>
          <w:sz w:val="28"/>
          <w:szCs w:val="28"/>
          <w:lang w:val="uk-UA"/>
        </w:rPr>
        <w:t>і</w:t>
      </w:r>
      <w:r w:rsidRPr="000F0367">
        <w:rPr>
          <w:rFonts w:ascii="Times New Roman" w:hAnsi="Times New Roman" w:cs="Times New Roman"/>
          <w:sz w:val="28"/>
          <w:szCs w:val="28"/>
          <w:lang w:val="uk-UA"/>
        </w:rPr>
        <w:t>ст</w:t>
      </w:r>
      <w:r w:rsidR="00FF4228">
        <w:rPr>
          <w:rFonts w:ascii="Times New Roman" w:hAnsi="Times New Roman" w:cs="Times New Roman"/>
          <w:sz w:val="28"/>
          <w:szCs w:val="28"/>
          <w:lang w:val="uk-UA"/>
        </w:rPr>
        <w:t>ь</w:t>
      </w:r>
      <w:r w:rsidRPr="000F0367">
        <w:rPr>
          <w:rFonts w:ascii="Times New Roman" w:hAnsi="Times New Roman" w:cs="Times New Roman"/>
          <w:sz w:val="28"/>
          <w:szCs w:val="28"/>
          <w:lang w:val="uk-UA"/>
        </w:rPr>
        <w:t xml:space="preserve"> неінгібованих скорочень детрузора (&gt; 15 см H</w:t>
      </w:r>
      <w:r w:rsidRPr="000F0367">
        <w:rPr>
          <w:rFonts w:ascii="Times New Roman" w:hAnsi="Times New Roman" w:cs="Times New Roman"/>
          <w:sz w:val="28"/>
          <w:szCs w:val="28"/>
          <w:vertAlign w:val="subscript"/>
          <w:lang w:val="uk-UA"/>
        </w:rPr>
        <w:t>2</w:t>
      </w:r>
      <w:r w:rsidRPr="000F0367">
        <w:rPr>
          <w:rFonts w:ascii="Times New Roman" w:hAnsi="Times New Roman" w:cs="Times New Roman"/>
          <w:sz w:val="28"/>
          <w:szCs w:val="28"/>
          <w:lang w:val="uk-UA"/>
        </w:rPr>
        <w:t>O) до появи витоку або до максимальн</w:t>
      </w:r>
      <w:r w:rsidR="00DF38CF">
        <w:rPr>
          <w:rFonts w:ascii="Times New Roman" w:hAnsi="Times New Roman" w:cs="Times New Roman"/>
          <w:sz w:val="28"/>
          <w:szCs w:val="28"/>
          <w:lang w:val="uk-UA"/>
        </w:rPr>
        <w:t>ої</w:t>
      </w:r>
      <w:r w:rsidRPr="000F0367">
        <w:rPr>
          <w:rFonts w:ascii="Times New Roman" w:hAnsi="Times New Roman" w:cs="Times New Roman"/>
          <w:sz w:val="28"/>
          <w:szCs w:val="28"/>
          <w:lang w:val="uk-UA"/>
        </w:rPr>
        <w:t xml:space="preserve"> </w:t>
      </w:r>
      <w:r w:rsidR="00DF38CF">
        <w:rPr>
          <w:rFonts w:ascii="Times New Roman" w:hAnsi="Times New Roman" w:cs="Times New Roman"/>
          <w:sz w:val="28"/>
          <w:szCs w:val="28"/>
          <w:lang w:val="uk-UA"/>
        </w:rPr>
        <w:t>(</w:t>
      </w:r>
      <w:r w:rsidRPr="000F0367">
        <w:rPr>
          <w:rFonts w:ascii="Times New Roman" w:hAnsi="Times New Roman" w:cs="Times New Roman"/>
          <w:sz w:val="28"/>
          <w:szCs w:val="28"/>
          <w:lang w:val="uk-UA"/>
        </w:rPr>
        <w:t>135%</w:t>
      </w:r>
      <w:r w:rsidR="00DF38CF">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вікової ємності сечового міхура</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р</w:t>
      </w:r>
      <w:r w:rsidR="00545811" w:rsidRPr="000F0367">
        <w:rPr>
          <w:rFonts w:ascii="Times New Roman" w:hAnsi="Times New Roman" w:cs="Times New Roman"/>
          <w:sz w:val="28"/>
          <w:szCs w:val="28"/>
          <w:lang w:val="uk-UA"/>
        </w:rPr>
        <w:t>анков</w:t>
      </w:r>
      <w:r w:rsidR="00DF38CF">
        <w:rPr>
          <w:rFonts w:ascii="Times New Roman" w:hAnsi="Times New Roman" w:cs="Times New Roman"/>
          <w:sz w:val="28"/>
          <w:szCs w:val="28"/>
          <w:lang w:val="uk-UA"/>
        </w:rPr>
        <w:t>ий</w:t>
      </w:r>
      <w:r w:rsidR="00545811" w:rsidRPr="000F0367">
        <w:rPr>
          <w:rFonts w:ascii="Times New Roman" w:hAnsi="Times New Roman" w:cs="Times New Roman"/>
          <w:sz w:val="28"/>
          <w:szCs w:val="28"/>
          <w:lang w:val="uk-UA"/>
        </w:rPr>
        <w:t xml:space="preserve"> об'єм з катетеризацією</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д</w:t>
      </w:r>
      <w:r w:rsidR="00545811" w:rsidRPr="000F0367">
        <w:rPr>
          <w:rFonts w:ascii="Times New Roman" w:hAnsi="Times New Roman" w:cs="Times New Roman"/>
          <w:sz w:val="28"/>
          <w:szCs w:val="28"/>
          <w:lang w:val="uk-UA"/>
        </w:rPr>
        <w:t>енн</w:t>
      </w:r>
      <w:r w:rsidR="00DF38CF">
        <w:rPr>
          <w:rFonts w:ascii="Times New Roman" w:hAnsi="Times New Roman" w:cs="Times New Roman"/>
          <w:sz w:val="28"/>
          <w:szCs w:val="28"/>
          <w:lang w:val="uk-UA"/>
        </w:rPr>
        <w:t>ий</w:t>
      </w:r>
      <w:r w:rsidR="00545811" w:rsidRPr="000F0367">
        <w:rPr>
          <w:rFonts w:ascii="Times New Roman" w:hAnsi="Times New Roman" w:cs="Times New Roman"/>
          <w:sz w:val="28"/>
          <w:szCs w:val="28"/>
          <w:lang w:val="uk-UA"/>
        </w:rPr>
        <w:t xml:space="preserve"> об’єм з катетеризаці</w:t>
      </w:r>
      <w:r w:rsidR="00DF38CF">
        <w:rPr>
          <w:rFonts w:ascii="Times New Roman" w:hAnsi="Times New Roman" w:cs="Times New Roman"/>
          <w:sz w:val="28"/>
          <w:szCs w:val="28"/>
          <w:lang w:val="uk-UA"/>
        </w:rPr>
        <w:t>ї</w:t>
      </w:r>
      <w:r w:rsidR="00545811" w:rsidRPr="000F0367">
        <w:rPr>
          <w:rFonts w:ascii="Times New Roman" w:hAnsi="Times New Roman" w:cs="Times New Roman"/>
          <w:sz w:val="28"/>
          <w:szCs w:val="28"/>
          <w:lang w:val="uk-UA"/>
        </w:rPr>
        <w:t>, що відповідає функціональній ємності сечового міхура (на момент початку витоку за допомогою сигналізації щодо зволоження)</w:t>
      </w:r>
    </w:p>
    <w:p w:rsidR="00545811" w:rsidRPr="000F0367" w:rsidRDefault="00EB6599" w:rsidP="00545811">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н</w:t>
      </w:r>
      <w:r w:rsidR="00545811" w:rsidRPr="000F0367">
        <w:rPr>
          <w:rFonts w:ascii="Times New Roman" w:hAnsi="Times New Roman" w:cs="Times New Roman"/>
          <w:sz w:val="28"/>
          <w:szCs w:val="28"/>
          <w:lang w:val="uk-UA"/>
        </w:rPr>
        <w:t>аявн</w:t>
      </w:r>
      <w:r w:rsidR="00DF38CF">
        <w:rPr>
          <w:rFonts w:ascii="Times New Roman" w:hAnsi="Times New Roman" w:cs="Times New Roman"/>
          <w:sz w:val="28"/>
          <w:szCs w:val="28"/>
          <w:lang w:val="uk-UA"/>
        </w:rPr>
        <w:t xml:space="preserve">ість </w:t>
      </w:r>
      <w:r w:rsidR="00545811" w:rsidRPr="000F0367">
        <w:rPr>
          <w:rFonts w:ascii="Times New Roman" w:hAnsi="Times New Roman" w:cs="Times New Roman"/>
          <w:sz w:val="28"/>
          <w:szCs w:val="28"/>
          <w:lang w:val="uk-UA"/>
        </w:rPr>
        <w:t>або відсутн</w:t>
      </w:r>
      <w:r w:rsidR="00DF38CF">
        <w:rPr>
          <w:rFonts w:ascii="Times New Roman" w:hAnsi="Times New Roman" w:cs="Times New Roman"/>
          <w:sz w:val="28"/>
          <w:szCs w:val="28"/>
          <w:lang w:val="uk-UA"/>
        </w:rPr>
        <w:t>ість</w:t>
      </w:r>
      <w:r w:rsidR="00545811" w:rsidRPr="000F0367">
        <w:rPr>
          <w:rFonts w:ascii="Times New Roman" w:hAnsi="Times New Roman" w:cs="Times New Roman"/>
          <w:sz w:val="28"/>
          <w:szCs w:val="28"/>
          <w:lang w:val="uk-UA"/>
        </w:rPr>
        <w:t xml:space="preserve"> залишкової сечі після сечовипускання</w:t>
      </w:r>
    </w:p>
    <w:p w:rsidR="00545811" w:rsidRPr="00DF38CF" w:rsidRDefault="00EB6599" w:rsidP="00DF38CF">
      <w:pPr>
        <w:spacing w:after="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д</w:t>
      </w:r>
      <w:r w:rsidR="00545811" w:rsidRPr="000F0367">
        <w:rPr>
          <w:rFonts w:ascii="Times New Roman" w:hAnsi="Times New Roman" w:cs="Times New Roman"/>
          <w:sz w:val="28"/>
          <w:szCs w:val="28"/>
          <w:lang w:val="uk-UA"/>
        </w:rPr>
        <w:t xml:space="preserve">ослідження дітей із НГАД також повинні включати </w:t>
      </w:r>
      <w:r w:rsidR="00DF38CF">
        <w:rPr>
          <w:rFonts w:ascii="Times New Roman" w:hAnsi="Times New Roman" w:cs="Times New Roman"/>
          <w:sz w:val="28"/>
          <w:szCs w:val="28"/>
          <w:lang w:val="uk-UA"/>
        </w:rPr>
        <w:t>валідовані</w:t>
      </w:r>
      <w:r w:rsidRPr="000F0367">
        <w:rPr>
          <w:rFonts w:ascii="Times New Roman" w:hAnsi="Times New Roman" w:cs="Times New Roman"/>
          <w:sz w:val="28"/>
          <w:szCs w:val="28"/>
          <w:lang w:val="uk-UA"/>
        </w:rPr>
        <w:t xml:space="preserve"> опитувальники якості життя</w:t>
      </w:r>
      <w:r w:rsidR="00DF38CF">
        <w:rPr>
          <w:rFonts w:ascii="Times New Roman" w:hAnsi="Times New Roman" w:cs="Times New Roman"/>
          <w:sz w:val="28"/>
          <w:szCs w:val="28"/>
          <w:lang w:val="uk-UA"/>
        </w:rPr>
        <w:t xml:space="preserve">, </w:t>
      </w:r>
      <w:r w:rsidR="00DF38CF" w:rsidRPr="000F0367">
        <w:rPr>
          <w:rFonts w:ascii="Times New Roman" w:hAnsi="Times New Roman" w:cs="Times New Roman"/>
          <w:sz w:val="28"/>
          <w:szCs w:val="28"/>
          <w:lang w:val="uk-UA"/>
        </w:rPr>
        <w:t>як вторинні результат</w:t>
      </w:r>
      <w:r w:rsidR="00DF38CF">
        <w:rPr>
          <w:rFonts w:ascii="Times New Roman" w:hAnsi="Times New Roman" w:cs="Times New Roman"/>
          <w:sz w:val="28"/>
          <w:szCs w:val="28"/>
          <w:lang w:val="uk-UA"/>
        </w:rPr>
        <w:t>и</w:t>
      </w:r>
      <w:r w:rsidR="00DF38CF" w:rsidRPr="00FF4228">
        <w:rPr>
          <w:rFonts w:ascii="Times New Roman" w:hAnsi="Times New Roman" w:cs="Times New Roman"/>
          <w:sz w:val="28"/>
          <w:szCs w:val="28"/>
          <w:lang w:val="uk-UA"/>
        </w:rPr>
        <w:t xml:space="preserve"> </w:t>
      </w:r>
      <w:r w:rsidR="00DF38CF" w:rsidRPr="000F0367">
        <w:rPr>
          <w:rFonts w:ascii="Times New Roman" w:hAnsi="Times New Roman" w:cs="Times New Roman"/>
          <w:sz w:val="28"/>
          <w:szCs w:val="28"/>
          <w:lang w:val="uk-UA"/>
        </w:rPr>
        <w:t>вимірюван</w:t>
      </w:r>
      <w:r w:rsidR="00DF38CF">
        <w:rPr>
          <w:rFonts w:ascii="Times New Roman" w:hAnsi="Times New Roman" w:cs="Times New Roman"/>
          <w:sz w:val="28"/>
          <w:szCs w:val="28"/>
          <w:lang w:val="uk-UA"/>
        </w:rPr>
        <w:t>ь</w:t>
      </w:r>
      <w:r w:rsidR="00545811" w:rsidRPr="00DF38CF">
        <w:rPr>
          <w:rFonts w:ascii="Times New Roman" w:hAnsi="Times New Roman"/>
          <w:sz w:val="28"/>
          <w:szCs w:val="28"/>
          <w:lang w:val="uk-UA"/>
        </w:rPr>
        <w:t>.</w:t>
      </w:r>
    </w:p>
    <w:p w:rsidR="00545811" w:rsidRPr="000F0367" w:rsidRDefault="00545811" w:rsidP="00545811">
      <w:pPr>
        <w:spacing w:after="0"/>
        <w:jc w:val="both"/>
        <w:rPr>
          <w:rFonts w:ascii="Times New Roman" w:hAnsi="Times New Roman" w:cs="Times New Roman"/>
          <w:sz w:val="28"/>
          <w:szCs w:val="28"/>
          <w:lang w:val="uk-UA"/>
        </w:rPr>
      </w:pPr>
    </w:p>
    <w:p w:rsidR="00370917" w:rsidRPr="00D04408" w:rsidRDefault="00545811" w:rsidP="00B70F85">
      <w:pPr>
        <w:pStyle w:val="a3"/>
        <w:numPr>
          <w:ilvl w:val="2"/>
          <w:numId w:val="12"/>
        </w:numPr>
        <w:tabs>
          <w:tab w:val="left" w:pos="1701"/>
        </w:tabs>
        <w:spacing w:after="0"/>
        <w:ind w:left="0" w:firstLine="709"/>
        <w:jc w:val="both"/>
        <w:rPr>
          <w:rFonts w:ascii="Times New Roman" w:hAnsi="Times New Roman"/>
          <w:b/>
          <w:bCs/>
          <w:sz w:val="28"/>
          <w:szCs w:val="28"/>
          <w:lang w:val="uk-UA"/>
        </w:rPr>
      </w:pPr>
      <w:r w:rsidRPr="000F0367">
        <w:rPr>
          <w:rFonts w:ascii="Times New Roman" w:hAnsi="Times New Roman"/>
          <w:b/>
          <w:bCs/>
          <w:sz w:val="28"/>
          <w:szCs w:val="28"/>
          <w:lang w:val="uk-UA"/>
        </w:rPr>
        <w:t>Дизайн дослідження</w:t>
      </w:r>
    </w:p>
    <w:p w:rsidR="00545811" w:rsidRPr="000F0367" w:rsidRDefault="00545811" w:rsidP="00DF38CF">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Дослідження у дітей з ідіопатичним ГАСМ </w:t>
      </w:r>
      <w:r w:rsidR="00DF38CF">
        <w:rPr>
          <w:rFonts w:ascii="Times New Roman" w:hAnsi="Times New Roman" w:cs="Times New Roman"/>
          <w:sz w:val="28"/>
          <w:szCs w:val="28"/>
          <w:lang w:val="uk-UA"/>
        </w:rPr>
        <w:t>мають</w:t>
      </w:r>
      <w:r w:rsidRPr="000F0367">
        <w:rPr>
          <w:rFonts w:ascii="Times New Roman" w:hAnsi="Times New Roman" w:cs="Times New Roman"/>
          <w:sz w:val="28"/>
          <w:szCs w:val="28"/>
          <w:lang w:val="uk-UA"/>
        </w:rPr>
        <w:t xml:space="preserve"> про</w:t>
      </w:r>
      <w:r w:rsidR="00DF38CF">
        <w:rPr>
          <w:rFonts w:ascii="Times New Roman" w:hAnsi="Times New Roman" w:cs="Times New Roman"/>
          <w:sz w:val="28"/>
          <w:szCs w:val="28"/>
          <w:lang w:val="uk-UA"/>
        </w:rPr>
        <w:t>водитися</w:t>
      </w:r>
      <w:r w:rsidRPr="000F0367">
        <w:rPr>
          <w:rFonts w:ascii="Times New Roman" w:hAnsi="Times New Roman" w:cs="Times New Roman"/>
          <w:sz w:val="28"/>
          <w:szCs w:val="28"/>
          <w:lang w:val="uk-UA"/>
        </w:rPr>
        <w:t xml:space="preserve"> під контролем плацебо і не повинні включати будь-яке інше фармакологічне лікування. </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У дітей з НГАД рекомендуються плацебо-контрольовані дослідження, які не включають жодного іншого фармакологічного лікування, але з регулярною чистою переривчастою катетеризацією як стандартом лікування в обох групах.</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Дослідження </w:t>
      </w:r>
      <w:r w:rsidR="00B70F85">
        <w:rPr>
          <w:rFonts w:ascii="Times New Roman" w:hAnsi="Times New Roman" w:cs="Times New Roman"/>
          <w:sz w:val="28"/>
          <w:szCs w:val="28"/>
          <w:lang w:val="uk-UA"/>
        </w:rPr>
        <w:t xml:space="preserve">в одній групі </w:t>
      </w:r>
      <w:r w:rsidRPr="000F0367">
        <w:rPr>
          <w:rFonts w:ascii="Times New Roman" w:hAnsi="Times New Roman" w:cs="Times New Roman"/>
          <w:sz w:val="28"/>
          <w:szCs w:val="28"/>
          <w:lang w:val="uk-UA"/>
        </w:rPr>
        <w:t xml:space="preserve">з базовим рівнем </w:t>
      </w:r>
      <w:r w:rsidR="00B70F85">
        <w:rPr>
          <w:rFonts w:ascii="Times New Roman" w:hAnsi="Times New Roman" w:cs="Times New Roman"/>
          <w:sz w:val="28"/>
          <w:szCs w:val="28"/>
          <w:lang w:val="uk-UA"/>
        </w:rPr>
        <w:t>контролю</w:t>
      </w:r>
      <w:r w:rsidR="00B70F85" w:rsidRPr="000F0367">
        <w:rPr>
          <w:rFonts w:ascii="Times New Roman" w:hAnsi="Times New Roman" w:cs="Times New Roman"/>
          <w:sz w:val="28"/>
          <w:szCs w:val="28"/>
          <w:lang w:val="uk-UA"/>
        </w:rPr>
        <w:t xml:space="preserve"> </w:t>
      </w:r>
      <w:r w:rsidR="00B70F85">
        <w:rPr>
          <w:rFonts w:ascii="Times New Roman" w:hAnsi="Times New Roman" w:cs="Times New Roman"/>
          <w:sz w:val="28"/>
          <w:szCs w:val="28"/>
          <w:lang w:val="uk-UA"/>
        </w:rPr>
        <w:t>та</w:t>
      </w:r>
      <w:r w:rsidRPr="000F0367">
        <w:rPr>
          <w:rFonts w:ascii="Times New Roman" w:hAnsi="Times New Roman" w:cs="Times New Roman"/>
          <w:sz w:val="28"/>
          <w:szCs w:val="28"/>
          <w:lang w:val="uk-UA"/>
        </w:rPr>
        <w:t xml:space="preserve"> чітко визначеними цистометричними кінцевими точками може бути прийнятним, особливо у немовлят/дітей молодшого віку з НГАД, де </w:t>
      </w:r>
      <w:r w:rsidR="00B70F85">
        <w:rPr>
          <w:rFonts w:ascii="Times New Roman" w:hAnsi="Times New Roman" w:cs="Times New Roman"/>
          <w:sz w:val="28"/>
          <w:szCs w:val="28"/>
          <w:lang w:val="uk-UA"/>
        </w:rPr>
        <w:t>передбачається</w:t>
      </w:r>
      <w:r w:rsidRPr="000F0367">
        <w:rPr>
          <w:rFonts w:ascii="Times New Roman" w:hAnsi="Times New Roman" w:cs="Times New Roman"/>
          <w:sz w:val="28"/>
          <w:szCs w:val="28"/>
          <w:lang w:val="uk-UA"/>
        </w:rPr>
        <w:t xml:space="preserve"> складн</w:t>
      </w:r>
      <w:r w:rsidR="00B70F85">
        <w:rPr>
          <w:rFonts w:ascii="Times New Roman" w:hAnsi="Times New Roman" w:cs="Times New Roman"/>
          <w:sz w:val="28"/>
          <w:szCs w:val="28"/>
          <w:lang w:val="uk-UA"/>
        </w:rPr>
        <w:t>ість</w:t>
      </w:r>
      <w:r w:rsidRPr="000F0367">
        <w:rPr>
          <w:rFonts w:ascii="Times New Roman" w:hAnsi="Times New Roman" w:cs="Times New Roman"/>
          <w:sz w:val="28"/>
          <w:szCs w:val="28"/>
          <w:lang w:val="uk-UA"/>
        </w:rPr>
        <w:t xml:space="preserve"> наб</w:t>
      </w:r>
      <w:r w:rsidR="00B70F85">
        <w:rPr>
          <w:rFonts w:ascii="Times New Roman" w:hAnsi="Times New Roman" w:cs="Times New Roman"/>
          <w:sz w:val="28"/>
          <w:szCs w:val="28"/>
          <w:lang w:val="uk-UA"/>
        </w:rPr>
        <w:t>ору</w:t>
      </w:r>
      <w:r w:rsidRPr="000F0367">
        <w:rPr>
          <w:rFonts w:ascii="Times New Roman" w:hAnsi="Times New Roman" w:cs="Times New Roman"/>
          <w:sz w:val="28"/>
          <w:szCs w:val="28"/>
          <w:lang w:val="uk-UA"/>
        </w:rPr>
        <w:t xml:space="preserve"> пацієнтів. Таке дослідження повинно мати достатню потужність, щоб продемонструвати клінічно значущу зміну ефективності первинної кінцевої точки. У разі обрання такого дизайну пропонується для аналізу даних залучати принаймні двох незалежних кваліфікованих оцінювачів. </w:t>
      </w:r>
    </w:p>
    <w:p w:rsidR="00545811" w:rsidRPr="000F0367" w:rsidRDefault="00B70F85" w:rsidP="00370917">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КВ</w:t>
      </w:r>
      <w:r w:rsidR="00545811" w:rsidRPr="000F0367">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застосування</w:t>
      </w:r>
      <w:r w:rsidR="00545811" w:rsidRPr="000F0367">
        <w:rPr>
          <w:rFonts w:ascii="Times New Roman" w:hAnsi="Times New Roman" w:cs="Times New Roman"/>
          <w:sz w:val="28"/>
          <w:szCs w:val="28"/>
          <w:lang w:val="uk-UA"/>
        </w:rPr>
        <w:t xml:space="preserve"> нового </w:t>
      </w:r>
      <w:r>
        <w:rPr>
          <w:rFonts w:ascii="Times New Roman" w:hAnsi="Times New Roman" w:cs="Times New Roman"/>
          <w:sz w:val="28"/>
          <w:szCs w:val="28"/>
          <w:lang w:val="uk-UA"/>
        </w:rPr>
        <w:t>ЛЗ</w:t>
      </w:r>
      <w:r w:rsidR="00545811" w:rsidRPr="000F0367">
        <w:rPr>
          <w:rFonts w:ascii="Times New Roman" w:hAnsi="Times New Roman" w:cs="Times New Roman"/>
          <w:sz w:val="28"/>
          <w:szCs w:val="28"/>
          <w:lang w:val="uk-UA"/>
        </w:rPr>
        <w:t xml:space="preserve"> як додаткової терапії у педіатричних пацієнтів з ГАСМ або НГАД має бути плацебо-контрольованим, і обидві групи повинні отримувати рутинну уротерапію плюс фармакологічне стандартне лікування, за умови, що досліджуваний препарат чітко сумісний із фармакологічним стандартним лікуванням.</w:t>
      </w:r>
    </w:p>
    <w:p w:rsidR="00545811" w:rsidRPr="000F0367" w:rsidRDefault="00545811" w:rsidP="00545811">
      <w:pPr>
        <w:spacing w:after="0"/>
        <w:jc w:val="both"/>
        <w:rPr>
          <w:rFonts w:ascii="Times New Roman" w:hAnsi="Times New Roman" w:cs="Times New Roman"/>
          <w:sz w:val="28"/>
          <w:szCs w:val="28"/>
          <w:lang w:val="uk-UA"/>
        </w:rPr>
      </w:pPr>
    </w:p>
    <w:p w:rsidR="00545811" w:rsidRPr="000F0367" w:rsidRDefault="00DB6B64" w:rsidP="00D04408">
      <w:pPr>
        <w:spacing w:after="0"/>
        <w:ind w:firstLine="720"/>
        <w:jc w:val="both"/>
        <w:rPr>
          <w:rFonts w:ascii="Times New Roman" w:hAnsi="Times New Roman" w:cs="Times New Roman"/>
          <w:b/>
          <w:bCs/>
          <w:sz w:val="28"/>
          <w:szCs w:val="28"/>
          <w:lang w:val="uk-UA"/>
        </w:rPr>
      </w:pPr>
      <w:r w:rsidRPr="000F0367">
        <w:rPr>
          <w:rFonts w:ascii="Times New Roman" w:hAnsi="Times New Roman" w:cs="Times New Roman"/>
          <w:b/>
          <w:bCs/>
          <w:sz w:val="28"/>
          <w:szCs w:val="28"/>
          <w:lang w:val="uk-UA"/>
        </w:rPr>
        <w:t>10</w:t>
      </w:r>
      <w:r w:rsidR="00545811" w:rsidRPr="000F0367">
        <w:rPr>
          <w:rFonts w:ascii="Times New Roman" w:hAnsi="Times New Roman" w:cs="Times New Roman"/>
          <w:b/>
          <w:bCs/>
          <w:sz w:val="28"/>
          <w:szCs w:val="28"/>
          <w:lang w:val="uk-UA"/>
        </w:rPr>
        <w:t>.3. Вибір дози та дослідження ефективності</w:t>
      </w:r>
    </w:p>
    <w:p w:rsidR="00545811" w:rsidRPr="000F0367" w:rsidRDefault="00545811" w:rsidP="00370917">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Зазвичай необхідні дослідження з визначення дози в педіатричній популяції. Якщо для дорослих встановлено діапазон доз, розумною відправною точкою може бути отримання такої ж дози, як і для дорослих. Вибір дози (діапазону) може ґрунтуватися на прогнозах моделей, складених на основі спостережуваних даних ФК та ФД у дітей старшого віку/дорослих у поєднанні з відомим впливом розміру тіла та зрілості організму. Моделі також можна </w:t>
      </w:r>
      <w:r w:rsidRPr="000F0367">
        <w:rPr>
          <w:rFonts w:ascii="Times New Roman" w:hAnsi="Times New Roman" w:cs="Times New Roman"/>
          <w:sz w:val="28"/>
          <w:szCs w:val="28"/>
          <w:lang w:val="uk-UA"/>
        </w:rPr>
        <w:lastRenderedPageBreak/>
        <w:t xml:space="preserve">використовувати для оптимізації інших функцій дизайну, наприклад, часові точки для вибірки або кількість суб’єктів у різних стратах. Оскільки частий забір зразків у педіатричних пацієнтів не можливий з етичних і практичних міркувань, популяційне моделювання є кращим засобом аналізу даних. Для встановлення остаточного режиму дозування у дітей потрібні дослідження ефективності та безпеки, що вимірюють необхідні клінічні кінцеві точки. Тривалість досліджень фази II з визначення дози має бути достатньо довгою, щоб включати час для досягнення максимального ефекту, тривалість дослідження шість тижнів вважається мінімально прийнятною. </w:t>
      </w:r>
    </w:p>
    <w:p w:rsidR="00545811" w:rsidRPr="000F0367" w:rsidRDefault="00545811" w:rsidP="00B8555E">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Щоб забезпечити відповідну оцінку ефективності досліджуваного препарату у дітей, очікується, що тривалість дослідження фази III повинна становити 3 місяці для ідіопатичного ГАСМ, а також для </w:t>
      </w:r>
      <w:r w:rsidR="00234E25">
        <w:rPr>
          <w:rFonts w:ascii="Times New Roman" w:hAnsi="Times New Roman" w:cs="Times New Roman"/>
          <w:sz w:val="28"/>
          <w:szCs w:val="28"/>
          <w:lang w:val="uk-UA"/>
        </w:rPr>
        <w:t>Н</w:t>
      </w:r>
      <w:r w:rsidRPr="000F0367">
        <w:rPr>
          <w:rFonts w:ascii="Times New Roman" w:hAnsi="Times New Roman" w:cs="Times New Roman"/>
          <w:sz w:val="28"/>
          <w:szCs w:val="28"/>
          <w:lang w:val="uk-UA"/>
        </w:rPr>
        <w:t xml:space="preserve">ГАД. Оцінку первинної кінцевої точки слід проводити, коли можна очікувати, що повний ефект лікування буде очевидним навіть в кінці 3 місячного терміну дослідження. </w:t>
      </w:r>
    </w:p>
    <w:p w:rsidR="00545811" w:rsidRPr="000F0367" w:rsidRDefault="00545811" w:rsidP="00545811">
      <w:pPr>
        <w:spacing w:after="0"/>
        <w:jc w:val="both"/>
        <w:rPr>
          <w:rFonts w:ascii="Times New Roman" w:hAnsi="Times New Roman" w:cs="Times New Roman"/>
          <w:sz w:val="28"/>
          <w:szCs w:val="28"/>
          <w:lang w:val="uk-UA"/>
        </w:rPr>
      </w:pPr>
    </w:p>
    <w:p w:rsidR="00370917" w:rsidRPr="000F0367" w:rsidRDefault="00DB6B64" w:rsidP="00D04408">
      <w:pPr>
        <w:spacing w:after="0"/>
        <w:ind w:left="990"/>
        <w:jc w:val="both"/>
        <w:rPr>
          <w:rFonts w:ascii="Times New Roman" w:hAnsi="Times New Roman"/>
          <w:b/>
          <w:bCs/>
          <w:sz w:val="28"/>
          <w:szCs w:val="28"/>
          <w:lang w:val="uk-UA"/>
        </w:rPr>
      </w:pPr>
      <w:r w:rsidRPr="000F0367">
        <w:rPr>
          <w:rFonts w:ascii="Times New Roman" w:hAnsi="Times New Roman"/>
          <w:b/>
          <w:bCs/>
          <w:sz w:val="28"/>
          <w:szCs w:val="28"/>
          <w:lang w:val="uk-UA"/>
        </w:rPr>
        <w:t xml:space="preserve">10.4. </w:t>
      </w:r>
      <w:r w:rsidR="00545811" w:rsidRPr="000F0367">
        <w:rPr>
          <w:rFonts w:ascii="Times New Roman" w:hAnsi="Times New Roman"/>
          <w:b/>
          <w:bCs/>
          <w:sz w:val="28"/>
          <w:szCs w:val="28"/>
          <w:lang w:val="uk-UA"/>
        </w:rPr>
        <w:t xml:space="preserve">Безпека </w:t>
      </w:r>
    </w:p>
    <w:p w:rsidR="00545811" w:rsidRPr="000F0367" w:rsidRDefault="00545811" w:rsidP="00234E25">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Оскільки лікування ГАСМ і НГАД може тривати протягом тривалого часу, спостереження за дітьми має </w:t>
      </w:r>
      <w:r w:rsidR="00234E25">
        <w:rPr>
          <w:rFonts w:ascii="Times New Roman" w:hAnsi="Times New Roman" w:cs="Times New Roman"/>
          <w:sz w:val="28"/>
          <w:szCs w:val="28"/>
          <w:lang w:val="uk-UA"/>
        </w:rPr>
        <w:t>продовжуватися</w:t>
      </w:r>
      <w:r w:rsidRPr="000F0367">
        <w:rPr>
          <w:rFonts w:ascii="Times New Roman" w:hAnsi="Times New Roman" w:cs="Times New Roman"/>
          <w:sz w:val="28"/>
          <w:szCs w:val="28"/>
          <w:lang w:val="uk-UA"/>
        </w:rPr>
        <w:t xml:space="preserve"> протягом 12 місяців, щоб продемонструвати довгострокову безпеку. Після перших 3 місяців дослідження продовження частини дослідження може відбуватися</w:t>
      </w:r>
      <w:r w:rsidR="00B47F6A" w:rsidRPr="000F0367">
        <w:rPr>
          <w:rFonts w:ascii="Times New Roman" w:hAnsi="Times New Roman" w:cs="Times New Roman"/>
          <w:sz w:val="28"/>
          <w:szCs w:val="28"/>
          <w:lang w:val="uk-UA"/>
        </w:rPr>
        <w:t>,</w:t>
      </w:r>
      <w:r w:rsidRPr="000F0367">
        <w:rPr>
          <w:rFonts w:ascii="Times New Roman" w:hAnsi="Times New Roman" w:cs="Times New Roman"/>
          <w:sz w:val="28"/>
          <w:szCs w:val="28"/>
          <w:lang w:val="uk-UA"/>
        </w:rPr>
        <w:t xml:space="preserve"> як відкрите дослідження, якщо можна надати відповідне обґрунтування.</w:t>
      </w:r>
    </w:p>
    <w:p w:rsidR="00545811" w:rsidRPr="000F0367" w:rsidRDefault="00545811" w:rsidP="00234E25">
      <w:pPr>
        <w:spacing w:after="0"/>
        <w:ind w:firstLine="72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Оцінка безпеки нового досліджуваного препарату для лікування ГАСМ та НГАД у дітей </w:t>
      </w:r>
      <w:r w:rsidR="00234E25">
        <w:rPr>
          <w:rFonts w:ascii="Times New Roman" w:hAnsi="Times New Roman" w:cs="Times New Roman"/>
          <w:sz w:val="28"/>
          <w:szCs w:val="28"/>
          <w:lang w:val="uk-UA"/>
        </w:rPr>
        <w:t xml:space="preserve">буде </w:t>
      </w:r>
      <w:r w:rsidR="00234E25" w:rsidRPr="000F0367">
        <w:rPr>
          <w:rFonts w:ascii="Times New Roman" w:hAnsi="Times New Roman" w:cs="Times New Roman"/>
          <w:sz w:val="28"/>
          <w:szCs w:val="28"/>
          <w:lang w:val="uk-UA"/>
        </w:rPr>
        <w:t>залежа</w:t>
      </w:r>
      <w:r w:rsidR="00234E25">
        <w:rPr>
          <w:rFonts w:ascii="Times New Roman" w:hAnsi="Times New Roman" w:cs="Times New Roman"/>
          <w:sz w:val="28"/>
          <w:szCs w:val="28"/>
          <w:lang w:val="uk-UA"/>
        </w:rPr>
        <w:t>ти</w:t>
      </w:r>
      <w:r w:rsidRPr="000F0367">
        <w:rPr>
          <w:rFonts w:ascii="Times New Roman" w:hAnsi="Times New Roman" w:cs="Times New Roman"/>
          <w:sz w:val="28"/>
          <w:szCs w:val="28"/>
          <w:lang w:val="uk-UA"/>
        </w:rPr>
        <w:t xml:space="preserve"> від профілю безпеки у дорослих. Особливу увагу, як правило, слід приділяти впливу на затримку сечі, а також на ріст і розвиток.</w:t>
      </w:r>
    </w:p>
    <w:p w:rsidR="00545811" w:rsidRPr="000F0367" w:rsidRDefault="00545811" w:rsidP="00545811">
      <w:pPr>
        <w:spacing w:after="0"/>
        <w:jc w:val="both"/>
        <w:rPr>
          <w:rFonts w:ascii="Times New Roman" w:hAnsi="Times New Roman" w:cs="Times New Roman"/>
          <w:sz w:val="28"/>
          <w:szCs w:val="28"/>
          <w:lang w:val="uk-UA"/>
        </w:rPr>
      </w:pPr>
    </w:p>
    <w:p w:rsidR="00370917" w:rsidRPr="00D04408" w:rsidRDefault="00545811" w:rsidP="00234E25">
      <w:pPr>
        <w:pStyle w:val="a3"/>
        <w:numPr>
          <w:ilvl w:val="0"/>
          <w:numId w:val="12"/>
        </w:numPr>
        <w:spacing w:after="0"/>
        <w:ind w:left="0" w:firstLine="0"/>
        <w:jc w:val="center"/>
        <w:rPr>
          <w:rFonts w:ascii="Times New Roman" w:hAnsi="Times New Roman"/>
          <w:b/>
          <w:bCs/>
          <w:sz w:val="28"/>
          <w:szCs w:val="28"/>
          <w:lang w:val="uk-UA"/>
        </w:rPr>
      </w:pPr>
      <w:r w:rsidRPr="000F0367">
        <w:rPr>
          <w:rFonts w:ascii="Times New Roman" w:hAnsi="Times New Roman"/>
          <w:b/>
          <w:bCs/>
          <w:sz w:val="28"/>
          <w:szCs w:val="28"/>
          <w:lang w:val="uk-UA"/>
        </w:rPr>
        <w:t>Пацієнти похилого віку</w:t>
      </w:r>
    </w:p>
    <w:p w:rsidR="00545811" w:rsidRPr="000F0367" w:rsidRDefault="00545811" w:rsidP="00370917">
      <w:pPr>
        <w:spacing w:after="0"/>
        <w:ind w:firstLine="360"/>
        <w:jc w:val="both"/>
        <w:rPr>
          <w:rFonts w:ascii="Times New Roman" w:hAnsi="Times New Roman" w:cs="Times New Roman"/>
          <w:sz w:val="28"/>
          <w:szCs w:val="28"/>
          <w:lang w:val="uk-UA"/>
        </w:rPr>
      </w:pPr>
      <w:r w:rsidRPr="000F0367">
        <w:rPr>
          <w:rFonts w:ascii="Times New Roman" w:hAnsi="Times New Roman" w:cs="Times New Roman"/>
          <w:sz w:val="28"/>
          <w:szCs w:val="28"/>
          <w:lang w:val="uk-UA"/>
        </w:rPr>
        <w:t xml:space="preserve">Пацієнти похилого віку </w:t>
      </w:r>
      <w:r w:rsidR="00B4781C" w:rsidRPr="000F0367">
        <w:rPr>
          <w:rFonts w:ascii="Times New Roman" w:hAnsi="Times New Roman" w:cs="Times New Roman"/>
          <w:sz w:val="28"/>
          <w:szCs w:val="28"/>
          <w:lang w:val="uk-UA"/>
        </w:rPr>
        <w:t xml:space="preserve">обговорюються в розділах </w:t>
      </w:r>
      <w:r w:rsidR="00234E25" w:rsidRPr="00AE247C">
        <w:rPr>
          <w:rFonts w:ascii="Times New Roman" w:hAnsi="Times New Roman" w:cs="Times New Roman"/>
          <w:sz w:val="28"/>
          <w:szCs w:val="28"/>
          <w:lang w:val="uk-UA"/>
        </w:rPr>
        <w:t>5</w:t>
      </w:r>
      <w:r w:rsidR="00B4781C" w:rsidRPr="00AE247C">
        <w:rPr>
          <w:rFonts w:ascii="Times New Roman" w:hAnsi="Times New Roman" w:cs="Times New Roman"/>
          <w:sz w:val="28"/>
          <w:szCs w:val="28"/>
          <w:lang w:val="uk-UA"/>
        </w:rPr>
        <w:t>.2, 7.3.1 і 7</w:t>
      </w:r>
      <w:r w:rsidRPr="00AE247C">
        <w:rPr>
          <w:rFonts w:ascii="Times New Roman" w:hAnsi="Times New Roman" w:cs="Times New Roman"/>
          <w:sz w:val="28"/>
          <w:szCs w:val="28"/>
          <w:lang w:val="uk-UA"/>
        </w:rPr>
        <w:t>.3.6</w:t>
      </w:r>
      <w:r w:rsidRPr="000F0367">
        <w:rPr>
          <w:rFonts w:ascii="Times New Roman" w:hAnsi="Times New Roman" w:cs="Times New Roman"/>
          <w:sz w:val="28"/>
          <w:szCs w:val="28"/>
          <w:lang w:val="uk-UA"/>
        </w:rPr>
        <w:t xml:space="preserve"> </w:t>
      </w:r>
    </w:p>
    <w:p w:rsidR="00545811" w:rsidRPr="000F0367" w:rsidRDefault="00545811" w:rsidP="00545811">
      <w:pPr>
        <w:spacing w:after="0"/>
        <w:jc w:val="both"/>
        <w:rPr>
          <w:rFonts w:ascii="Times New Roman" w:hAnsi="Times New Roman" w:cs="Times New Roman"/>
          <w:sz w:val="28"/>
          <w:szCs w:val="28"/>
          <w:lang w:val="uk-UA"/>
        </w:rPr>
      </w:pPr>
    </w:p>
    <w:p w:rsidR="00B4781C" w:rsidRPr="000F0367" w:rsidRDefault="00B4781C" w:rsidP="00545811">
      <w:pPr>
        <w:spacing w:after="0"/>
        <w:jc w:val="both"/>
        <w:rPr>
          <w:rFonts w:ascii="Times New Roman" w:hAnsi="Times New Roman" w:cs="Times New Roman"/>
          <w:sz w:val="28"/>
          <w:szCs w:val="28"/>
          <w:lang w:val="uk-UA"/>
        </w:rPr>
      </w:pPr>
    </w:p>
    <w:p w:rsidR="00A23DCB" w:rsidRDefault="00A23DCB" w:rsidP="00545811">
      <w:pPr>
        <w:spacing w:after="0"/>
        <w:jc w:val="both"/>
        <w:rPr>
          <w:rFonts w:ascii="Times New Roman" w:hAnsi="Times New Roman" w:cs="Times New Roman"/>
          <w:b/>
          <w:bCs/>
          <w:sz w:val="28"/>
          <w:szCs w:val="28"/>
          <w:lang w:val="uk-UA"/>
        </w:rPr>
      </w:pPr>
    </w:p>
    <w:p w:rsidR="002E28BE" w:rsidRPr="000F0367" w:rsidRDefault="002E28BE" w:rsidP="00545811">
      <w:pPr>
        <w:spacing w:after="0"/>
        <w:jc w:val="both"/>
        <w:rPr>
          <w:rFonts w:ascii="Times New Roman" w:hAnsi="Times New Roman" w:cs="Times New Roman"/>
          <w:b/>
          <w:bCs/>
          <w:sz w:val="28"/>
          <w:szCs w:val="28"/>
          <w:lang w:val="uk-UA"/>
        </w:rPr>
      </w:pPr>
    </w:p>
    <w:p w:rsidR="00825E25" w:rsidRPr="009F2EF5" w:rsidRDefault="00825E25" w:rsidP="00545811">
      <w:pPr>
        <w:spacing w:after="0"/>
        <w:jc w:val="both"/>
        <w:rPr>
          <w:rFonts w:ascii="Times New Roman" w:hAnsi="Times New Roman" w:cs="Times New Roman"/>
          <w:lang w:val="uk-UA"/>
        </w:rPr>
      </w:pPr>
    </w:p>
    <w:p w:rsidR="00825E25" w:rsidRPr="009F2EF5" w:rsidRDefault="00825E25">
      <w:pPr>
        <w:rPr>
          <w:rFonts w:ascii="Times New Roman" w:hAnsi="Times New Roman" w:cs="Times New Roman"/>
          <w:lang w:val="uk-UA"/>
        </w:rPr>
      </w:pPr>
      <w:r w:rsidRPr="009F2EF5">
        <w:rPr>
          <w:rFonts w:ascii="Times New Roman" w:hAnsi="Times New Roman" w:cs="Times New Roman"/>
          <w:lang w:val="uk-UA"/>
        </w:rPr>
        <w:br w:type="page"/>
      </w:r>
    </w:p>
    <w:p w:rsidR="00825E25" w:rsidRPr="005F4274" w:rsidRDefault="00825E25" w:rsidP="00825E25">
      <w:pPr>
        <w:spacing w:line="276" w:lineRule="auto"/>
        <w:rPr>
          <w:rFonts w:ascii="Times New Roman" w:hAnsi="Times New Roman" w:cs="Times New Roman"/>
          <w:b/>
          <w:i/>
          <w:color w:val="000000" w:themeColor="text1"/>
          <w:sz w:val="28"/>
          <w:szCs w:val="28"/>
          <w:u w:val="single"/>
          <w:lang w:val="uk-UA"/>
        </w:rPr>
      </w:pPr>
      <w:r w:rsidRPr="005F4274">
        <w:rPr>
          <w:rFonts w:ascii="Times New Roman" w:hAnsi="Times New Roman" w:cs="Times New Roman"/>
          <w:b/>
          <w:i/>
          <w:color w:val="000000" w:themeColor="text1"/>
          <w:sz w:val="28"/>
          <w:szCs w:val="28"/>
          <w:u w:val="single"/>
          <w:lang w:val="uk-UA"/>
        </w:rPr>
        <w:lastRenderedPageBreak/>
        <w:t>Література</w:t>
      </w:r>
    </w:p>
    <w:p w:rsidR="008C3762" w:rsidRPr="00AE247C" w:rsidRDefault="003F3F43" w:rsidP="00A23DCB">
      <w:pPr>
        <w:pStyle w:val="a3"/>
        <w:numPr>
          <w:ilvl w:val="0"/>
          <w:numId w:val="15"/>
        </w:numPr>
        <w:spacing w:after="0"/>
        <w:jc w:val="both"/>
        <w:rPr>
          <w:rFonts w:ascii="Times New Roman" w:eastAsia="Times New Roman" w:hAnsi="Times New Roman"/>
          <w:bCs/>
          <w:color w:val="000000"/>
          <w:sz w:val="28"/>
          <w:szCs w:val="28"/>
          <w:bdr w:val="none" w:sz="0" w:space="0" w:color="auto" w:frame="1"/>
          <w:lang w:val="uk-UA" w:eastAsia="uk-UA"/>
        </w:rPr>
      </w:pPr>
      <w:r w:rsidRPr="00AE247C">
        <w:rPr>
          <w:rFonts w:ascii="Times New Roman" w:hAnsi="Times New Roman"/>
          <w:sz w:val="28"/>
          <w:szCs w:val="28"/>
          <w:lang w:val="en-US"/>
        </w:rPr>
        <w:t>Guideline on the clinical investigation of medicinal products for the treatment of urinary incontinence</w:t>
      </w:r>
      <w:r w:rsidRPr="00AE247C">
        <w:rPr>
          <w:rFonts w:ascii="Times New Roman" w:hAnsi="Times New Roman"/>
          <w:sz w:val="28"/>
          <w:szCs w:val="28"/>
          <w:lang w:val="uk-UA"/>
        </w:rPr>
        <w:t xml:space="preserve">. </w:t>
      </w:r>
      <w:r w:rsidRPr="00AE247C">
        <w:rPr>
          <w:rFonts w:ascii="Times New Roman" w:hAnsi="Times New Roman"/>
          <w:sz w:val="28"/>
          <w:szCs w:val="28"/>
        </w:rPr>
        <w:t>CPMP</w:t>
      </w:r>
      <w:r w:rsidRPr="00AE247C">
        <w:rPr>
          <w:rFonts w:ascii="Times New Roman" w:hAnsi="Times New Roman"/>
          <w:sz w:val="28"/>
          <w:szCs w:val="28"/>
          <w:lang w:val="uk-UA"/>
        </w:rPr>
        <w:t>/</w:t>
      </w:r>
      <w:r w:rsidRPr="00AE247C">
        <w:rPr>
          <w:rFonts w:ascii="Times New Roman" w:hAnsi="Times New Roman"/>
          <w:sz w:val="28"/>
          <w:szCs w:val="28"/>
        </w:rPr>
        <w:t>EWP</w:t>
      </w:r>
      <w:r w:rsidRPr="00AE247C">
        <w:rPr>
          <w:rFonts w:ascii="Times New Roman" w:hAnsi="Times New Roman"/>
          <w:sz w:val="28"/>
          <w:szCs w:val="28"/>
          <w:lang w:val="uk-UA"/>
        </w:rPr>
        <w:t>/18/01/</w:t>
      </w:r>
      <w:r w:rsidRPr="00AE247C">
        <w:rPr>
          <w:rFonts w:ascii="Times New Roman" w:hAnsi="Times New Roman"/>
          <w:sz w:val="28"/>
          <w:szCs w:val="28"/>
        </w:rPr>
        <w:t>Rev</w:t>
      </w:r>
      <w:r w:rsidRPr="00AE247C">
        <w:rPr>
          <w:rFonts w:ascii="Times New Roman" w:hAnsi="Times New Roman"/>
          <w:sz w:val="28"/>
          <w:szCs w:val="28"/>
          <w:lang w:val="uk-UA"/>
        </w:rPr>
        <w:t>. 1</w:t>
      </w:r>
    </w:p>
    <w:p w:rsidR="00825E25" w:rsidRPr="009F2EF5" w:rsidRDefault="00825E25" w:rsidP="00A23DCB">
      <w:pPr>
        <w:pStyle w:val="a3"/>
        <w:numPr>
          <w:ilvl w:val="0"/>
          <w:numId w:val="15"/>
        </w:numPr>
        <w:spacing w:after="0"/>
        <w:jc w:val="both"/>
        <w:rPr>
          <w:rFonts w:ascii="Times New Roman" w:eastAsia="Times New Roman" w:hAnsi="Times New Roman"/>
          <w:bCs/>
          <w:color w:val="000000"/>
          <w:sz w:val="28"/>
          <w:szCs w:val="28"/>
          <w:bdr w:val="none" w:sz="0" w:space="0" w:color="auto" w:frame="1"/>
          <w:lang w:val="uk-UA" w:eastAsia="uk-UA"/>
        </w:rPr>
      </w:pPr>
      <w:r w:rsidRPr="009F2EF5">
        <w:rPr>
          <w:rFonts w:ascii="Times New Roman" w:eastAsia="Times New Roman" w:hAnsi="Times New Roman"/>
          <w:bCs/>
          <w:color w:val="000000"/>
          <w:sz w:val="28"/>
          <w:szCs w:val="28"/>
          <w:bdr w:val="none" w:sz="0" w:space="0" w:color="auto" w:frame="1"/>
          <w:lang w:val="uk-UA" w:eastAsia="uk-UA"/>
        </w:rPr>
        <w:t xml:space="preserve">Наказ МОЗ України № 1169 від 26 вересня 2017 «Лікарські засоби. Належна клінічна практика 42-7.0:2008»  </w:t>
      </w:r>
      <w:r w:rsidRPr="009F2EF5">
        <w:rPr>
          <w:rFonts w:ascii="Times New Roman" w:hAnsi="Times New Roman"/>
          <w:sz w:val="28"/>
          <w:szCs w:val="28"/>
          <w:lang w:val="uk-UA"/>
        </w:rPr>
        <w:t xml:space="preserve">URL: </w:t>
      </w:r>
      <w:r w:rsidRPr="009F2EF5">
        <w:rPr>
          <w:rFonts w:ascii="Times New Roman" w:eastAsia="Times New Roman" w:hAnsi="Times New Roman"/>
          <w:bCs/>
          <w:color w:val="000000"/>
          <w:sz w:val="28"/>
          <w:szCs w:val="28"/>
          <w:bdr w:val="none" w:sz="0" w:space="0" w:color="auto" w:frame="1"/>
          <w:lang w:val="uk-UA" w:eastAsia="uk-UA"/>
        </w:rPr>
        <w:t>https://</w:t>
      </w:r>
      <w:r w:rsidRPr="00884C6E">
        <w:rPr>
          <w:rFonts w:ascii="Times New Roman" w:eastAsia="Times New Roman" w:hAnsi="Times New Roman"/>
          <w:bCs/>
          <w:color w:val="0066FF"/>
          <w:sz w:val="28"/>
          <w:szCs w:val="28"/>
          <w:u w:val="single"/>
          <w:bdr w:val="none" w:sz="0" w:space="0" w:color="auto" w:frame="1"/>
          <w:lang w:val="uk-UA" w:eastAsia="uk-UA"/>
        </w:rPr>
        <w:t>dec.gov.ua/materials/zakonodavstvo-ukra-ni-pro-doklinichni-t</w:t>
      </w:r>
      <w:r w:rsidR="00884C6E" w:rsidRPr="00884C6E">
        <w:rPr>
          <w:rFonts w:ascii="Times New Roman" w:eastAsia="Times New Roman" w:hAnsi="Times New Roman"/>
          <w:bCs/>
          <w:color w:val="0066FF"/>
          <w:sz w:val="28"/>
          <w:szCs w:val="28"/>
          <w:u w:val="single"/>
          <w:bdr w:val="none" w:sz="0" w:space="0" w:color="auto" w:frame="1"/>
          <w:lang w:val="uk-UA" w:eastAsia="uk-UA"/>
        </w:rPr>
        <w:t>a-klinichni-viprobuvannya</w:t>
      </w:r>
      <w:r w:rsidRPr="00884C6E">
        <w:rPr>
          <w:rFonts w:ascii="Times New Roman" w:eastAsia="Times New Roman" w:hAnsi="Times New Roman"/>
          <w:bCs/>
          <w:color w:val="0066FF"/>
          <w:sz w:val="28"/>
          <w:szCs w:val="28"/>
          <w:u w:val="single"/>
          <w:bdr w:val="none" w:sz="0" w:space="0" w:color="auto" w:frame="1"/>
          <w:lang w:val="uk-UA" w:eastAsia="uk-UA"/>
        </w:rPr>
        <w:t>.</w:t>
      </w:r>
    </w:p>
    <w:p w:rsidR="00825E25" w:rsidRPr="009F2EF5" w:rsidRDefault="00825E25" w:rsidP="00A23DCB">
      <w:pPr>
        <w:pStyle w:val="a3"/>
        <w:numPr>
          <w:ilvl w:val="0"/>
          <w:numId w:val="15"/>
        </w:numPr>
        <w:spacing w:after="0"/>
        <w:jc w:val="both"/>
        <w:rPr>
          <w:rFonts w:ascii="Times New Roman" w:eastAsia="Times New Roman" w:hAnsi="Times New Roman"/>
          <w:bCs/>
          <w:color w:val="000000"/>
          <w:sz w:val="28"/>
          <w:szCs w:val="28"/>
          <w:bdr w:val="none" w:sz="0" w:space="0" w:color="auto" w:frame="1"/>
          <w:lang w:val="uk-UA" w:eastAsia="uk-UA"/>
        </w:rPr>
      </w:pPr>
      <w:r w:rsidRPr="009F2EF5">
        <w:rPr>
          <w:rFonts w:ascii="Times New Roman" w:eastAsia="Times New Roman" w:hAnsi="Times New Roman"/>
          <w:bCs/>
          <w:color w:val="000000"/>
          <w:sz w:val="28"/>
          <w:szCs w:val="28"/>
          <w:bdr w:val="none" w:sz="0" w:space="0" w:color="auto" w:frame="1"/>
          <w:lang w:val="uk-UA" w:eastAsia="uk-UA"/>
        </w:rPr>
        <w:t xml:space="preserve">Наказ МОЗ України № 690 від 23 вересня 2009 «Про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 </w:t>
      </w:r>
      <w:r w:rsidRPr="009F2EF5">
        <w:rPr>
          <w:rFonts w:ascii="Times New Roman" w:hAnsi="Times New Roman"/>
          <w:sz w:val="28"/>
          <w:szCs w:val="28"/>
          <w:lang w:val="uk-UA"/>
        </w:rPr>
        <w:t xml:space="preserve">URL: </w:t>
      </w:r>
      <w:hyperlink r:id="rId8" w:history="1">
        <w:r w:rsidRPr="00884C6E">
          <w:rPr>
            <w:rStyle w:val="ae"/>
            <w:rFonts w:ascii="Times New Roman" w:eastAsia="Times New Roman" w:hAnsi="Times New Roman"/>
            <w:bCs/>
            <w:color w:val="0066FF"/>
            <w:sz w:val="28"/>
            <w:szCs w:val="28"/>
            <w:bdr w:val="none" w:sz="0" w:space="0" w:color="auto" w:frame="1"/>
            <w:lang w:val="uk-UA" w:eastAsia="uk-UA"/>
          </w:rPr>
          <w:t>https://dec.gov.ua/materials/zakonodavstvo-ukra-ni-pro-doklinichni-ta-klinichni-viprobuvannya/</w:t>
        </w:r>
      </w:hyperlink>
      <w:r w:rsidRPr="00884C6E">
        <w:rPr>
          <w:rStyle w:val="ae"/>
          <w:rFonts w:ascii="Times New Roman" w:eastAsia="Times New Roman" w:hAnsi="Times New Roman"/>
          <w:bCs/>
          <w:color w:val="0066FF"/>
          <w:sz w:val="28"/>
          <w:szCs w:val="28"/>
          <w:bdr w:val="none" w:sz="0" w:space="0" w:color="auto" w:frame="1"/>
          <w:lang w:val="uk-UA" w:eastAsia="uk-UA"/>
        </w:rPr>
        <w:t>.</w:t>
      </w:r>
    </w:p>
    <w:p w:rsidR="00825E25" w:rsidRPr="00A23DCB" w:rsidRDefault="00825E25" w:rsidP="00A23DCB">
      <w:pPr>
        <w:pStyle w:val="a3"/>
        <w:numPr>
          <w:ilvl w:val="0"/>
          <w:numId w:val="15"/>
        </w:numPr>
        <w:spacing w:after="0"/>
        <w:jc w:val="both"/>
        <w:rPr>
          <w:rFonts w:ascii="Times New Roman" w:eastAsia="Times New Roman" w:hAnsi="Times New Roman"/>
          <w:bCs/>
          <w:color w:val="000000"/>
          <w:sz w:val="28"/>
          <w:szCs w:val="28"/>
          <w:bdr w:val="none" w:sz="0" w:space="0" w:color="auto" w:frame="1"/>
          <w:lang w:val="uk-UA" w:eastAsia="uk-UA"/>
        </w:rPr>
      </w:pPr>
      <w:r w:rsidRPr="00A23DCB">
        <w:rPr>
          <w:rFonts w:ascii="Times New Roman" w:hAnsi="Times New Roman"/>
          <w:sz w:val="28"/>
          <w:szCs w:val="28"/>
          <w:lang w:val="uk-UA"/>
        </w:rPr>
        <w:t>В. Мальцев, М. Ляпунов, Т. Бухтіарова, Т. Єфімцева, Л. Ковтун та інші. Настанова. Лікарські засоби. Належна клінічна практика. СТ-Н МОЗУ 42-7.0:2008 (зі змінами, внесеними згідно з Наказом МОЗ № 1169 від 26.09.2017). Київ – 2017. – 92с.</w:t>
      </w:r>
    </w:p>
    <w:p w:rsidR="00825E25" w:rsidRPr="00A23DCB" w:rsidRDefault="00825E25"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bCs/>
          <w:color w:val="121212"/>
          <w:sz w:val="28"/>
          <w:szCs w:val="28"/>
          <w:lang w:val="uk-UA"/>
        </w:rPr>
        <w:t xml:space="preserve">Мальцев В.І., Ефимцева Т.К., Белоусов Ю.Б. Клинические испытания лекарств, </w:t>
      </w:r>
      <w:r w:rsidRPr="00A23DCB">
        <w:rPr>
          <w:rFonts w:ascii="Times New Roman" w:hAnsi="Times New Roman"/>
          <w:sz w:val="28"/>
          <w:szCs w:val="28"/>
          <w:lang w:val="uk-UA"/>
        </w:rPr>
        <w:t>2-ое изд., перераб. и доп. - Киев: издательско-производственное предприятие «Морион», 2006.</w:t>
      </w:r>
    </w:p>
    <w:p w:rsidR="00825E25" w:rsidRPr="00A23DCB" w:rsidRDefault="00825E25"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В.Т. Чумак, А.Н. Морозов, Т.К. Ефимцева, В.В. Николаева, Е.Н. Руднева, А.А. Михеев, В.А. Жмуро, П.Н. Бабич, И.А. Борзенко, О. Голубева, С.С. Распутняк и др. ICHGCP об исследователе. Комментарии специалистов.Киев: издательско-производственное предприятие  «Морион», 2008 – 184с.</w:t>
      </w:r>
    </w:p>
    <w:p w:rsidR="00825E25" w:rsidRPr="00A23DCB" w:rsidRDefault="00825E25" w:rsidP="00A23DCB">
      <w:pPr>
        <w:pStyle w:val="a3"/>
        <w:numPr>
          <w:ilvl w:val="0"/>
          <w:numId w:val="15"/>
        </w:numPr>
        <w:spacing w:after="0"/>
        <w:jc w:val="both"/>
        <w:rPr>
          <w:rStyle w:val="ae"/>
          <w:rFonts w:ascii="Times New Roman" w:eastAsia="Times New Roman" w:hAnsi="Times New Roman"/>
          <w:sz w:val="28"/>
          <w:szCs w:val="28"/>
          <w:bdr w:val="none" w:sz="0" w:space="0" w:color="auto" w:frame="1"/>
          <w:lang w:val="uk-UA" w:eastAsia="uk-UA"/>
        </w:rPr>
      </w:pPr>
      <w:r w:rsidRPr="00A23DCB">
        <w:rPr>
          <w:rFonts w:ascii="Times New Roman" w:eastAsia="Times New Roman" w:hAnsi="Times New Roman"/>
          <w:bCs/>
          <w:color w:val="000000"/>
          <w:sz w:val="28"/>
          <w:szCs w:val="28"/>
          <w:bdr w:val="none" w:sz="0" w:space="0" w:color="auto" w:frame="1"/>
          <w:lang w:val="uk-UA" w:eastAsia="uk-UA"/>
        </w:rPr>
        <w:t xml:space="preserve">Наказ МОЗ України № 944 від 14 грудня 2009 р. «Про затвердження Порядку проведення доклінічного вивчення лікарських засобів та експертизи матеріалів доклінічного вивчення лікарських засобів» </w:t>
      </w:r>
      <w:r w:rsidRPr="00A23DCB">
        <w:rPr>
          <w:rFonts w:ascii="Times New Roman" w:hAnsi="Times New Roman"/>
          <w:sz w:val="28"/>
          <w:szCs w:val="28"/>
          <w:lang w:val="uk-UA"/>
        </w:rPr>
        <w:t xml:space="preserve">URL: </w:t>
      </w:r>
      <w:hyperlink r:id="rId9" w:history="1">
        <w:r w:rsidRPr="00884C6E">
          <w:rPr>
            <w:rStyle w:val="ae"/>
            <w:rFonts w:ascii="Times New Roman" w:eastAsia="Times New Roman" w:hAnsi="Times New Roman"/>
            <w:color w:val="0066FF"/>
            <w:sz w:val="28"/>
            <w:szCs w:val="28"/>
            <w:bdr w:val="none" w:sz="0" w:space="0" w:color="auto" w:frame="1"/>
            <w:lang w:val="uk-UA" w:eastAsia="uk-UA"/>
          </w:rPr>
          <w:t>https://dec.gov.ua/materials/zakonodavstvo-ukra-ni-pro-doklinichni-ta-klinichni-viprobuvannya/</w:t>
        </w:r>
      </w:hyperlink>
      <w:r w:rsidRPr="00884C6E">
        <w:rPr>
          <w:rStyle w:val="ae"/>
          <w:rFonts w:ascii="Times New Roman" w:eastAsia="Times New Roman" w:hAnsi="Times New Roman"/>
          <w:color w:val="0066FF"/>
          <w:sz w:val="28"/>
          <w:szCs w:val="28"/>
          <w:bdr w:val="none" w:sz="0" w:space="0" w:color="auto" w:frame="1"/>
          <w:lang w:val="uk-UA" w:eastAsia="uk-UA"/>
        </w:rPr>
        <w:t>.</w:t>
      </w:r>
    </w:p>
    <w:p w:rsidR="00A23DCB" w:rsidRPr="00A23DCB" w:rsidRDefault="00A23DCB" w:rsidP="00A23DCB">
      <w:pPr>
        <w:pStyle w:val="a3"/>
        <w:numPr>
          <w:ilvl w:val="0"/>
          <w:numId w:val="15"/>
        </w:numPr>
        <w:spacing w:after="0" w:line="240" w:lineRule="auto"/>
        <w:jc w:val="both"/>
        <w:rPr>
          <w:rStyle w:val="ae"/>
          <w:rFonts w:ascii="Times New Roman" w:eastAsia="Times New Roman" w:hAnsi="Times New Roman"/>
          <w:sz w:val="28"/>
          <w:szCs w:val="28"/>
          <w:bdr w:val="none" w:sz="0" w:space="0" w:color="auto" w:frame="1"/>
          <w:lang w:val="uk-UA" w:eastAsia="uk-UA"/>
        </w:rPr>
      </w:pPr>
      <w:r w:rsidRPr="00A23DCB">
        <w:rPr>
          <w:rFonts w:ascii="Times New Roman" w:hAnsi="Times New Roman"/>
          <w:sz w:val="28"/>
          <w:szCs w:val="28"/>
          <w:lang w:val="uk-UA"/>
        </w:rPr>
        <w:t>Настанова СТ-Н МОЗУ 42–7.10:2022 «Стратегії виявлення та зменшення ризиків у перших за участю людини та ранніх клінічних випробуваннях лікарських засобів», затверджена наказом МОЗ України від 21.01.2022 року за № 143</w:t>
      </w:r>
    </w:p>
    <w:p w:rsidR="00A23DCB" w:rsidRPr="00A23DCB" w:rsidRDefault="00825E25" w:rsidP="00A23DCB">
      <w:pPr>
        <w:pStyle w:val="a3"/>
        <w:numPr>
          <w:ilvl w:val="0"/>
          <w:numId w:val="15"/>
        </w:numPr>
        <w:spacing w:after="0" w:line="240" w:lineRule="auto"/>
        <w:jc w:val="both"/>
        <w:rPr>
          <w:rFonts w:ascii="Times New Roman" w:hAnsi="Times New Roman"/>
          <w:color w:val="000000"/>
          <w:sz w:val="28"/>
          <w:szCs w:val="28"/>
          <w:lang w:val="uk-UA" w:eastAsia="uk-UA"/>
        </w:rPr>
      </w:pPr>
      <w:r w:rsidRPr="00A23DCB">
        <w:rPr>
          <w:rFonts w:ascii="Times New Roman" w:hAnsi="Times New Roman"/>
          <w:color w:val="000000"/>
          <w:sz w:val="28"/>
          <w:szCs w:val="28"/>
          <w:lang w:val="uk-UA"/>
        </w:rPr>
        <w:t xml:space="preserve">Клінічні дослідження. Терміни та визначення. </w:t>
      </w:r>
      <w:r w:rsidRPr="00A23DCB">
        <w:rPr>
          <w:rFonts w:ascii="Times New Roman" w:hAnsi="Times New Roman"/>
          <w:sz w:val="28"/>
          <w:szCs w:val="28"/>
          <w:lang w:val="uk-UA"/>
        </w:rPr>
        <w:t xml:space="preserve">Довідник. – Харків: Золоті сторінки, 2016 – 340с. </w:t>
      </w:r>
      <w:r w:rsidRPr="00A23DCB">
        <w:rPr>
          <w:rFonts w:ascii="Times New Roman" w:hAnsi="Times New Roman"/>
          <w:color w:val="000000"/>
          <w:sz w:val="28"/>
          <w:szCs w:val="28"/>
          <w:lang w:val="uk-UA" w:eastAsia="uk-UA"/>
        </w:rPr>
        <w:t>За заг. редакцією В.М. Коваленка, І.А. Зупанця.</w:t>
      </w:r>
    </w:p>
    <w:p w:rsidR="005D148C" w:rsidRPr="00A23DCB" w:rsidRDefault="003D30C0" w:rsidP="00A23DCB">
      <w:pPr>
        <w:pStyle w:val="a3"/>
        <w:numPr>
          <w:ilvl w:val="0"/>
          <w:numId w:val="15"/>
        </w:numPr>
        <w:spacing w:after="0" w:line="240" w:lineRule="auto"/>
        <w:jc w:val="both"/>
        <w:rPr>
          <w:rFonts w:ascii="Times New Roman" w:hAnsi="Times New Roman"/>
          <w:color w:val="000000"/>
          <w:sz w:val="28"/>
          <w:szCs w:val="28"/>
          <w:lang w:val="uk-UA" w:eastAsia="uk-UA"/>
        </w:rPr>
      </w:pPr>
      <w:r w:rsidRPr="00A23DCB">
        <w:rPr>
          <w:rFonts w:ascii="Times New Roman" w:hAnsi="Times New Roman"/>
          <w:sz w:val="28"/>
          <w:szCs w:val="28"/>
          <w:lang w:val="uk-UA"/>
        </w:rPr>
        <w:lastRenderedPageBreak/>
        <w:t>Г</w:t>
      </w:r>
      <w:r w:rsidR="0037517A" w:rsidRPr="00A23DCB">
        <w:rPr>
          <w:rFonts w:ascii="Times New Roman" w:hAnsi="Times New Roman"/>
          <w:sz w:val="28"/>
          <w:szCs w:val="28"/>
          <w:lang w:val="uk-UA"/>
        </w:rPr>
        <w:t>ригоренко</w:t>
      </w:r>
      <w:r w:rsidR="0037517A" w:rsidRPr="00A23DCB">
        <w:rPr>
          <w:rFonts w:ascii="Times New Roman" w:hAnsi="Times New Roman"/>
          <w:sz w:val="28"/>
          <w:szCs w:val="28"/>
        </w:rPr>
        <w:t> </w:t>
      </w:r>
      <w:r w:rsidR="0037517A" w:rsidRPr="00A23DCB">
        <w:rPr>
          <w:rFonts w:ascii="Times New Roman" w:hAnsi="Times New Roman"/>
          <w:sz w:val="28"/>
          <w:szCs w:val="28"/>
          <w:lang w:val="uk-UA"/>
        </w:rPr>
        <w:t>А. П., Горбатюк-Шиманська О.Г., Кучерук</w:t>
      </w:r>
      <w:r w:rsidR="0037517A" w:rsidRPr="00A23DCB">
        <w:rPr>
          <w:rFonts w:ascii="Times New Roman" w:hAnsi="Times New Roman"/>
          <w:sz w:val="28"/>
          <w:szCs w:val="28"/>
        </w:rPr>
        <w:t> </w:t>
      </w:r>
      <w:r w:rsidR="0037517A" w:rsidRPr="00A23DCB">
        <w:rPr>
          <w:rFonts w:ascii="Times New Roman" w:hAnsi="Times New Roman"/>
          <w:sz w:val="28"/>
          <w:szCs w:val="28"/>
          <w:lang w:val="uk-UA"/>
        </w:rPr>
        <w:t>В. М., Польовий</w:t>
      </w:r>
      <w:r w:rsidR="0037517A" w:rsidRPr="00A23DCB">
        <w:rPr>
          <w:rFonts w:ascii="Times New Roman" w:hAnsi="Times New Roman"/>
          <w:sz w:val="28"/>
          <w:szCs w:val="28"/>
        </w:rPr>
        <w:t> </w:t>
      </w:r>
      <w:r w:rsidR="0037517A" w:rsidRPr="00A23DCB">
        <w:rPr>
          <w:rFonts w:ascii="Times New Roman" w:hAnsi="Times New Roman"/>
          <w:sz w:val="28"/>
          <w:szCs w:val="28"/>
          <w:lang w:val="uk-UA"/>
        </w:rPr>
        <w:t xml:space="preserve">О. А. Гормональні зміни у жінок пізнього репродуктивного віку, перименопаузи та постменопаузи на тлі урогенітальних порушень. Буковинський медичний вісник. 2014. </w:t>
      </w:r>
      <w:r w:rsidR="0037517A" w:rsidRPr="00A23DCB">
        <w:rPr>
          <w:rFonts w:ascii="Times New Roman" w:hAnsi="Times New Roman"/>
          <w:sz w:val="28"/>
          <w:szCs w:val="28"/>
        </w:rPr>
        <w:t>Т. 18, № 3. С. 53-56.</w:t>
      </w:r>
      <w:r w:rsidR="0037517A" w:rsidRPr="005D148C">
        <w:rPr>
          <w:sz w:val="28"/>
          <w:szCs w:val="28"/>
        </w:rPr>
        <w:t xml:space="preserve"> URL: </w:t>
      </w:r>
      <w:hyperlink r:id="rId10" w:history="1">
        <w:r w:rsidR="0037517A" w:rsidRPr="00884C6E">
          <w:rPr>
            <w:rStyle w:val="ae"/>
            <w:rFonts w:ascii="Times New Roman" w:hAnsi="Times New Roman"/>
            <w:color w:val="0066FF"/>
            <w:sz w:val="28"/>
            <w:szCs w:val="28"/>
          </w:rPr>
          <w:t>http://nbuv.gov.ua/UJRN/bumv_2014_18_3_16</w:t>
        </w:r>
      </w:hyperlink>
      <w:r w:rsidR="0037517A" w:rsidRPr="00884C6E">
        <w:rPr>
          <w:rFonts w:ascii="Times New Roman" w:hAnsi="Times New Roman"/>
          <w:color w:val="0066FF"/>
          <w:sz w:val="28"/>
          <w:szCs w:val="28"/>
        </w:rPr>
        <w:t>.</w:t>
      </w:r>
    </w:p>
    <w:p w:rsidR="0037517A" w:rsidRPr="005D148C" w:rsidRDefault="0037517A" w:rsidP="00A23DCB">
      <w:pPr>
        <w:pStyle w:val="af1"/>
        <w:numPr>
          <w:ilvl w:val="0"/>
          <w:numId w:val="15"/>
        </w:numPr>
        <w:shd w:val="clear" w:color="auto" w:fill="FFFFFF"/>
        <w:spacing w:before="0" w:after="0" w:afterAutospacing="0"/>
        <w:jc w:val="both"/>
        <w:textAlignment w:val="baseline"/>
        <w:rPr>
          <w:sz w:val="28"/>
          <w:szCs w:val="28"/>
          <w:lang w:val="ru-RU"/>
        </w:rPr>
      </w:pPr>
      <w:r w:rsidRPr="005D148C">
        <w:rPr>
          <w:sz w:val="28"/>
          <w:szCs w:val="28"/>
          <w:lang w:val="ru-RU"/>
        </w:rPr>
        <w:t>Горовий</w:t>
      </w:r>
      <w:r w:rsidRPr="005D148C">
        <w:rPr>
          <w:sz w:val="28"/>
          <w:szCs w:val="28"/>
        </w:rPr>
        <w:t> </w:t>
      </w:r>
      <w:r w:rsidRPr="005D148C">
        <w:rPr>
          <w:sz w:val="28"/>
          <w:szCs w:val="28"/>
          <w:lang w:val="ru-RU"/>
        </w:rPr>
        <w:t>В. І. Гіперактивний сечовий міхур у жінок. Медичні аспекти здоров’я жінки. 2016. №</w:t>
      </w:r>
      <w:r w:rsidRPr="005D148C">
        <w:rPr>
          <w:sz w:val="28"/>
          <w:szCs w:val="28"/>
        </w:rPr>
        <w:t> </w:t>
      </w:r>
      <w:r w:rsidRPr="005D148C">
        <w:rPr>
          <w:sz w:val="28"/>
          <w:szCs w:val="28"/>
          <w:lang w:val="ru-RU"/>
        </w:rPr>
        <w:t>1. С. 27-42.</w:t>
      </w:r>
    </w:p>
    <w:p w:rsidR="00C60CAC" w:rsidRPr="00A23DCB" w:rsidRDefault="00C60CAC" w:rsidP="00A23DCB">
      <w:pPr>
        <w:pStyle w:val="a3"/>
        <w:numPr>
          <w:ilvl w:val="0"/>
          <w:numId w:val="15"/>
        </w:numPr>
        <w:spacing w:after="0" w:line="240" w:lineRule="auto"/>
        <w:jc w:val="both"/>
        <w:rPr>
          <w:rFonts w:ascii="Times New Roman" w:eastAsia="Times New Roman" w:hAnsi="Times New Roman"/>
          <w:spacing w:val="2"/>
          <w:sz w:val="28"/>
          <w:szCs w:val="28"/>
          <w:lang w:val="uk-UA" w:eastAsia="ru-RU"/>
        </w:rPr>
      </w:pPr>
      <w:r w:rsidRPr="00A23DCB">
        <w:rPr>
          <w:rFonts w:ascii="Times New Roman" w:eastAsia="Times New Roman" w:hAnsi="Times New Roman"/>
          <w:spacing w:val="2"/>
          <w:sz w:val="28"/>
          <w:szCs w:val="28"/>
          <w:lang w:val="uk-UA" w:eastAsia="ru-RU"/>
        </w:rPr>
        <w:t xml:space="preserve">Горовий В.І., В. П. Головенко, О. О. Процепко </w:t>
      </w:r>
      <w:r w:rsidRPr="00A23DCB">
        <w:rPr>
          <w:rFonts w:ascii="Times New Roman" w:eastAsia="Times New Roman" w:hAnsi="Times New Roman"/>
          <w:spacing w:val="2"/>
          <w:sz w:val="28"/>
          <w:szCs w:val="28"/>
          <w:lang w:eastAsia="ru-RU"/>
        </w:rPr>
        <w:t>[</w:t>
      </w:r>
      <w:r w:rsidRPr="00A23DCB">
        <w:rPr>
          <w:rFonts w:ascii="Times New Roman" w:eastAsia="Times New Roman" w:hAnsi="Times New Roman"/>
          <w:spacing w:val="2"/>
          <w:sz w:val="28"/>
          <w:szCs w:val="28"/>
          <w:lang w:val="uk-UA" w:eastAsia="ru-RU"/>
        </w:rPr>
        <w:t>та ін.</w:t>
      </w:r>
      <w:r w:rsidRPr="00A23DCB">
        <w:rPr>
          <w:rFonts w:ascii="Times New Roman" w:eastAsia="Times New Roman" w:hAnsi="Times New Roman"/>
          <w:spacing w:val="2"/>
          <w:sz w:val="28"/>
          <w:szCs w:val="28"/>
          <w:lang w:eastAsia="ru-RU"/>
        </w:rPr>
        <w:t>]</w:t>
      </w:r>
      <w:r w:rsidRPr="00A23DCB">
        <w:rPr>
          <w:rFonts w:ascii="Times New Roman" w:eastAsia="Times New Roman" w:hAnsi="Times New Roman"/>
          <w:spacing w:val="2"/>
          <w:sz w:val="28"/>
          <w:szCs w:val="28"/>
          <w:lang w:val="uk-UA" w:eastAsia="ru-RU"/>
        </w:rPr>
        <w:t>. Стресове нетримання сечі у жінок — Вінниця : РВВ ВАТ «Віноблдрукарня», 2003. — 292 c.</w:t>
      </w:r>
    </w:p>
    <w:p w:rsidR="00C60CAC" w:rsidRPr="00A23DCB" w:rsidRDefault="00C60CAC" w:rsidP="00A23DCB">
      <w:pPr>
        <w:pStyle w:val="a3"/>
        <w:numPr>
          <w:ilvl w:val="0"/>
          <w:numId w:val="15"/>
        </w:numPr>
        <w:shd w:val="clear" w:color="auto" w:fill="FFFFFF"/>
        <w:spacing w:after="0" w:line="240" w:lineRule="auto"/>
        <w:rPr>
          <w:rFonts w:ascii="Times New Roman" w:eastAsia="Times New Roman" w:hAnsi="Times New Roman"/>
          <w:sz w:val="28"/>
          <w:szCs w:val="28"/>
          <w:lang w:val="uk-UA" w:eastAsia="ru-RU"/>
        </w:rPr>
      </w:pPr>
      <w:r w:rsidRPr="00A23DCB">
        <w:rPr>
          <w:rFonts w:ascii="Times New Roman" w:eastAsia="Times New Roman" w:hAnsi="Times New Roman"/>
          <w:sz w:val="28"/>
          <w:szCs w:val="28"/>
          <w:lang w:val="uk-UA" w:eastAsia="ru-RU"/>
        </w:rPr>
        <w:t>Бойко М.І., Білобривка Р.І., Кришталь Є.В., Нікітін О.Д. та ін. Сексологія та сексопатологія:  за заг. ред. Бойко М.І. – Вінниця: Нова Книга, 2022. – 384с.</w:t>
      </w:r>
    </w:p>
    <w:p w:rsidR="005F4274" w:rsidRPr="00A23DCB" w:rsidRDefault="00C1750D" w:rsidP="00A23DCB">
      <w:pPr>
        <w:pStyle w:val="a3"/>
        <w:numPr>
          <w:ilvl w:val="0"/>
          <w:numId w:val="15"/>
        </w:numPr>
        <w:shd w:val="clear" w:color="auto" w:fill="FFFFFF"/>
        <w:spacing w:after="0" w:line="240" w:lineRule="auto"/>
        <w:jc w:val="both"/>
        <w:rPr>
          <w:rFonts w:ascii="Times New Roman" w:hAnsi="Times New Roman"/>
          <w:sz w:val="28"/>
          <w:szCs w:val="28"/>
          <w:lang w:val="uk-UA"/>
        </w:rPr>
      </w:pPr>
      <w:r w:rsidRPr="00A23DCB">
        <w:rPr>
          <w:rFonts w:ascii="Times New Roman" w:hAnsi="Times New Roman"/>
          <w:sz w:val="28"/>
          <w:szCs w:val="28"/>
          <w:lang w:val="uk-UA"/>
        </w:rPr>
        <w:t>«УРОЛОГІЯ, АНДРОЛОГІЯ, НЕФРОЛОГІЯ – 2017»: Матеріали ювілейної науково-практичної конференції / Під ред. В.М.Лісового, І.М.Антон</w:t>
      </w:r>
      <w:r w:rsidR="005F4274" w:rsidRPr="00A23DCB">
        <w:rPr>
          <w:rFonts w:ascii="Times New Roman" w:hAnsi="Times New Roman"/>
          <w:sz w:val="28"/>
          <w:szCs w:val="28"/>
          <w:lang w:val="uk-UA"/>
        </w:rPr>
        <w:t>яна та ін. – Харків, 2017. – С. 292 - 303</w:t>
      </w:r>
      <w:r w:rsidRPr="00A23DCB">
        <w:rPr>
          <w:rFonts w:ascii="Times New Roman" w:hAnsi="Times New Roman"/>
          <w:sz w:val="28"/>
          <w:szCs w:val="28"/>
          <w:lang w:val="uk-UA"/>
        </w:rPr>
        <w:t>.</w:t>
      </w:r>
    </w:p>
    <w:p w:rsidR="00A23DCB" w:rsidRPr="00321E25" w:rsidRDefault="0037517A" w:rsidP="00A23DCB">
      <w:pPr>
        <w:pStyle w:val="a3"/>
        <w:numPr>
          <w:ilvl w:val="0"/>
          <w:numId w:val="15"/>
        </w:numPr>
        <w:shd w:val="clear" w:color="auto" w:fill="FFFFFF"/>
        <w:spacing w:after="0" w:line="240" w:lineRule="auto"/>
        <w:jc w:val="both"/>
        <w:rPr>
          <w:rFonts w:ascii="Times New Roman" w:hAnsi="Times New Roman"/>
          <w:sz w:val="28"/>
          <w:szCs w:val="28"/>
          <w:lang w:val="en-US"/>
        </w:rPr>
      </w:pPr>
      <w:r w:rsidRPr="00321E25">
        <w:rPr>
          <w:rFonts w:ascii="Times New Roman" w:hAnsi="Times New Roman"/>
          <w:sz w:val="28"/>
          <w:szCs w:val="28"/>
          <w:lang w:val="en-US"/>
        </w:rPr>
        <w:t>Gormley E</w:t>
      </w:r>
      <w:r w:rsidRPr="00A23DCB">
        <w:rPr>
          <w:rFonts w:ascii="Times New Roman" w:hAnsi="Times New Roman"/>
          <w:sz w:val="28"/>
          <w:szCs w:val="28"/>
          <w:lang w:val="uk-UA"/>
        </w:rPr>
        <w:t xml:space="preserve">. </w:t>
      </w:r>
      <w:r w:rsidRPr="00321E25">
        <w:rPr>
          <w:rFonts w:ascii="Times New Roman" w:hAnsi="Times New Roman"/>
          <w:sz w:val="28"/>
          <w:szCs w:val="28"/>
          <w:lang w:val="en-US"/>
        </w:rPr>
        <w:t>A</w:t>
      </w:r>
      <w:r w:rsidRPr="00A23DCB">
        <w:rPr>
          <w:rFonts w:ascii="Times New Roman" w:hAnsi="Times New Roman"/>
          <w:sz w:val="28"/>
          <w:szCs w:val="28"/>
          <w:lang w:val="uk-UA"/>
        </w:rPr>
        <w:t xml:space="preserve">., </w:t>
      </w:r>
      <w:r w:rsidRPr="00321E25">
        <w:rPr>
          <w:rFonts w:ascii="Times New Roman" w:hAnsi="Times New Roman"/>
          <w:sz w:val="28"/>
          <w:szCs w:val="28"/>
          <w:lang w:val="en-US"/>
        </w:rPr>
        <w:t>Lightner D</w:t>
      </w:r>
      <w:r w:rsidRPr="00A23DCB">
        <w:rPr>
          <w:rFonts w:ascii="Times New Roman" w:hAnsi="Times New Roman"/>
          <w:sz w:val="28"/>
          <w:szCs w:val="28"/>
          <w:lang w:val="uk-UA"/>
        </w:rPr>
        <w:t xml:space="preserve">. </w:t>
      </w:r>
      <w:r w:rsidRPr="00321E25">
        <w:rPr>
          <w:rFonts w:ascii="Times New Roman" w:hAnsi="Times New Roman"/>
          <w:sz w:val="28"/>
          <w:szCs w:val="28"/>
          <w:lang w:val="en-US"/>
        </w:rPr>
        <w:t>J</w:t>
      </w:r>
      <w:r w:rsidRPr="00A23DCB">
        <w:rPr>
          <w:rFonts w:ascii="Times New Roman" w:hAnsi="Times New Roman"/>
          <w:sz w:val="28"/>
          <w:szCs w:val="28"/>
          <w:lang w:val="uk-UA"/>
        </w:rPr>
        <w:t xml:space="preserve">., </w:t>
      </w:r>
      <w:r w:rsidRPr="00321E25">
        <w:rPr>
          <w:rFonts w:ascii="Times New Roman" w:hAnsi="Times New Roman"/>
          <w:sz w:val="28"/>
          <w:szCs w:val="28"/>
          <w:lang w:val="en-US"/>
        </w:rPr>
        <w:t>Burgio K</w:t>
      </w:r>
      <w:r w:rsidRPr="00A23DCB">
        <w:rPr>
          <w:rFonts w:ascii="Times New Roman" w:hAnsi="Times New Roman"/>
          <w:sz w:val="28"/>
          <w:szCs w:val="28"/>
          <w:lang w:val="uk-UA"/>
        </w:rPr>
        <w:t xml:space="preserve">. </w:t>
      </w:r>
      <w:r w:rsidRPr="00321E25">
        <w:rPr>
          <w:rFonts w:ascii="Times New Roman" w:hAnsi="Times New Roman"/>
          <w:sz w:val="28"/>
          <w:szCs w:val="28"/>
          <w:lang w:val="en-US"/>
        </w:rPr>
        <w:t>L</w:t>
      </w:r>
      <w:r w:rsidRPr="00A23DCB">
        <w:rPr>
          <w:rFonts w:ascii="Times New Roman" w:hAnsi="Times New Roman"/>
          <w:sz w:val="28"/>
          <w:szCs w:val="28"/>
          <w:lang w:val="uk-UA"/>
        </w:rPr>
        <w:t xml:space="preserve">. </w:t>
      </w:r>
      <w:r w:rsidRPr="00321E25">
        <w:rPr>
          <w:rFonts w:ascii="Times New Roman" w:hAnsi="Times New Roman"/>
          <w:sz w:val="28"/>
          <w:szCs w:val="28"/>
          <w:lang w:val="en-US"/>
        </w:rPr>
        <w:t>et</w:t>
      </w:r>
      <w:r w:rsidRPr="00A23DCB">
        <w:rPr>
          <w:rFonts w:ascii="Times New Roman" w:hAnsi="Times New Roman"/>
          <w:sz w:val="28"/>
          <w:szCs w:val="28"/>
          <w:lang w:val="uk-UA"/>
        </w:rPr>
        <w:t xml:space="preserve"> </w:t>
      </w:r>
      <w:r w:rsidRPr="00321E25">
        <w:rPr>
          <w:rFonts w:ascii="Times New Roman" w:hAnsi="Times New Roman"/>
          <w:sz w:val="28"/>
          <w:szCs w:val="28"/>
          <w:lang w:val="en-US"/>
        </w:rPr>
        <w:t>al</w:t>
      </w:r>
      <w:r w:rsidRPr="00A23DCB">
        <w:rPr>
          <w:rFonts w:ascii="Times New Roman" w:hAnsi="Times New Roman"/>
          <w:sz w:val="28"/>
          <w:szCs w:val="28"/>
          <w:lang w:val="uk-UA"/>
        </w:rPr>
        <w:t xml:space="preserve">. </w:t>
      </w:r>
      <w:r w:rsidRPr="00321E25">
        <w:rPr>
          <w:rFonts w:ascii="Times New Roman" w:hAnsi="Times New Roman"/>
          <w:sz w:val="28"/>
          <w:szCs w:val="28"/>
          <w:lang w:val="en-US"/>
        </w:rPr>
        <w:t>Diagnosis and treatment of overactive bladder (non-neurogenic) in adults: AUA/SUFU guideline. 2014.</w:t>
      </w:r>
    </w:p>
    <w:p w:rsidR="00A23DCB" w:rsidRPr="00A23DCB" w:rsidRDefault="0037517A" w:rsidP="00A23DCB">
      <w:pPr>
        <w:pStyle w:val="a3"/>
        <w:numPr>
          <w:ilvl w:val="0"/>
          <w:numId w:val="15"/>
        </w:numPr>
        <w:shd w:val="clear" w:color="auto" w:fill="FFFFFF"/>
        <w:spacing w:after="0" w:line="240" w:lineRule="auto"/>
        <w:jc w:val="both"/>
        <w:rPr>
          <w:rFonts w:ascii="Times New Roman" w:hAnsi="Times New Roman"/>
          <w:sz w:val="28"/>
          <w:szCs w:val="28"/>
        </w:rPr>
      </w:pPr>
      <w:r w:rsidRPr="00321E25">
        <w:rPr>
          <w:rFonts w:ascii="Times New Roman" w:hAnsi="Times New Roman"/>
          <w:sz w:val="28"/>
          <w:szCs w:val="28"/>
          <w:lang w:val="en-US"/>
        </w:rPr>
        <w:t xml:space="preserve">Management of symptomatic vulvovaginal atrophy: 2013 position statement of The North American Menopause Society. </w:t>
      </w:r>
      <w:r w:rsidRPr="00A23DCB">
        <w:rPr>
          <w:rFonts w:ascii="Times New Roman" w:hAnsi="Times New Roman"/>
          <w:sz w:val="28"/>
          <w:szCs w:val="28"/>
        </w:rPr>
        <w:t>Menopause. 2013; Vol. 20, № 9: 888-902.</w:t>
      </w:r>
    </w:p>
    <w:p w:rsidR="00E37D9D" w:rsidRPr="00A23DCB" w:rsidRDefault="0037517A" w:rsidP="00A23DCB">
      <w:pPr>
        <w:pStyle w:val="a3"/>
        <w:numPr>
          <w:ilvl w:val="0"/>
          <w:numId w:val="15"/>
        </w:numPr>
        <w:shd w:val="clear" w:color="auto" w:fill="FFFFFF"/>
        <w:spacing w:after="0" w:line="240" w:lineRule="auto"/>
        <w:jc w:val="both"/>
        <w:rPr>
          <w:rFonts w:ascii="Times New Roman" w:eastAsia="Times New Roman" w:hAnsi="Times New Roman"/>
          <w:sz w:val="28"/>
          <w:szCs w:val="28"/>
          <w:lang w:val="uk-UA" w:eastAsia="ru-RU"/>
        </w:rPr>
      </w:pPr>
      <w:r w:rsidRPr="00321E25">
        <w:rPr>
          <w:rFonts w:ascii="Times New Roman" w:hAnsi="Times New Roman"/>
          <w:sz w:val="28"/>
          <w:szCs w:val="28"/>
          <w:lang w:val="en-US"/>
        </w:rPr>
        <w:t xml:space="preserve">Sand P. K., Goldberg R. P., Dmochowski R. R. et al. The impact of the overactive bladder syndrome on sexual function: a preliminary report from the Multicenter Assessment of Transdermal Therapy in Overactive Bladder with Oxybutynin trial. </w:t>
      </w:r>
      <w:r w:rsidRPr="00A23DCB">
        <w:rPr>
          <w:rFonts w:ascii="Times New Roman" w:hAnsi="Times New Roman"/>
          <w:sz w:val="28"/>
          <w:szCs w:val="28"/>
        </w:rPr>
        <w:t>Am J Obstet</w:t>
      </w:r>
      <w:r w:rsidR="005D148C" w:rsidRPr="00A23DCB">
        <w:rPr>
          <w:rFonts w:ascii="Times New Roman" w:hAnsi="Times New Roman"/>
          <w:sz w:val="28"/>
          <w:szCs w:val="28"/>
        </w:rPr>
        <w:t xml:space="preserve"> Gynecol. 2006; 195: 1730-1735.</w:t>
      </w:r>
    </w:p>
    <w:p w:rsidR="00E71714" w:rsidRPr="00A23DCB" w:rsidRDefault="00E71714" w:rsidP="00A23DCB">
      <w:pPr>
        <w:pStyle w:val="a3"/>
        <w:numPr>
          <w:ilvl w:val="0"/>
          <w:numId w:val="15"/>
        </w:numPr>
        <w:spacing w:after="0" w:line="240" w:lineRule="auto"/>
        <w:jc w:val="both"/>
        <w:rPr>
          <w:rFonts w:ascii="Times New Roman" w:hAnsi="Times New Roman"/>
          <w:sz w:val="28"/>
          <w:szCs w:val="28"/>
          <w:lang w:val="uk-UA"/>
        </w:rPr>
      </w:pPr>
      <w:r w:rsidRPr="00A23DCB">
        <w:rPr>
          <w:rFonts w:ascii="Times New Roman" w:hAnsi="Times New Roman"/>
          <w:sz w:val="28"/>
          <w:szCs w:val="28"/>
          <w:lang w:val="uk-UA"/>
        </w:rPr>
        <w:t>Afraa T.A., Mahfouz A., Campeau L. et al. (2012) Normal lower urinary tract assessment in women: I. Uroflowmetry and post-void residual, pad tests, and bladder diaries. Int. Urogynecol. J., 23(6): 681–5. doi: 10.1007/s00192-011-1568-z.</w:t>
      </w:r>
    </w:p>
    <w:p w:rsidR="00E71714" w:rsidRPr="00A23DCB" w:rsidRDefault="00E71714" w:rsidP="00A23DCB">
      <w:pPr>
        <w:pStyle w:val="a3"/>
        <w:numPr>
          <w:ilvl w:val="0"/>
          <w:numId w:val="15"/>
        </w:numPr>
        <w:spacing w:after="0" w:line="240" w:lineRule="auto"/>
        <w:jc w:val="both"/>
        <w:rPr>
          <w:rFonts w:ascii="Times New Roman" w:hAnsi="Times New Roman"/>
          <w:sz w:val="28"/>
          <w:szCs w:val="28"/>
          <w:lang w:val="uk-UA"/>
        </w:rPr>
      </w:pPr>
      <w:r w:rsidRPr="00A23DCB">
        <w:rPr>
          <w:rFonts w:ascii="Times New Roman" w:hAnsi="Times New Roman"/>
          <w:sz w:val="28"/>
          <w:szCs w:val="28"/>
          <w:lang w:val="uk-UA"/>
        </w:rPr>
        <w:t>Buchsbaum G.M., Albushies D.T., Guzick D.S. et al. (2004) Utility of urine reagent strip in screening women with incontinence for urinary tract infection. Int. Urogynecol. J. Pelvic Floor Dysfunct., 15 (6): 391–3; discussion 393. doi: 10.1007/s00192-004-1192-2.</w:t>
      </w:r>
    </w:p>
    <w:p w:rsidR="00E71714" w:rsidRPr="00A23DCB" w:rsidRDefault="00E71714" w:rsidP="00A23DCB">
      <w:pPr>
        <w:pStyle w:val="a3"/>
        <w:numPr>
          <w:ilvl w:val="0"/>
          <w:numId w:val="15"/>
        </w:numPr>
        <w:spacing w:after="0" w:line="240" w:lineRule="auto"/>
        <w:jc w:val="both"/>
        <w:rPr>
          <w:rFonts w:ascii="Times New Roman" w:hAnsi="Times New Roman"/>
          <w:sz w:val="28"/>
          <w:szCs w:val="28"/>
          <w:lang w:val="uk-UA"/>
        </w:rPr>
      </w:pPr>
      <w:r w:rsidRPr="00A23DCB">
        <w:rPr>
          <w:rFonts w:ascii="Times New Roman" w:hAnsi="Times New Roman"/>
          <w:sz w:val="28"/>
          <w:szCs w:val="28"/>
          <w:lang w:val="uk-UA"/>
        </w:rPr>
        <w:t>Burgio K.L., Locher J.L., Goode P.S. et al. (1998) Behavioral vs drug treatment for urge urinary incontinence in older women: a randomized controlled trial. JAMA, 280 (23): 1995–2000. doi: 10.1001/jama.280.23.1995.</w:t>
      </w:r>
    </w:p>
    <w:p w:rsidR="00E71714" w:rsidRPr="00A23DCB" w:rsidRDefault="00E71714" w:rsidP="00A23DCB">
      <w:pPr>
        <w:pStyle w:val="a3"/>
        <w:numPr>
          <w:ilvl w:val="0"/>
          <w:numId w:val="15"/>
        </w:numPr>
        <w:spacing w:after="0" w:line="240" w:lineRule="auto"/>
        <w:jc w:val="both"/>
        <w:rPr>
          <w:rFonts w:ascii="Times New Roman" w:hAnsi="Times New Roman"/>
          <w:sz w:val="28"/>
          <w:szCs w:val="28"/>
          <w:lang w:val="uk-UA"/>
        </w:rPr>
      </w:pPr>
      <w:r w:rsidRPr="00A23DCB">
        <w:rPr>
          <w:rFonts w:ascii="Times New Roman" w:hAnsi="Times New Roman"/>
          <w:sz w:val="28"/>
          <w:szCs w:val="28"/>
          <w:lang w:val="uk-UA"/>
        </w:rPr>
        <w:t>Clement K.D., Lapitan M.C., Omar M.I. et al. (2013) Urodynamic studies for management of urinary incontinence in children and adults. Cochrane Database Syst. Rev., (10): CD003195. doi: 10.1002/14651858.</w:t>
      </w:r>
    </w:p>
    <w:p w:rsidR="00E71714" w:rsidRPr="00A23DCB" w:rsidRDefault="00E71714" w:rsidP="00A23DCB">
      <w:pPr>
        <w:pStyle w:val="a3"/>
        <w:numPr>
          <w:ilvl w:val="0"/>
          <w:numId w:val="15"/>
        </w:numPr>
        <w:spacing w:after="0" w:line="240" w:lineRule="auto"/>
        <w:jc w:val="both"/>
        <w:rPr>
          <w:rFonts w:ascii="Times New Roman" w:hAnsi="Times New Roman"/>
          <w:sz w:val="28"/>
          <w:szCs w:val="28"/>
          <w:lang w:val="uk-UA"/>
        </w:rPr>
      </w:pPr>
      <w:r w:rsidRPr="00A23DCB">
        <w:rPr>
          <w:rFonts w:ascii="Times New Roman" w:hAnsi="Times New Roman"/>
          <w:sz w:val="28"/>
          <w:szCs w:val="28"/>
          <w:lang w:val="uk-UA"/>
        </w:rPr>
        <w:lastRenderedPageBreak/>
        <w:t xml:space="preserve">Dokmeci F., Seval M., Gok H. (2010) Comparison of ambulatory versus conventional urodynamics in females with urinary incontinence. Neurourol. Urodyn., 29(4): </w:t>
      </w:r>
      <w:r w:rsidR="00E74580" w:rsidRPr="00A23DCB">
        <w:rPr>
          <w:rFonts w:ascii="Times New Roman" w:hAnsi="Times New Roman"/>
          <w:sz w:val="28"/>
          <w:szCs w:val="28"/>
          <w:lang w:val="uk-UA"/>
        </w:rPr>
        <w:t>518–21. doi: 10.1002/nau.20821.</w:t>
      </w:r>
    </w:p>
    <w:p w:rsidR="00E71714" w:rsidRPr="00A23DCB" w:rsidRDefault="00E71714"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Ertberg P., Voller L.A., Lose G. (2003) A comparison of three methods to evaluate maximum bladder capacity: cystometry, uroflowmetry and a 24-h voiding diary in women with urinary incontinence. PMID: 12716323.</w:t>
      </w:r>
    </w:p>
    <w:p w:rsidR="00E71714" w:rsidRPr="00321E25" w:rsidRDefault="00E71714" w:rsidP="00A23DCB">
      <w:pPr>
        <w:pStyle w:val="a3"/>
        <w:numPr>
          <w:ilvl w:val="0"/>
          <w:numId w:val="15"/>
        </w:numPr>
        <w:spacing w:after="0"/>
        <w:jc w:val="both"/>
        <w:rPr>
          <w:rFonts w:ascii="Times New Roman" w:hAnsi="Times New Roman"/>
          <w:sz w:val="28"/>
          <w:szCs w:val="28"/>
          <w:lang w:val="en-US"/>
        </w:rPr>
      </w:pPr>
      <w:r w:rsidRPr="00A23DCB">
        <w:rPr>
          <w:rFonts w:ascii="Times New Roman" w:hAnsi="Times New Roman"/>
          <w:sz w:val="28"/>
          <w:szCs w:val="28"/>
          <w:lang w:val="uk-UA"/>
        </w:rPr>
        <w:t xml:space="preserve">Harding C.K., Lapitan M.C., Arlandis S. et al. (2021) Non-neurogenic Female LUTS. </w:t>
      </w:r>
      <w:r w:rsidR="005D148C" w:rsidRPr="00321E25">
        <w:rPr>
          <w:rFonts w:ascii="Times New Roman" w:hAnsi="Times New Roman"/>
          <w:sz w:val="28"/>
          <w:szCs w:val="28"/>
          <w:lang w:val="en-US"/>
        </w:rPr>
        <w:t xml:space="preserve"> </w:t>
      </w:r>
      <w:r w:rsidRPr="00A23DCB">
        <w:rPr>
          <w:rFonts w:ascii="Times New Roman" w:hAnsi="Times New Roman"/>
          <w:sz w:val="28"/>
          <w:szCs w:val="28"/>
          <w:lang w:val="uk-UA"/>
        </w:rPr>
        <w:t>uroweb.org/guideline/non-neurogenic-female-luts/#3.</w:t>
      </w:r>
      <w:r w:rsidR="005D148C" w:rsidRPr="00321E25">
        <w:rPr>
          <w:rFonts w:ascii="Times New Roman" w:hAnsi="Times New Roman"/>
          <w:sz w:val="28"/>
          <w:szCs w:val="28"/>
          <w:lang w:val="en-US"/>
        </w:rPr>
        <w:t xml:space="preserve"> </w:t>
      </w:r>
    </w:p>
    <w:p w:rsidR="00E71714" w:rsidRPr="00A23DCB" w:rsidRDefault="00E71714"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 xml:space="preserve">Khullar V., Abrams P., Cardozo L. et al. (2017) Committee 7 Imaging, neurophysiological testing and other tasts, In: Inconcience, 6th Edn., Bristol, UK. </w:t>
      </w:r>
      <w:hyperlink r:id="rId11" w:history="1">
        <w:r w:rsidRPr="00884C6E">
          <w:rPr>
            <w:rStyle w:val="ae"/>
            <w:rFonts w:ascii="Times New Roman" w:hAnsi="Times New Roman"/>
            <w:color w:val="0066FF"/>
            <w:sz w:val="28"/>
            <w:szCs w:val="28"/>
            <w:lang w:val="uk-UA"/>
          </w:rPr>
          <w:t>http://www.ics.org/publications/ici_6th_Edition_2017_eBook_v2.pdf</w:t>
        </w:r>
      </w:hyperlink>
      <w:r w:rsidRPr="00884C6E">
        <w:rPr>
          <w:rFonts w:ascii="Times New Roman" w:hAnsi="Times New Roman"/>
          <w:color w:val="0066FF"/>
          <w:sz w:val="28"/>
          <w:szCs w:val="28"/>
          <w:lang w:val="uk-UA"/>
        </w:rPr>
        <w:t>.</w:t>
      </w:r>
    </w:p>
    <w:p w:rsidR="00E71714" w:rsidRPr="00A23DCB" w:rsidRDefault="00E71714"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Krhut J., Zachoval R., Smith P.P. et al. (2014) Pad weight testing in the evaluation of urinary incontinence. Neurourol. Urodyn., 33 (5): 507–10. doi: 10.1002/nau.22436.</w:t>
      </w:r>
    </w:p>
    <w:p w:rsidR="00E71714" w:rsidRPr="00A23DCB" w:rsidRDefault="00E71714"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Robinson D., Staskin D., Laterza M.N. et al. (2012) Defining female voiding dysfunction: ICI-RS 2011. Neurourol. Urodyn., 31(3): 313-6. doi: 10.1002/nau.22213.</w:t>
      </w:r>
    </w:p>
    <w:p w:rsidR="00E71714" w:rsidRPr="00A23DCB" w:rsidRDefault="00E71714"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Rosier P., Schaefer W., Lose G. et al. (2017) International Continence Society Good Urodynamic Practices and Terms 2016: Urodynamics, uroflowmetry, cystometry, and pressure-flow study. Neurourol. Urodyn., 36(5): 1243</w:t>
      </w:r>
      <w:r w:rsidR="005D148C" w:rsidRPr="00A23DCB">
        <w:rPr>
          <w:rFonts w:ascii="Times New Roman" w:hAnsi="Times New Roman"/>
          <w:sz w:val="28"/>
          <w:szCs w:val="28"/>
          <w:lang w:val="uk-UA"/>
        </w:rPr>
        <w:t>–1260. doi: 10.1002/nau.231240.</w:t>
      </w:r>
    </w:p>
    <w:p w:rsidR="00E37D9D" w:rsidRPr="00A23DCB" w:rsidRDefault="00E71714" w:rsidP="00A23DCB">
      <w:pPr>
        <w:pStyle w:val="a3"/>
        <w:numPr>
          <w:ilvl w:val="0"/>
          <w:numId w:val="15"/>
        </w:numPr>
        <w:spacing w:after="0"/>
        <w:jc w:val="both"/>
        <w:rPr>
          <w:rFonts w:ascii="Times New Roman" w:hAnsi="Times New Roman"/>
          <w:sz w:val="28"/>
          <w:szCs w:val="28"/>
          <w:lang w:val="uk-UA"/>
        </w:rPr>
      </w:pPr>
      <w:r w:rsidRPr="00A23DCB">
        <w:rPr>
          <w:rFonts w:ascii="Times New Roman" w:hAnsi="Times New Roman"/>
          <w:sz w:val="28"/>
          <w:szCs w:val="28"/>
          <w:lang w:val="uk-UA"/>
        </w:rPr>
        <w:t xml:space="preserve">U.S. Department of Health and Human Services, F.D.A. (2009) Guidelince for Industry-Patient-Reported Outcome Measures: Use in Medical Product Development to Support Labeling Claims. </w:t>
      </w:r>
      <w:hyperlink r:id="rId12" w:history="1">
        <w:r w:rsidR="005D148C" w:rsidRPr="00884C6E">
          <w:rPr>
            <w:rStyle w:val="ae"/>
            <w:rFonts w:ascii="Times New Roman" w:hAnsi="Times New Roman"/>
            <w:color w:val="0066FF"/>
            <w:sz w:val="28"/>
            <w:szCs w:val="28"/>
            <w:lang w:val="uk-UA"/>
          </w:rPr>
          <w:t>http://www.fda.gov/regulatory-information/search-fda-guidance-documents/patient-reported-outcome-measures-use-medical-product-development-support-labeling-claims</w:t>
        </w:r>
      </w:hyperlink>
      <w:r w:rsidR="005D148C" w:rsidRPr="00884C6E">
        <w:rPr>
          <w:rFonts w:ascii="Times New Roman" w:hAnsi="Times New Roman"/>
          <w:color w:val="0066FF"/>
          <w:sz w:val="28"/>
          <w:szCs w:val="28"/>
          <w:lang w:val="uk-UA"/>
        </w:rPr>
        <w:t>.</w:t>
      </w:r>
      <w:r w:rsidR="00C053E2" w:rsidRPr="00884C6E">
        <w:rPr>
          <w:rFonts w:ascii="Times New Roman" w:hAnsi="Times New Roman"/>
          <w:color w:val="0066FF"/>
          <w:sz w:val="28"/>
          <w:szCs w:val="28"/>
        </w:rPr>
        <w:t xml:space="preserve"> </w:t>
      </w:r>
      <w:r w:rsidRPr="00884C6E">
        <w:rPr>
          <w:rFonts w:ascii="Times New Roman" w:hAnsi="Times New Roman"/>
          <w:color w:val="0066FF"/>
          <w:sz w:val="28"/>
          <w:szCs w:val="28"/>
          <w:lang w:val="uk-UA"/>
        </w:rPr>
        <w:t>(</w:t>
      </w:r>
      <w:hyperlink r:id="rId13" w:history="1">
        <w:r w:rsidR="00C60CAC" w:rsidRPr="00884C6E">
          <w:rPr>
            <w:rStyle w:val="ae"/>
            <w:rFonts w:ascii="Times New Roman" w:hAnsi="Times New Roman"/>
            <w:color w:val="0066FF"/>
            <w:sz w:val="28"/>
            <w:szCs w:val="28"/>
            <w:lang w:val="uk-UA"/>
          </w:rPr>
          <w:t>www.umj.com.ua/uk/novyna-214013-netrimannya-sechi-u-zhinok-diagnostichna-taktika</w:t>
        </w:r>
      </w:hyperlink>
      <w:r w:rsidRPr="00884C6E">
        <w:rPr>
          <w:rFonts w:ascii="Times New Roman" w:hAnsi="Times New Roman"/>
          <w:color w:val="0066FF"/>
          <w:sz w:val="28"/>
          <w:szCs w:val="28"/>
          <w:lang w:val="uk-UA"/>
        </w:rPr>
        <w:t>)</w:t>
      </w:r>
      <w:r w:rsidR="00DF013D" w:rsidRPr="00884C6E">
        <w:rPr>
          <w:rFonts w:ascii="Times New Roman" w:hAnsi="Times New Roman"/>
          <w:color w:val="0066FF"/>
          <w:sz w:val="28"/>
          <w:szCs w:val="28"/>
          <w:lang w:val="uk-UA"/>
        </w:rPr>
        <w:t>.</w:t>
      </w:r>
    </w:p>
    <w:p w:rsidR="008A4977" w:rsidRPr="00321E25" w:rsidRDefault="00DF013D" w:rsidP="00A23DCB">
      <w:pPr>
        <w:pStyle w:val="a3"/>
        <w:numPr>
          <w:ilvl w:val="0"/>
          <w:numId w:val="15"/>
        </w:numPr>
        <w:spacing w:after="0"/>
        <w:jc w:val="both"/>
        <w:rPr>
          <w:rFonts w:ascii="Times New Roman" w:hAnsi="Times New Roman"/>
          <w:sz w:val="28"/>
          <w:szCs w:val="28"/>
          <w:lang w:val="en-US"/>
        </w:rPr>
      </w:pPr>
      <w:r w:rsidRPr="00321E25">
        <w:rPr>
          <w:rFonts w:ascii="Times New Roman" w:hAnsi="Times New Roman"/>
          <w:sz w:val="28"/>
          <w:szCs w:val="28"/>
          <w:lang w:val="en-US"/>
        </w:rPr>
        <w:t xml:space="preserve">Clinical manual of incontinence in women / Abrams P., Artibani W., Cardozo L., Khoury S., Wein A. – Health Publications Ltd., 2005. </w:t>
      </w:r>
    </w:p>
    <w:p w:rsidR="008A4977" w:rsidRPr="00A23DCB" w:rsidRDefault="00E74580" w:rsidP="00A23DCB">
      <w:pPr>
        <w:pStyle w:val="a3"/>
        <w:numPr>
          <w:ilvl w:val="0"/>
          <w:numId w:val="15"/>
        </w:numPr>
        <w:spacing w:after="0"/>
        <w:jc w:val="both"/>
        <w:rPr>
          <w:rFonts w:ascii="Times New Roman" w:hAnsi="Times New Roman"/>
          <w:sz w:val="28"/>
          <w:szCs w:val="28"/>
        </w:rPr>
      </w:pPr>
      <w:r w:rsidRPr="00321E25">
        <w:rPr>
          <w:rFonts w:ascii="Times New Roman" w:hAnsi="Times New Roman"/>
          <w:sz w:val="28"/>
          <w:szCs w:val="28"/>
          <w:lang w:val="en-US"/>
        </w:rPr>
        <w:t xml:space="preserve">Neurogenic Lower Urinary tract Dysfunctional </w:t>
      </w:r>
      <w:r w:rsidR="00DF013D" w:rsidRPr="00321E25">
        <w:rPr>
          <w:rFonts w:ascii="Times New Roman" w:hAnsi="Times New Roman"/>
          <w:sz w:val="28"/>
          <w:szCs w:val="28"/>
          <w:lang w:val="en-US"/>
        </w:rPr>
        <w:t>Schroder P. Abrams,</w:t>
      </w:r>
      <w:r w:rsidRPr="00321E25">
        <w:rPr>
          <w:rFonts w:ascii="Times New Roman" w:hAnsi="Times New Roman"/>
          <w:sz w:val="28"/>
          <w:szCs w:val="28"/>
          <w:lang w:val="en-US"/>
        </w:rPr>
        <w:t xml:space="preserve"> K.-E. Andersson, C.R. Chapple.</w:t>
      </w:r>
      <w:r w:rsidR="00DF013D" w:rsidRPr="00321E25">
        <w:rPr>
          <w:rFonts w:ascii="Times New Roman" w:hAnsi="Times New Roman"/>
          <w:sz w:val="28"/>
          <w:szCs w:val="28"/>
          <w:lang w:val="en-US"/>
        </w:rPr>
        <w:t xml:space="preserve"> </w:t>
      </w:r>
      <w:r w:rsidR="00DF013D" w:rsidRPr="00A23DCB">
        <w:rPr>
          <w:rFonts w:ascii="Times New Roman" w:hAnsi="Times New Roman"/>
          <w:sz w:val="28"/>
          <w:szCs w:val="28"/>
        </w:rPr>
        <w:t>Guidelines of Europea</w:t>
      </w:r>
      <w:r w:rsidRPr="00A23DCB">
        <w:rPr>
          <w:rFonts w:ascii="Times New Roman" w:hAnsi="Times New Roman"/>
          <w:sz w:val="28"/>
          <w:szCs w:val="28"/>
        </w:rPr>
        <w:t xml:space="preserve">n Urology Association. – 2009. </w:t>
      </w:r>
      <w:r w:rsidR="00DF013D" w:rsidRPr="00A23DCB">
        <w:rPr>
          <w:rFonts w:ascii="Times New Roman" w:hAnsi="Times New Roman"/>
          <w:sz w:val="28"/>
          <w:szCs w:val="28"/>
        </w:rPr>
        <w:t xml:space="preserve"> 53 p. </w:t>
      </w:r>
    </w:p>
    <w:p w:rsidR="008A4977" w:rsidRPr="00A23DCB" w:rsidRDefault="00E74580" w:rsidP="00A23DCB">
      <w:pPr>
        <w:pStyle w:val="a3"/>
        <w:numPr>
          <w:ilvl w:val="0"/>
          <w:numId w:val="15"/>
        </w:numPr>
        <w:spacing w:after="0"/>
        <w:jc w:val="both"/>
        <w:rPr>
          <w:rFonts w:ascii="Times New Roman" w:hAnsi="Times New Roman"/>
          <w:sz w:val="28"/>
          <w:szCs w:val="28"/>
        </w:rPr>
      </w:pPr>
      <w:r w:rsidRPr="00A23DCB">
        <w:rPr>
          <w:rFonts w:ascii="Times New Roman" w:hAnsi="Times New Roman"/>
          <w:sz w:val="28"/>
          <w:szCs w:val="28"/>
          <w:lang w:val="en-US"/>
        </w:rPr>
        <w:t xml:space="preserve">Minimally invasive treatment for female stress urinary incontinence </w:t>
      </w:r>
      <w:r w:rsidR="00DF013D" w:rsidRPr="00A23DCB">
        <w:rPr>
          <w:rFonts w:ascii="Times New Roman" w:hAnsi="Times New Roman"/>
          <w:sz w:val="28"/>
          <w:szCs w:val="28"/>
          <w:lang w:val="en-US"/>
        </w:rPr>
        <w:t xml:space="preserve">Moore R.D., Serels S.R., Davila G.W.  </w:t>
      </w:r>
      <w:r w:rsidR="00DF013D" w:rsidRPr="00A23DCB">
        <w:rPr>
          <w:rFonts w:ascii="Times New Roman" w:hAnsi="Times New Roman"/>
          <w:sz w:val="28"/>
          <w:szCs w:val="28"/>
        </w:rPr>
        <w:t xml:space="preserve">Surg. Technol. Int. – 2009. – N 18. – P. 157–173. </w:t>
      </w:r>
    </w:p>
    <w:p w:rsidR="00DF013D" w:rsidRPr="00A23DCB" w:rsidRDefault="00E74580" w:rsidP="00A23DCB">
      <w:pPr>
        <w:pStyle w:val="a3"/>
        <w:numPr>
          <w:ilvl w:val="0"/>
          <w:numId w:val="15"/>
        </w:numPr>
        <w:spacing w:after="0"/>
        <w:jc w:val="both"/>
        <w:rPr>
          <w:rFonts w:ascii="Times New Roman" w:hAnsi="Times New Roman"/>
          <w:sz w:val="28"/>
          <w:szCs w:val="28"/>
          <w:lang w:val="uk-UA"/>
        </w:rPr>
      </w:pPr>
      <w:r w:rsidRPr="00321E25">
        <w:rPr>
          <w:rFonts w:ascii="Times New Roman" w:hAnsi="Times New Roman"/>
          <w:sz w:val="28"/>
          <w:szCs w:val="28"/>
          <w:lang w:val="en-US"/>
        </w:rPr>
        <w:lastRenderedPageBreak/>
        <w:t xml:space="preserve">Good urodynamic practice: uroflowmetry, filling cystometry, and pressure-flow studies </w:t>
      </w:r>
      <w:r w:rsidR="00DF013D" w:rsidRPr="00321E25">
        <w:rPr>
          <w:rFonts w:ascii="Times New Roman" w:hAnsi="Times New Roman"/>
          <w:sz w:val="28"/>
          <w:szCs w:val="28"/>
          <w:lang w:val="en-US"/>
        </w:rPr>
        <w:t xml:space="preserve">Schafer W., Abrams P., Liao L. et al.  </w:t>
      </w:r>
      <w:r w:rsidR="00DF013D" w:rsidRPr="00A23DCB">
        <w:rPr>
          <w:rFonts w:ascii="Times New Roman" w:hAnsi="Times New Roman"/>
          <w:sz w:val="28"/>
          <w:szCs w:val="28"/>
        </w:rPr>
        <w:t>Neurourol. Urodyn. – 2002. – V. 21. – P. 261–274.</w:t>
      </w:r>
    </w:p>
    <w:p w:rsidR="00C60CAC" w:rsidRDefault="00C60CAC" w:rsidP="00E71714">
      <w:pPr>
        <w:spacing w:after="0" w:line="276" w:lineRule="auto"/>
        <w:jc w:val="both"/>
        <w:rPr>
          <w:rFonts w:ascii="Times New Roman" w:hAnsi="Times New Roman" w:cs="Times New Roman"/>
          <w:sz w:val="28"/>
          <w:szCs w:val="28"/>
          <w:lang w:val="uk-UA"/>
        </w:rPr>
      </w:pPr>
    </w:p>
    <w:p w:rsidR="00C1750D" w:rsidRDefault="00C1750D" w:rsidP="00E71714">
      <w:pPr>
        <w:spacing w:after="0" w:line="276" w:lineRule="auto"/>
        <w:jc w:val="both"/>
        <w:rPr>
          <w:lang w:val="uk-UA"/>
        </w:rPr>
      </w:pPr>
    </w:p>
    <w:p w:rsidR="00C1750D" w:rsidRDefault="00C1750D" w:rsidP="00E71714">
      <w:pPr>
        <w:spacing w:after="0" w:line="276" w:lineRule="auto"/>
        <w:jc w:val="both"/>
        <w:rPr>
          <w:lang w:val="uk-UA"/>
        </w:rPr>
      </w:pPr>
    </w:p>
    <w:p w:rsidR="00C1750D" w:rsidRDefault="00C1750D" w:rsidP="00E71714">
      <w:pPr>
        <w:spacing w:after="0" w:line="276" w:lineRule="auto"/>
        <w:jc w:val="both"/>
        <w:rPr>
          <w:lang w:val="uk-UA"/>
        </w:rPr>
      </w:pPr>
    </w:p>
    <w:p w:rsidR="00C1750D" w:rsidRPr="00C1750D" w:rsidRDefault="00C1750D" w:rsidP="00E71714">
      <w:pPr>
        <w:spacing w:after="0" w:line="276" w:lineRule="auto"/>
        <w:jc w:val="both"/>
        <w:rPr>
          <w:rFonts w:ascii="Times New Roman" w:hAnsi="Times New Roman" w:cs="Times New Roman"/>
          <w:sz w:val="32"/>
          <w:szCs w:val="32"/>
          <w:lang w:val="uk-UA"/>
        </w:rPr>
      </w:pPr>
    </w:p>
    <w:sectPr w:rsidR="00C1750D" w:rsidRPr="00C1750D" w:rsidSect="00F77BD6">
      <w:footerReference w:type="default" r:id="rId14"/>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38" w:rsidRDefault="002A2F38" w:rsidP="00545811">
      <w:pPr>
        <w:spacing w:after="0" w:line="240" w:lineRule="auto"/>
      </w:pPr>
      <w:r>
        <w:separator/>
      </w:r>
    </w:p>
  </w:endnote>
  <w:endnote w:type="continuationSeparator" w:id="0">
    <w:p w:rsidR="002A2F38" w:rsidRDefault="002A2F38" w:rsidP="0054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aavi">
    <w:panose1 w:val="02000500000000000000"/>
    <w:charset w:val="01"/>
    <w:family w:val="roman"/>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11798"/>
      <w:docPartObj>
        <w:docPartGallery w:val="Page Numbers (Bottom of Page)"/>
        <w:docPartUnique/>
      </w:docPartObj>
    </w:sdtPr>
    <w:sdtContent>
      <w:p w:rsidR="00285221" w:rsidRDefault="00285221">
        <w:pPr>
          <w:pStyle w:val="a9"/>
          <w:jc w:val="right"/>
        </w:pPr>
        <w:r>
          <w:fldChar w:fldCharType="begin"/>
        </w:r>
        <w:r>
          <w:instrText>PAGE   \* MERGEFORMAT</w:instrText>
        </w:r>
        <w:r>
          <w:fldChar w:fldCharType="separate"/>
        </w:r>
        <w:r w:rsidR="006E6EC0" w:rsidRPr="006E6EC0">
          <w:rPr>
            <w:noProof/>
            <w:lang w:val="ru-RU"/>
          </w:rPr>
          <w:t>24</w:t>
        </w:r>
        <w:r>
          <w:fldChar w:fldCharType="end"/>
        </w:r>
      </w:p>
    </w:sdtContent>
  </w:sdt>
  <w:p w:rsidR="00285221" w:rsidRDefault="0028522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38" w:rsidRDefault="002A2F38" w:rsidP="00545811">
      <w:pPr>
        <w:spacing w:after="0" w:line="240" w:lineRule="auto"/>
      </w:pPr>
      <w:r>
        <w:separator/>
      </w:r>
    </w:p>
  </w:footnote>
  <w:footnote w:type="continuationSeparator" w:id="0">
    <w:p w:rsidR="002A2F38" w:rsidRDefault="002A2F38" w:rsidP="00545811">
      <w:pPr>
        <w:spacing w:after="0" w:line="240" w:lineRule="auto"/>
      </w:pPr>
      <w:r>
        <w:continuationSeparator/>
      </w:r>
    </w:p>
  </w:footnote>
  <w:footnote w:id="1">
    <w:p w:rsidR="00285221" w:rsidRPr="004D37F5" w:rsidRDefault="00285221" w:rsidP="00545811">
      <w:pPr>
        <w:pStyle w:val="ab"/>
        <w:jc w:val="both"/>
        <w:rPr>
          <w:lang w:val="uk-UA"/>
        </w:rPr>
      </w:pPr>
      <w:r>
        <w:rPr>
          <w:rStyle w:val="ad"/>
        </w:rPr>
        <w:footnoteRef/>
      </w:r>
      <w:r>
        <w:t xml:space="preserve"> </w:t>
      </w:r>
      <w:r w:rsidRPr="008673F1">
        <w:rPr>
          <w:rFonts w:ascii="Times New Roman" w:hAnsi="Times New Roman" w:cs="Times New Roman"/>
          <w:sz w:val="24"/>
          <w:szCs w:val="24"/>
          <w:lang w:val="uk-UA"/>
        </w:rPr>
        <w:t>Різниця, яка використовується для цього аналізу (мінімально важлива клінічна різниця (MICD)) повинна бути обґрунтована з використанням наукових</w:t>
      </w:r>
      <w:r>
        <w:rPr>
          <w:rFonts w:ascii="Times New Roman" w:hAnsi="Times New Roman" w:cs="Times New Roman"/>
          <w:sz w:val="24"/>
          <w:szCs w:val="24"/>
          <w:lang w:val="uk-UA"/>
        </w:rPr>
        <w:t xml:space="preserve"> д</w:t>
      </w:r>
      <w:r w:rsidRPr="008673F1">
        <w:rPr>
          <w:rFonts w:ascii="Times New Roman" w:hAnsi="Times New Roman" w:cs="Times New Roman"/>
          <w:sz w:val="24"/>
          <w:szCs w:val="24"/>
          <w:lang w:val="uk-UA"/>
        </w:rPr>
        <w:t>аних, отримани</w:t>
      </w:r>
      <w:r>
        <w:rPr>
          <w:rFonts w:ascii="Times New Roman" w:hAnsi="Times New Roman" w:cs="Times New Roman"/>
          <w:sz w:val="24"/>
          <w:szCs w:val="24"/>
          <w:lang w:val="uk-UA"/>
        </w:rPr>
        <w:t>х</w:t>
      </w:r>
      <w:r w:rsidRPr="008673F1">
        <w:rPr>
          <w:rFonts w:ascii="Times New Roman" w:hAnsi="Times New Roman" w:cs="Times New Roman"/>
          <w:sz w:val="24"/>
          <w:szCs w:val="24"/>
          <w:lang w:val="uk-UA"/>
        </w:rPr>
        <w:t xml:space="preserve"> з різних джерел, а не з самого дослідження.</w:t>
      </w:r>
    </w:p>
  </w:footnote>
  <w:footnote w:id="2">
    <w:p w:rsidR="00285221" w:rsidRPr="00545A3E" w:rsidRDefault="00285221">
      <w:pPr>
        <w:pStyle w:val="ab"/>
        <w:rPr>
          <w:lang w:val="uk-UA"/>
        </w:rPr>
      </w:pPr>
      <w:r>
        <w:rPr>
          <w:rStyle w:val="ad"/>
        </w:rPr>
        <w:footnoteRef/>
      </w:r>
      <w:r w:rsidRPr="00545A3E">
        <w:rPr>
          <w:lang w:val="uk-UA"/>
        </w:rPr>
        <w:t xml:space="preserve"> </w:t>
      </w:r>
      <w:r w:rsidRPr="00E0220F">
        <w:rPr>
          <w:rFonts w:ascii="Times New Roman" w:hAnsi="Times New Roman" w:cs="Times New Roman"/>
          <w:lang w:val="uk-UA"/>
        </w:rPr>
        <w:t>С</w:t>
      </w:r>
      <w:r w:rsidRPr="00E0220F">
        <w:rPr>
          <w:rFonts w:ascii="Times New Roman" w:hAnsi="Times New Roman" w:cs="Times New Roman"/>
          <w:color w:val="040C28"/>
          <w:lang w:val="uk-UA"/>
        </w:rPr>
        <w:t>лінгові операції</w:t>
      </w:r>
      <w:r w:rsidRPr="00E0220F">
        <w:rPr>
          <w:rFonts w:ascii="Times New Roman" w:hAnsi="Times New Roman" w:cs="Times New Roman"/>
          <w:color w:val="202124"/>
          <w:shd w:val="clear" w:color="auto" w:fill="FFFFFF"/>
          <w:lang w:val="uk-UA"/>
        </w:rPr>
        <w:t> допомагають усунути НС за допомогою спеціальної синтетичної петлі (слінга), яка  проводиться під сечовипускаючим каналом, і підтримує  уретру, як гамак.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3B3"/>
    <w:multiLevelType w:val="hybridMultilevel"/>
    <w:tmpl w:val="E7A6872A"/>
    <w:lvl w:ilvl="0" w:tplc="4C0828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53B5"/>
    <w:multiLevelType w:val="multilevel"/>
    <w:tmpl w:val="372E2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7979B2"/>
    <w:multiLevelType w:val="multilevel"/>
    <w:tmpl w:val="F68C059E"/>
    <w:lvl w:ilvl="0">
      <w:start w:val="1"/>
      <w:numFmt w:val="decimal"/>
      <w:lvlText w:val="%1."/>
      <w:lvlJc w:val="left"/>
      <w:pPr>
        <w:ind w:left="1495" w:hanging="360"/>
      </w:pPr>
      <w:rPr>
        <w:rFonts w:hint="default"/>
        <w:b/>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 w15:restartNumberingAfterBreak="0">
    <w:nsid w:val="2B6B589C"/>
    <w:multiLevelType w:val="multilevel"/>
    <w:tmpl w:val="CA943D40"/>
    <w:lvl w:ilvl="0">
      <w:start w:val="4"/>
      <w:numFmt w:val="decimal"/>
      <w:lvlText w:val="%1."/>
      <w:lvlJc w:val="left"/>
      <w:pPr>
        <w:ind w:left="1495"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4" w15:restartNumberingAfterBreak="0">
    <w:nsid w:val="329833D8"/>
    <w:multiLevelType w:val="hybridMultilevel"/>
    <w:tmpl w:val="611CD6A2"/>
    <w:lvl w:ilvl="0" w:tplc="59A205DE">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F51B80"/>
    <w:multiLevelType w:val="multilevel"/>
    <w:tmpl w:val="7B84E0F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58A3A5A"/>
    <w:multiLevelType w:val="hybridMultilevel"/>
    <w:tmpl w:val="BA84DAD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30D2E"/>
    <w:multiLevelType w:val="hybridMultilevel"/>
    <w:tmpl w:val="80E0A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B47E6D"/>
    <w:multiLevelType w:val="hybridMultilevel"/>
    <w:tmpl w:val="4B3C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611E2"/>
    <w:multiLevelType w:val="multilevel"/>
    <w:tmpl w:val="66983A38"/>
    <w:lvl w:ilvl="0">
      <w:start w:val="9"/>
      <w:numFmt w:val="decimal"/>
      <w:lvlText w:val="%1"/>
      <w:lvlJc w:val="left"/>
      <w:pPr>
        <w:ind w:left="375" w:hanging="375"/>
      </w:pPr>
      <w:rPr>
        <w:rFonts w:hint="default"/>
      </w:rPr>
    </w:lvl>
    <w:lvl w:ilvl="1">
      <w:start w:val="4"/>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0" w15:restartNumberingAfterBreak="0">
    <w:nsid w:val="5F0B681E"/>
    <w:multiLevelType w:val="multilevel"/>
    <w:tmpl w:val="F282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2A5145E"/>
    <w:multiLevelType w:val="hybridMultilevel"/>
    <w:tmpl w:val="E90E5E22"/>
    <w:lvl w:ilvl="0" w:tplc="04E87D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4451B"/>
    <w:multiLevelType w:val="hybridMultilevel"/>
    <w:tmpl w:val="A6CC7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8C5433"/>
    <w:multiLevelType w:val="hybridMultilevel"/>
    <w:tmpl w:val="3676B14E"/>
    <w:lvl w:ilvl="0" w:tplc="454837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C54112"/>
    <w:multiLevelType w:val="multilevel"/>
    <w:tmpl w:val="2D9049CA"/>
    <w:lvl w:ilvl="0">
      <w:start w:val="10"/>
      <w:numFmt w:val="decimal"/>
      <w:lvlText w:val="%1."/>
      <w:lvlJc w:val="left"/>
      <w:pPr>
        <w:ind w:left="810" w:hanging="810"/>
      </w:pPr>
      <w:rPr>
        <w:rFonts w:hint="default"/>
      </w:rPr>
    </w:lvl>
    <w:lvl w:ilvl="1">
      <w:start w:val="2"/>
      <w:numFmt w:val="decimal"/>
      <w:lvlText w:val="%1.%2."/>
      <w:lvlJc w:val="left"/>
      <w:pPr>
        <w:ind w:left="1800" w:hanging="810"/>
      </w:pPr>
      <w:rPr>
        <w:rFonts w:hint="default"/>
      </w:rPr>
    </w:lvl>
    <w:lvl w:ilvl="2">
      <w:start w:val="4"/>
      <w:numFmt w:val="decimal"/>
      <w:lvlText w:val="%1.%2.%3."/>
      <w:lvlJc w:val="left"/>
      <w:pPr>
        <w:ind w:left="2790" w:hanging="81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5" w15:restartNumberingAfterBreak="0">
    <w:nsid w:val="7AA71A1B"/>
    <w:multiLevelType w:val="hybridMultilevel"/>
    <w:tmpl w:val="813C4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CA59E2"/>
    <w:multiLevelType w:val="multilevel"/>
    <w:tmpl w:val="13783D04"/>
    <w:lvl w:ilvl="0">
      <w:start w:val="9"/>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4"/>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2"/>
  </w:num>
  <w:num w:numId="2">
    <w:abstractNumId w:val="7"/>
  </w:num>
  <w:num w:numId="3">
    <w:abstractNumId w:val="10"/>
  </w:num>
  <w:num w:numId="4">
    <w:abstractNumId w:val="0"/>
  </w:num>
  <w:num w:numId="5">
    <w:abstractNumId w:val="3"/>
  </w:num>
  <w:num w:numId="6">
    <w:abstractNumId w:val="11"/>
  </w:num>
  <w:num w:numId="7">
    <w:abstractNumId w:val="8"/>
  </w:num>
  <w:num w:numId="8">
    <w:abstractNumId w:val="5"/>
  </w:num>
  <w:num w:numId="9">
    <w:abstractNumId w:val="6"/>
  </w:num>
  <w:num w:numId="10">
    <w:abstractNumId w:val="16"/>
  </w:num>
  <w:num w:numId="11">
    <w:abstractNumId w:val="9"/>
  </w:num>
  <w:num w:numId="12">
    <w:abstractNumId w:val="14"/>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E6"/>
    <w:rsid w:val="000600D0"/>
    <w:rsid w:val="00096B81"/>
    <w:rsid w:val="000D76AF"/>
    <w:rsid w:val="000E1A0C"/>
    <w:rsid w:val="000F0367"/>
    <w:rsid w:val="00127FB3"/>
    <w:rsid w:val="00132C4D"/>
    <w:rsid w:val="00150C9B"/>
    <w:rsid w:val="00164AD7"/>
    <w:rsid w:val="001777B4"/>
    <w:rsid w:val="00195DD2"/>
    <w:rsid w:val="001A21EE"/>
    <w:rsid w:val="001C1125"/>
    <w:rsid w:val="001C22A3"/>
    <w:rsid w:val="00205958"/>
    <w:rsid w:val="00210E5B"/>
    <w:rsid w:val="00227EBF"/>
    <w:rsid w:val="00230210"/>
    <w:rsid w:val="00234E25"/>
    <w:rsid w:val="002771E6"/>
    <w:rsid w:val="002843D9"/>
    <w:rsid w:val="00285221"/>
    <w:rsid w:val="00293F82"/>
    <w:rsid w:val="002A2F38"/>
    <w:rsid w:val="002C7B74"/>
    <w:rsid w:val="002E28BE"/>
    <w:rsid w:val="002F0452"/>
    <w:rsid w:val="00302F8D"/>
    <w:rsid w:val="00306B5F"/>
    <w:rsid w:val="00321E25"/>
    <w:rsid w:val="00345261"/>
    <w:rsid w:val="00350F32"/>
    <w:rsid w:val="00356B23"/>
    <w:rsid w:val="00370917"/>
    <w:rsid w:val="00370D5C"/>
    <w:rsid w:val="00371B32"/>
    <w:rsid w:val="0037517A"/>
    <w:rsid w:val="003844AB"/>
    <w:rsid w:val="003858D4"/>
    <w:rsid w:val="00391C20"/>
    <w:rsid w:val="003D30C0"/>
    <w:rsid w:val="003D5046"/>
    <w:rsid w:val="003D5964"/>
    <w:rsid w:val="003E78A7"/>
    <w:rsid w:val="003F3F43"/>
    <w:rsid w:val="003F5F54"/>
    <w:rsid w:val="004002BE"/>
    <w:rsid w:val="00413776"/>
    <w:rsid w:val="0042499C"/>
    <w:rsid w:val="0042595A"/>
    <w:rsid w:val="00430A28"/>
    <w:rsid w:val="0043681C"/>
    <w:rsid w:val="00461747"/>
    <w:rsid w:val="00474710"/>
    <w:rsid w:val="00485EEE"/>
    <w:rsid w:val="004D1392"/>
    <w:rsid w:val="004E4642"/>
    <w:rsid w:val="004F4E15"/>
    <w:rsid w:val="004F698A"/>
    <w:rsid w:val="005043DD"/>
    <w:rsid w:val="00511CFE"/>
    <w:rsid w:val="00527D3C"/>
    <w:rsid w:val="00545811"/>
    <w:rsid w:val="00545A3E"/>
    <w:rsid w:val="00551FF9"/>
    <w:rsid w:val="00563242"/>
    <w:rsid w:val="00593748"/>
    <w:rsid w:val="005A0CC5"/>
    <w:rsid w:val="005B0985"/>
    <w:rsid w:val="005C65DD"/>
    <w:rsid w:val="005D148C"/>
    <w:rsid w:val="005D7E83"/>
    <w:rsid w:val="005F4274"/>
    <w:rsid w:val="005F4D85"/>
    <w:rsid w:val="00613D80"/>
    <w:rsid w:val="00621BEB"/>
    <w:rsid w:val="00632EF0"/>
    <w:rsid w:val="00663163"/>
    <w:rsid w:val="00671735"/>
    <w:rsid w:val="00690A11"/>
    <w:rsid w:val="006913E7"/>
    <w:rsid w:val="00694B70"/>
    <w:rsid w:val="006B113C"/>
    <w:rsid w:val="006B495B"/>
    <w:rsid w:val="006D5276"/>
    <w:rsid w:val="006E3D65"/>
    <w:rsid w:val="006E6EC0"/>
    <w:rsid w:val="00726299"/>
    <w:rsid w:val="00791184"/>
    <w:rsid w:val="007A223F"/>
    <w:rsid w:val="007B218A"/>
    <w:rsid w:val="007C53E6"/>
    <w:rsid w:val="007C6D28"/>
    <w:rsid w:val="007D5586"/>
    <w:rsid w:val="008041FA"/>
    <w:rsid w:val="00823CDE"/>
    <w:rsid w:val="00825E25"/>
    <w:rsid w:val="00835702"/>
    <w:rsid w:val="0083605C"/>
    <w:rsid w:val="00852CCC"/>
    <w:rsid w:val="008615C3"/>
    <w:rsid w:val="00866507"/>
    <w:rsid w:val="00884C6E"/>
    <w:rsid w:val="008A1C0D"/>
    <w:rsid w:val="008A4977"/>
    <w:rsid w:val="008B57A5"/>
    <w:rsid w:val="008C3762"/>
    <w:rsid w:val="008D2087"/>
    <w:rsid w:val="008E090A"/>
    <w:rsid w:val="009065B6"/>
    <w:rsid w:val="0091050C"/>
    <w:rsid w:val="00910BCE"/>
    <w:rsid w:val="009157AD"/>
    <w:rsid w:val="00943651"/>
    <w:rsid w:val="0095005D"/>
    <w:rsid w:val="0097141E"/>
    <w:rsid w:val="0098539F"/>
    <w:rsid w:val="00996606"/>
    <w:rsid w:val="009F2EF5"/>
    <w:rsid w:val="00A2216A"/>
    <w:rsid w:val="00A23DCB"/>
    <w:rsid w:val="00A25837"/>
    <w:rsid w:val="00A30F8D"/>
    <w:rsid w:val="00A34DFC"/>
    <w:rsid w:val="00A50589"/>
    <w:rsid w:val="00A6569A"/>
    <w:rsid w:val="00A7710C"/>
    <w:rsid w:val="00A85BDB"/>
    <w:rsid w:val="00A86056"/>
    <w:rsid w:val="00A95298"/>
    <w:rsid w:val="00AC074D"/>
    <w:rsid w:val="00AC2AB2"/>
    <w:rsid w:val="00AC7B49"/>
    <w:rsid w:val="00AD41B3"/>
    <w:rsid w:val="00AE247C"/>
    <w:rsid w:val="00B329F3"/>
    <w:rsid w:val="00B33BF8"/>
    <w:rsid w:val="00B36BAA"/>
    <w:rsid w:val="00B41A3B"/>
    <w:rsid w:val="00B4781C"/>
    <w:rsid w:val="00B47F6A"/>
    <w:rsid w:val="00B525F1"/>
    <w:rsid w:val="00B70F85"/>
    <w:rsid w:val="00B8555E"/>
    <w:rsid w:val="00B92A78"/>
    <w:rsid w:val="00BA0D9F"/>
    <w:rsid w:val="00BF000E"/>
    <w:rsid w:val="00C053E2"/>
    <w:rsid w:val="00C124FC"/>
    <w:rsid w:val="00C1750D"/>
    <w:rsid w:val="00C26BDF"/>
    <w:rsid w:val="00C26E6D"/>
    <w:rsid w:val="00C274C7"/>
    <w:rsid w:val="00C363EB"/>
    <w:rsid w:val="00C36A94"/>
    <w:rsid w:val="00C60CAC"/>
    <w:rsid w:val="00C77431"/>
    <w:rsid w:val="00C876F1"/>
    <w:rsid w:val="00CB3CC5"/>
    <w:rsid w:val="00CC3192"/>
    <w:rsid w:val="00CD4990"/>
    <w:rsid w:val="00CE3020"/>
    <w:rsid w:val="00D04408"/>
    <w:rsid w:val="00D12398"/>
    <w:rsid w:val="00D30A10"/>
    <w:rsid w:val="00D57405"/>
    <w:rsid w:val="00D64618"/>
    <w:rsid w:val="00DA40F6"/>
    <w:rsid w:val="00DB6B64"/>
    <w:rsid w:val="00DF013D"/>
    <w:rsid w:val="00DF38CF"/>
    <w:rsid w:val="00E0220F"/>
    <w:rsid w:val="00E028FA"/>
    <w:rsid w:val="00E121C1"/>
    <w:rsid w:val="00E27950"/>
    <w:rsid w:val="00E34C66"/>
    <w:rsid w:val="00E37D9D"/>
    <w:rsid w:val="00E37F65"/>
    <w:rsid w:val="00E53388"/>
    <w:rsid w:val="00E71714"/>
    <w:rsid w:val="00E74580"/>
    <w:rsid w:val="00EA385C"/>
    <w:rsid w:val="00EB4326"/>
    <w:rsid w:val="00EB6599"/>
    <w:rsid w:val="00EC1A5F"/>
    <w:rsid w:val="00EC7C29"/>
    <w:rsid w:val="00EF3FFB"/>
    <w:rsid w:val="00F12987"/>
    <w:rsid w:val="00F1703C"/>
    <w:rsid w:val="00F269B0"/>
    <w:rsid w:val="00F42CE0"/>
    <w:rsid w:val="00F60F27"/>
    <w:rsid w:val="00F62C26"/>
    <w:rsid w:val="00F70102"/>
    <w:rsid w:val="00F754CD"/>
    <w:rsid w:val="00F77BD6"/>
    <w:rsid w:val="00F811D9"/>
    <w:rsid w:val="00F85984"/>
    <w:rsid w:val="00F86C6D"/>
    <w:rsid w:val="00F906E7"/>
    <w:rsid w:val="00F94360"/>
    <w:rsid w:val="00F97EBF"/>
    <w:rsid w:val="00FA3719"/>
    <w:rsid w:val="00FB7BEF"/>
    <w:rsid w:val="00FC4C03"/>
    <w:rsid w:val="00FE5EC6"/>
    <w:rsid w:val="00FF0509"/>
    <w:rsid w:val="00FF06C9"/>
    <w:rsid w:val="00FF4228"/>
    <w:rsid w:val="00FF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8DA9"/>
  <w15:chartTrackingRefBased/>
  <w15:docId w15:val="{25F79811-A6C1-4910-A2DB-0BC00100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C3"/>
  </w:style>
  <w:style w:type="paragraph" w:styleId="1">
    <w:name w:val="heading 1"/>
    <w:basedOn w:val="a"/>
    <w:next w:val="a"/>
    <w:link w:val="10"/>
    <w:uiPriority w:val="9"/>
    <w:qFormat/>
    <w:rsid w:val="00E745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45811"/>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paragraph" w:styleId="3">
    <w:name w:val="heading 3"/>
    <w:basedOn w:val="a"/>
    <w:link w:val="30"/>
    <w:uiPriority w:val="9"/>
    <w:qFormat/>
    <w:rsid w:val="00545811"/>
    <w:pPr>
      <w:spacing w:before="100" w:beforeAutospacing="1" w:after="100" w:afterAutospacing="1" w:line="240" w:lineRule="auto"/>
      <w:outlineLvl w:val="2"/>
    </w:pPr>
    <w:rPr>
      <w:rFonts w:ascii="Times New Roman" w:eastAsia="Times New Roman" w:hAnsi="Times New Roman" w:cs="Times New Roman"/>
      <w:b/>
      <w:bCs/>
      <w:sz w:val="27"/>
      <w:szCs w:val="27"/>
      <w:lang w:bidi="pa-IN"/>
    </w:rPr>
  </w:style>
  <w:style w:type="paragraph" w:styleId="4">
    <w:name w:val="heading 4"/>
    <w:basedOn w:val="a"/>
    <w:next w:val="a"/>
    <w:link w:val="40"/>
    <w:uiPriority w:val="9"/>
    <w:semiHidden/>
    <w:unhideWhenUsed/>
    <w:qFormat/>
    <w:rsid w:val="003751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15C3"/>
    <w:pPr>
      <w:autoSpaceDE w:val="0"/>
      <w:autoSpaceDN w:val="0"/>
      <w:adjustRightInd w:val="0"/>
      <w:spacing w:after="0" w:line="240" w:lineRule="auto"/>
    </w:pPr>
    <w:rPr>
      <w:rFonts w:ascii="Verdana" w:hAnsi="Verdana" w:cs="Verdana"/>
      <w:color w:val="000000"/>
      <w:sz w:val="24"/>
      <w:szCs w:val="24"/>
    </w:rPr>
  </w:style>
  <w:style w:type="paragraph" w:styleId="a3">
    <w:name w:val="List Paragraph"/>
    <w:basedOn w:val="a"/>
    <w:uiPriority w:val="34"/>
    <w:qFormat/>
    <w:rsid w:val="008615C3"/>
    <w:pPr>
      <w:spacing w:after="200" w:line="276" w:lineRule="auto"/>
      <w:ind w:left="720"/>
      <w:contextualSpacing/>
    </w:pPr>
    <w:rPr>
      <w:rFonts w:ascii="Calibri" w:eastAsia="Calibri" w:hAnsi="Calibri" w:cs="Times New Roman"/>
      <w:lang w:val="ru-RU"/>
    </w:rPr>
  </w:style>
  <w:style w:type="paragraph" w:styleId="a4">
    <w:name w:val="Body Text"/>
    <w:basedOn w:val="a"/>
    <w:link w:val="a5"/>
    <w:uiPriority w:val="1"/>
    <w:unhideWhenUsed/>
    <w:qFormat/>
    <w:rsid w:val="008615C3"/>
    <w:pPr>
      <w:widowControl w:val="0"/>
      <w:autoSpaceDE w:val="0"/>
      <w:autoSpaceDN w:val="0"/>
      <w:spacing w:after="0" w:line="240" w:lineRule="auto"/>
      <w:ind w:left="682"/>
      <w:jc w:val="both"/>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8615C3"/>
    <w:rPr>
      <w:rFonts w:ascii="Times New Roman" w:eastAsia="Times New Roman" w:hAnsi="Times New Roman" w:cs="Times New Roman"/>
      <w:sz w:val="28"/>
      <w:szCs w:val="28"/>
      <w:lang w:val="uk-UA"/>
    </w:rPr>
  </w:style>
  <w:style w:type="character" w:customStyle="1" w:styleId="20">
    <w:name w:val="Заголовок 2 Знак"/>
    <w:basedOn w:val="a0"/>
    <w:link w:val="2"/>
    <w:uiPriority w:val="9"/>
    <w:rsid w:val="00545811"/>
    <w:rPr>
      <w:rFonts w:ascii="Times New Roman" w:eastAsia="Times New Roman" w:hAnsi="Times New Roman" w:cs="Times New Roman"/>
      <w:b/>
      <w:bCs/>
      <w:sz w:val="36"/>
      <w:szCs w:val="36"/>
      <w:lang w:bidi="pa-IN"/>
    </w:rPr>
  </w:style>
  <w:style w:type="character" w:customStyle="1" w:styleId="30">
    <w:name w:val="Заголовок 3 Знак"/>
    <w:basedOn w:val="a0"/>
    <w:link w:val="3"/>
    <w:uiPriority w:val="9"/>
    <w:rsid w:val="00545811"/>
    <w:rPr>
      <w:rFonts w:ascii="Times New Roman" w:eastAsia="Times New Roman" w:hAnsi="Times New Roman" w:cs="Times New Roman"/>
      <w:b/>
      <w:bCs/>
      <w:sz w:val="27"/>
      <w:szCs w:val="27"/>
      <w:lang w:bidi="pa-IN"/>
    </w:rPr>
  </w:style>
  <w:style w:type="table" w:styleId="a6">
    <w:name w:val="Table Grid"/>
    <w:basedOn w:val="a1"/>
    <w:uiPriority w:val="39"/>
    <w:rsid w:val="00545811"/>
    <w:pPr>
      <w:spacing w:after="0" w:line="240" w:lineRule="auto"/>
    </w:pPr>
    <w:rPr>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plmc">
    <w:name w:val="ztplmc"/>
    <w:basedOn w:val="a0"/>
    <w:rsid w:val="00545811"/>
  </w:style>
  <w:style w:type="character" w:customStyle="1" w:styleId="rynqvb">
    <w:name w:val="rynqvb"/>
    <w:basedOn w:val="a0"/>
    <w:rsid w:val="00545811"/>
  </w:style>
  <w:style w:type="paragraph" w:styleId="a7">
    <w:name w:val="header"/>
    <w:basedOn w:val="a"/>
    <w:link w:val="a8"/>
    <w:uiPriority w:val="99"/>
    <w:unhideWhenUsed/>
    <w:rsid w:val="00545811"/>
    <w:pPr>
      <w:tabs>
        <w:tab w:val="center" w:pos="4844"/>
        <w:tab w:val="right" w:pos="9689"/>
      </w:tabs>
      <w:spacing w:after="0" w:line="240" w:lineRule="auto"/>
    </w:pPr>
    <w:rPr>
      <w:rFonts w:cs="Raavi"/>
      <w:lang w:bidi="pa-IN"/>
    </w:rPr>
  </w:style>
  <w:style w:type="character" w:customStyle="1" w:styleId="a8">
    <w:name w:val="Верхний колонтитул Знак"/>
    <w:basedOn w:val="a0"/>
    <w:link w:val="a7"/>
    <w:uiPriority w:val="99"/>
    <w:rsid w:val="00545811"/>
    <w:rPr>
      <w:rFonts w:cs="Raavi"/>
      <w:lang w:bidi="pa-IN"/>
    </w:rPr>
  </w:style>
  <w:style w:type="paragraph" w:styleId="a9">
    <w:name w:val="footer"/>
    <w:basedOn w:val="a"/>
    <w:link w:val="aa"/>
    <w:uiPriority w:val="99"/>
    <w:unhideWhenUsed/>
    <w:rsid w:val="00545811"/>
    <w:pPr>
      <w:tabs>
        <w:tab w:val="center" w:pos="4844"/>
        <w:tab w:val="right" w:pos="9689"/>
      </w:tabs>
      <w:spacing w:after="0" w:line="240" w:lineRule="auto"/>
    </w:pPr>
    <w:rPr>
      <w:rFonts w:cs="Raavi"/>
      <w:lang w:bidi="pa-IN"/>
    </w:rPr>
  </w:style>
  <w:style w:type="character" w:customStyle="1" w:styleId="aa">
    <w:name w:val="Нижний колонтитул Знак"/>
    <w:basedOn w:val="a0"/>
    <w:link w:val="a9"/>
    <w:uiPriority w:val="99"/>
    <w:rsid w:val="00545811"/>
    <w:rPr>
      <w:rFonts w:cs="Raavi"/>
      <w:lang w:bidi="pa-IN"/>
    </w:rPr>
  </w:style>
  <w:style w:type="paragraph" w:styleId="ab">
    <w:name w:val="footnote text"/>
    <w:basedOn w:val="a"/>
    <w:link w:val="ac"/>
    <w:uiPriority w:val="99"/>
    <w:semiHidden/>
    <w:unhideWhenUsed/>
    <w:rsid w:val="00545811"/>
    <w:pPr>
      <w:spacing w:after="0" w:line="240" w:lineRule="auto"/>
    </w:pPr>
    <w:rPr>
      <w:rFonts w:cs="Raavi"/>
      <w:sz w:val="20"/>
      <w:szCs w:val="20"/>
      <w:lang w:bidi="pa-IN"/>
    </w:rPr>
  </w:style>
  <w:style w:type="character" w:customStyle="1" w:styleId="ac">
    <w:name w:val="Текст сноски Знак"/>
    <w:basedOn w:val="a0"/>
    <w:link w:val="ab"/>
    <w:uiPriority w:val="99"/>
    <w:semiHidden/>
    <w:rsid w:val="00545811"/>
    <w:rPr>
      <w:rFonts w:cs="Raavi"/>
      <w:sz w:val="20"/>
      <w:szCs w:val="20"/>
      <w:lang w:bidi="pa-IN"/>
    </w:rPr>
  </w:style>
  <w:style w:type="character" w:styleId="ad">
    <w:name w:val="footnote reference"/>
    <w:basedOn w:val="a0"/>
    <w:uiPriority w:val="99"/>
    <w:semiHidden/>
    <w:unhideWhenUsed/>
    <w:rsid w:val="00545811"/>
    <w:rPr>
      <w:vertAlign w:val="superscript"/>
    </w:rPr>
  </w:style>
  <w:style w:type="character" w:styleId="ae">
    <w:name w:val="Hyperlink"/>
    <w:basedOn w:val="a0"/>
    <w:uiPriority w:val="99"/>
    <w:rsid w:val="00825E25"/>
    <w:rPr>
      <w:rFonts w:cs="Times New Roman"/>
      <w:color w:val="0000FF"/>
      <w:u w:val="single"/>
    </w:rPr>
  </w:style>
  <w:style w:type="paragraph" w:styleId="af">
    <w:name w:val="Balloon Text"/>
    <w:basedOn w:val="a"/>
    <w:link w:val="af0"/>
    <w:uiPriority w:val="99"/>
    <w:semiHidden/>
    <w:unhideWhenUsed/>
    <w:rsid w:val="00F77BD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77BD6"/>
    <w:rPr>
      <w:rFonts w:ascii="Segoe UI" w:hAnsi="Segoe UI" w:cs="Segoe UI"/>
      <w:sz w:val="18"/>
      <w:szCs w:val="18"/>
    </w:rPr>
  </w:style>
  <w:style w:type="character" w:customStyle="1" w:styleId="40">
    <w:name w:val="Заголовок 4 Знак"/>
    <w:basedOn w:val="a0"/>
    <w:link w:val="4"/>
    <w:uiPriority w:val="9"/>
    <w:semiHidden/>
    <w:rsid w:val="0037517A"/>
    <w:rPr>
      <w:rFonts w:asciiTheme="majorHAnsi" w:eastAsiaTheme="majorEastAsia" w:hAnsiTheme="majorHAnsi" w:cstheme="majorBidi"/>
      <w:i/>
      <w:iCs/>
      <w:color w:val="2E74B5" w:themeColor="accent1" w:themeShade="BF"/>
    </w:rPr>
  </w:style>
  <w:style w:type="paragraph" w:styleId="af1">
    <w:name w:val="Normal (Web)"/>
    <w:basedOn w:val="a"/>
    <w:uiPriority w:val="99"/>
    <w:unhideWhenUsed/>
    <w:rsid w:val="0037517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37517A"/>
    <w:rPr>
      <w:b/>
      <w:bCs/>
    </w:rPr>
  </w:style>
  <w:style w:type="paragraph" w:customStyle="1" w:styleId="reziume-autor">
    <w:name w:val="reziume-autor"/>
    <w:basedOn w:val="a"/>
    <w:rsid w:val="003751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7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74580"/>
    <w:rPr>
      <w:rFonts w:asciiTheme="majorHAnsi" w:eastAsiaTheme="majorEastAsia" w:hAnsiTheme="majorHAnsi" w:cstheme="majorBidi"/>
      <w:color w:val="2E74B5" w:themeColor="accent1" w:themeShade="BF"/>
      <w:sz w:val="32"/>
      <w:szCs w:val="32"/>
    </w:rPr>
  </w:style>
  <w:style w:type="paragraph" w:customStyle="1" w:styleId="pages">
    <w:name w:val="pages"/>
    <w:basedOn w:val="a"/>
    <w:rsid w:val="00E74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a0"/>
    <w:rsid w:val="00E7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37">
      <w:bodyDiv w:val="1"/>
      <w:marLeft w:val="0"/>
      <w:marRight w:val="0"/>
      <w:marTop w:val="0"/>
      <w:marBottom w:val="0"/>
      <w:divBdr>
        <w:top w:val="none" w:sz="0" w:space="0" w:color="auto"/>
        <w:left w:val="none" w:sz="0" w:space="0" w:color="auto"/>
        <w:bottom w:val="none" w:sz="0" w:space="0" w:color="auto"/>
        <w:right w:val="none" w:sz="0" w:space="0" w:color="auto"/>
      </w:divBdr>
      <w:divsChild>
        <w:div w:id="574124309">
          <w:marLeft w:val="0"/>
          <w:marRight w:val="0"/>
          <w:marTop w:val="0"/>
          <w:marBottom w:val="0"/>
          <w:divBdr>
            <w:top w:val="none" w:sz="0" w:space="0" w:color="auto"/>
            <w:left w:val="none" w:sz="0" w:space="0" w:color="auto"/>
            <w:bottom w:val="none" w:sz="0" w:space="0" w:color="auto"/>
            <w:right w:val="none" w:sz="0" w:space="0" w:color="auto"/>
          </w:divBdr>
        </w:div>
        <w:div w:id="1353338065">
          <w:marLeft w:val="0"/>
          <w:marRight w:val="0"/>
          <w:marTop w:val="0"/>
          <w:marBottom w:val="450"/>
          <w:divBdr>
            <w:top w:val="none" w:sz="0" w:space="0" w:color="auto"/>
            <w:left w:val="none" w:sz="0" w:space="0" w:color="auto"/>
            <w:bottom w:val="none" w:sz="0" w:space="0" w:color="auto"/>
            <w:right w:val="none" w:sz="0" w:space="0" w:color="auto"/>
          </w:divBdr>
        </w:div>
      </w:divsChild>
    </w:div>
    <w:div w:id="1041124841">
      <w:bodyDiv w:val="1"/>
      <w:marLeft w:val="0"/>
      <w:marRight w:val="0"/>
      <w:marTop w:val="0"/>
      <w:marBottom w:val="0"/>
      <w:divBdr>
        <w:top w:val="none" w:sz="0" w:space="0" w:color="auto"/>
        <w:left w:val="none" w:sz="0" w:space="0" w:color="auto"/>
        <w:bottom w:val="none" w:sz="0" w:space="0" w:color="auto"/>
        <w:right w:val="none" w:sz="0" w:space="0" w:color="auto"/>
      </w:divBdr>
    </w:div>
    <w:div w:id="1808469430">
      <w:bodyDiv w:val="1"/>
      <w:marLeft w:val="0"/>
      <w:marRight w:val="0"/>
      <w:marTop w:val="0"/>
      <w:marBottom w:val="0"/>
      <w:divBdr>
        <w:top w:val="none" w:sz="0" w:space="0" w:color="auto"/>
        <w:left w:val="none" w:sz="0" w:space="0" w:color="auto"/>
        <w:bottom w:val="none" w:sz="0" w:space="0" w:color="auto"/>
        <w:right w:val="none" w:sz="0" w:space="0" w:color="auto"/>
      </w:divBdr>
    </w:div>
    <w:div w:id="20945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gov.ua/materials/zakonodavstvo-ukra-ni-pro-doklinichni-ta-klinichni-viprobuvannya/" TargetMode="External"/><Relationship Id="rId13" Type="http://schemas.openxmlformats.org/officeDocument/2006/relationships/hyperlink" Target="http://www.umj.com.ua/uk/novyna-214013-netrimannya-sechi-u-zhinok-diagnostichna-tak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a.gov/regulatory-information/search-fda-guidance-documents/patient-reported-outcome-measures-use-medical-product-development-support-labeling-clai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org/publications/ici_6th_Edition_2017_eBook_v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buv.gov.ua/UJRN/bumv_2014_18_3_16" TargetMode="External"/><Relationship Id="rId4" Type="http://schemas.openxmlformats.org/officeDocument/2006/relationships/settings" Target="settings.xml"/><Relationship Id="rId9" Type="http://schemas.openxmlformats.org/officeDocument/2006/relationships/hyperlink" Target="https://dec.gov.ua/materials/zakonodavstvo-ukra-ni-pro-doklinichni-ta-klinichni-viprobuvann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767F-4CA5-4AC3-BEAA-BB039622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12415</Words>
  <Characters>70770</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Цинцадзе Ніна Картлозівна</dc:creator>
  <cp:keywords/>
  <dc:description/>
  <cp:lastModifiedBy>Богатиренко Наталія Петрівна</cp:lastModifiedBy>
  <cp:revision>4</cp:revision>
  <cp:lastPrinted>2024-04-29T11:04:00Z</cp:lastPrinted>
  <dcterms:created xsi:type="dcterms:W3CDTF">2024-05-14T07:40:00Z</dcterms:created>
  <dcterms:modified xsi:type="dcterms:W3CDTF">2024-05-14T08:45:00Z</dcterms:modified>
</cp:coreProperties>
</file>