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9D9856A" w:rsidR="006764AE" w:rsidRPr="00A646F1" w:rsidRDefault="003730A2">
      <w:pPr>
        <w:ind w:left="6237"/>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APPROVED</w:t>
      </w:r>
    </w:p>
    <w:p w14:paraId="00000003" w14:textId="346B0E23" w:rsidR="006764AE" w:rsidRPr="00A646F1" w:rsidRDefault="003730A2">
      <w:pPr>
        <w:ind w:left="6237"/>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Order of the Ministry of Health of Ukraine</w:t>
      </w:r>
      <w:r w:rsidR="00D653AD" w:rsidRPr="00A646F1">
        <w:rPr>
          <w:rFonts w:ascii="Times New Roman" w:eastAsia="Times New Roman" w:hAnsi="Times New Roman" w:cs="Times New Roman"/>
          <w:sz w:val="28"/>
          <w:szCs w:val="28"/>
          <w:lang w:val="en-GB"/>
        </w:rPr>
        <w:t xml:space="preserve"> </w:t>
      </w:r>
    </w:p>
    <w:p w14:paraId="00000004" w14:textId="77777777" w:rsidR="006764AE" w:rsidRPr="00A646F1" w:rsidRDefault="00D653AD">
      <w:pPr>
        <w:ind w:left="6237"/>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______________ №_______ </w:t>
      </w:r>
    </w:p>
    <w:p w14:paraId="00000005" w14:textId="77777777" w:rsidR="006764AE" w:rsidRPr="00A646F1" w:rsidRDefault="006764AE">
      <w:pPr>
        <w:jc w:val="both"/>
        <w:rPr>
          <w:rFonts w:ascii="Times New Roman" w:eastAsia="Times New Roman" w:hAnsi="Times New Roman" w:cs="Times New Roman"/>
          <w:b/>
          <w:sz w:val="24"/>
          <w:szCs w:val="24"/>
          <w:lang w:val="en-GB"/>
        </w:rPr>
      </w:pPr>
    </w:p>
    <w:p w14:paraId="4F59B2A6" w14:textId="77777777" w:rsidR="00DB101F" w:rsidRPr="00A646F1" w:rsidRDefault="0014775B">
      <w:pPr>
        <w:jc w:val="center"/>
        <w:rPr>
          <w:rFonts w:ascii="Times New Roman" w:eastAsia="Times New Roman" w:hAnsi="Times New Roman" w:cs="Times New Roman"/>
          <w:b/>
          <w:sz w:val="28"/>
          <w:szCs w:val="28"/>
          <w:lang w:val="en-US"/>
        </w:rPr>
      </w:pPr>
      <w:r w:rsidRPr="00A646F1">
        <w:rPr>
          <w:rFonts w:ascii="Times New Roman" w:eastAsia="Times New Roman" w:hAnsi="Times New Roman" w:cs="Times New Roman"/>
          <w:b/>
          <w:sz w:val="28"/>
          <w:szCs w:val="28"/>
          <w:lang w:val="en-US"/>
        </w:rPr>
        <w:t xml:space="preserve">Requirements </w:t>
      </w:r>
    </w:p>
    <w:p w14:paraId="00000006" w14:textId="4BD8985B" w:rsidR="006764AE" w:rsidRPr="00A646F1" w:rsidRDefault="0014775B">
      <w:pPr>
        <w:jc w:val="center"/>
        <w:rPr>
          <w:rFonts w:ascii="Times New Roman" w:eastAsia="Times New Roman" w:hAnsi="Times New Roman" w:cs="Times New Roman"/>
          <w:b/>
          <w:sz w:val="24"/>
          <w:szCs w:val="24"/>
          <w:lang w:val="en-GB"/>
        </w:rPr>
      </w:pPr>
      <w:r w:rsidRPr="00A646F1">
        <w:rPr>
          <w:rFonts w:ascii="Times New Roman" w:eastAsia="Times New Roman" w:hAnsi="Times New Roman" w:cs="Times New Roman"/>
          <w:b/>
          <w:sz w:val="28"/>
          <w:szCs w:val="28"/>
          <w:lang w:val="en-US"/>
        </w:rPr>
        <w:t xml:space="preserve">to </w:t>
      </w:r>
      <w:r w:rsidR="003730A2" w:rsidRPr="00A646F1">
        <w:rPr>
          <w:rFonts w:ascii="Times New Roman" w:eastAsia="Times New Roman" w:hAnsi="Times New Roman" w:cs="Times New Roman"/>
          <w:b/>
          <w:sz w:val="28"/>
          <w:szCs w:val="28"/>
          <w:lang w:val="en-GB"/>
        </w:rPr>
        <w:t>Module 1 electronic common technical document (eCTD) specification with recommendations for submitting registration dossier materials in electronic common technical document (eCTD)</w:t>
      </w:r>
    </w:p>
    <w:p w14:paraId="00000007" w14:textId="77777777" w:rsidR="006764AE" w:rsidRPr="00A646F1" w:rsidRDefault="006764AE">
      <w:pPr>
        <w:jc w:val="both"/>
        <w:rPr>
          <w:rFonts w:ascii="Times New Roman" w:eastAsia="Times New Roman" w:hAnsi="Times New Roman" w:cs="Times New Roman"/>
          <w:b/>
          <w:sz w:val="24"/>
          <w:szCs w:val="24"/>
          <w:lang w:val="en-GB"/>
        </w:rPr>
      </w:pPr>
    </w:p>
    <w:p w14:paraId="00000008" w14:textId="7BB36CE0" w:rsidR="006764AE" w:rsidRPr="00A646F1" w:rsidRDefault="00D653AD">
      <w:pPr>
        <w:pBdr>
          <w:top w:val="nil"/>
          <w:left w:val="nil"/>
          <w:bottom w:val="nil"/>
          <w:right w:val="nil"/>
          <w:between w:val="nil"/>
        </w:pBdr>
        <w:spacing w:line="276" w:lineRule="auto"/>
        <w:jc w:val="center"/>
        <w:rPr>
          <w:rFonts w:ascii="Times New Roman" w:eastAsia="Times New Roman" w:hAnsi="Times New Roman" w:cs="Times New Roman"/>
          <w:b/>
          <w:color w:val="000000"/>
          <w:sz w:val="28"/>
          <w:szCs w:val="28"/>
          <w:lang w:val="en-GB"/>
        </w:rPr>
      </w:pPr>
      <w:r w:rsidRPr="00A646F1">
        <w:rPr>
          <w:rFonts w:ascii="Times New Roman" w:eastAsia="Times New Roman" w:hAnsi="Times New Roman" w:cs="Times New Roman"/>
          <w:b/>
          <w:color w:val="000000"/>
          <w:sz w:val="28"/>
          <w:szCs w:val="28"/>
          <w:lang w:val="en-GB"/>
        </w:rPr>
        <w:t xml:space="preserve">І. </w:t>
      </w:r>
      <w:r w:rsidR="000E76BE" w:rsidRPr="00A646F1">
        <w:rPr>
          <w:rFonts w:ascii="Times New Roman" w:eastAsia="Times New Roman" w:hAnsi="Times New Roman" w:cs="Times New Roman"/>
          <w:b/>
          <w:color w:val="000000"/>
          <w:sz w:val="28"/>
          <w:szCs w:val="28"/>
          <w:lang w:val="en-GB"/>
        </w:rPr>
        <w:t>General</w:t>
      </w:r>
    </w:p>
    <w:p w14:paraId="0000000A" w14:textId="0917295B" w:rsidR="006764AE" w:rsidRPr="00A646F1" w:rsidRDefault="00D653AD" w:rsidP="003730A2">
      <w:pPr>
        <w:ind w:firstLine="567"/>
        <w:jc w:val="both"/>
        <w:rPr>
          <w:rFonts w:ascii="Times New Roman" w:eastAsia="Times New Roman" w:hAnsi="Times New Roman" w:cs="Times New Roman"/>
          <w:sz w:val="24"/>
          <w:szCs w:val="24"/>
          <w:lang w:val="en-GB"/>
        </w:rPr>
      </w:pPr>
      <w:r w:rsidRPr="00A646F1">
        <w:rPr>
          <w:rFonts w:ascii="Times New Roman" w:eastAsia="Times New Roman" w:hAnsi="Times New Roman" w:cs="Times New Roman"/>
          <w:sz w:val="28"/>
          <w:szCs w:val="28"/>
          <w:lang w:val="en-GB"/>
        </w:rPr>
        <w:t xml:space="preserve">1. </w:t>
      </w:r>
      <w:r w:rsidR="002022BA" w:rsidRPr="00A646F1">
        <w:rPr>
          <w:rFonts w:ascii="Times New Roman" w:eastAsia="Times New Roman" w:hAnsi="Times New Roman" w:cs="Times New Roman"/>
          <w:sz w:val="28"/>
          <w:szCs w:val="28"/>
          <w:lang w:val="en-GB"/>
        </w:rPr>
        <w:t xml:space="preserve">These </w:t>
      </w:r>
      <w:r w:rsidR="003730A2" w:rsidRPr="00A646F1">
        <w:rPr>
          <w:rFonts w:ascii="Times New Roman" w:eastAsia="Times New Roman" w:hAnsi="Times New Roman" w:cs="Times New Roman"/>
          <w:sz w:val="28"/>
          <w:szCs w:val="28"/>
          <w:lang w:val="en-GB"/>
        </w:rPr>
        <w:t>Requirements specify</w:t>
      </w:r>
      <w:r w:rsidR="002022BA" w:rsidRPr="00A646F1">
        <w:rPr>
          <w:rFonts w:ascii="Times New Roman" w:eastAsia="Times New Roman" w:hAnsi="Times New Roman" w:cs="Times New Roman"/>
          <w:sz w:val="28"/>
          <w:szCs w:val="28"/>
          <w:lang w:val="en-GB"/>
        </w:rPr>
        <w:t xml:space="preserve"> peculiarities of </w:t>
      </w:r>
      <w:r w:rsidR="003730A2" w:rsidRPr="00A646F1">
        <w:rPr>
          <w:rFonts w:ascii="Times New Roman" w:eastAsia="Times New Roman" w:hAnsi="Times New Roman" w:cs="Times New Roman"/>
          <w:sz w:val="28"/>
          <w:szCs w:val="28"/>
          <w:lang w:val="en-GB"/>
        </w:rPr>
        <w:t xml:space="preserve">a submission of </w:t>
      </w:r>
      <w:r w:rsidR="002022BA" w:rsidRPr="00A646F1">
        <w:rPr>
          <w:rFonts w:ascii="Times New Roman" w:eastAsia="Times New Roman" w:hAnsi="Times New Roman" w:cs="Times New Roman"/>
          <w:sz w:val="28"/>
          <w:szCs w:val="28"/>
          <w:lang w:val="en-GB"/>
        </w:rPr>
        <w:t xml:space="preserve">registration dossier materials in </w:t>
      </w:r>
      <w:r w:rsidR="003730A2" w:rsidRPr="00A646F1">
        <w:rPr>
          <w:rFonts w:ascii="Times New Roman" w:eastAsia="Times New Roman" w:hAnsi="Times New Roman" w:cs="Times New Roman"/>
          <w:sz w:val="28"/>
          <w:szCs w:val="28"/>
          <w:lang w:val="en-GB"/>
        </w:rPr>
        <w:t xml:space="preserve">the electronic Common Technical Document (eCTD) </w:t>
      </w:r>
      <w:r w:rsidR="002022BA" w:rsidRPr="00A646F1">
        <w:rPr>
          <w:rFonts w:ascii="Times New Roman" w:eastAsia="Times New Roman" w:hAnsi="Times New Roman" w:cs="Times New Roman"/>
          <w:sz w:val="28"/>
          <w:szCs w:val="28"/>
          <w:lang w:val="en-GB"/>
        </w:rPr>
        <w:t xml:space="preserve">format (hereinafter – the dossier), which </w:t>
      </w:r>
      <w:r w:rsidR="003730A2" w:rsidRPr="00A646F1">
        <w:rPr>
          <w:rFonts w:ascii="Times New Roman" w:eastAsia="Times New Roman" w:hAnsi="Times New Roman" w:cs="Times New Roman"/>
          <w:sz w:val="28"/>
          <w:szCs w:val="28"/>
          <w:lang w:val="en-GB"/>
        </w:rPr>
        <w:t>sh</w:t>
      </w:r>
      <w:r w:rsidR="008119B5" w:rsidRPr="00A646F1">
        <w:rPr>
          <w:rFonts w:ascii="Times New Roman" w:eastAsia="Times New Roman" w:hAnsi="Times New Roman" w:cs="Times New Roman"/>
          <w:sz w:val="28"/>
          <w:szCs w:val="28"/>
          <w:lang w:val="en-GB"/>
        </w:rPr>
        <w:t>all</w:t>
      </w:r>
      <w:r w:rsidR="003730A2" w:rsidRPr="00A646F1">
        <w:rPr>
          <w:rFonts w:ascii="Times New Roman" w:eastAsia="Times New Roman" w:hAnsi="Times New Roman" w:cs="Times New Roman"/>
          <w:sz w:val="28"/>
          <w:szCs w:val="28"/>
          <w:lang w:val="en-GB"/>
        </w:rPr>
        <w:t xml:space="preserve"> be used together with the eCTD Specification </w:t>
      </w:r>
      <w:r w:rsidR="008119B5" w:rsidRPr="00A646F1">
        <w:rPr>
          <w:rFonts w:ascii="Times New Roman" w:eastAsia="Times New Roman" w:hAnsi="Times New Roman" w:cs="Times New Roman"/>
          <w:sz w:val="28"/>
          <w:szCs w:val="28"/>
          <w:lang w:val="en-GB"/>
        </w:rPr>
        <w:t xml:space="preserve">v3.2.2 </w:t>
      </w:r>
      <w:r w:rsidR="003730A2" w:rsidRPr="00A646F1">
        <w:rPr>
          <w:rFonts w:ascii="Times New Roman" w:eastAsia="Times New Roman" w:hAnsi="Times New Roman" w:cs="Times New Roman"/>
          <w:sz w:val="28"/>
          <w:szCs w:val="28"/>
          <w:lang w:val="en-GB"/>
        </w:rPr>
        <w:t>developed by the International Council for Harmonisation of Technical Requirements for Pharmaceuticals for Human Use (ICH), to provide an eCTD submission t</w:t>
      </w:r>
      <w:r w:rsidR="00DB101F" w:rsidRPr="00A646F1">
        <w:rPr>
          <w:rFonts w:ascii="Times New Roman" w:eastAsia="Times New Roman" w:hAnsi="Times New Roman" w:cs="Times New Roman"/>
          <w:sz w:val="28"/>
          <w:szCs w:val="28"/>
          <w:lang w:val="en-GB"/>
        </w:rPr>
        <w:t>o the State Expert Center of the Ministry of Health</w:t>
      </w:r>
      <w:r w:rsidR="003730A2" w:rsidRPr="00A646F1">
        <w:rPr>
          <w:rFonts w:ascii="Times New Roman" w:eastAsia="Times New Roman" w:hAnsi="Times New Roman" w:cs="Times New Roman"/>
          <w:sz w:val="28"/>
          <w:szCs w:val="28"/>
          <w:lang w:val="en-GB"/>
        </w:rPr>
        <w:t xml:space="preserve"> of Ukraine (hereinafter </w:t>
      </w:r>
      <w:r w:rsidR="00DB101F" w:rsidRPr="00A646F1">
        <w:rPr>
          <w:rFonts w:ascii="Times New Roman" w:eastAsia="Times New Roman" w:hAnsi="Times New Roman" w:cs="Times New Roman"/>
          <w:sz w:val="28"/>
          <w:szCs w:val="28"/>
          <w:lang w:val="en-GB"/>
        </w:rPr>
        <w:t>–</w:t>
      </w:r>
      <w:r w:rsidR="003730A2" w:rsidRPr="00A646F1">
        <w:rPr>
          <w:rFonts w:ascii="Times New Roman" w:eastAsia="Times New Roman" w:hAnsi="Times New Roman" w:cs="Times New Roman"/>
          <w:sz w:val="28"/>
          <w:szCs w:val="28"/>
          <w:lang w:val="en-GB"/>
        </w:rPr>
        <w:t xml:space="preserve"> </w:t>
      </w:r>
      <w:r w:rsidR="00DB101F" w:rsidRPr="00A646F1">
        <w:rPr>
          <w:rFonts w:ascii="Times New Roman" w:eastAsia="Times New Roman" w:hAnsi="Times New Roman" w:cs="Times New Roman"/>
          <w:sz w:val="28"/>
          <w:szCs w:val="28"/>
          <w:lang w:val="en-GB"/>
        </w:rPr>
        <w:t xml:space="preserve">the </w:t>
      </w:r>
      <w:r w:rsidR="003730A2" w:rsidRPr="00A646F1">
        <w:rPr>
          <w:rFonts w:ascii="Times New Roman" w:eastAsia="Times New Roman" w:hAnsi="Times New Roman" w:cs="Times New Roman"/>
          <w:sz w:val="28"/>
          <w:szCs w:val="28"/>
          <w:lang w:val="en-GB"/>
        </w:rPr>
        <w:t>SEC)</w:t>
      </w:r>
      <w:r w:rsidRPr="00A646F1">
        <w:rPr>
          <w:rFonts w:ascii="Times New Roman" w:eastAsia="Times New Roman" w:hAnsi="Times New Roman" w:cs="Times New Roman"/>
          <w:sz w:val="28"/>
          <w:szCs w:val="28"/>
          <w:lang w:val="en-GB"/>
        </w:rPr>
        <w:t xml:space="preserve">. </w:t>
      </w:r>
    </w:p>
    <w:p w14:paraId="0000000B" w14:textId="36DC1B4A" w:rsidR="006764AE" w:rsidRPr="00A646F1" w:rsidRDefault="001D7A73" w:rsidP="00DB101F">
      <w:pPr>
        <w:spacing w:after="0" w:line="276" w:lineRule="auto"/>
        <w:ind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2</w:t>
      </w:r>
      <w:r w:rsidR="00D653AD" w:rsidRPr="00A646F1">
        <w:rPr>
          <w:rFonts w:ascii="Times New Roman" w:eastAsia="Times New Roman" w:hAnsi="Times New Roman" w:cs="Times New Roman"/>
          <w:color w:val="000000"/>
          <w:sz w:val="28"/>
          <w:szCs w:val="28"/>
          <w:lang w:val="en-GB"/>
        </w:rPr>
        <w:t xml:space="preserve">. </w:t>
      </w:r>
      <w:r w:rsidR="009A3867" w:rsidRPr="00A646F1">
        <w:rPr>
          <w:rFonts w:ascii="Times New Roman" w:eastAsia="Times New Roman" w:hAnsi="Times New Roman" w:cs="Times New Roman"/>
          <w:color w:val="000000"/>
          <w:sz w:val="28"/>
          <w:szCs w:val="28"/>
          <w:lang w:val="en-GB"/>
        </w:rPr>
        <w:t>In these Requirements, the terms used have the following meaning</w:t>
      </w:r>
      <w:r w:rsidR="00D653AD" w:rsidRPr="00A646F1">
        <w:rPr>
          <w:rFonts w:ascii="Times New Roman" w:eastAsia="Times New Roman" w:hAnsi="Times New Roman" w:cs="Times New Roman"/>
          <w:color w:val="000000"/>
          <w:sz w:val="28"/>
          <w:szCs w:val="28"/>
          <w:lang w:val="en-GB"/>
        </w:rPr>
        <w:t>:</w:t>
      </w:r>
    </w:p>
    <w:p w14:paraId="3F909E88" w14:textId="4B6ECA57" w:rsidR="009A3867" w:rsidRPr="00A646F1" w:rsidRDefault="008119B5" w:rsidP="009A3867">
      <w:pPr>
        <w:spacing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b</w:t>
      </w:r>
      <w:r w:rsidR="009A3867" w:rsidRPr="00A646F1">
        <w:rPr>
          <w:rFonts w:ascii="Times New Roman" w:eastAsia="Times New Roman" w:hAnsi="Times New Roman" w:cs="Times New Roman"/>
          <w:sz w:val="28"/>
          <w:szCs w:val="28"/>
          <w:lang w:val="en-GB"/>
        </w:rPr>
        <w:t>aseline submission - a resubmission of documents that have already been submitted to and recommended for approval by th</w:t>
      </w:r>
      <w:r w:rsidRPr="00A646F1">
        <w:rPr>
          <w:rFonts w:ascii="Times New Roman" w:eastAsia="Times New Roman" w:hAnsi="Times New Roman" w:cs="Times New Roman"/>
          <w:sz w:val="28"/>
          <w:szCs w:val="28"/>
          <w:lang w:val="en-GB"/>
        </w:rPr>
        <w:t xml:space="preserve">e </w:t>
      </w:r>
      <w:r w:rsidR="00F970EA" w:rsidRPr="00A646F1">
        <w:rPr>
          <w:rFonts w:ascii="Times New Roman" w:eastAsia="Times New Roman" w:hAnsi="Times New Roman" w:cs="Times New Roman"/>
          <w:sz w:val="28"/>
          <w:szCs w:val="28"/>
          <w:lang w:val="en-GB"/>
        </w:rPr>
        <w:t>SEC</w:t>
      </w:r>
      <w:r w:rsidRPr="00A646F1">
        <w:rPr>
          <w:rFonts w:ascii="Times New Roman" w:eastAsia="Times New Roman" w:hAnsi="Times New Roman" w:cs="Times New Roman"/>
          <w:sz w:val="28"/>
          <w:szCs w:val="28"/>
          <w:lang w:val="en-GB"/>
        </w:rPr>
        <w:t xml:space="preserve"> but in </w:t>
      </w:r>
      <w:r w:rsidR="005732A3" w:rsidRPr="00A646F1">
        <w:rPr>
          <w:rFonts w:ascii="Times New Roman" w:eastAsia="Times New Roman" w:hAnsi="Times New Roman" w:cs="Times New Roman"/>
          <w:sz w:val="28"/>
          <w:szCs w:val="28"/>
          <w:lang w:val="en-GB"/>
        </w:rPr>
        <w:t>a non-eCTD format</w:t>
      </w:r>
      <w:r w:rsidRPr="00A646F1">
        <w:rPr>
          <w:rFonts w:ascii="Times New Roman" w:eastAsia="Times New Roman" w:hAnsi="Times New Roman" w:cs="Times New Roman"/>
          <w:sz w:val="28"/>
          <w:szCs w:val="28"/>
          <w:lang w:val="en-GB"/>
        </w:rPr>
        <w:t>;</w:t>
      </w:r>
    </w:p>
    <w:p w14:paraId="73CC432D" w14:textId="1D05A836" w:rsidR="009A3867" w:rsidRPr="00A646F1" w:rsidRDefault="008119B5" w:rsidP="009A3867">
      <w:pPr>
        <w:spacing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n</w:t>
      </w:r>
      <w:r w:rsidR="009A3867" w:rsidRPr="00A646F1">
        <w:rPr>
          <w:rFonts w:ascii="Times New Roman" w:eastAsia="Times New Roman" w:hAnsi="Times New Roman" w:cs="Times New Roman"/>
          <w:sz w:val="28"/>
          <w:szCs w:val="28"/>
          <w:lang w:val="en-GB"/>
        </w:rPr>
        <w:t xml:space="preserve">ode extensions - a way of providing extra organisational information to the eCTD. The node extension should be visualised as an extra heading in the CTD structure and should be displayed as such </w:t>
      </w:r>
      <w:r w:rsidRPr="00A646F1">
        <w:rPr>
          <w:rFonts w:ascii="Times New Roman" w:eastAsia="Times New Roman" w:hAnsi="Times New Roman" w:cs="Times New Roman"/>
          <w:sz w:val="28"/>
          <w:szCs w:val="28"/>
          <w:lang w:val="en-GB"/>
        </w:rPr>
        <w:t>when the XML backbone is viewed;</w:t>
      </w:r>
    </w:p>
    <w:p w14:paraId="7E3A1566" w14:textId="3248CFD9" w:rsidR="009A3867" w:rsidRPr="00A646F1" w:rsidRDefault="008119B5" w:rsidP="009A3867">
      <w:pPr>
        <w:spacing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r</w:t>
      </w:r>
      <w:r w:rsidR="00296B01" w:rsidRPr="00A646F1">
        <w:rPr>
          <w:rFonts w:ascii="Times New Roman" w:eastAsia="Times New Roman" w:hAnsi="Times New Roman" w:cs="Times New Roman"/>
          <w:sz w:val="28"/>
          <w:szCs w:val="28"/>
          <w:lang w:val="en-GB"/>
        </w:rPr>
        <w:t>egulatory activity</w:t>
      </w:r>
      <w:r w:rsidR="009A3867" w:rsidRPr="00A646F1">
        <w:rPr>
          <w:rFonts w:ascii="Times New Roman" w:eastAsia="Times New Roman" w:hAnsi="Times New Roman" w:cs="Times New Roman"/>
          <w:sz w:val="28"/>
          <w:szCs w:val="28"/>
          <w:lang w:val="en-GB"/>
        </w:rPr>
        <w:t xml:space="preserve"> - a single sequence or a collection of sequences covering the start to the end of a sp</w:t>
      </w:r>
      <w:r w:rsidR="00296B01" w:rsidRPr="00A646F1">
        <w:rPr>
          <w:rFonts w:ascii="Times New Roman" w:eastAsia="Times New Roman" w:hAnsi="Times New Roman" w:cs="Times New Roman"/>
          <w:sz w:val="28"/>
          <w:szCs w:val="28"/>
          <w:lang w:val="en-GB"/>
        </w:rPr>
        <w:t>ecific registration procedure</w:t>
      </w:r>
      <w:r w:rsidR="00932AA7" w:rsidRPr="00A646F1">
        <w:rPr>
          <w:rFonts w:ascii="Times New Roman" w:eastAsia="Times New Roman" w:hAnsi="Times New Roman" w:cs="Times New Roman"/>
          <w:sz w:val="28"/>
          <w:szCs w:val="28"/>
          <w:lang w:val="en-GB"/>
        </w:rPr>
        <w:t>;</w:t>
      </w:r>
      <w:r w:rsidR="009A3867" w:rsidRPr="00A646F1">
        <w:rPr>
          <w:rFonts w:ascii="Times New Roman" w:eastAsia="Times New Roman" w:hAnsi="Times New Roman" w:cs="Times New Roman"/>
          <w:sz w:val="28"/>
          <w:szCs w:val="28"/>
          <w:lang w:val="en-GB"/>
        </w:rPr>
        <w:t xml:space="preserve"> </w:t>
      </w:r>
    </w:p>
    <w:p w14:paraId="1553D43B" w14:textId="61FCAE75" w:rsidR="009A3867" w:rsidRPr="00A646F1" w:rsidRDefault="008119B5" w:rsidP="009A3867">
      <w:pPr>
        <w:spacing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s</w:t>
      </w:r>
      <w:r w:rsidR="009A3867" w:rsidRPr="00A646F1">
        <w:rPr>
          <w:rFonts w:ascii="Times New Roman" w:eastAsia="Times New Roman" w:hAnsi="Times New Roman" w:cs="Times New Roman"/>
          <w:sz w:val="28"/>
          <w:szCs w:val="28"/>
          <w:lang w:val="en-GB"/>
        </w:rPr>
        <w:t xml:space="preserve">equence - a single set of information and/or electronic documents submitted at one particular time by the applicant as a part of or the complete dossier. Sequences may be related to one another within one regulatory activity. The related sequence number should always be stated. In case of activities with only one sequence the same sequence </w:t>
      </w:r>
      <w:r w:rsidRPr="00A646F1">
        <w:rPr>
          <w:rFonts w:ascii="Times New Roman" w:eastAsia="Times New Roman" w:hAnsi="Times New Roman" w:cs="Times New Roman"/>
          <w:sz w:val="28"/>
          <w:szCs w:val="28"/>
          <w:lang w:val="en-GB"/>
        </w:rPr>
        <w:t xml:space="preserve">number </w:t>
      </w:r>
      <w:r w:rsidR="00296B01" w:rsidRPr="00A646F1">
        <w:rPr>
          <w:rFonts w:ascii="Times New Roman" w:eastAsia="Times New Roman" w:hAnsi="Times New Roman" w:cs="Times New Roman"/>
          <w:sz w:val="28"/>
          <w:szCs w:val="28"/>
          <w:lang w:val="en-GB"/>
        </w:rPr>
        <w:t>shall</w:t>
      </w:r>
      <w:r w:rsidRPr="00A646F1">
        <w:rPr>
          <w:rFonts w:ascii="Times New Roman" w:eastAsia="Times New Roman" w:hAnsi="Times New Roman" w:cs="Times New Roman"/>
          <w:sz w:val="28"/>
          <w:szCs w:val="28"/>
          <w:lang w:val="en-GB"/>
        </w:rPr>
        <w:t xml:space="preserve"> be used;</w:t>
      </w:r>
    </w:p>
    <w:p w14:paraId="4C019DBF" w14:textId="4E97BAB8" w:rsidR="009A3867" w:rsidRPr="00A646F1" w:rsidRDefault="00932AA7" w:rsidP="009A3867">
      <w:pPr>
        <w:spacing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s</w:t>
      </w:r>
      <w:r w:rsidR="009A3867" w:rsidRPr="00A646F1">
        <w:rPr>
          <w:rFonts w:ascii="Times New Roman" w:eastAsia="Times New Roman" w:hAnsi="Times New Roman" w:cs="Times New Roman"/>
          <w:sz w:val="28"/>
          <w:szCs w:val="28"/>
          <w:lang w:val="en-GB"/>
        </w:rPr>
        <w:t>ubmi</w:t>
      </w:r>
      <w:r w:rsidR="008119B5" w:rsidRPr="00A646F1">
        <w:rPr>
          <w:rFonts w:ascii="Times New Roman" w:eastAsia="Times New Roman" w:hAnsi="Times New Roman" w:cs="Times New Roman"/>
          <w:sz w:val="28"/>
          <w:szCs w:val="28"/>
          <w:lang w:val="en-GB"/>
        </w:rPr>
        <w:t>ssion type – the submission</w:t>
      </w:r>
      <w:r w:rsidR="009A3867" w:rsidRPr="00A646F1">
        <w:rPr>
          <w:rFonts w:ascii="Times New Roman" w:eastAsia="Times New Roman" w:hAnsi="Times New Roman" w:cs="Times New Roman"/>
          <w:sz w:val="28"/>
          <w:szCs w:val="28"/>
          <w:lang w:val="en-GB"/>
        </w:rPr>
        <w:t xml:space="preserve"> describ</w:t>
      </w:r>
      <w:r w:rsidR="008119B5" w:rsidRPr="00A646F1">
        <w:rPr>
          <w:rFonts w:ascii="Times New Roman" w:eastAsia="Times New Roman" w:hAnsi="Times New Roman" w:cs="Times New Roman"/>
          <w:sz w:val="28"/>
          <w:szCs w:val="28"/>
          <w:lang w:val="en-GB"/>
        </w:rPr>
        <w:t>ing</w:t>
      </w:r>
      <w:r w:rsidR="009A3867" w:rsidRPr="00A646F1">
        <w:rPr>
          <w:rFonts w:ascii="Times New Roman" w:eastAsia="Times New Roman" w:hAnsi="Times New Roman" w:cs="Times New Roman"/>
          <w:sz w:val="28"/>
          <w:szCs w:val="28"/>
          <w:lang w:val="en-GB"/>
        </w:rPr>
        <w:t xml:space="preserve"> the regulatory activity </w:t>
      </w:r>
      <w:r w:rsidR="008119B5" w:rsidRPr="00A646F1">
        <w:rPr>
          <w:rFonts w:ascii="Times New Roman" w:eastAsia="Times New Roman" w:hAnsi="Times New Roman" w:cs="Times New Roman"/>
          <w:sz w:val="28"/>
          <w:szCs w:val="28"/>
          <w:lang w:val="en-US"/>
        </w:rPr>
        <w:t xml:space="preserve">in relation </w:t>
      </w:r>
      <w:r w:rsidR="009A3867" w:rsidRPr="00A646F1">
        <w:rPr>
          <w:rFonts w:ascii="Times New Roman" w:eastAsia="Times New Roman" w:hAnsi="Times New Roman" w:cs="Times New Roman"/>
          <w:sz w:val="28"/>
          <w:szCs w:val="28"/>
          <w:lang w:val="en-GB"/>
        </w:rPr>
        <w:t>to which the documents are submitted (specified in Appendix 1</w:t>
      </w:r>
      <w:r w:rsidR="008119B5" w:rsidRPr="00A646F1">
        <w:rPr>
          <w:rFonts w:ascii="Times New Roman" w:eastAsia="Times New Roman" w:hAnsi="Times New Roman" w:cs="Times New Roman"/>
          <w:sz w:val="28"/>
          <w:szCs w:val="28"/>
          <w:lang w:val="en-GB"/>
        </w:rPr>
        <w:t xml:space="preserve"> to these Requirements);</w:t>
      </w:r>
    </w:p>
    <w:p w14:paraId="750D78B5" w14:textId="30E12F09" w:rsidR="009A3867" w:rsidRPr="00A646F1" w:rsidRDefault="00932AA7" w:rsidP="009A3867">
      <w:pPr>
        <w:spacing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lastRenderedPageBreak/>
        <w:t>s</w:t>
      </w:r>
      <w:r w:rsidR="009A3867" w:rsidRPr="00A646F1">
        <w:rPr>
          <w:rFonts w:ascii="Times New Roman" w:eastAsia="Times New Roman" w:hAnsi="Times New Roman" w:cs="Times New Roman"/>
          <w:sz w:val="28"/>
          <w:szCs w:val="28"/>
          <w:lang w:val="en-GB"/>
        </w:rPr>
        <w:t>ubmission unit type - the submission unit type element of the envelope metadata set describes the content at a lower level (a “sub-activity”) which is submitted in relation to a defined regulatory activity such as the initial submission, the applicant response to questions or any other additional information.</w:t>
      </w:r>
    </w:p>
    <w:p w14:paraId="00000014" w14:textId="6F2646C3" w:rsidR="006764AE" w:rsidRPr="00A646F1" w:rsidRDefault="00833C8D" w:rsidP="001D7A73">
      <w:pPr>
        <w:spacing w:line="276" w:lineRule="auto"/>
        <w:ind w:firstLine="567"/>
        <w:jc w:val="both"/>
        <w:rPr>
          <w:rFonts w:ascii="Times New Roman" w:eastAsia="Times New Roman" w:hAnsi="Times New Roman" w:cs="Times New Roman"/>
          <w:sz w:val="28"/>
          <w:szCs w:val="28"/>
          <w:lang w:val="en-US"/>
        </w:rPr>
      </w:pPr>
      <w:r w:rsidRPr="00A646F1">
        <w:rPr>
          <w:rFonts w:ascii="Times New Roman" w:eastAsia="Times New Roman" w:hAnsi="Times New Roman" w:cs="Times New Roman"/>
          <w:sz w:val="28"/>
          <w:szCs w:val="28"/>
          <w:lang w:val="en-GB"/>
        </w:rPr>
        <w:t>O</w:t>
      </w:r>
      <w:r w:rsidR="00596CED" w:rsidRPr="00A646F1">
        <w:rPr>
          <w:rFonts w:ascii="Times New Roman" w:eastAsia="Times New Roman" w:hAnsi="Times New Roman" w:cs="Times New Roman"/>
          <w:sz w:val="28"/>
          <w:szCs w:val="28"/>
          <w:lang w:val="en-GB"/>
        </w:rPr>
        <w:t xml:space="preserve">ther terms </w:t>
      </w:r>
      <w:r w:rsidR="006E0094" w:rsidRPr="00A646F1">
        <w:rPr>
          <w:rFonts w:ascii="Times New Roman" w:eastAsia="Times New Roman" w:hAnsi="Times New Roman" w:cs="Times New Roman"/>
          <w:sz w:val="28"/>
          <w:szCs w:val="28"/>
          <w:lang w:val="en-GB"/>
        </w:rPr>
        <w:t>used herein shall have the meanings ascribed to such terms i</w:t>
      </w:r>
      <w:r w:rsidR="00596CED" w:rsidRPr="00A646F1">
        <w:rPr>
          <w:rFonts w:ascii="Times New Roman" w:eastAsia="Times New Roman" w:hAnsi="Times New Roman" w:cs="Times New Roman"/>
          <w:sz w:val="28"/>
          <w:szCs w:val="28"/>
          <w:lang w:val="en-GB"/>
        </w:rPr>
        <w:t xml:space="preserve">n </w:t>
      </w:r>
      <w:r w:rsidR="009A3867" w:rsidRPr="00A646F1">
        <w:rPr>
          <w:rFonts w:ascii="Times New Roman" w:eastAsia="Times New Roman" w:hAnsi="Times New Roman" w:cs="Times New Roman"/>
          <w:sz w:val="28"/>
          <w:szCs w:val="28"/>
          <w:lang w:val="en-GB"/>
        </w:rPr>
        <w:t xml:space="preserve">the </w:t>
      </w:r>
      <w:r w:rsidR="00F970EA" w:rsidRPr="00A646F1">
        <w:rPr>
          <w:rFonts w:ascii="Times New Roman" w:eastAsia="Times New Roman" w:hAnsi="Times New Roman" w:cs="Times New Roman"/>
          <w:sz w:val="28"/>
          <w:szCs w:val="28"/>
          <w:lang w:val="en-GB"/>
        </w:rPr>
        <w:t>Laws of Ukraine “On Medicinal Products”, “On Electronic Identification and Electronic Trust Services”</w:t>
      </w:r>
      <w:r w:rsidR="00F16AB0" w:rsidRPr="00A646F1">
        <w:rPr>
          <w:rFonts w:ascii="Times New Roman" w:eastAsia="Times New Roman" w:hAnsi="Times New Roman" w:cs="Times New Roman"/>
          <w:sz w:val="28"/>
          <w:szCs w:val="28"/>
          <w:lang w:val="en-US"/>
        </w:rPr>
        <w:t xml:space="preserve">, “On </w:t>
      </w:r>
      <w:r w:rsidR="00C65477" w:rsidRPr="00A646F1">
        <w:rPr>
          <w:rFonts w:ascii="Times New Roman" w:eastAsia="Times New Roman" w:hAnsi="Times New Roman" w:cs="Times New Roman"/>
          <w:sz w:val="28"/>
          <w:szCs w:val="28"/>
          <w:lang w:val="en-US"/>
        </w:rPr>
        <w:t>Information</w:t>
      </w:r>
      <w:r w:rsidR="00F16AB0" w:rsidRPr="00A646F1">
        <w:rPr>
          <w:rFonts w:ascii="Times New Roman" w:eastAsia="Times New Roman" w:hAnsi="Times New Roman" w:cs="Times New Roman"/>
          <w:sz w:val="28"/>
          <w:szCs w:val="28"/>
          <w:lang w:val="en-US"/>
        </w:rPr>
        <w:t xml:space="preserve"> Security in Communications and Information Systems”, the Procedure for State Registration (Re-registration) of Medicinal Products and Amounts of Fees for Their State Registration (Re-Registration) approved by the Decree of the Cabinet of Ministers of Ukraine of May 26, 2005 № 376</w:t>
      </w:r>
      <w:r w:rsidR="001D7A73" w:rsidRPr="00A646F1">
        <w:rPr>
          <w:rFonts w:ascii="Times New Roman" w:eastAsia="Times New Roman" w:hAnsi="Times New Roman" w:cs="Times New Roman"/>
          <w:sz w:val="28"/>
          <w:szCs w:val="28"/>
          <w:lang w:val="en-US"/>
        </w:rPr>
        <w:t xml:space="preserve">, the Procedure for Conducting Expert Evaluation of Registration Materials Pertinent to Medicinal Products, which are Submitted for State Registration (Re-Registration) and Expert Evaluation of Materials about Introduction of Changes to the Registration Materials during the Validity Period of Registration Certificate, approved by the MOH Ukraine Order of August 26, 2005 № 426, registered at the Ministry of Justice of Ukraine on September 19, 2005 under №1069/11349  (in wording of the MOH Ukraine Order of July 23, 2025 № 460) (hereinafter – the Procedure № 426) </w:t>
      </w:r>
      <w:r w:rsidR="009A3867" w:rsidRPr="00A646F1">
        <w:rPr>
          <w:rFonts w:ascii="Times New Roman" w:eastAsia="Times New Roman" w:hAnsi="Times New Roman" w:cs="Times New Roman"/>
          <w:sz w:val="28"/>
          <w:szCs w:val="28"/>
          <w:lang w:val="en-GB"/>
        </w:rPr>
        <w:t>and other regulatory documents.</w:t>
      </w:r>
    </w:p>
    <w:p w14:paraId="00000015" w14:textId="6993A33C" w:rsidR="006764AE" w:rsidRPr="00A646F1" w:rsidRDefault="001D7A73">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3</w:t>
      </w:r>
      <w:r w:rsidR="00D653AD" w:rsidRPr="00A646F1">
        <w:rPr>
          <w:rFonts w:ascii="Times New Roman" w:eastAsia="Times New Roman" w:hAnsi="Times New Roman" w:cs="Times New Roman"/>
          <w:sz w:val="28"/>
          <w:szCs w:val="28"/>
          <w:lang w:val="en-GB"/>
        </w:rPr>
        <w:t xml:space="preserve">. </w:t>
      </w:r>
      <w:r w:rsidR="009A3867" w:rsidRPr="00A646F1">
        <w:rPr>
          <w:rFonts w:ascii="Times New Roman" w:eastAsia="Times New Roman" w:hAnsi="Times New Roman" w:cs="Times New Roman"/>
          <w:sz w:val="28"/>
          <w:szCs w:val="28"/>
          <w:lang w:val="en-GB"/>
        </w:rPr>
        <w:t>The following abbreviations are used in these Requirements</w:t>
      </w:r>
      <w:r w:rsidR="00D653AD" w:rsidRPr="00A646F1">
        <w:rPr>
          <w:rFonts w:ascii="Times New Roman" w:eastAsia="Times New Roman" w:hAnsi="Times New Roman" w:cs="Times New Roman"/>
          <w:sz w:val="28"/>
          <w:szCs w:val="28"/>
          <w:lang w:val="en-GB"/>
        </w:rPr>
        <w:t xml:space="preserve">: </w:t>
      </w:r>
    </w:p>
    <w:p w14:paraId="6F942EDB" w14:textId="77777777"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API - active pharmaceutical ingredient;</w:t>
      </w:r>
    </w:p>
    <w:p w14:paraId="22D6825E" w14:textId="77777777"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CTD - common technical document;</w:t>
      </w:r>
    </w:p>
    <w:p w14:paraId="1A541EE7" w14:textId="77777777"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MP - medicinal product;</w:t>
      </w:r>
    </w:p>
    <w:p w14:paraId="283233B9" w14:textId="77777777"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QCM - quality control methods;</w:t>
      </w:r>
    </w:p>
    <w:p w14:paraId="28F715B4" w14:textId="77777777"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MOH - Ministry of Health of Ukraine;</w:t>
      </w:r>
    </w:p>
    <w:p w14:paraId="2A085789" w14:textId="77777777"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SEC - the State Expert Center of the Ministry of Health of Ukraine;</w:t>
      </w:r>
    </w:p>
    <w:p w14:paraId="1D12DEA4" w14:textId="77777777"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ICH eCTD specification - ICH eCTD version 3.2.2 specification; </w:t>
      </w:r>
    </w:p>
    <w:p w14:paraId="77F3F212" w14:textId="77777777"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DTD - document type definition;</w:t>
      </w:r>
    </w:p>
    <w:p w14:paraId="649A9B17" w14:textId="77777777"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eCTD - electronic Common Technical Document;</w:t>
      </w:r>
    </w:p>
    <w:p w14:paraId="1A3CB99E" w14:textId="77777777"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UUID - universally unique identifier;</w:t>
      </w:r>
    </w:p>
    <w:p w14:paraId="26A9AA55" w14:textId="77777777"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XML - extensible markup language;</w:t>
      </w:r>
    </w:p>
    <w:p w14:paraId="55F840BD" w14:textId="77777777"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OCR - optical character recognition;</w:t>
      </w:r>
    </w:p>
    <w:p w14:paraId="00000022" w14:textId="2FD885E7" w:rsidR="006764AE"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ICH M2 EWG - ICH M2 Expert Working Group.</w:t>
      </w:r>
    </w:p>
    <w:p w14:paraId="00000023"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00000024" w14:textId="29855A8D" w:rsidR="006764AE" w:rsidRPr="00A646F1" w:rsidRDefault="001D7A73" w:rsidP="001D7A73">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4.</w:t>
      </w:r>
      <w:r w:rsidR="00D653AD" w:rsidRPr="00A646F1">
        <w:rPr>
          <w:rFonts w:ascii="Times New Roman" w:eastAsia="Times New Roman" w:hAnsi="Times New Roman" w:cs="Times New Roman"/>
          <w:color w:val="000000"/>
          <w:sz w:val="28"/>
          <w:szCs w:val="28"/>
          <w:lang w:val="en-GB"/>
        </w:rPr>
        <w:t xml:space="preserve"> </w:t>
      </w:r>
      <w:r w:rsidR="009A3867" w:rsidRPr="00A646F1">
        <w:rPr>
          <w:rFonts w:ascii="Times New Roman" w:eastAsia="Times New Roman" w:hAnsi="Times New Roman" w:cs="Times New Roman"/>
          <w:color w:val="000000"/>
          <w:sz w:val="28"/>
          <w:szCs w:val="28"/>
          <w:lang w:val="en-GB"/>
        </w:rPr>
        <w:t>Factors that could affect the content</w:t>
      </w:r>
      <w:r w:rsidR="008119B5" w:rsidRPr="00A646F1">
        <w:rPr>
          <w:rFonts w:ascii="Times New Roman" w:eastAsia="Times New Roman" w:hAnsi="Times New Roman" w:cs="Times New Roman"/>
          <w:color w:val="000000"/>
          <w:sz w:val="28"/>
          <w:szCs w:val="28"/>
          <w:lang w:val="en-GB"/>
        </w:rPr>
        <w:t xml:space="preserve"> of the </w:t>
      </w:r>
      <w:r w:rsidR="00833C8D" w:rsidRPr="00A646F1">
        <w:rPr>
          <w:rFonts w:ascii="Times New Roman" w:eastAsia="Times New Roman" w:hAnsi="Times New Roman" w:cs="Times New Roman"/>
          <w:color w:val="000000"/>
          <w:sz w:val="28"/>
          <w:szCs w:val="28"/>
          <w:lang w:val="en-GB"/>
        </w:rPr>
        <w:t>Requirements</w:t>
      </w:r>
      <w:r w:rsidR="008119B5" w:rsidRPr="00A646F1">
        <w:rPr>
          <w:rFonts w:ascii="Times New Roman" w:eastAsia="Times New Roman" w:hAnsi="Times New Roman" w:cs="Times New Roman"/>
          <w:color w:val="000000"/>
          <w:sz w:val="28"/>
          <w:szCs w:val="28"/>
          <w:lang w:val="en-GB"/>
        </w:rPr>
        <w:t xml:space="preserve"> and serve </w:t>
      </w:r>
      <w:r w:rsidR="009A3867" w:rsidRPr="00A646F1">
        <w:rPr>
          <w:rFonts w:ascii="Times New Roman" w:eastAsia="Times New Roman" w:hAnsi="Times New Roman" w:cs="Times New Roman"/>
          <w:color w:val="000000"/>
          <w:sz w:val="28"/>
          <w:szCs w:val="28"/>
          <w:lang w:val="en-GB"/>
        </w:rPr>
        <w:t>to justify introduction of changes</w:t>
      </w:r>
      <w:r w:rsidR="00D653AD" w:rsidRPr="00A646F1">
        <w:rPr>
          <w:rFonts w:ascii="Times New Roman" w:eastAsia="Times New Roman" w:hAnsi="Times New Roman" w:cs="Times New Roman"/>
          <w:color w:val="000000"/>
          <w:sz w:val="28"/>
          <w:szCs w:val="28"/>
          <w:lang w:val="en-GB"/>
        </w:rPr>
        <w:t>:</w:t>
      </w:r>
    </w:p>
    <w:p w14:paraId="31A18B97" w14:textId="681A2790"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lastRenderedPageBreak/>
        <w:t>change in the content of the CTD, either through the amendment of information, at the same level of detail, or by provision of more detailed definition of content and structure;</w:t>
      </w:r>
    </w:p>
    <w:p w14:paraId="1D74F26E" w14:textId="7B9BE393"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change to the national requirements for dossiers that are outside the scope of the CTD;</w:t>
      </w:r>
    </w:p>
    <w:p w14:paraId="2A851FE2" w14:textId="1B78C671"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updating standards that are already in use within the eCTD;</w:t>
      </w:r>
    </w:p>
    <w:p w14:paraId="5024E43D" w14:textId="3F45EA02"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availability of new standards that improve conditions for the creation and/or usage of the eCTD;</w:t>
      </w:r>
    </w:p>
    <w:p w14:paraId="3254C869" w14:textId="03572B9D" w:rsidR="009A3867" w:rsidRPr="00A646F1" w:rsidRDefault="009A3867"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availability of new functional requirements;</w:t>
      </w:r>
    </w:p>
    <w:p w14:paraId="0000002A" w14:textId="35F5D43D" w:rsidR="006764AE" w:rsidRPr="00A646F1" w:rsidRDefault="008119B5" w:rsidP="009A386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experience </w:t>
      </w:r>
      <w:r w:rsidR="009A3867" w:rsidRPr="00A646F1">
        <w:rPr>
          <w:rFonts w:ascii="Times New Roman" w:eastAsia="Times New Roman" w:hAnsi="Times New Roman" w:cs="Times New Roman"/>
          <w:sz w:val="28"/>
          <w:szCs w:val="28"/>
          <w:lang w:val="en-GB"/>
        </w:rPr>
        <w:t>of use of the eCTD by all parties of the process.</w:t>
      </w:r>
    </w:p>
    <w:p w14:paraId="0000002B" w14:textId="77777777" w:rsidR="006764AE" w:rsidRPr="00A646F1" w:rsidRDefault="006764AE">
      <w:pPr>
        <w:spacing w:line="276" w:lineRule="auto"/>
        <w:jc w:val="both"/>
        <w:rPr>
          <w:rFonts w:ascii="Times New Roman" w:eastAsia="Times New Roman" w:hAnsi="Times New Roman" w:cs="Times New Roman"/>
          <w:sz w:val="24"/>
          <w:szCs w:val="24"/>
          <w:lang w:val="en-GB"/>
        </w:rPr>
      </w:pPr>
    </w:p>
    <w:p w14:paraId="0000002C" w14:textId="15C0812D" w:rsidR="006764AE" w:rsidRPr="00A646F1" w:rsidRDefault="00D653A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lang w:val="en-GB"/>
        </w:rPr>
      </w:pPr>
      <w:r w:rsidRPr="00A646F1">
        <w:rPr>
          <w:rFonts w:ascii="Times New Roman" w:eastAsia="Times New Roman" w:hAnsi="Times New Roman" w:cs="Times New Roman"/>
          <w:b/>
          <w:color w:val="000000"/>
          <w:sz w:val="28"/>
          <w:szCs w:val="28"/>
          <w:lang w:val="en-GB"/>
        </w:rPr>
        <w:t xml:space="preserve">ІІ. </w:t>
      </w:r>
      <w:r w:rsidR="000E76BE" w:rsidRPr="00A646F1">
        <w:rPr>
          <w:rFonts w:ascii="Times New Roman" w:eastAsia="Times New Roman" w:hAnsi="Times New Roman" w:cs="Times New Roman"/>
          <w:b/>
          <w:color w:val="000000"/>
          <w:sz w:val="28"/>
          <w:szCs w:val="28"/>
          <w:lang w:val="en-GB"/>
        </w:rPr>
        <w:t>Electronic Common Technical Document (eCTD)</w:t>
      </w:r>
    </w:p>
    <w:p w14:paraId="0000002D" w14:textId="77777777" w:rsidR="006764AE" w:rsidRPr="00A646F1" w:rsidRDefault="006764AE">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val="en-GB"/>
        </w:rPr>
      </w:pPr>
    </w:p>
    <w:p w14:paraId="23DAB34D" w14:textId="7BFFE6AA" w:rsidR="00EE1968" w:rsidRPr="00A646F1" w:rsidRDefault="006D6D4F" w:rsidP="006D6D4F">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sz w:val="28"/>
          <w:szCs w:val="28"/>
          <w:lang w:val="en-GB"/>
        </w:rPr>
        <w:t>The</w:t>
      </w:r>
      <w:r w:rsidR="00EE1968" w:rsidRPr="00A646F1">
        <w:rPr>
          <w:rFonts w:ascii="Times New Roman" w:eastAsia="Times New Roman" w:hAnsi="Times New Roman" w:cs="Times New Roman"/>
          <w:sz w:val="28"/>
          <w:szCs w:val="28"/>
          <w:lang w:val="en-GB"/>
        </w:rPr>
        <w:t xml:space="preserve"> electronic submission of </w:t>
      </w:r>
      <w:r w:rsidRPr="00A646F1">
        <w:rPr>
          <w:rFonts w:ascii="Times New Roman" w:eastAsia="Times New Roman" w:hAnsi="Times New Roman" w:cs="Times New Roman"/>
          <w:sz w:val="28"/>
          <w:szCs w:val="28"/>
          <w:lang w:val="en-GB"/>
        </w:rPr>
        <w:t xml:space="preserve">registration dossier </w:t>
      </w:r>
      <w:r w:rsidR="00EE1968" w:rsidRPr="00A646F1">
        <w:rPr>
          <w:rFonts w:ascii="Times New Roman" w:eastAsia="Times New Roman" w:hAnsi="Times New Roman" w:cs="Times New Roman"/>
          <w:sz w:val="28"/>
          <w:szCs w:val="28"/>
          <w:lang w:val="en-GB"/>
        </w:rPr>
        <w:t xml:space="preserve">materials for medicinal products </w:t>
      </w:r>
      <w:r w:rsidRPr="00A646F1">
        <w:rPr>
          <w:rFonts w:ascii="Times New Roman" w:eastAsia="Times New Roman" w:hAnsi="Times New Roman" w:cs="Times New Roman"/>
          <w:sz w:val="28"/>
          <w:szCs w:val="28"/>
          <w:lang w:val="en-GB"/>
        </w:rPr>
        <w:t xml:space="preserve">(hereinafter – MP) </w:t>
      </w:r>
      <w:r w:rsidR="00EE1968" w:rsidRPr="00A646F1">
        <w:rPr>
          <w:rFonts w:ascii="Times New Roman" w:eastAsia="Times New Roman" w:hAnsi="Times New Roman" w:cs="Times New Roman"/>
          <w:sz w:val="28"/>
          <w:szCs w:val="28"/>
          <w:lang w:val="en-GB"/>
        </w:rPr>
        <w:t>for human use during registration (marketing authorization), re-registration (renewal) and introduction of</w:t>
      </w:r>
      <w:r w:rsidRPr="00A646F1">
        <w:rPr>
          <w:rFonts w:ascii="Times New Roman" w:eastAsia="Times New Roman" w:hAnsi="Times New Roman" w:cs="Times New Roman"/>
          <w:sz w:val="28"/>
          <w:szCs w:val="28"/>
          <w:lang w:val="en-GB"/>
        </w:rPr>
        <w:t xml:space="preserve"> changes (variation) procedures</w:t>
      </w:r>
      <w:r w:rsidR="00EE1968" w:rsidRPr="00A646F1">
        <w:rPr>
          <w:rFonts w:ascii="Times New Roman" w:eastAsia="Times New Roman" w:hAnsi="Times New Roman" w:cs="Times New Roman"/>
          <w:sz w:val="28"/>
          <w:szCs w:val="28"/>
          <w:lang w:val="en-GB"/>
        </w:rPr>
        <w:t xml:space="preserve"> </w:t>
      </w:r>
      <w:r w:rsidR="00EA2C92" w:rsidRPr="00A646F1">
        <w:rPr>
          <w:rFonts w:ascii="Times New Roman" w:eastAsia="Times New Roman" w:hAnsi="Times New Roman" w:cs="Times New Roman"/>
          <w:sz w:val="28"/>
          <w:szCs w:val="28"/>
          <w:lang w:val="en-US"/>
        </w:rPr>
        <w:t xml:space="preserve">in eCTD </w:t>
      </w:r>
      <w:r w:rsidR="00EE1968" w:rsidRPr="00A646F1">
        <w:rPr>
          <w:rFonts w:ascii="Times New Roman" w:eastAsia="Times New Roman" w:hAnsi="Times New Roman" w:cs="Times New Roman"/>
          <w:sz w:val="28"/>
          <w:szCs w:val="28"/>
          <w:lang w:val="en-GB"/>
        </w:rPr>
        <w:t>will cover all dosage forms and strengths of a medicinal product with any one name. However, if the applicant decides to have one eCTD per strength or dosage form, it is expected that each of these eCTD</w:t>
      </w:r>
      <w:r w:rsidRPr="00A646F1">
        <w:rPr>
          <w:rFonts w:ascii="Times New Roman" w:eastAsia="Times New Roman" w:hAnsi="Times New Roman" w:cs="Times New Roman"/>
          <w:sz w:val="28"/>
          <w:szCs w:val="28"/>
          <w:lang w:val="en-GB"/>
        </w:rPr>
        <w:t>s</w:t>
      </w:r>
      <w:r w:rsidR="00EE1968" w:rsidRPr="00A646F1">
        <w:rPr>
          <w:rFonts w:ascii="Times New Roman" w:eastAsia="Times New Roman" w:hAnsi="Times New Roman" w:cs="Times New Roman"/>
          <w:sz w:val="28"/>
          <w:szCs w:val="28"/>
          <w:lang w:val="en-GB"/>
        </w:rPr>
        <w:t xml:space="preserve"> will be maintained individually, such that submission of a single sequence that covers more than one strength or dosage form will not be possible.</w:t>
      </w:r>
    </w:p>
    <w:p w14:paraId="00000031" w14:textId="61C21B3B" w:rsidR="006764AE"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A baseline submission is recommended at the time of switching to eCTD to give the </w:t>
      </w:r>
      <w:r w:rsidR="006D6D4F" w:rsidRPr="00A646F1">
        <w:rPr>
          <w:rFonts w:ascii="Times New Roman" w:eastAsia="Times New Roman" w:hAnsi="Times New Roman" w:cs="Times New Roman"/>
          <w:sz w:val="28"/>
          <w:szCs w:val="28"/>
          <w:lang w:val="en-GB"/>
        </w:rPr>
        <w:t>SEC</w:t>
      </w:r>
      <w:r w:rsidRPr="00A646F1">
        <w:rPr>
          <w:rFonts w:ascii="Times New Roman" w:eastAsia="Times New Roman" w:hAnsi="Times New Roman" w:cs="Times New Roman"/>
          <w:sz w:val="28"/>
          <w:szCs w:val="28"/>
          <w:lang w:val="en-GB"/>
        </w:rPr>
        <w:t xml:space="preserve"> access to all or at least part of the previously submitted documentation within the eCTD lifecycle</w:t>
      </w:r>
      <w:r w:rsidR="00AA75BA" w:rsidRPr="00A646F1">
        <w:rPr>
          <w:rFonts w:ascii="Times New Roman" w:eastAsia="Times New Roman" w:hAnsi="Times New Roman" w:cs="Times New Roman"/>
          <w:sz w:val="28"/>
          <w:szCs w:val="28"/>
          <w:lang w:val="en-GB"/>
        </w:rPr>
        <w:t>.</w:t>
      </w:r>
    </w:p>
    <w:p w14:paraId="00000032"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00000034" w14:textId="07DBA067" w:rsidR="006764AE" w:rsidRPr="00A646F1" w:rsidRDefault="00EE1968" w:rsidP="006D6D4F">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Document granularity</w:t>
      </w:r>
      <w:r w:rsidR="00EA2C92" w:rsidRPr="00A646F1">
        <w:rPr>
          <w:rFonts w:ascii="Times New Roman" w:eastAsia="Times New Roman" w:hAnsi="Times New Roman" w:cs="Times New Roman"/>
          <w:color w:val="000000"/>
          <w:sz w:val="28"/>
          <w:szCs w:val="28"/>
          <w:lang w:val="en-US"/>
        </w:rPr>
        <w:t xml:space="preserve"> at</w:t>
      </w:r>
      <w:r w:rsidR="00901169" w:rsidRPr="00A646F1">
        <w:rPr>
          <w:rFonts w:ascii="Times New Roman" w:eastAsia="Times New Roman" w:hAnsi="Times New Roman" w:cs="Times New Roman"/>
          <w:color w:val="000000"/>
          <w:sz w:val="28"/>
          <w:szCs w:val="28"/>
        </w:rPr>
        <w:t xml:space="preserve"> </w:t>
      </w:r>
      <w:r w:rsidR="006D6D4F" w:rsidRPr="00A646F1">
        <w:rPr>
          <w:rFonts w:ascii="Times New Roman" w:eastAsia="Times New Roman" w:hAnsi="Times New Roman" w:cs="Times New Roman"/>
          <w:color w:val="000000"/>
          <w:sz w:val="28"/>
          <w:szCs w:val="28"/>
          <w:lang w:val="en-GB"/>
        </w:rPr>
        <w:t>the s</w:t>
      </w:r>
      <w:r w:rsidR="00AA75BA" w:rsidRPr="00A646F1">
        <w:rPr>
          <w:rFonts w:ascii="Times New Roman" w:eastAsia="Times New Roman" w:hAnsi="Times New Roman" w:cs="Times New Roman"/>
          <w:sz w:val="28"/>
          <w:szCs w:val="28"/>
          <w:lang w:val="en-GB"/>
        </w:rPr>
        <w:t>ubmission</w:t>
      </w:r>
      <w:r w:rsidRPr="00A646F1">
        <w:rPr>
          <w:rFonts w:ascii="Times New Roman" w:eastAsia="Times New Roman" w:hAnsi="Times New Roman" w:cs="Times New Roman"/>
          <w:sz w:val="28"/>
          <w:szCs w:val="28"/>
          <w:lang w:val="en-GB"/>
        </w:rPr>
        <w:t xml:space="preserve"> </w:t>
      </w:r>
      <w:r w:rsidR="00AA75BA" w:rsidRPr="00A646F1">
        <w:rPr>
          <w:rFonts w:ascii="Times New Roman" w:eastAsia="Times New Roman" w:hAnsi="Times New Roman" w:cs="Times New Roman"/>
          <w:sz w:val="28"/>
          <w:szCs w:val="28"/>
          <w:lang w:val="en-GB"/>
        </w:rPr>
        <w:t>is</w:t>
      </w:r>
      <w:r w:rsidRPr="00A646F1">
        <w:rPr>
          <w:rFonts w:ascii="Times New Roman" w:eastAsia="Times New Roman" w:hAnsi="Times New Roman" w:cs="Times New Roman"/>
          <w:sz w:val="28"/>
          <w:szCs w:val="28"/>
          <w:lang w:val="en-GB"/>
        </w:rPr>
        <w:t xml:space="preserve"> a collection of documents and each document should be provided as a separate file. The detailed structure of the eCTD should be according to the specification developed by the ICH M2 EWG and the</w:t>
      </w:r>
      <w:r w:rsidR="006D6D4F" w:rsidRPr="00A646F1">
        <w:rPr>
          <w:rFonts w:ascii="Times New Roman" w:eastAsia="Times New Roman" w:hAnsi="Times New Roman" w:cs="Times New Roman"/>
          <w:sz w:val="28"/>
          <w:szCs w:val="28"/>
          <w:lang w:val="en-GB"/>
        </w:rPr>
        <w:t>se requirements</w:t>
      </w:r>
      <w:r w:rsidR="00D653AD" w:rsidRPr="00A646F1">
        <w:rPr>
          <w:rFonts w:ascii="Times New Roman" w:eastAsia="Times New Roman" w:hAnsi="Times New Roman" w:cs="Times New Roman"/>
          <w:sz w:val="28"/>
          <w:szCs w:val="28"/>
          <w:lang w:val="en-GB"/>
        </w:rPr>
        <w:t xml:space="preserve">. </w:t>
      </w:r>
    </w:p>
    <w:p w14:paraId="00000035"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664B57EB" w14:textId="4809D796" w:rsidR="00EE1968" w:rsidRPr="00A646F1" w:rsidRDefault="00EE1968" w:rsidP="001A18C4">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sz w:val="28"/>
          <w:szCs w:val="28"/>
          <w:lang w:val="en-GB"/>
        </w:rPr>
        <w:t>The eCTD file namin</w:t>
      </w:r>
      <w:r w:rsidR="00AA75BA" w:rsidRPr="00A646F1">
        <w:rPr>
          <w:rFonts w:ascii="Times New Roman" w:eastAsia="Times New Roman" w:hAnsi="Times New Roman" w:cs="Times New Roman"/>
          <w:sz w:val="28"/>
          <w:szCs w:val="28"/>
          <w:lang w:val="en-GB"/>
        </w:rPr>
        <w:t xml:space="preserve">g conventions described </w:t>
      </w:r>
      <w:r w:rsidR="004C6063" w:rsidRPr="00A646F1">
        <w:rPr>
          <w:rFonts w:ascii="Times New Roman" w:eastAsia="Times New Roman" w:hAnsi="Times New Roman" w:cs="Times New Roman"/>
          <w:sz w:val="28"/>
          <w:szCs w:val="28"/>
          <w:lang w:val="en-GB"/>
        </w:rPr>
        <w:t>in</w:t>
      </w:r>
      <w:r w:rsidR="00C0628C" w:rsidRPr="00A646F1">
        <w:rPr>
          <w:rFonts w:ascii="Times New Roman" w:eastAsia="Times New Roman" w:hAnsi="Times New Roman" w:cs="Times New Roman"/>
          <w:sz w:val="28"/>
          <w:szCs w:val="28"/>
          <w:lang w:val="en-GB"/>
        </w:rPr>
        <w:t xml:space="preserve"> these Requirements are based on</w:t>
      </w:r>
      <w:r w:rsidR="004C6063" w:rsidRPr="00A646F1">
        <w:rPr>
          <w:rFonts w:ascii="Times New Roman" w:eastAsia="Times New Roman" w:hAnsi="Times New Roman" w:cs="Times New Roman"/>
          <w:sz w:val="28"/>
          <w:szCs w:val="28"/>
          <w:lang w:val="en-GB"/>
        </w:rPr>
        <w:t xml:space="preserve"> </w:t>
      </w:r>
      <w:r w:rsidR="00C0628C" w:rsidRPr="00A646F1">
        <w:rPr>
          <w:rFonts w:ascii="Times New Roman" w:eastAsia="Times New Roman" w:hAnsi="Times New Roman" w:cs="Times New Roman"/>
          <w:sz w:val="28"/>
          <w:szCs w:val="28"/>
          <w:lang w:val="en-GB"/>
        </w:rPr>
        <w:t xml:space="preserve">those developed by </w:t>
      </w:r>
      <w:r w:rsidR="004C6063" w:rsidRPr="00A646F1">
        <w:rPr>
          <w:rFonts w:ascii="Times New Roman" w:eastAsia="Times New Roman" w:hAnsi="Times New Roman" w:cs="Times New Roman"/>
          <w:sz w:val="28"/>
          <w:szCs w:val="28"/>
          <w:lang w:val="en-GB"/>
        </w:rPr>
        <w:t xml:space="preserve">the </w:t>
      </w:r>
      <w:r w:rsidR="00C0628C" w:rsidRPr="00A646F1">
        <w:rPr>
          <w:rFonts w:ascii="Times New Roman" w:eastAsia="Times New Roman" w:hAnsi="Times New Roman" w:cs="Times New Roman"/>
          <w:sz w:val="28"/>
          <w:szCs w:val="28"/>
          <w:lang w:val="en-GB"/>
        </w:rPr>
        <w:t>ICH M2 EWG</w:t>
      </w:r>
      <w:r w:rsidR="00E51639" w:rsidRPr="00A646F1">
        <w:rPr>
          <w:rFonts w:ascii="Times New Roman" w:eastAsia="Times New Roman" w:hAnsi="Times New Roman" w:cs="Times New Roman"/>
          <w:sz w:val="28"/>
          <w:szCs w:val="28"/>
          <w:lang w:val="en-GB"/>
        </w:rPr>
        <w:t>,</w:t>
      </w:r>
      <w:r w:rsidR="00C0628C" w:rsidRPr="00A646F1">
        <w:rPr>
          <w:rFonts w:ascii="Times New Roman" w:eastAsia="Times New Roman" w:hAnsi="Times New Roman" w:cs="Times New Roman"/>
          <w:sz w:val="28"/>
          <w:szCs w:val="28"/>
          <w:lang w:val="en-GB"/>
        </w:rPr>
        <w:t xml:space="preserve"> and </w:t>
      </w:r>
      <w:r w:rsidR="004C6063" w:rsidRPr="00A646F1">
        <w:rPr>
          <w:rFonts w:ascii="Times New Roman" w:eastAsia="Times New Roman" w:hAnsi="Times New Roman" w:cs="Times New Roman"/>
          <w:sz w:val="28"/>
          <w:szCs w:val="28"/>
          <w:lang w:val="en-GB"/>
        </w:rPr>
        <w:t>are recommend</w:t>
      </w:r>
      <w:r w:rsidR="00E51639" w:rsidRPr="00A646F1">
        <w:rPr>
          <w:rFonts w:ascii="Times New Roman" w:eastAsia="Times New Roman" w:hAnsi="Times New Roman" w:cs="Times New Roman"/>
          <w:sz w:val="28"/>
          <w:szCs w:val="28"/>
          <w:lang w:val="en-GB"/>
        </w:rPr>
        <w:t>atory</w:t>
      </w:r>
      <w:r w:rsidRPr="00A646F1">
        <w:rPr>
          <w:rFonts w:ascii="Times New Roman" w:eastAsia="Times New Roman" w:hAnsi="Times New Roman" w:cs="Times New Roman"/>
          <w:sz w:val="28"/>
          <w:szCs w:val="28"/>
          <w:lang w:val="en-GB"/>
        </w:rPr>
        <w:t xml:space="preserve">. If an applicant wishes to submit multiple files in one section, where only one highly recommended name is available, </w:t>
      </w:r>
      <w:r w:rsidR="00E51639" w:rsidRPr="00A646F1">
        <w:rPr>
          <w:rFonts w:ascii="Times New Roman" w:eastAsia="Times New Roman" w:hAnsi="Times New Roman" w:cs="Times New Roman"/>
          <w:sz w:val="28"/>
          <w:szCs w:val="28"/>
          <w:lang w:val="en-GB"/>
        </w:rPr>
        <w:t xml:space="preserve">splitting the file name </w:t>
      </w:r>
      <w:r w:rsidRPr="00A646F1">
        <w:rPr>
          <w:rFonts w:ascii="Times New Roman" w:eastAsia="Times New Roman" w:hAnsi="Times New Roman" w:cs="Times New Roman"/>
          <w:sz w:val="28"/>
          <w:szCs w:val="28"/>
          <w:lang w:val="en-GB"/>
        </w:rPr>
        <w:t xml:space="preserve">can be achieved by </w:t>
      </w:r>
      <w:r w:rsidR="00AA75BA" w:rsidRPr="00A646F1">
        <w:rPr>
          <w:rFonts w:ascii="Times New Roman" w:eastAsia="Times New Roman" w:hAnsi="Times New Roman" w:cs="Times New Roman"/>
          <w:sz w:val="28"/>
          <w:szCs w:val="28"/>
          <w:lang w:val="en-GB"/>
        </w:rPr>
        <w:t>adding</w:t>
      </w:r>
      <w:r w:rsidRPr="00A646F1">
        <w:rPr>
          <w:rFonts w:ascii="Times New Roman" w:eastAsia="Times New Roman" w:hAnsi="Times New Roman" w:cs="Times New Roman"/>
          <w:sz w:val="28"/>
          <w:szCs w:val="28"/>
          <w:lang w:val="en-GB"/>
        </w:rPr>
        <w:t xml:space="preserve"> a suffix to the filename</w:t>
      </w:r>
      <w:r w:rsidR="00AA75BA" w:rsidRPr="00A646F1">
        <w:rPr>
          <w:rFonts w:ascii="Times New Roman" w:eastAsia="Times New Roman" w:hAnsi="Times New Roman" w:cs="Times New Roman"/>
          <w:sz w:val="28"/>
          <w:szCs w:val="28"/>
          <w:lang w:val="en-GB"/>
        </w:rPr>
        <w:t xml:space="preserve"> or using a variable component in file name</w:t>
      </w:r>
      <w:r w:rsidRPr="00A646F1">
        <w:rPr>
          <w:rFonts w:ascii="Times New Roman" w:eastAsia="Times New Roman" w:hAnsi="Times New Roman" w:cs="Times New Roman"/>
          <w:sz w:val="28"/>
          <w:szCs w:val="28"/>
          <w:lang w:val="en-GB"/>
        </w:rPr>
        <w:t>.</w:t>
      </w:r>
    </w:p>
    <w:p w14:paraId="7378CB3A" w14:textId="77777777" w:rsidR="00EE1968"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File names have fixed and variable components. Components are separated by a hyphen. No hyphens or spaces should be used within each component.</w:t>
      </w:r>
    </w:p>
    <w:p w14:paraId="7C196FBF" w14:textId="7B5B7803" w:rsidR="00EE1968"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lastRenderedPageBreak/>
        <w:t>Fixed components are mandatory</w:t>
      </w:r>
      <w:r w:rsidR="00021282" w:rsidRPr="00A646F1">
        <w:rPr>
          <w:rFonts w:ascii="Times New Roman" w:eastAsia="Times New Roman" w:hAnsi="Times New Roman" w:cs="Times New Roman"/>
          <w:sz w:val="28"/>
          <w:szCs w:val="28"/>
          <w:lang w:val="en-GB"/>
        </w:rPr>
        <w:t xml:space="preserve"> </w:t>
      </w:r>
      <w:r w:rsidR="00EA2C92" w:rsidRPr="00A646F1">
        <w:rPr>
          <w:rFonts w:ascii="Times New Roman" w:eastAsia="Times New Roman" w:hAnsi="Times New Roman" w:cs="Times New Roman"/>
          <w:sz w:val="28"/>
          <w:szCs w:val="28"/>
          <w:lang w:val="en-GB"/>
        </w:rPr>
        <w:t>for naming files in eCTD</w:t>
      </w:r>
      <w:r w:rsidRPr="00A646F1">
        <w:rPr>
          <w:rFonts w:ascii="Times New Roman" w:eastAsia="Times New Roman" w:hAnsi="Times New Roman" w:cs="Times New Roman"/>
          <w:sz w:val="28"/>
          <w:szCs w:val="28"/>
          <w:lang w:val="en-GB"/>
        </w:rPr>
        <w:t xml:space="preserve">. The variable component is optional and should be used as appropriate to further define </w:t>
      </w:r>
      <w:r w:rsidR="001A18C4" w:rsidRPr="00A646F1">
        <w:rPr>
          <w:rFonts w:ascii="Times New Roman" w:eastAsia="Times New Roman" w:hAnsi="Times New Roman" w:cs="Times New Roman"/>
          <w:sz w:val="28"/>
          <w:szCs w:val="28"/>
          <w:lang w:val="en-GB"/>
        </w:rPr>
        <w:t>separate</w:t>
      </w:r>
      <w:r w:rsidR="00997639" w:rsidRPr="00A646F1">
        <w:rPr>
          <w:rFonts w:ascii="Times New Roman" w:eastAsia="Times New Roman" w:hAnsi="Times New Roman" w:cs="Times New Roman"/>
          <w:sz w:val="28"/>
          <w:szCs w:val="28"/>
          <w:lang w:val="en-GB"/>
        </w:rPr>
        <w:t xml:space="preserve"> files or their components</w:t>
      </w:r>
      <w:r w:rsidRPr="00A646F1">
        <w:rPr>
          <w:rFonts w:ascii="Times New Roman" w:eastAsia="Times New Roman" w:hAnsi="Times New Roman" w:cs="Times New Roman"/>
          <w:sz w:val="28"/>
          <w:szCs w:val="28"/>
          <w:lang w:val="en-GB"/>
        </w:rPr>
        <w:t>. The variable component, if used, should be a meaningful concatenation of words without separation and should be kept as brief and descriptive as possible. File extensions in line with th</w:t>
      </w:r>
      <w:r w:rsidR="00997639" w:rsidRPr="00A646F1">
        <w:rPr>
          <w:rFonts w:ascii="Times New Roman" w:eastAsia="Times New Roman" w:hAnsi="Times New Roman" w:cs="Times New Roman"/>
          <w:sz w:val="28"/>
          <w:szCs w:val="28"/>
          <w:lang w:val="en-GB"/>
        </w:rPr>
        <w:t>ese Requirements</w:t>
      </w:r>
      <w:r w:rsidRPr="00A646F1">
        <w:rPr>
          <w:rFonts w:ascii="Times New Roman" w:eastAsia="Times New Roman" w:hAnsi="Times New Roman" w:cs="Times New Roman"/>
          <w:sz w:val="28"/>
          <w:szCs w:val="28"/>
          <w:lang w:val="en-GB"/>
        </w:rPr>
        <w:t xml:space="preserve"> should be applied as applicable.</w:t>
      </w:r>
    </w:p>
    <w:p w14:paraId="2C2B41FE" w14:textId="77777777" w:rsidR="00997639"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The first component in a file name should be the country code, if applicable. </w:t>
      </w:r>
    </w:p>
    <w:p w14:paraId="277DC912" w14:textId="77777777" w:rsidR="00997639"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The second component in a file name should be the document type code. </w:t>
      </w:r>
    </w:p>
    <w:p w14:paraId="0000003A" w14:textId="3EDCB1F4" w:rsidR="006764AE"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The third component if necessary should be the variable component. There are no recommendations for variable components in </w:t>
      </w:r>
      <w:r w:rsidR="00997639" w:rsidRPr="00A646F1">
        <w:rPr>
          <w:rFonts w:ascii="Times New Roman" w:eastAsia="Times New Roman" w:hAnsi="Times New Roman" w:cs="Times New Roman"/>
          <w:sz w:val="28"/>
          <w:szCs w:val="28"/>
          <w:lang w:val="en-GB"/>
        </w:rPr>
        <w:t>these Requirements</w:t>
      </w:r>
      <w:r w:rsidRPr="00A646F1">
        <w:rPr>
          <w:rFonts w:ascii="Times New Roman" w:eastAsia="Times New Roman" w:hAnsi="Times New Roman" w:cs="Times New Roman"/>
          <w:sz w:val="28"/>
          <w:szCs w:val="28"/>
          <w:lang w:val="en-GB"/>
        </w:rPr>
        <w:t>. The format of the file is indicated by the file extension. File names should always be in lowercase, in line with the ICH eCTD specification</w:t>
      </w:r>
      <w:r w:rsidR="00D653AD" w:rsidRPr="00A646F1">
        <w:rPr>
          <w:rFonts w:ascii="Times New Roman" w:eastAsia="Times New Roman" w:hAnsi="Times New Roman" w:cs="Times New Roman"/>
          <w:sz w:val="28"/>
          <w:szCs w:val="28"/>
          <w:lang w:val="en-GB"/>
        </w:rPr>
        <w:t>.</w:t>
      </w:r>
    </w:p>
    <w:p w14:paraId="0000003B" w14:textId="6923A9CF" w:rsidR="006764AE" w:rsidRPr="00A646F1" w:rsidRDefault="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Examples</w:t>
      </w:r>
      <w:r w:rsidR="00D653AD" w:rsidRPr="00A646F1">
        <w:rPr>
          <w:rFonts w:ascii="Times New Roman" w:eastAsia="Times New Roman" w:hAnsi="Times New Roman" w:cs="Times New Roman"/>
          <w:sz w:val="28"/>
          <w:szCs w:val="28"/>
          <w:lang w:val="en-GB"/>
        </w:rPr>
        <w:t>:</w:t>
      </w:r>
    </w:p>
    <w:p w14:paraId="0000003C" w14:textId="77777777" w:rsidR="006764AE" w:rsidRPr="00A646F1" w:rsidRDefault="00D653AD">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 xml:space="preserve">ua-cover.pdf;  </w:t>
      </w:r>
    </w:p>
    <w:p w14:paraId="0000003D" w14:textId="77777777" w:rsidR="006764AE" w:rsidRPr="00A646F1" w:rsidRDefault="00D653AD">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 xml:space="preserve">ua-form-annex17.pdf. </w:t>
      </w:r>
    </w:p>
    <w:p w14:paraId="34633142" w14:textId="77777777" w:rsidR="00EE1968"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In m1-responses/cc, the recommendation is to use cc-responses{-var}.pdf, using the -var component of the filename to define the content. It is recommended to use the variable component of the filename and the leaf title, to present the information clearly to the expert.</w:t>
      </w:r>
    </w:p>
    <w:p w14:paraId="5C658007" w14:textId="77777777" w:rsidR="00EE1968"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The letters included in the registration dossier shall contain the word “letter” in the title.</w:t>
      </w:r>
    </w:p>
    <w:p w14:paraId="00000040" w14:textId="03BE4611" w:rsidR="006764AE"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File names are indicated in Latin letters.</w:t>
      </w:r>
    </w:p>
    <w:p w14:paraId="00000041"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00000043" w14:textId="46D98B90" w:rsidR="006764AE" w:rsidRPr="00A646F1" w:rsidRDefault="00EA2C92" w:rsidP="00D01E5F">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T</w:t>
      </w:r>
      <w:r w:rsidRPr="00A646F1">
        <w:rPr>
          <w:rFonts w:ascii="Times New Roman" w:eastAsia="Times New Roman" w:hAnsi="Times New Roman" w:cs="Times New Roman"/>
          <w:sz w:val="28"/>
          <w:szCs w:val="28"/>
          <w:lang w:val="en-GB"/>
        </w:rPr>
        <w:t xml:space="preserve">he eCTD </w:t>
      </w:r>
      <w:r w:rsidRPr="00A646F1">
        <w:rPr>
          <w:rFonts w:ascii="Times New Roman" w:eastAsia="Times New Roman" w:hAnsi="Times New Roman" w:cs="Times New Roman"/>
          <w:color w:val="000000"/>
          <w:sz w:val="28"/>
          <w:szCs w:val="28"/>
          <w:lang w:val="en-GB"/>
        </w:rPr>
        <w:t>c</w:t>
      </w:r>
      <w:r w:rsidR="00EE1968" w:rsidRPr="00A646F1">
        <w:rPr>
          <w:rFonts w:ascii="Times New Roman" w:eastAsia="Times New Roman" w:hAnsi="Times New Roman" w:cs="Times New Roman"/>
          <w:color w:val="000000"/>
          <w:sz w:val="28"/>
          <w:szCs w:val="28"/>
          <w:lang w:val="en-GB"/>
        </w:rPr>
        <w:t>orrespondence</w:t>
      </w:r>
      <w:r w:rsidR="00D01E5F" w:rsidRPr="00A646F1">
        <w:rPr>
          <w:rFonts w:ascii="Times New Roman" w:eastAsia="Times New Roman" w:hAnsi="Times New Roman" w:cs="Times New Roman"/>
          <w:color w:val="000000"/>
          <w:sz w:val="28"/>
          <w:szCs w:val="28"/>
          <w:lang w:val="en-GB"/>
        </w:rPr>
        <w:t xml:space="preserve"> </w:t>
      </w:r>
      <w:r w:rsidR="00EE1968" w:rsidRPr="00A646F1">
        <w:rPr>
          <w:rFonts w:ascii="Times New Roman" w:eastAsia="Times New Roman" w:hAnsi="Times New Roman" w:cs="Times New Roman"/>
          <w:sz w:val="28"/>
          <w:szCs w:val="28"/>
          <w:lang w:val="en-GB"/>
        </w:rPr>
        <w:t xml:space="preserve">is designed to ensure that users have a current view of the status of the review of information submitted in the appropriate place of the dossier. </w:t>
      </w:r>
      <w:r w:rsidR="00901169" w:rsidRPr="00A646F1">
        <w:rPr>
          <w:rFonts w:ascii="Times New Roman" w:eastAsia="Times New Roman" w:hAnsi="Times New Roman" w:cs="Times New Roman"/>
          <w:sz w:val="28"/>
          <w:szCs w:val="28"/>
          <w:lang w:val="en-GB"/>
        </w:rPr>
        <w:t xml:space="preserve">eCTD format </w:t>
      </w:r>
      <w:r w:rsidR="003D4442" w:rsidRPr="00A646F1">
        <w:rPr>
          <w:rFonts w:ascii="Times New Roman" w:eastAsia="Times New Roman" w:hAnsi="Times New Roman" w:cs="Times New Roman"/>
          <w:sz w:val="28"/>
          <w:szCs w:val="28"/>
          <w:lang w:val="en-GB"/>
        </w:rPr>
        <w:t>ensures</w:t>
      </w:r>
      <w:r w:rsidR="00901169" w:rsidRPr="00A646F1">
        <w:rPr>
          <w:rFonts w:ascii="Times New Roman" w:eastAsia="Times New Roman" w:hAnsi="Times New Roman" w:cs="Times New Roman"/>
          <w:sz w:val="28"/>
          <w:szCs w:val="28"/>
          <w:lang w:val="en-GB"/>
        </w:rPr>
        <w:t xml:space="preserve"> that </w:t>
      </w:r>
      <w:r w:rsidR="00EE1968" w:rsidRPr="00A646F1">
        <w:rPr>
          <w:rFonts w:ascii="Times New Roman" w:eastAsia="Times New Roman" w:hAnsi="Times New Roman" w:cs="Times New Roman"/>
          <w:sz w:val="28"/>
          <w:szCs w:val="28"/>
          <w:lang w:val="en-GB"/>
        </w:rPr>
        <w:t>any</w:t>
      </w:r>
      <w:r w:rsidR="00901169" w:rsidRPr="00A646F1">
        <w:rPr>
          <w:rFonts w:ascii="Times New Roman" w:eastAsia="Times New Roman" w:hAnsi="Times New Roman" w:cs="Times New Roman"/>
          <w:sz w:val="28"/>
          <w:szCs w:val="28"/>
          <w:lang w:val="en-GB"/>
        </w:rPr>
        <w:t xml:space="preserve"> correspondence </w:t>
      </w:r>
      <w:r w:rsidR="00EE1968" w:rsidRPr="00A646F1">
        <w:rPr>
          <w:rFonts w:ascii="Times New Roman" w:eastAsia="Times New Roman" w:hAnsi="Times New Roman" w:cs="Times New Roman"/>
          <w:sz w:val="28"/>
          <w:szCs w:val="28"/>
          <w:lang w:val="en-GB"/>
        </w:rPr>
        <w:t>relates directly to the content of the dossier</w:t>
      </w:r>
      <w:r w:rsidR="003D4442" w:rsidRPr="00A646F1">
        <w:rPr>
          <w:rFonts w:ascii="Times New Roman" w:eastAsia="Times New Roman" w:hAnsi="Times New Roman" w:cs="Times New Roman"/>
          <w:sz w:val="28"/>
          <w:szCs w:val="28"/>
          <w:lang w:val="en-GB"/>
        </w:rPr>
        <w:t xml:space="preserve"> submitted in such format except for </w:t>
      </w:r>
      <w:r w:rsidR="00EE1968" w:rsidRPr="00A646F1">
        <w:rPr>
          <w:rFonts w:ascii="Times New Roman" w:eastAsia="Times New Roman" w:hAnsi="Times New Roman" w:cs="Times New Roman"/>
          <w:sz w:val="28"/>
          <w:szCs w:val="28"/>
          <w:lang w:val="en-GB"/>
        </w:rPr>
        <w:t>request</w:t>
      </w:r>
      <w:r w:rsidR="003D4442" w:rsidRPr="00A646F1">
        <w:rPr>
          <w:rFonts w:ascii="Times New Roman" w:eastAsia="Times New Roman" w:hAnsi="Times New Roman" w:cs="Times New Roman"/>
          <w:sz w:val="28"/>
          <w:szCs w:val="28"/>
          <w:lang w:val="en-GB"/>
        </w:rPr>
        <w:t xml:space="preserve">s sent </w:t>
      </w:r>
      <w:r w:rsidR="00EE1968" w:rsidRPr="00A646F1">
        <w:rPr>
          <w:rFonts w:ascii="Times New Roman" w:eastAsia="Times New Roman" w:hAnsi="Times New Roman" w:cs="Times New Roman"/>
          <w:sz w:val="28"/>
          <w:szCs w:val="28"/>
          <w:lang w:val="en-GB"/>
        </w:rPr>
        <w:t>outside the eCTD</w:t>
      </w:r>
      <w:r w:rsidR="003D4442" w:rsidRPr="00A646F1">
        <w:rPr>
          <w:rFonts w:ascii="Times New Roman" w:eastAsia="Times New Roman" w:hAnsi="Times New Roman" w:cs="Times New Roman"/>
          <w:sz w:val="28"/>
          <w:szCs w:val="28"/>
          <w:lang w:val="en-GB"/>
        </w:rPr>
        <w:t xml:space="preserve"> or </w:t>
      </w:r>
      <w:r w:rsidR="00C65477" w:rsidRPr="00A646F1">
        <w:rPr>
          <w:rFonts w:ascii="Times New Roman" w:eastAsia="Times New Roman" w:hAnsi="Times New Roman" w:cs="Times New Roman"/>
          <w:sz w:val="28"/>
          <w:szCs w:val="28"/>
          <w:lang w:val="en-GB"/>
        </w:rPr>
        <w:t>consultations</w:t>
      </w:r>
      <w:r w:rsidR="003D4442" w:rsidRPr="00A646F1">
        <w:rPr>
          <w:rFonts w:ascii="Times New Roman" w:eastAsia="Times New Roman" w:hAnsi="Times New Roman" w:cs="Times New Roman"/>
          <w:sz w:val="28"/>
          <w:szCs w:val="28"/>
          <w:lang w:val="en-GB"/>
        </w:rPr>
        <w:t xml:space="preserve"> with </w:t>
      </w:r>
      <w:r w:rsidR="00EE1968" w:rsidRPr="00A646F1">
        <w:rPr>
          <w:rFonts w:ascii="Times New Roman" w:eastAsia="Times New Roman" w:hAnsi="Times New Roman" w:cs="Times New Roman"/>
          <w:sz w:val="28"/>
          <w:szCs w:val="28"/>
          <w:lang w:val="en-GB"/>
        </w:rPr>
        <w:t>the SEC</w:t>
      </w:r>
      <w:r w:rsidR="00D653AD" w:rsidRPr="00A646F1">
        <w:rPr>
          <w:rFonts w:ascii="Times New Roman" w:eastAsia="Times New Roman" w:hAnsi="Times New Roman" w:cs="Times New Roman"/>
          <w:sz w:val="28"/>
          <w:szCs w:val="28"/>
          <w:lang w:val="en-GB"/>
        </w:rPr>
        <w:t>.</w:t>
      </w:r>
    </w:p>
    <w:p w14:paraId="00000044"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7600F41B" w14:textId="55E5439A" w:rsidR="00EE1968" w:rsidRPr="00A646F1" w:rsidRDefault="00EE1968" w:rsidP="003D4442">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Universally unique identifier</w:t>
      </w:r>
      <w:r w:rsidR="00021282" w:rsidRPr="00A646F1">
        <w:rPr>
          <w:rFonts w:ascii="Times New Roman" w:eastAsia="Times New Roman" w:hAnsi="Times New Roman" w:cs="Times New Roman"/>
          <w:color w:val="000000"/>
          <w:sz w:val="28"/>
          <w:szCs w:val="28"/>
          <w:lang w:val="en-GB"/>
        </w:rPr>
        <w:t xml:space="preserve"> of</w:t>
      </w:r>
      <w:r w:rsidRPr="00A646F1">
        <w:rPr>
          <w:rFonts w:ascii="Times New Roman" w:eastAsia="Times New Roman" w:hAnsi="Times New Roman" w:cs="Times New Roman"/>
          <w:sz w:val="28"/>
          <w:szCs w:val="28"/>
          <w:lang w:val="en-GB"/>
        </w:rPr>
        <w:t xml:space="preserve"> eCTD sequence</w:t>
      </w:r>
      <w:r w:rsidR="00021282" w:rsidRPr="00A646F1">
        <w:rPr>
          <w:rFonts w:ascii="Times New Roman" w:eastAsia="Times New Roman" w:hAnsi="Times New Roman" w:cs="Times New Roman"/>
          <w:sz w:val="28"/>
          <w:szCs w:val="28"/>
          <w:lang w:val="en-GB"/>
        </w:rPr>
        <w:t>,</w:t>
      </w:r>
      <w:r w:rsidRPr="00A646F1">
        <w:rPr>
          <w:rFonts w:ascii="Times New Roman" w:eastAsia="Times New Roman" w:hAnsi="Times New Roman" w:cs="Times New Roman"/>
          <w:sz w:val="28"/>
          <w:szCs w:val="28"/>
          <w:lang w:val="en-GB"/>
        </w:rPr>
        <w:t xml:space="preserve"> </w:t>
      </w:r>
      <w:r w:rsidR="00021282" w:rsidRPr="00A646F1">
        <w:rPr>
          <w:rFonts w:ascii="Times New Roman" w:eastAsia="Times New Roman" w:hAnsi="Times New Roman" w:cs="Times New Roman"/>
          <w:sz w:val="28"/>
          <w:szCs w:val="28"/>
          <w:lang w:val="en-GB"/>
        </w:rPr>
        <w:t xml:space="preserve">which is </w:t>
      </w:r>
      <w:r w:rsidRPr="00A646F1">
        <w:rPr>
          <w:rFonts w:ascii="Times New Roman" w:eastAsia="Times New Roman" w:hAnsi="Times New Roman" w:cs="Times New Roman"/>
          <w:sz w:val="28"/>
          <w:szCs w:val="28"/>
          <w:lang w:val="en-GB"/>
        </w:rPr>
        <w:t>built in accordance with this specification</w:t>
      </w:r>
      <w:r w:rsidR="00021282" w:rsidRPr="00A646F1">
        <w:rPr>
          <w:rFonts w:ascii="Times New Roman" w:eastAsia="Times New Roman" w:hAnsi="Times New Roman" w:cs="Times New Roman"/>
          <w:sz w:val="28"/>
          <w:szCs w:val="28"/>
          <w:lang w:val="en-GB"/>
        </w:rPr>
        <w:t>,</w:t>
      </w:r>
      <w:r w:rsidRPr="00A646F1">
        <w:rPr>
          <w:rFonts w:ascii="Times New Roman" w:eastAsia="Times New Roman" w:hAnsi="Times New Roman" w:cs="Times New Roman"/>
          <w:sz w:val="28"/>
          <w:szCs w:val="28"/>
          <w:lang w:val="en-GB"/>
        </w:rPr>
        <w:t xml:space="preserve"> must contain a Universally Unique Identifier (UUID), linking the sequence to the eCTD </w:t>
      </w:r>
      <w:r w:rsidR="00515979" w:rsidRPr="00A646F1">
        <w:rPr>
          <w:rFonts w:ascii="Times New Roman" w:eastAsia="Times New Roman" w:hAnsi="Times New Roman" w:cs="Times New Roman"/>
          <w:sz w:val="28"/>
          <w:szCs w:val="28"/>
          <w:lang w:val="en-GB"/>
        </w:rPr>
        <w:t>dossier</w:t>
      </w:r>
      <w:r w:rsidRPr="00A646F1">
        <w:rPr>
          <w:rFonts w:ascii="Times New Roman" w:eastAsia="Times New Roman" w:hAnsi="Times New Roman" w:cs="Times New Roman"/>
          <w:sz w:val="28"/>
          <w:szCs w:val="28"/>
          <w:lang w:val="en-GB"/>
        </w:rPr>
        <w:t xml:space="preserve"> to which it belongs.</w:t>
      </w:r>
    </w:p>
    <w:p w14:paraId="4F1B6F40" w14:textId="77777777" w:rsidR="0066664C"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The UUID is used to facilitate archiving the sequence with the correct eCTD lifecycle, and also for automated sorting of incoming eCTD submissions to the correct eCTD lifecycle. </w:t>
      </w:r>
    </w:p>
    <w:p w14:paraId="1DA1A12E" w14:textId="56B8B44F" w:rsidR="00EE1968" w:rsidRPr="00A646F1" w:rsidRDefault="0066664C"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lastRenderedPageBreak/>
        <w:t>T</w:t>
      </w:r>
      <w:r w:rsidR="00EE1968" w:rsidRPr="00A646F1">
        <w:rPr>
          <w:rFonts w:ascii="Times New Roman" w:eastAsia="Times New Roman" w:hAnsi="Times New Roman" w:cs="Times New Roman"/>
          <w:sz w:val="28"/>
          <w:szCs w:val="28"/>
          <w:lang w:val="en-GB"/>
        </w:rPr>
        <w:t>he UUID for each eCTD lifecycle is unique and it should be system generated, i.e. be created by the eCTD building tool or, if not possible, by using an online UUID generator.</w:t>
      </w:r>
    </w:p>
    <w:p w14:paraId="5CB1255F" w14:textId="77777777" w:rsidR="00EE1968"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The applicant shall generate a UUID based on ISO/IEC 11578:1996 and ITU-T Rec X.667 | ISO/IEC 9834-8:2005. It is a hexadecimal number in the form of xxxxxxxx-xxxx-xxxx-xxxx-xxxxxxxxxxxx, consisting of 32 digits and 4 hyphens. The ‘x’ will be replaced by a number or a letter.</w:t>
      </w:r>
    </w:p>
    <w:p w14:paraId="12F3882E" w14:textId="1219E05A" w:rsidR="00EE1968" w:rsidRPr="00A646F1" w:rsidRDefault="00EE1968" w:rsidP="0066664C">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There are no upper or lower case restrictions. It is recommended to use UUID version 4. UUID version 4 is a universally unique identifier that is </w:t>
      </w:r>
      <w:r w:rsidR="0066664C" w:rsidRPr="00A646F1">
        <w:rPr>
          <w:rFonts w:ascii="Times New Roman" w:eastAsia="Times New Roman" w:hAnsi="Times New Roman" w:cs="Times New Roman"/>
          <w:sz w:val="28"/>
          <w:szCs w:val="28"/>
          <w:lang w:val="en-GB"/>
        </w:rPr>
        <w:t xml:space="preserve">generated using </w:t>
      </w:r>
      <w:r w:rsidR="00662132" w:rsidRPr="00A646F1">
        <w:rPr>
          <w:rFonts w:ascii="Times New Roman" w:eastAsia="Times New Roman" w:hAnsi="Times New Roman" w:cs="Times New Roman"/>
          <w:sz w:val="28"/>
          <w:szCs w:val="28"/>
          <w:lang w:val="en-US"/>
        </w:rPr>
        <w:t>a set of</w:t>
      </w:r>
      <w:r w:rsidR="00662132" w:rsidRPr="00A646F1">
        <w:rPr>
          <w:rFonts w:ascii="Times New Roman" w:eastAsia="Times New Roman" w:hAnsi="Times New Roman" w:cs="Times New Roman"/>
          <w:sz w:val="28"/>
          <w:szCs w:val="28"/>
        </w:rPr>
        <w:t xml:space="preserve"> </w:t>
      </w:r>
      <w:r w:rsidR="0066664C" w:rsidRPr="00A646F1">
        <w:rPr>
          <w:rFonts w:ascii="Times New Roman" w:eastAsia="Times New Roman" w:hAnsi="Times New Roman" w:cs="Times New Roman"/>
          <w:sz w:val="28"/>
          <w:szCs w:val="28"/>
          <w:lang w:val="en-GB"/>
        </w:rPr>
        <w:t xml:space="preserve">random numbers, </w:t>
      </w:r>
      <w:r w:rsidRPr="00A646F1">
        <w:rPr>
          <w:rFonts w:ascii="Times New Roman" w:eastAsia="Times New Roman" w:hAnsi="Times New Roman" w:cs="Times New Roman"/>
          <w:sz w:val="28"/>
          <w:szCs w:val="28"/>
          <w:lang w:val="en-GB"/>
        </w:rPr>
        <w:t xml:space="preserve">for example: </w:t>
      </w:r>
      <w:r w:rsidR="0066664C" w:rsidRPr="00A646F1">
        <w:rPr>
          <w:rFonts w:ascii="Times New Roman" w:eastAsia="Times New Roman" w:hAnsi="Times New Roman" w:cs="Times New Roman"/>
          <w:sz w:val="28"/>
          <w:szCs w:val="28"/>
          <w:lang w:val="en-GB"/>
        </w:rPr>
        <w:t>“</w:t>
      </w:r>
      <w:r w:rsidRPr="00A646F1">
        <w:rPr>
          <w:rFonts w:ascii="Times New Roman" w:eastAsia="Times New Roman" w:hAnsi="Times New Roman" w:cs="Times New Roman"/>
          <w:sz w:val="28"/>
          <w:szCs w:val="28"/>
          <w:lang w:val="en-GB"/>
        </w:rPr>
        <w:t>f0d11e14-f076-4639-b5d7-1a8b72a54597</w:t>
      </w:r>
      <w:r w:rsidR="0066664C" w:rsidRPr="00A646F1">
        <w:rPr>
          <w:rFonts w:ascii="Times New Roman" w:eastAsia="Times New Roman" w:hAnsi="Times New Roman" w:cs="Times New Roman"/>
          <w:sz w:val="28"/>
          <w:szCs w:val="28"/>
          <w:lang w:val="en-GB"/>
        </w:rPr>
        <w:t>”.</w:t>
      </w:r>
    </w:p>
    <w:p w14:paraId="23BBF7F2" w14:textId="77777777" w:rsidR="00EE1968"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The 8-4-4-4-12 format is used.</w:t>
      </w:r>
    </w:p>
    <w:p w14:paraId="0000004D" w14:textId="10B2E268" w:rsidR="006764AE" w:rsidRPr="00A646F1" w:rsidRDefault="00EE1968" w:rsidP="009A394C">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This structure guarantees uniqueness across applicants and </w:t>
      </w:r>
      <w:r w:rsidR="0066664C" w:rsidRPr="00A646F1">
        <w:rPr>
          <w:rFonts w:ascii="Times New Roman" w:eastAsia="Times New Roman" w:hAnsi="Times New Roman" w:cs="Times New Roman"/>
          <w:sz w:val="28"/>
          <w:szCs w:val="28"/>
          <w:lang w:val="en-GB"/>
        </w:rPr>
        <w:t>registration dossier materials</w:t>
      </w:r>
      <w:r w:rsidRPr="00A646F1">
        <w:rPr>
          <w:rFonts w:ascii="Times New Roman" w:eastAsia="Times New Roman" w:hAnsi="Times New Roman" w:cs="Times New Roman"/>
          <w:sz w:val="28"/>
          <w:szCs w:val="28"/>
          <w:lang w:val="en-GB"/>
        </w:rPr>
        <w:t>.</w:t>
      </w:r>
    </w:p>
    <w:p w14:paraId="0BFAEB45" w14:textId="77777777" w:rsidR="00EE1968"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The UUID will be generated for the first time when creating the first sequence following this version of the specification and will be provided in the eCTD envelope.</w:t>
      </w:r>
    </w:p>
    <w:p w14:paraId="34206EB7" w14:textId="2B5B5E21" w:rsidR="00EE1968"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All subsequent sequences for that same dossier (lifecycle</w:t>
      </w:r>
      <w:r w:rsidR="00515979" w:rsidRPr="00A646F1">
        <w:rPr>
          <w:rFonts w:ascii="Times New Roman" w:eastAsia="Times New Roman" w:hAnsi="Times New Roman" w:cs="Times New Roman"/>
          <w:sz w:val="28"/>
          <w:szCs w:val="28"/>
          <w:lang w:val="en-US"/>
        </w:rPr>
        <w:t xml:space="preserve"> of MP</w:t>
      </w:r>
      <w:r w:rsidRPr="00A646F1">
        <w:rPr>
          <w:rFonts w:ascii="Times New Roman" w:eastAsia="Times New Roman" w:hAnsi="Times New Roman" w:cs="Times New Roman"/>
          <w:sz w:val="28"/>
          <w:szCs w:val="28"/>
          <w:lang w:val="en-GB"/>
        </w:rPr>
        <w:t xml:space="preserve">) shall contain the same UUID that sequences are </w:t>
      </w:r>
      <w:r w:rsidR="0066664C" w:rsidRPr="00A646F1">
        <w:rPr>
          <w:rFonts w:ascii="Times New Roman" w:eastAsia="Times New Roman" w:hAnsi="Times New Roman" w:cs="Times New Roman"/>
          <w:sz w:val="28"/>
          <w:szCs w:val="28"/>
          <w:lang w:val="en-GB"/>
        </w:rPr>
        <w:t xml:space="preserve">identified and </w:t>
      </w:r>
      <w:r w:rsidRPr="00A646F1">
        <w:rPr>
          <w:rFonts w:ascii="Times New Roman" w:eastAsia="Times New Roman" w:hAnsi="Times New Roman" w:cs="Times New Roman"/>
          <w:sz w:val="28"/>
          <w:szCs w:val="28"/>
          <w:lang w:val="en-GB"/>
        </w:rPr>
        <w:t>allocated automatically to the correct eCTD dossier.</w:t>
      </w:r>
    </w:p>
    <w:p w14:paraId="5B44223E" w14:textId="77777777" w:rsidR="00EE1968"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If the dossier is transferred to a new applicant, the UUID is also transferred and remains the same. During this process, sequence numbering should continue for this UUID and should not start at 0000.</w:t>
      </w:r>
    </w:p>
    <w:p w14:paraId="5FE29477" w14:textId="77777777" w:rsidR="00EE1968"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The only exceptions to the above are when the eCTD is split or merged or the eCTD is fully re-baselined by submitting a new 0000 sequence for that eCTD.</w:t>
      </w:r>
    </w:p>
    <w:p w14:paraId="1266814F" w14:textId="7C888072" w:rsidR="00EE1968"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Any dossier with its own life cycle</w:t>
      </w:r>
      <w:r w:rsidR="00DE4639" w:rsidRPr="00A646F1">
        <w:rPr>
          <w:rFonts w:ascii="Times New Roman" w:eastAsia="Times New Roman" w:hAnsi="Times New Roman" w:cs="Times New Roman"/>
          <w:sz w:val="28"/>
          <w:szCs w:val="28"/>
          <w:lang w:val="en-GB"/>
        </w:rPr>
        <w:t xml:space="preserve"> of MP</w:t>
      </w:r>
      <w:r w:rsidRPr="00A646F1">
        <w:rPr>
          <w:rFonts w:ascii="Times New Roman" w:eastAsia="Times New Roman" w:hAnsi="Times New Roman" w:cs="Times New Roman"/>
          <w:sz w:val="28"/>
          <w:szCs w:val="28"/>
          <w:lang w:val="en-GB"/>
        </w:rPr>
        <w:t xml:space="preserve"> should have its own UUID.</w:t>
      </w:r>
    </w:p>
    <w:p w14:paraId="00000052" w14:textId="77741D60" w:rsidR="006764AE" w:rsidRPr="00A646F1" w:rsidRDefault="00EE1968" w:rsidP="00EE196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Beside the technical validation checking the correct UUID, the SEC can also check that the UUID is not the same as in another already existing eCTD lifecycle of </w:t>
      </w:r>
      <w:r w:rsidR="00DE4639" w:rsidRPr="00A646F1">
        <w:rPr>
          <w:rFonts w:ascii="Times New Roman" w:eastAsia="Times New Roman" w:hAnsi="Times New Roman" w:cs="Times New Roman"/>
          <w:sz w:val="28"/>
          <w:szCs w:val="28"/>
          <w:lang w:val="en-GB"/>
        </w:rPr>
        <w:t>MP</w:t>
      </w:r>
      <w:r w:rsidRPr="00A646F1">
        <w:rPr>
          <w:rFonts w:ascii="Times New Roman" w:eastAsia="Times New Roman" w:hAnsi="Times New Roman" w:cs="Times New Roman"/>
          <w:sz w:val="28"/>
          <w:szCs w:val="28"/>
          <w:lang w:val="en-GB"/>
        </w:rPr>
        <w:t xml:space="preserve"> in the SEC eCTD repository</w:t>
      </w:r>
      <w:r w:rsidR="00D653AD" w:rsidRPr="00A646F1">
        <w:rPr>
          <w:rFonts w:ascii="Times New Roman" w:eastAsia="Times New Roman" w:hAnsi="Times New Roman" w:cs="Times New Roman"/>
          <w:sz w:val="28"/>
          <w:szCs w:val="28"/>
          <w:lang w:val="en-GB"/>
        </w:rPr>
        <w:t>.</w:t>
      </w:r>
    </w:p>
    <w:p w14:paraId="00000053"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12A06183" w14:textId="552EE0D8" w:rsidR="009A394C" w:rsidRPr="00A646F1" w:rsidRDefault="009A394C" w:rsidP="00370E81">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sz w:val="28"/>
          <w:szCs w:val="28"/>
          <w:lang w:val="en-GB"/>
        </w:rPr>
        <w:t>All PDF files included in the eCTD (regardless of the module) must be version 1.4, v1.5, v1.6 or v1.7, unless there is a requirement for a later version.</w:t>
      </w:r>
    </w:p>
    <w:p w14:paraId="00000056" w14:textId="006DA928" w:rsidR="006764AE" w:rsidRPr="00A646F1" w:rsidRDefault="009A394C" w:rsidP="009A394C">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Applicants are requested to ensure that all submissions contain the maximum amount of text searchable content to facilitate the assessment of the eCTD content. PDF documents should therefore, wherever possible, be produced from a text source such as MS Word. If scanning is unavoidable, it should normally include an optical character recognition (OCR). However, there are some documents where the scanned document would not be expected to include OCR (i.e., manufacturer’s license for </w:t>
      </w:r>
      <w:r w:rsidR="00DE4639" w:rsidRPr="00A646F1">
        <w:rPr>
          <w:rFonts w:ascii="Times New Roman" w:eastAsia="Times New Roman" w:hAnsi="Times New Roman" w:cs="Times New Roman"/>
          <w:sz w:val="28"/>
          <w:szCs w:val="28"/>
          <w:lang w:val="en-GB"/>
        </w:rPr>
        <w:t>MP</w:t>
      </w:r>
      <w:r w:rsidRPr="00A646F1">
        <w:rPr>
          <w:rFonts w:ascii="Times New Roman" w:eastAsia="Times New Roman" w:hAnsi="Times New Roman" w:cs="Times New Roman"/>
          <w:sz w:val="28"/>
          <w:szCs w:val="28"/>
          <w:lang w:val="en-GB"/>
        </w:rPr>
        <w:t xml:space="preserve">; GMP </w:t>
      </w:r>
      <w:r w:rsidRPr="00A646F1">
        <w:rPr>
          <w:rFonts w:ascii="Times New Roman" w:eastAsia="Times New Roman" w:hAnsi="Times New Roman" w:cs="Times New Roman"/>
          <w:sz w:val="28"/>
          <w:szCs w:val="28"/>
          <w:lang w:val="en-GB"/>
        </w:rPr>
        <w:lastRenderedPageBreak/>
        <w:t>certificate; certificate of analysis; document written in a foreign language where a translation is provided in English (however, the translation should be text searchable); literature references sourced from journals, periodicals and books (except when these are used to support the main claims included in the dossier)</w:t>
      </w:r>
      <w:r w:rsidR="00D653AD" w:rsidRPr="00A646F1">
        <w:rPr>
          <w:rFonts w:ascii="Times New Roman" w:eastAsia="Times New Roman" w:hAnsi="Times New Roman" w:cs="Times New Roman"/>
          <w:sz w:val="28"/>
          <w:szCs w:val="28"/>
          <w:lang w:val="en-GB"/>
        </w:rPr>
        <w:t>.</w:t>
      </w:r>
    </w:p>
    <w:p w14:paraId="09FF0973" w14:textId="77777777" w:rsidR="00DE4639" w:rsidRPr="00A646F1" w:rsidRDefault="00DE4639" w:rsidP="009A394C">
      <w:pPr>
        <w:spacing w:after="0" w:line="276" w:lineRule="auto"/>
        <w:ind w:firstLine="567"/>
        <w:jc w:val="both"/>
        <w:rPr>
          <w:rFonts w:ascii="Times New Roman" w:eastAsia="Times New Roman" w:hAnsi="Times New Roman" w:cs="Times New Roman"/>
          <w:sz w:val="28"/>
          <w:szCs w:val="28"/>
          <w:lang w:val="en-GB"/>
        </w:rPr>
      </w:pPr>
    </w:p>
    <w:p w14:paraId="290B498C" w14:textId="2F5A87A4" w:rsidR="009A394C" w:rsidRPr="00A646F1" w:rsidRDefault="009A394C" w:rsidP="00370E81">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 xml:space="preserve">Working documents </w:t>
      </w:r>
      <w:r w:rsidR="002F2ED1" w:rsidRPr="00A646F1">
        <w:rPr>
          <w:rFonts w:ascii="Times New Roman" w:eastAsia="Times New Roman" w:hAnsi="Times New Roman" w:cs="Times New Roman"/>
          <w:sz w:val="28"/>
          <w:szCs w:val="28"/>
          <w:lang w:val="en-GB"/>
        </w:rPr>
        <w:t>are</w:t>
      </w:r>
      <w:r w:rsidRPr="00A646F1">
        <w:rPr>
          <w:rFonts w:ascii="Times New Roman" w:eastAsia="Times New Roman" w:hAnsi="Times New Roman" w:cs="Times New Roman"/>
          <w:sz w:val="28"/>
          <w:szCs w:val="28"/>
          <w:lang w:val="en-GB"/>
        </w:rPr>
        <w:t xml:space="preserve"> allowed to </w:t>
      </w:r>
      <w:r w:rsidR="002F2ED1" w:rsidRPr="00A646F1">
        <w:rPr>
          <w:rFonts w:ascii="Times New Roman" w:eastAsia="Times New Roman" w:hAnsi="Times New Roman" w:cs="Times New Roman"/>
          <w:sz w:val="28"/>
          <w:szCs w:val="28"/>
          <w:lang w:val="en-GB"/>
        </w:rPr>
        <w:t>be submitted in separate W</w:t>
      </w:r>
      <w:r w:rsidRPr="00A646F1">
        <w:rPr>
          <w:rFonts w:ascii="Times New Roman" w:eastAsia="Times New Roman" w:hAnsi="Times New Roman" w:cs="Times New Roman"/>
          <w:sz w:val="28"/>
          <w:szCs w:val="28"/>
          <w:lang w:val="en-GB"/>
        </w:rPr>
        <w:t>orking documents</w:t>
      </w:r>
      <w:r w:rsidR="002F2ED1" w:rsidRPr="00A646F1">
        <w:rPr>
          <w:rFonts w:ascii="Times New Roman" w:eastAsia="Times New Roman" w:hAnsi="Times New Roman" w:cs="Times New Roman"/>
          <w:color w:val="000000"/>
          <w:sz w:val="28"/>
          <w:szCs w:val="28"/>
          <w:lang w:val="en-GB"/>
        </w:rPr>
        <w:t xml:space="preserve"> folder </w:t>
      </w:r>
      <w:r w:rsidRPr="00A646F1">
        <w:rPr>
          <w:rFonts w:ascii="Times New Roman" w:eastAsia="Times New Roman" w:hAnsi="Times New Roman" w:cs="Times New Roman"/>
          <w:sz w:val="28"/>
          <w:szCs w:val="28"/>
          <w:lang w:val="en-GB"/>
        </w:rPr>
        <w:t>outside of eCTD structure</w:t>
      </w:r>
      <w:r w:rsidR="002F2ED1" w:rsidRPr="00A646F1">
        <w:rPr>
          <w:rFonts w:ascii="Times New Roman" w:eastAsia="Times New Roman" w:hAnsi="Times New Roman" w:cs="Times New Roman"/>
          <w:sz w:val="28"/>
          <w:szCs w:val="28"/>
          <w:lang w:val="en-GB"/>
        </w:rPr>
        <w:t xml:space="preserve"> in docx/.</w:t>
      </w:r>
    </w:p>
    <w:p w14:paraId="13739EAC" w14:textId="238F3B2C" w:rsidR="0084313C" w:rsidRPr="00A646F1" w:rsidRDefault="0084313C" w:rsidP="0084313C">
      <w:pPr>
        <w:spacing w:after="0" w:line="276" w:lineRule="auto"/>
        <w:ind w:firstLine="567"/>
        <w:jc w:val="both"/>
        <w:rPr>
          <w:rFonts w:ascii="Times New Roman" w:eastAsia="Times New Roman" w:hAnsi="Times New Roman" w:cs="Times New Roman"/>
          <w:sz w:val="28"/>
          <w:szCs w:val="28"/>
          <w:lang w:val="en-GB"/>
        </w:rPr>
      </w:pPr>
    </w:p>
    <w:p w14:paraId="00000059" w14:textId="5D524D6D" w:rsidR="006764AE" w:rsidRPr="00A646F1" w:rsidRDefault="0084313C" w:rsidP="0084313C">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Th</w:t>
      </w:r>
      <w:r w:rsidR="009A394C" w:rsidRPr="00A646F1">
        <w:rPr>
          <w:rFonts w:ascii="Times New Roman" w:eastAsia="Times New Roman" w:hAnsi="Times New Roman" w:cs="Times New Roman"/>
          <w:sz w:val="28"/>
          <w:szCs w:val="28"/>
          <w:lang w:val="en-GB"/>
        </w:rPr>
        <w:t xml:space="preserve">e materials (documents) </w:t>
      </w:r>
      <w:r w:rsidR="004C1B85" w:rsidRPr="00A646F1">
        <w:rPr>
          <w:rFonts w:ascii="Times New Roman" w:eastAsia="Times New Roman" w:hAnsi="Times New Roman" w:cs="Times New Roman"/>
          <w:sz w:val="28"/>
          <w:szCs w:val="28"/>
          <w:lang w:val="en-GB"/>
        </w:rPr>
        <w:t>submission</w:t>
      </w:r>
      <w:r w:rsidR="009A394C" w:rsidRPr="00A646F1">
        <w:rPr>
          <w:rFonts w:ascii="Times New Roman" w:eastAsia="Times New Roman" w:hAnsi="Times New Roman" w:cs="Times New Roman"/>
          <w:sz w:val="28"/>
          <w:szCs w:val="28"/>
          <w:lang w:val="en-GB"/>
        </w:rPr>
        <w:t xml:space="preserve"> in other format</w:t>
      </w:r>
      <w:r w:rsidR="007B35F4" w:rsidRPr="00A646F1">
        <w:rPr>
          <w:rFonts w:ascii="Times New Roman" w:eastAsia="Times New Roman" w:hAnsi="Times New Roman" w:cs="Times New Roman"/>
          <w:sz w:val="28"/>
          <w:szCs w:val="28"/>
          <w:lang w:val="en-GB"/>
        </w:rPr>
        <w:t xml:space="preserve">s differing from </w:t>
      </w:r>
      <w:r w:rsidR="005222C4" w:rsidRPr="00A646F1">
        <w:rPr>
          <w:rFonts w:ascii="Times New Roman" w:eastAsia="Times New Roman" w:hAnsi="Times New Roman" w:cs="Times New Roman"/>
          <w:sz w:val="28"/>
          <w:szCs w:val="28"/>
          <w:lang w:val="en-GB"/>
        </w:rPr>
        <w:t>PDF</w:t>
      </w:r>
      <w:r w:rsidR="009A394C" w:rsidRPr="00A646F1">
        <w:rPr>
          <w:rFonts w:ascii="Times New Roman" w:eastAsia="Times New Roman" w:hAnsi="Times New Roman" w:cs="Times New Roman"/>
          <w:sz w:val="28"/>
          <w:szCs w:val="28"/>
          <w:lang w:val="en-GB"/>
        </w:rPr>
        <w:t xml:space="preserve"> </w:t>
      </w:r>
      <w:r w:rsidR="004C1B85" w:rsidRPr="00A646F1">
        <w:rPr>
          <w:rFonts w:ascii="Times New Roman" w:eastAsia="Times New Roman" w:hAnsi="Times New Roman" w:cs="Times New Roman"/>
          <w:sz w:val="28"/>
          <w:szCs w:val="28"/>
          <w:lang w:val="en-GB"/>
        </w:rPr>
        <w:t xml:space="preserve">are recommended </w:t>
      </w:r>
      <w:r w:rsidR="009A394C" w:rsidRPr="00A646F1">
        <w:rPr>
          <w:rFonts w:ascii="Times New Roman" w:eastAsia="Times New Roman" w:hAnsi="Times New Roman" w:cs="Times New Roman"/>
          <w:sz w:val="28"/>
          <w:szCs w:val="28"/>
          <w:lang w:val="en-GB"/>
        </w:rPr>
        <w:t>after agreeing upon with the SEC</w:t>
      </w:r>
      <w:r w:rsidR="00D653AD" w:rsidRPr="00A646F1">
        <w:rPr>
          <w:rFonts w:ascii="Times New Roman" w:eastAsia="Times New Roman" w:hAnsi="Times New Roman" w:cs="Times New Roman"/>
          <w:sz w:val="28"/>
          <w:szCs w:val="28"/>
          <w:lang w:val="en-GB"/>
        </w:rPr>
        <w:t>:</w:t>
      </w:r>
    </w:p>
    <w:tbl>
      <w:tblPr>
        <w:tblStyle w:val="affb"/>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3447"/>
      </w:tblGrid>
      <w:tr w:rsidR="009A394C" w:rsidRPr="00A646F1" w14:paraId="2571C73C" w14:textId="77777777" w:rsidTr="004C1B85">
        <w:tc>
          <w:tcPr>
            <w:tcW w:w="6232" w:type="dxa"/>
          </w:tcPr>
          <w:p w14:paraId="0000005A" w14:textId="7A5C10BE"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Document</w:t>
            </w:r>
          </w:p>
        </w:tc>
        <w:tc>
          <w:tcPr>
            <w:tcW w:w="3447" w:type="dxa"/>
          </w:tcPr>
          <w:p w14:paraId="0000005B" w14:textId="19E796D2"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File name</w:t>
            </w:r>
          </w:p>
        </w:tc>
      </w:tr>
      <w:tr w:rsidR="009A394C" w:rsidRPr="00A646F1" w14:paraId="18F514B4" w14:textId="77777777" w:rsidTr="004C1B85">
        <w:tc>
          <w:tcPr>
            <w:tcW w:w="6232" w:type="dxa"/>
          </w:tcPr>
          <w:p w14:paraId="0000005C" w14:textId="46CB0C1A"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1.0</w:t>
            </w:r>
          </w:p>
        </w:tc>
        <w:tc>
          <w:tcPr>
            <w:tcW w:w="3447" w:type="dxa"/>
          </w:tcPr>
          <w:p w14:paraId="0000005D" w14:textId="77777777" w:rsidR="009A394C" w:rsidRPr="00A646F1" w:rsidRDefault="009A394C" w:rsidP="009A394C">
            <w:pPr>
              <w:ind w:firstLine="567"/>
              <w:jc w:val="both"/>
              <w:rPr>
                <w:rFonts w:ascii="Times New Roman" w:eastAsia="Times New Roman" w:hAnsi="Times New Roman" w:cs="Times New Roman"/>
                <w:sz w:val="28"/>
                <w:szCs w:val="28"/>
                <w:lang w:val="en-GB"/>
              </w:rPr>
            </w:pPr>
          </w:p>
        </w:tc>
      </w:tr>
      <w:tr w:rsidR="009A394C" w:rsidRPr="00A646F1" w14:paraId="0D27F0F2" w14:textId="77777777" w:rsidTr="004C1B85">
        <w:tc>
          <w:tcPr>
            <w:tcW w:w="6232" w:type="dxa"/>
          </w:tcPr>
          <w:p w14:paraId="0000005E" w14:textId="5F7BDDEC"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Approved quality control methods</w:t>
            </w:r>
          </w:p>
        </w:tc>
        <w:tc>
          <w:tcPr>
            <w:tcW w:w="3447" w:type="dxa"/>
          </w:tcPr>
          <w:p w14:paraId="0000005F" w14:textId="71235A1B"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approved-quality</w:t>
            </w:r>
          </w:p>
        </w:tc>
      </w:tr>
      <w:tr w:rsidR="009A394C" w:rsidRPr="00A646F1" w14:paraId="50532631" w14:textId="77777777" w:rsidTr="004C1B85">
        <w:tc>
          <w:tcPr>
            <w:tcW w:w="6232" w:type="dxa"/>
          </w:tcPr>
          <w:p w14:paraId="00000060" w14:textId="0B5A14ED"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Changes to quality control methods</w:t>
            </w:r>
          </w:p>
        </w:tc>
        <w:tc>
          <w:tcPr>
            <w:tcW w:w="3447" w:type="dxa"/>
          </w:tcPr>
          <w:p w14:paraId="00000061" w14:textId="7D79239A"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changes-quality</w:t>
            </w:r>
          </w:p>
        </w:tc>
      </w:tr>
      <w:tr w:rsidR="009A394C" w:rsidRPr="00A646F1" w14:paraId="20ECFB12" w14:textId="77777777" w:rsidTr="004C1B85">
        <w:tc>
          <w:tcPr>
            <w:tcW w:w="6232" w:type="dxa"/>
          </w:tcPr>
          <w:p w14:paraId="00000062" w14:textId="6058D6BA"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Proposed quality control methods</w:t>
            </w:r>
          </w:p>
        </w:tc>
        <w:tc>
          <w:tcPr>
            <w:tcW w:w="3447" w:type="dxa"/>
          </w:tcPr>
          <w:p w14:paraId="00000063" w14:textId="69B16D99"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proposed-quality</w:t>
            </w:r>
          </w:p>
        </w:tc>
      </w:tr>
      <w:tr w:rsidR="009A394C" w:rsidRPr="00A646F1" w14:paraId="3E68B024" w14:textId="77777777" w:rsidTr="004C1B85">
        <w:tc>
          <w:tcPr>
            <w:tcW w:w="6232" w:type="dxa"/>
          </w:tcPr>
          <w:p w14:paraId="00000064" w14:textId="18F70127"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1.3.2</w:t>
            </w:r>
          </w:p>
        </w:tc>
        <w:tc>
          <w:tcPr>
            <w:tcW w:w="3447" w:type="dxa"/>
          </w:tcPr>
          <w:p w14:paraId="00000065" w14:textId="77777777" w:rsidR="009A394C" w:rsidRPr="00A646F1" w:rsidRDefault="009A394C" w:rsidP="009A394C">
            <w:pPr>
              <w:ind w:firstLine="567"/>
              <w:jc w:val="both"/>
              <w:rPr>
                <w:rFonts w:ascii="Times New Roman" w:eastAsia="Times New Roman" w:hAnsi="Times New Roman" w:cs="Times New Roman"/>
                <w:sz w:val="28"/>
                <w:szCs w:val="28"/>
                <w:lang w:val="en-GB"/>
              </w:rPr>
            </w:pPr>
          </w:p>
        </w:tc>
      </w:tr>
      <w:tr w:rsidR="009A394C" w:rsidRPr="00A646F1" w14:paraId="513A1D4F" w14:textId="77777777" w:rsidTr="004C1B85">
        <w:tc>
          <w:tcPr>
            <w:tcW w:w="6232" w:type="dxa"/>
          </w:tcPr>
          <w:p w14:paraId="00000066" w14:textId="665BF1AC"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Approved labeling text</w:t>
            </w:r>
          </w:p>
        </w:tc>
        <w:tc>
          <w:tcPr>
            <w:tcW w:w="3447" w:type="dxa"/>
          </w:tcPr>
          <w:p w14:paraId="00000067" w14:textId="442961DD"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approved-labeling</w:t>
            </w:r>
          </w:p>
        </w:tc>
      </w:tr>
      <w:tr w:rsidR="009A394C" w:rsidRPr="00A646F1" w14:paraId="3D833D6F" w14:textId="77777777" w:rsidTr="004C1B85">
        <w:tc>
          <w:tcPr>
            <w:tcW w:w="6232" w:type="dxa"/>
          </w:tcPr>
          <w:p w14:paraId="00000068" w14:textId="3F2A4D3A"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Proposed labeling text</w:t>
            </w:r>
          </w:p>
        </w:tc>
        <w:tc>
          <w:tcPr>
            <w:tcW w:w="3447" w:type="dxa"/>
          </w:tcPr>
          <w:p w14:paraId="00000069" w14:textId="6974B6FE"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proposed-labeling</w:t>
            </w:r>
          </w:p>
        </w:tc>
      </w:tr>
      <w:tr w:rsidR="009A394C" w:rsidRPr="00A646F1" w14:paraId="6ED8AE14" w14:textId="77777777" w:rsidTr="004C1B85">
        <w:tc>
          <w:tcPr>
            <w:tcW w:w="6232" w:type="dxa"/>
          </w:tcPr>
          <w:p w14:paraId="0000006A" w14:textId="4DE81FB6"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1.3.3</w:t>
            </w:r>
          </w:p>
        </w:tc>
        <w:tc>
          <w:tcPr>
            <w:tcW w:w="3447" w:type="dxa"/>
          </w:tcPr>
          <w:p w14:paraId="0000006B" w14:textId="77777777" w:rsidR="009A394C" w:rsidRPr="00A646F1" w:rsidRDefault="009A394C" w:rsidP="009A394C">
            <w:pPr>
              <w:ind w:firstLine="567"/>
              <w:jc w:val="both"/>
              <w:rPr>
                <w:rFonts w:ascii="Times New Roman" w:eastAsia="Times New Roman" w:hAnsi="Times New Roman" w:cs="Times New Roman"/>
                <w:sz w:val="28"/>
                <w:szCs w:val="28"/>
                <w:lang w:val="en-GB"/>
              </w:rPr>
            </w:pPr>
          </w:p>
        </w:tc>
      </w:tr>
      <w:tr w:rsidR="009A394C" w:rsidRPr="00A646F1" w14:paraId="099B1E8B" w14:textId="77777777" w:rsidTr="004C1B85">
        <w:tc>
          <w:tcPr>
            <w:tcW w:w="6232" w:type="dxa"/>
          </w:tcPr>
          <w:p w14:paraId="0000006C" w14:textId="1C1CD92A"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Approved instructions for medical use</w:t>
            </w:r>
          </w:p>
        </w:tc>
        <w:tc>
          <w:tcPr>
            <w:tcW w:w="3447" w:type="dxa"/>
          </w:tcPr>
          <w:p w14:paraId="0000006D" w14:textId="0B87237A"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approved-instructions</w:t>
            </w:r>
          </w:p>
        </w:tc>
      </w:tr>
      <w:tr w:rsidR="009A394C" w:rsidRPr="00A646F1" w14:paraId="1EEF75EB" w14:textId="77777777" w:rsidTr="004C1B85">
        <w:tc>
          <w:tcPr>
            <w:tcW w:w="6232" w:type="dxa"/>
          </w:tcPr>
          <w:p w14:paraId="0000006E" w14:textId="7E9462C9"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Changes to instructions for medical use</w:t>
            </w:r>
          </w:p>
        </w:tc>
        <w:tc>
          <w:tcPr>
            <w:tcW w:w="3447" w:type="dxa"/>
          </w:tcPr>
          <w:p w14:paraId="0000006F" w14:textId="6C62BAF8"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changes-instructions</w:t>
            </w:r>
          </w:p>
        </w:tc>
      </w:tr>
      <w:tr w:rsidR="009A394C" w:rsidRPr="00A646F1" w14:paraId="638B6D6B" w14:textId="77777777" w:rsidTr="004C1B85">
        <w:tc>
          <w:tcPr>
            <w:tcW w:w="6232" w:type="dxa"/>
          </w:tcPr>
          <w:p w14:paraId="00000070" w14:textId="2CC056D8"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Proposed instructions for medical use</w:t>
            </w:r>
          </w:p>
        </w:tc>
        <w:tc>
          <w:tcPr>
            <w:tcW w:w="3447" w:type="dxa"/>
          </w:tcPr>
          <w:p w14:paraId="00000071" w14:textId="7BB6B91F"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proposed-instructions</w:t>
            </w:r>
          </w:p>
        </w:tc>
      </w:tr>
      <w:tr w:rsidR="009A394C" w:rsidRPr="00A646F1" w14:paraId="76F192C9" w14:textId="77777777" w:rsidTr="004C1B85">
        <w:tc>
          <w:tcPr>
            <w:tcW w:w="6232" w:type="dxa"/>
          </w:tcPr>
          <w:p w14:paraId="00000072" w14:textId="1C90D5BF"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1.3.4</w:t>
            </w:r>
          </w:p>
        </w:tc>
        <w:tc>
          <w:tcPr>
            <w:tcW w:w="3447" w:type="dxa"/>
          </w:tcPr>
          <w:p w14:paraId="00000073" w14:textId="77777777" w:rsidR="009A394C" w:rsidRPr="00A646F1" w:rsidRDefault="009A394C" w:rsidP="009A394C">
            <w:pPr>
              <w:ind w:firstLine="567"/>
              <w:jc w:val="both"/>
              <w:rPr>
                <w:rFonts w:ascii="Times New Roman" w:eastAsia="Times New Roman" w:hAnsi="Times New Roman" w:cs="Times New Roman"/>
                <w:sz w:val="28"/>
                <w:szCs w:val="28"/>
                <w:lang w:val="en-GB"/>
              </w:rPr>
            </w:pPr>
          </w:p>
        </w:tc>
      </w:tr>
      <w:tr w:rsidR="009A394C" w:rsidRPr="00A646F1" w14:paraId="2C991EF5" w14:textId="77777777" w:rsidTr="004C1B85">
        <w:tc>
          <w:tcPr>
            <w:tcW w:w="6232" w:type="dxa"/>
          </w:tcPr>
          <w:p w14:paraId="00000074" w14:textId="61019AB5"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Approved Summary of Product Characteristics</w:t>
            </w:r>
          </w:p>
        </w:tc>
        <w:tc>
          <w:tcPr>
            <w:tcW w:w="3447" w:type="dxa"/>
          </w:tcPr>
          <w:p w14:paraId="00000075" w14:textId="272E30E9"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approved-spc</w:t>
            </w:r>
          </w:p>
        </w:tc>
      </w:tr>
      <w:tr w:rsidR="009A394C" w:rsidRPr="00A646F1" w14:paraId="09457340" w14:textId="77777777" w:rsidTr="004C1B85">
        <w:tc>
          <w:tcPr>
            <w:tcW w:w="6232" w:type="dxa"/>
          </w:tcPr>
          <w:p w14:paraId="00000076" w14:textId="3A998085"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Proposed Summary of Product Characteristics</w:t>
            </w:r>
          </w:p>
        </w:tc>
        <w:tc>
          <w:tcPr>
            <w:tcW w:w="3447" w:type="dxa"/>
          </w:tcPr>
          <w:p w14:paraId="00000077" w14:textId="27D3CDAC"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proposed-spc</w:t>
            </w:r>
          </w:p>
        </w:tc>
      </w:tr>
      <w:tr w:rsidR="009A394C" w:rsidRPr="00A646F1" w14:paraId="48631459" w14:textId="77777777" w:rsidTr="004C1B85">
        <w:tc>
          <w:tcPr>
            <w:tcW w:w="6232" w:type="dxa"/>
          </w:tcPr>
          <w:p w14:paraId="00000078" w14:textId="497DE2B9"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1.8.2</w:t>
            </w:r>
          </w:p>
        </w:tc>
        <w:tc>
          <w:tcPr>
            <w:tcW w:w="3447" w:type="dxa"/>
          </w:tcPr>
          <w:p w14:paraId="00000079" w14:textId="77777777" w:rsidR="009A394C" w:rsidRPr="00A646F1" w:rsidRDefault="009A394C" w:rsidP="009A394C">
            <w:pPr>
              <w:ind w:firstLine="567"/>
              <w:jc w:val="both"/>
              <w:rPr>
                <w:rFonts w:ascii="Times New Roman" w:eastAsia="Times New Roman" w:hAnsi="Times New Roman" w:cs="Times New Roman"/>
                <w:sz w:val="28"/>
                <w:szCs w:val="28"/>
                <w:lang w:val="en-GB"/>
              </w:rPr>
            </w:pPr>
          </w:p>
        </w:tc>
      </w:tr>
      <w:tr w:rsidR="009A394C" w:rsidRPr="00A646F1" w14:paraId="1C1079B8" w14:textId="77777777" w:rsidTr="004C1B85">
        <w:tc>
          <w:tcPr>
            <w:tcW w:w="6232" w:type="dxa"/>
          </w:tcPr>
          <w:p w14:paraId="0000007A" w14:textId="3F90BF91"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 xml:space="preserve">Approved Risk Management Plan (RMP) </w:t>
            </w:r>
          </w:p>
        </w:tc>
        <w:tc>
          <w:tcPr>
            <w:tcW w:w="3447" w:type="dxa"/>
          </w:tcPr>
          <w:p w14:paraId="0000007B" w14:textId="5FC44F73"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approved-risk</w:t>
            </w:r>
          </w:p>
        </w:tc>
      </w:tr>
      <w:tr w:rsidR="009A394C" w:rsidRPr="00A646F1" w14:paraId="3F1A4416" w14:textId="77777777" w:rsidTr="004C1B85">
        <w:tc>
          <w:tcPr>
            <w:tcW w:w="6232" w:type="dxa"/>
          </w:tcPr>
          <w:p w14:paraId="0000007C" w14:textId="009EB94B"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Proposed RMP</w:t>
            </w:r>
          </w:p>
        </w:tc>
        <w:tc>
          <w:tcPr>
            <w:tcW w:w="3447" w:type="dxa"/>
          </w:tcPr>
          <w:p w14:paraId="0000007D" w14:textId="32757E78" w:rsidR="009A394C" w:rsidRPr="00A646F1" w:rsidRDefault="009A394C" w:rsidP="009A394C">
            <w:pPr>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000000" w:themeColor="text1"/>
                <w:sz w:val="28"/>
                <w:szCs w:val="28"/>
                <w:lang w:val="en-GB"/>
              </w:rPr>
              <w:t>proposed-risk</w:t>
            </w:r>
          </w:p>
        </w:tc>
      </w:tr>
    </w:tbl>
    <w:p w14:paraId="0000007E" w14:textId="77777777" w:rsidR="006764AE" w:rsidRPr="00A646F1" w:rsidRDefault="006764AE">
      <w:pPr>
        <w:spacing w:after="0"/>
        <w:ind w:firstLine="567"/>
        <w:jc w:val="both"/>
        <w:rPr>
          <w:rFonts w:ascii="Times New Roman" w:eastAsia="Times New Roman" w:hAnsi="Times New Roman" w:cs="Times New Roman"/>
          <w:sz w:val="28"/>
          <w:szCs w:val="28"/>
          <w:lang w:val="en-GB"/>
        </w:rPr>
      </w:pPr>
    </w:p>
    <w:p w14:paraId="64A1DC6E" w14:textId="77777777" w:rsidR="009A394C" w:rsidRPr="00A646F1" w:rsidRDefault="009A394C" w:rsidP="009A394C">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These documents, if requested, should not be referenced in the eCTD backbone, but should always be provided in addition to the PDF versions, but in a separate folder outside of the eCTD sequence folder (“working documents” folder).</w:t>
      </w:r>
    </w:p>
    <w:p w14:paraId="3092622C" w14:textId="77777777" w:rsidR="009A394C" w:rsidRPr="00A646F1" w:rsidRDefault="009A394C" w:rsidP="009A394C">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The folder should be named: &lt;sequence&gt;-workingdocuments, for example “0002-workingdocuments”. The sequence number in the folder name must match the sequence number inside the eCTD submission. The folder should be placed in the root of the archive.</w:t>
      </w:r>
    </w:p>
    <w:p w14:paraId="00000081" w14:textId="7ACCEF46" w:rsidR="006764AE" w:rsidRPr="00A646F1" w:rsidRDefault="009A394C" w:rsidP="009A394C">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File naming conventions should be applied according to the current eCTD specification and validation criteria</w:t>
      </w:r>
      <w:r w:rsidR="00D653AD" w:rsidRPr="00A646F1">
        <w:rPr>
          <w:rFonts w:ascii="Times New Roman" w:eastAsia="Times New Roman" w:hAnsi="Times New Roman" w:cs="Times New Roman"/>
          <w:sz w:val="28"/>
          <w:szCs w:val="28"/>
          <w:lang w:val="en-GB"/>
        </w:rPr>
        <w:t>.</w:t>
      </w:r>
    </w:p>
    <w:p w14:paraId="50F0651E" w14:textId="7FF53253" w:rsidR="00D01C64" w:rsidRPr="00A646F1" w:rsidRDefault="00D01C64" w:rsidP="00574FD8">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sz w:val="28"/>
          <w:szCs w:val="28"/>
          <w:lang w:val="en-GB"/>
        </w:rPr>
        <w:lastRenderedPageBreak/>
        <w:t xml:space="preserve">Sequence numbers are used to differentiate between different submissions of the same dossier over the life cycle of </w:t>
      </w:r>
      <w:r w:rsidR="0009163E" w:rsidRPr="00A646F1">
        <w:rPr>
          <w:rFonts w:ascii="Times New Roman" w:eastAsia="Times New Roman" w:hAnsi="Times New Roman" w:cs="Times New Roman"/>
          <w:sz w:val="28"/>
          <w:szCs w:val="28"/>
          <w:lang w:val="en-US"/>
        </w:rPr>
        <w:t>MP</w:t>
      </w:r>
      <w:r w:rsidRPr="00A646F1">
        <w:rPr>
          <w:rFonts w:ascii="Times New Roman" w:eastAsia="Times New Roman" w:hAnsi="Times New Roman" w:cs="Times New Roman"/>
          <w:sz w:val="28"/>
          <w:szCs w:val="28"/>
          <w:lang w:val="en-GB"/>
        </w:rPr>
        <w:t>. It is recommended that sequence numbers follow the order of submission of the sequences. A sequence tracking table should always be included in section 1.0 in every submission for all procedures. If applicable, the next sequence number may be skipped over</w:t>
      </w:r>
      <w:r w:rsidR="0087515C" w:rsidRPr="00A646F1">
        <w:rPr>
          <w:rFonts w:ascii="Times New Roman" w:eastAsia="Times New Roman" w:hAnsi="Times New Roman" w:cs="Times New Roman"/>
          <w:sz w:val="28"/>
          <w:szCs w:val="28"/>
          <w:lang w:val="en-GB"/>
        </w:rPr>
        <w:t xml:space="preserve">, </w:t>
      </w:r>
      <w:r w:rsidRPr="00A646F1">
        <w:rPr>
          <w:rFonts w:ascii="Times New Roman" w:eastAsia="Times New Roman" w:hAnsi="Times New Roman" w:cs="Times New Roman"/>
          <w:sz w:val="28"/>
          <w:szCs w:val="28"/>
          <w:lang w:val="en-GB"/>
        </w:rPr>
        <w:t>specifying the reasons f</w:t>
      </w:r>
      <w:r w:rsidR="0087515C" w:rsidRPr="00A646F1">
        <w:rPr>
          <w:rFonts w:ascii="Times New Roman" w:eastAsia="Times New Roman" w:hAnsi="Times New Roman" w:cs="Times New Roman"/>
          <w:sz w:val="28"/>
          <w:szCs w:val="28"/>
          <w:lang w:val="en-GB"/>
        </w:rPr>
        <w:t>or skipping in the cover letter, this is recommended to agree upon with the SEC.</w:t>
      </w:r>
    </w:p>
    <w:p w14:paraId="31640F22" w14:textId="095540F7" w:rsidR="00D01C64" w:rsidRPr="00A646F1" w:rsidRDefault="00D01C64" w:rsidP="00D01C64">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The initial eCTD lifecycle submission should normally have the sequence number of “0000”. If applicants consider that there are good reasons to use another number, they should exp</w:t>
      </w:r>
      <w:r w:rsidR="00635E04" w:rsidRPr="00A646F1">
        <w:rPr>
          <w:rFonts w:ascii="Times New Roman" w:eastAsia="Times New Roman" w:hAnsi="Times New Roman" w:cs="Times New Roman"/>
          <w:sz w:val="28"/>
          <w:szCs w:val="28"/>
          <w:lang w:val="en-GB"/>
        </w:rPr>
        <w:t xml:space="preserve">lain this in the cover letter, </w:t>
      </w:r>
      <w:r w:rsidR="0087515C" w:rsidRPr="00A646F1">
        <w:rPr>
          <w:rFonts w:ascii="Times New Roman" w:eastAsia="Times New Roman" w:hAnsi="Times New Roman" w:cs="Times New Roman"/>
          <w:sz w:val="28"/>
          <w:szCs w:val="28"/>
          <w:lang w:val="en-GB"/>
        </w:rPr>
        <w:t>this is recommended to agree upon with the SEC.</w:t>
      </w:r>
    </w:p>
    <w:p w14:paraId="751C373B" w14:textId="77777777" w:rsidR="00574FD8" w:rsidRPr="00A646F1" w:rsidRDefault="00D01C64" w:rsidP="00D01C64">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When additional information is submitted in response to questions or when information in a previously submitted sequence is modified in any way, the sequence number of the submission will advance accordingly, e.g. 0001, 0002, etc. </w:t>
      </w:r>
    </w:p>
    <w:p w14:paraId="00000085" w14:textId="55F00C7F" w:rsidR="006764AE" w:rsidRPr="00A646F1" w:rsidRDefault="00D01C64" w:rsidP="00D01C64">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Only in the case of a technically invalid submission, at request from or </w:t>
      </w:r>
      <w:r w:rsidR="0009163E" w:rsidRPr="00A646F1">
        <w:rPr>
          <w:rFonts w:ascii="Times New Roman" w:eastAsia="Times New Roman" w:hAnsi="Times New Roman" w:cs="Times New Roman"/>
          <w:sz w:val="28"/>
          <w:szCs w:val="28"/>
          <w:lang w:val="en-GB"/>
        </w:rPr>
        <w:t>after agreeing upon</w:t>
      </w:r>
      <w:r w:rsidRPr="00A646F1">
        <w:rPr>
          <w:rFonts w:ascii="Times New Roman" w:eastAsia="Times New Roman" w:hAnsi="Times New Roman" w:cs="Times New Roman"/>
          <w:sz w:val="28"/>
          <w:szCs w:val="28"/>
          <w:lang w:val="en-GB"/>
        </w:rPr>
        <w:t xml:space="preserve"> with the SEC, a sequence can be replaced with another</w:t>
      </w:r>
      <w:r w:rsidR="0009163E" w:rsidRPr="00A646F1">
        <w:rPr>
          <w:rFonts w:ascii="Times New Roman" w:eastAsia="Times New Roman" w:hAnsi="Times New Roman" w:cs="Times New Roman"/>
          <w:sz w:val="28"/>
          <w:szCs w:val="28"/>
          <w:lang w:val="en-GB"/>
        </w:rPr>
        <w:t xml:space="preserve"> one</w:t>
      </w:r>
      <w:r w:rsidRPr="00A646F1">
        <w:rPr>
          <w:rFonts w:ascii="Times New Roman" w:eastAsia="Times New Roman" w:hAnsi="Times New Roman" w:cs="Times New Roman"/>
          <w:sz w:val="28"/>
          <w:szCs w:val="28"/>
          <w:lang w:val="en-GB"/>
        </w:rPr>
        <w:t xml:space="preserve"> using the same number (e.g. the initial sequence “0000” will be replaced by another “0000”). No new documents may be included in this case, but technical problems should be fixed</w:t>
      </w:r>
      <w:r w:rsidR="00D653AD" w:rsidRPr="00A646F1">
        <w:rPr>
          <w:rFonts w:ascii="Times New Roman" w:eastAsia="Times New Roman" w:hAnsi="Times New Roman" w:cs="Times New Roman"/>
          <w:sz w:val="28"/>
          <w:szCs w:val="28"/>
          <w:lang w:val="en-GB"/>
        </w:rPr>
        <w:t>.</w:t>
      </w:r>
    </w:p>
    <w:p w14:paraId="00000086"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5ED10277" w14:textId="135D71ED" w:rsidR="00D01C64" w:rsidRPr="00A646F1" w:rsidRDefault="00D01C64" w:rsidP="0087515C">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sz w:val="28"/>
          <w:szCs w:val="28"/>
          <w:lang w:val="en-GB"/>
        </w:rPr>
        <w:t xml:space="preserve">The related sequence element is used to identify sequences belonging to the same “regulatory activity”. </w:t>
      </w:r>
    </w:p>
    <w:p w14:paraId="13586CE5" w14:textId="3984FB6F" w:rsidR="00D01C64" w:rsidRPr="00A646F1" w:rsidRDefault="00D01C64" w:rsidP="00D01C64">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All submissions shall have a “related sequence” value. If submission unit type is “initial” or “reformat”, then related sequence attribute shall have a value equal to the current sequence.</w:t>
      </w:r>
    </w:p>
    <w:p w14:paraId="0000008A" w14:textId="4256429E" w:rsidR="006764AE" w:rsidRPr="00A646F1" w:rsidRDefault="00D01C64" w:rsidP="00D01C64">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If the submission unit type is not equal to ‘initial’ or ‘reformat' then the entry for related sequence must be equal to the sequence number of the initial sequence for the regulatory activity</w:t>
      </w:r>
      <w:r w:rsidR="00D653AD" w:rsidRPr="00A646F1">
        <w:rPr>
          <w:rFonts w:ascii="Times New Roman" w:eastAsia="Times New Roman" w:hAnsi="Times New Roman" w:cs="Times New Roman"/>
          <w:sz w:val="28"/>
          <w:szCs w:val="28"/>
          <w:lang w:val="en-GB"/>
        </w:rPr>
        <w:t>.</w:t>
      </w:r>
    </w:p>
    <w:p w14:paraId="0000008B"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3AC503B0" w14:textId="60486CFC" w:rsidR="00E20AB8" w:rsidRPr="00A646F1" w:rsidRDefault="00E20AB8" w:rsidP="0087515C">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sz w:val="28"/>
          <w:szCs w:val="28"/>
          <w:lang w:val="en-GB"/>
        </w:rPr>
        <w:t>Bookmarks and hypertext links</w:t>
      </w:r>
      <w:r w:rsidR="002D2CD5" w:rsidRPr="00A646F1">
        <w:rPr>
          <w:rFonts w:ascii="Times New Roman" w:eastAsia="Times New Roman" w:hAnsi="Times New Roman" w:cs="Times New Roman"/>
          <w:sz w:val="28"/>
          <w:szCs w:val="28"/>
          <w:lang w:val="en-GB"/>
        </w:rPr>
        <w:t xml:space="preserve"> shall be used for</w:t>
      </w:r>
      <w:r w:rsidRPr="00A646F1">
        <w:rPr>
          <w:rFonts w:ascii="Times New Roman" w:eastAsia="Times New Roman" w:hAnsi="Times New Roman" w:cs="Times New Roman"/>
          <w:sz w:val="28"/>
          <w:szCs w:val="28"/>
          <w:lang w:val="en-GB"/>
        </w:rPr>
        <w:t xml:space="preserve"> navigation through an electronic submission.</w:t>
      </w:r>
    </w:p>
    <w:p w14:paraId="2A8B66C3" w14:textId="2D69C976" w:rsidR="00D01C64" w:rsidRPr="00A646F1" w:rsidRDefault="00D01C64" w:rsidP="00E20AB8">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sz w:val="28"/>
          <w:szCs w:val="28"/>
          <w:lang w:val="en-GB"/>
        </w:rPr>
        <w:t>Navigation through an electronic submission is greatly enhanced by the appropriate use of</w:t>
      </w:r>
      <w:r w:rsidR="00E20AB8" w:rsidRPr="00A646F1">
        <w:rPr>
          <w:rFonts w:ascii="Times New Roman" w:eastAsia="Times New Roman" w:hAnsi="Times New Roman" w:cs="Times New Roman"/>
          <w:sz w:val="28"/>
          <w:szCs w:val="28"/>
          <w:lang w:val="en-GB"/>
        </w:rPr>
        <w:t xml:space="preserve"> bookmarks and hypertext links</w:t>
      </w:r>
      <w:r w:rsidRPr="00A646F1">
        <w:rPr>
          <w:rFonts w:ascii="Times New Roman" w:eastAsia="Times New Roman" w:hAnsi="Times New Roman" w:cs="Times New Roman"/>
          <w:sz w:val="28"/>
          <w:szCs w:val="28"/>
          <w:lang w:val="en-GB"/>
        </w:rPr>
        <w:t xml:space="preserve">. </w:t>
      </w:r>
    </w:p>
    <w:p w14:paraId="0000008F" w14:textId="7C7AE583" w:rsidR="006764AE" w:rsidRPr="00A646F1" w:rsidRDefault="00E20AB8" w:rsidP="002D2CD5">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U</w:t>
      </w:r>
      <w:r w:rsidR="00D01C64" w:rsidRPr="00A646F1">
        <w:rPr>
          <w:rFonts w:ascii="Times New Roman" w:eastAsia="Times New Roman" w:hAnsi="Times New Roman" w:cs="Times New Roman"/>
          <w:sz w:val="28"/>
          <w:szCs w:val="28"/>
          <w:lang w:val="en-GB"/>
        </w:rPr>
        <w:t xml:space="preserve">nreasonably frequent use of hyperlinks may cause problems in the </w:t>
      </w:r>
      <w:r w:rsidR="002D2CD5" w:rsidRPr="00A646F1">
        <w:rPr>
          <w:rFonts w:ascii="Times New Roman" w:eastAsia="Times New Roman" w:hAnsi="Times New Roman" w:cs="Times New Roman"/>
          <w:sz w:val="28"/>
          <w:szCs w:val="28"/>
          <w:lang w:val="en-GB"/>
        </w:rPr>
        <w:t>MP</w:t>
      </w:r>
      <w:r w:rsidR="00D01C64" w:rsidRPr="00A646F1">
        <w:rPr>
          <w:rFonts w:ascii="Times New Roman" w:eastAsia="Times New Roman" w:hAnsi="Times New Roman" w:cs="Times New Roman"/>
          <w:sz w:val="28"/>
          <w:szCs w:val="28"/>
          <w:lang w:val="en-GB"/>
        </w:rPr>
        <w:t xml:space="preserve"> lifecycle management, due to the large volume </w:t>
      </w:r>
      <w:r w:rsidR="002D2CD5" w:rsidRPr="00A646F1">
        <w:rPr>
          <w:rFonts w:ascii="Times New Roman" w:eastAsia="Times New Roman" w:hAnsi="Times New Roman" w:cs="Times New Roman"/>
          <w:sz w:val="28"/>
          <w:szCs w:val="28"/>
          <w:lang w:val="en-GB"/>
        </w:rPr>
        <w:t>of links that must be processed.</w:t>
      </w:r>
    </w:p>
    <w:p w14:paraId="00000090"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00000092" w14:textId="476B0421" w:rsidR="006764AE" w:rsidRPr="00A646F1" w:rsidRDefault="007D08C4" w:rsidP="007D08C4">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sz w:val="28"/>
          <w:szCs w:val="28"/>
          <w:lang w:val="en-GB"/>
        </w:rPr>
        <w:t>The technical validation of</w:t>
      </w:r>
      <w:r w:rsidR="00D01C64" w:rsidRPr="00A646F1">
        <w:rPr>
          <w:rFonts w:ascii="Times New Roman" w:eastAsia="Times New Roman" w:hAnsi="Times New Roman" w:cs="Times New Roman"/>
          <w:sz w:val="28"/>
          <w:szCs w:val="28"/>
          <w:lang w:val="en-GB"/>
        </w:rPr>
        <w:t xml:space="preserve"> eCTD</w:t>
      </w:r>
      <w:r w:rsidRPr="00A646F1">
        <w:rPr>
          <w:rFonts w:ascii="Times New Roman" w:eastAsia="Times New Roman" w:hAnsi="Times New Roman" w:cs="Times New Roman"/>
          <w:sz w:val="28"/>
          <w:szCs w:val="28"/>
          <w:lang w:val="en-GB"/>
        </w:rPr>
        <w:t xml:space="preserve"> submission</w:t>
      </w:r>
      <w:r w:rsidR="00D01C64" w:rsidRPr="00A646F1">
        <w:rPr>
          <w:rFonts w:ascii="Times New Roman" w:eastAsia="Times New Roman" w:hAnsi="Times New Roman" w:cs="Times New Roman"/>
          <w:sz w:val="28"/>
          <w:szCs w:val="28"/>
          <w:lang w:val="en-GB"/>
        </w:rPr>
        <w:t xml:space="preserve"> is a separate activity to the content validation of a submission</w:t>
      </w:r>
      <w:r w:rsidRPr="00A646F1">
        <w:rPr>
          <w:rFonts w:ascii="Times New Roman" w:eastAsia="Times New Roman" w:hAnsi="Times New Roman" w:cs="Times New Roman"/>
          <w:sz w:val="28"/>
          <w:szCs w:val="28"/>
          <w:lang w:val="en-GB"/>
        </w:rPr>
        <w:t xml:space="preserve"> according to technical validation criteria</w:t>
      </w:r>
      <w:r w:rsidR="00D01C64" w:rsidRPr="00A646F1">
        <w:rPr>
          <w:rFonts w:ascii="Times New Roman" w:eastAsia="Times New Roman" w:hAnsi="Times New Roman" w:cs="Times New Roman"/>
          <w:sz w:val="28"/>
          <w:szCs w:val="28"/>
          <w:lang w:val="en-GB"/>
        </w:rPr>
        <w:t xml:space="preserve"> </w:t>
      </w:r>
      <w:r w:rsidRPr="00A646F1">
        <w:rPr>
          <w:rFonts w:ascii="Times New Roman" w:eastAsia="Times New Roman" w:hAnsi="Times New Roman" w:cs="Times New Roman"/>
          <w:sz w:val="28"/>
          <w:szCs w:val="28"/>
          <w:lang w:val="en-GB"/>
        </w:rPr>
        <w:t xml:space="preserve">against which all eCTDs can be verified </w:t>
      </w:r>
      <w:r w:rsidR="00D01C64" w:rsidRPr="00A646F1">
        <w:rPr>
          <w:rFonts w:ascii="Times New Roman" w:eastAsia="Times New Roman" w:hAnsi="Times New Roman" w:cs="Times New Roman"/>
          <w:sz w:val="28"/>
          <w:szCs w:val="28"/>
          <w:lang w:val="en-GB"/>
        </w:rPr>
        <w:t xml:space="preserve">irrespective of the type of the submission. </w:t>
      </w:r>
    </w:p>
    <w:p w14:paraId="00000093"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4513CEF5" w14:textId="4C5C45FF" w:rsidR="00D01C64" w:rsidRPr="00A646F1" w:rsidRDefault="00D01C64" w:rsidP="009E7297">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sz w:val="28"/>
          <w:szCs w:val="28"/>
          <w:lang w:val="en-GB"/>
        </w:rPr>
        <w:t>To ens</w:t>
      </w:r>
      <w:r w:rsidR="00B61ED9" w:rsidRPr="00A646F1">
        <w:rPr>
          <w:rFonts w:ascii="Times New Roman" w:eastAsia="Times New Roman" w:hAnsi="Times New Roman" w:cs="Times New Roman"/>
          <w:sz w:val="28"/>
          <w:szCs w:val="28"/>
          <w:lang w:val="en-GB"/>
        </w:rPr>
        <w:t>ure compliance of the</w:t>
      </w:r>
      <w:r w:rsidRPr="00A646F1">
        <w:rPr>
          <w:rFonts w:ascii="Times New Roman" w:eastAsia="Times New Roman" w:hAnsi="Times New Roman" w:cs="Times New Roman"/>
          <w:sz w:val="28"/>
          <w:szCs w:val="28"/>
          <w:lang w:val="en-GB"/>
        </w:rPr>
        <w:t xml:space="preserve"> eCTD </w:t>
      </w:r>
      <w:r w:rsidR="00B61ED9" w:rsidRPr="00A646F1">
        <w:rPr>
          <w:rFonts w:ascii="Times New Roman" w:eastAsia="Times New Roman" w:hAnsi="Times New Roman" w:cs="Times New Roman"/>
          <w:sz w:val="28"/>
          <w:szCs w:val="28"/>
          <w:lang w:val="en-GB"/>
        </w:rPr>
        <w:t>dossier</w:t>
      </w:r>
      <w:r w:rsidRPr="00A646F1">
        <w:rPr>
          <w:rFonts w:ascii="Times New Roman" w:eastAsia="Times New Roman" w:hAnsi="Times New Roman" w:cs="Times New Roman"/>
          <w:sz w:val="28"/>
          <w:szCs w:val="28"/>
          <w:lang w:val="en-GB"/>
        </w:rPr>
        <w:t xml:space="preserve"> with the requirements of </w:t>
      </w:r>
      <w:r w:rsidR="002D2CD5" w:rsidRPr="00A646F1">
        <w:rPr>
          <w:rFonts w:ascii="Times New Roman" w:eastAsia="Times New Roman" w:hAnsi="Times New Roman" w:cs="Times New Roman"/>
          <w:sz w:val="28"/>
          <w:szCs w:val="28"/>
          <w:lang w:val="en-GB"/>
        </w:rPr>
        <w:t>a</w:t>
      </w:r>
      <w:r w:rsidRPr="00A646F1">
        <w:rPr>
          <w:rFonts w:ascii="Times New Roman" w:eastAsia="Times New Roman" w:hAnsi="Times New Roman" w:cs="Times New Roman"/>
          <w:sz w:val="28"/>
          <w:szCs w:val="28"/>
          <w:lang w:val="en-GB"/>
        </w:rPr>
        <w:t xml:space="preserve">nnexes </w:t>
      </w:r>
      <w:r w:rsidR="002D2CD5" w:rsidRPr="00A646F1">
        <w:rPr>
          <w:rFonts w:ascii="Times New Roman" w:eastAsia="Times New Roman" w:hAnsi="Times New Roman" w:cs="Times New Roman"/>
          <w:sz w:val="28"/>
          <w:szCs w:val="28"/>
          <w:lang w:val="en-GB"/>
        </w:rPr>
        <w:t>to</w:t>
      </w:r>
      <w:r w:rsidRPr="00A646F1">
        <w:rPr>
          <w:rFonts w:ascii="Times New Roman" w:eastAsia="Times New Roman" w:hAnsi="Times New Roman" w:cs="Times New Roman"/>
          <w:sz w:val="28"/>
          <w:szCs w:val="28"/>
          <w:lang w:val="en-GB"/>
        </w:rPr>
        <w:t xml:space="preserve"> the Procedure № 426, an explanatory letter </w:t>
      </w:r>
      <w:r w:rsidR="00336BC8" w:rsidRPr="00A646F1">
        <w:rPr>
          <w:rFonts w:ascii="Times New Roman" w:eastAsia="Times New Roman" w:hAnsi="Times New Roman" w:cs="Times New Roman"/>
          <w:sz w:val="28"/>
          <w:szCs w:val="28"/>
          <w:lang w:val="en-GB"/>
        </w:rPr>
        <w:t>shall be</w:t>
      </w:r>
      <w:r w:rsidRPr="00A646F1">
        <w:rPr>
          <w:rFonts w:ascii="Times New Roman" w:eastAsia="Times New Roman" w:hAnsi="Times New Roman" w:cs="Times New Roman"/>
          <w:sz w:val="28"/>
          <w:szCs w:val="28"/>
          <w:lang w:val="en-GB"/>
        </w:rPr>
        <w:t xml:space="preserve"> provided for each section that does not correspond to the structure given in Annexes </w:t>
      </w:r>
      <w:r w:rsidR="00336BC8" w:rsidRPr="00A646F1">
        <w:rPr>
          <w:rFonts w:ascii="Times New Roman" w:eastAsia="Times New Roman" w:hAnsi="Times New Roman" w:cs="Times New Roman"/>
          <w:sz w:val="28"/>
          <w:szCs w:val="28"/>
          <w:lang w:val="en-GB"/>
        </w:rPr>
        <w:t>to</w:t>
      </w:r>
      <w:r w:rsidRPr="00A646F1">
        <w:rPr>
          <w:rFonts w:ascii="Times New Roman" w:eastAsia="Times New Roman" w:hAnsi="Times New Roman" w:cs="Times New Roman"/>
          <w:sz w:val="28"/>
          <w:szCs w:val="28"/>
          <w:lang w:val="en-GB"/>
        </w:rPr>
        <w:t xml:space="preserve"> the Procedure № 426, or if the section in the submitted dossier is missing, appropriate justification shall be provided (a letter shall be placed in section 1.0). Detailed reasons for missing information in specific sections or missing specific sections of the CTD shall be provided in the Quality overall summary and/or N</w:t>
      </w:r>
      <w:r w:rsidR="00336BC8" w:rsidRPr="00A646F1">
        <w:rPr>
          <w:rFonts w:ascii="Times New Roman" w:eastAsia="Times New Roman" w:hAnsi="Times New Roman" w:cs="Times New Roman"/>
          <w:sz w:val="28"/>
          <w:szCs w:val="28"/>
          <w:lang w:val="en-GB"/>
        </w:rPr>
        <w:t>on-clinical /Clinical overviews</w:t>
      </w:r>
      <w:r w:rsidRPr="00A646F1">
        <w:rPr>
          <w:rFonts w:ascii="Times New Roman" w:eastAsia="Times New Roman" w:hAnsi="Times New Roman" w:cs="Times New Roman"/>
          <w:sz w:val="28"/>
          <w:szCs w:val="28"/>
          <w:lang w:val="en-GB"/>
        </w:rPr>
        <w:t>, respectively.</w:t>
      </w:r>
    </w:p>
    <w:p w14:paraId="00000096" w14:textId="23F75A2F" w:rsidR="006764AE" w:rsidRPr="00A646F1" w:rsidRDefault="00D01C64" w:rsidP="00D01C64">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It should be noted that placeholder documents highlighting 'no relevant content' should not be placed in the eCTD structure, as these would create a document lifecycle for non-existent documents, and complication and maintenance of the eCTD</w:t>
      </w:r>
      <w:r w:rsidR="00D653AD" w:rsidRPr="00A646F1">
        <w:rPr>
          <w:rFonts w:ascii="Times New Roman" w:eastAsia="Times New Roman" w:hAnsi="Times New Roman" w:cs="Times New Roman"/>
          <w:sz w:val="28"/>
          <w:szCs w:val="28"/>
          <w:lang w:val="en-GB"/>
        </w:rPr>
        <w:t>.</w:t>
      </w:r>
    </w:p>
    <w:p w14:paraId="00000097"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561D7C7A" w14:textId="067EB25F" w:rsidR="00336BC8" w:rsidRPr="00A646F1" w:rsidRDefault="00336BC8" w:rsidP="009E7297">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sz w:val="28"/>
          <w:szCs w:val="28"/>
          <w:lang w:val="en-GB"/>
        </w:rPr>
        <w:t xml:space="preserve">eCTD submission shall be made via the Applicant Account – software complex “Unified Information and Analytical System” (hereinafter - Applicant Account). </w:t>
      </w:r>
    </w:p>
    <w:p w14:paraId="6EC2923D" w14:textId="7F6DFAF2" w:rsidR="00336BC8" w:rsidRPr="00A646F1" w:rsidRDefault="00336BC8" w:rsidP="00336BC8">
      <w:pPr>
        <w:spacing w:after="0" w:line="276" w:lineRule="auto"/>
        <w:ind w:firstLine="567"/>
        <w:jc w:val="both"/>
        <w:rPr>
          <w:rFonts w:ascii="Times New Roman" w:eastAsia="Times New Roman" w:hAnsi="Times New Roman" w:cs="Times New Roman"/>
          <w:color w:val="000000" w:themeColor="text1"/>
          <w:sz w:val="28"/>
          <w:szCs w:val="28"/>
        </w:rPr>
      </w:pPr>
      <w:r w:rsidRPr="00A646F1">
        <w:rPr>
          <w:rFonts w:ascii="Times New Roman" w:eastAsia="Times New Roman" w:hAnsi="Times New Roman" w:cs="Times New Roman"/>
          <w:sz w:val="28"/>
          <w:szCs w:val="28"/>
          <w:lang w:val="en-GB"/>
        </w:rPr>
        <w:t xml:space="preserve">The applicant can familiarize himself with the detailed instructions regarding the user manual of the Applicant Account, downloading the documents of the registration dossier, as well as </w:t>
      </w:r>
      <w:r w:rsidR="00B61ED9" w:rsidRPr="00A646F1">
        <w:rPr>
          <w:rFonts w:ascii="Times New Roman" w:eastAsia="Times New Roman" w:hAnsi="Times New Roman" w:cs="Times New Roman"/>
          <w:sz w:val="28"/>
          <w:szCs w:val="28"/>
          <w:lang w:val="en-GB"/>
        </w:rPr>
        <w:t>the</w:t>
      </w:r>
      <w:r w:rsidR="00136188" w:rsidRPr="00A646F1">
        <w:rPr>
          <w:rFonts w:ascii="Times New Roman" w:eastAsia="Times New Roman" w:hAnsi="Times New Roman" w:cs="Times New Roman"/>
          <w:sz w:val="28"/>
          <w:szCs w:val="28"/>
          <w:lang w:val="en-GB"/>
        </w:rPr>
        <w:t xml:space="preserve"> user support on the official website of the SEC</w:t>
      </w:r>
      <w:r w:rsidRPr="00A646F1">
        <w:rPr>
          <w:rFonts w:ascii="Times New Roman" w:eastAsia="Times New Roman" w:hAnsi="Times New Roman" w:cs="Times New Roman"/>
          <w:color w:val="000000" w:themeColor="text1"/>
          <w:sz w:val="28"/>
          <w:szCs w:val="28"/>
        </w:rPr>
        <w:t>.</w:t>
      </w:r>
    </w:p>
    <w:p w14:paraId="0000009B" w14:textId="77777777" w:rsidR="006764AE" w:rsidRPr="00A646F1" w:rsidRDefault="006764AE">
      <w:pPr>
        <w:spacing w:after="0" w:line="276" w:lineRule="auto"/>
        <w:ind w:firstLine="567"/>
        <w:jc w:val="both"/>
        <w:rPr>
          <w:rFonts w:ascii="Times New Roman" w:eastAsia="Times New Roman" w:hAnsi="Times New Roman" w:cs="Times New Roman"/>
          <w:sz w:val="28"/>
          <w:szCs w:val="28"/>
          <w:u w:val="single"/>
          <w:lang w:val="en-GB"/>
        </w:rPr>
      </w:pPr>
    </w:p>
    <w:p w14:paraId="0000009C" w14:textId="1FCB8275" w:rsidR="006764AE" w:rsidRPr="00A646F1" w:rsidRDefault="00136188">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 xml:space="preserve"> For eCTD submission </w:t>
      </w:r>
      <w:r w:rsidR="00336BC8" w:rsidRPr="00A646F1">
        <w:rPr>
          <w:rFonts w:ascii="Times New Roman" w:eastAsia="Times New Roman" w:hAnsi="Times New Roman" w:cs="Times New Roman"/>
          <w:color w:val="000000"/>
          <w:sz w:val="28"/>
          <w:szCs w:val="28"/>
          <w:lang w:val="en-GB"/>
        </w:rPr>
        <w:t>qualified electronic signatures</w:t>
      </w:r>
      <w:r w:rsidRPr="00A646F1">
        <w:rPr>
          <w:rFonts w:ascii="Times New Roman" w:eastAsia="Times New Roman" w:hAnsi="Times New Roman" w:cs="Times New Roman"/>
          <w:color w:val="000000"/>
          <w:sz w:val="28"/>
          <w:szCs w:val="28"/>
          <w:lang w:val="en-GB"/>
        </w:rPr>
        <w:t xml:space="preserve"> are used.</w:t>
      </w:r>
    </w:p>
    <w:p w14:paraId="562F22F4" w14:textId="7EB71CEF" w:rsidR="00336BC8" w:rsidRPr="00A646F1" w:rsidRDefault="00336BC8" w:rsidP="00336BC8">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Qualified electronic signatures should be embedded in PDF files using electronic keys from the accredited certification centers according to the </w:t>
      </w:r>
      <w:r w:rsidR="00D61F63" w:rsidRPr="00A646F1">
        <w:rPr>
          <w:rFonts w:ascii="Times New Roman" w:eastAsia="Times New Roman" w:hAnsi="Times New Roman" w:cs="Times New Roman"/>
          <w:sz w:val="28"/>
          <w:szCs w:val="28"/>
          <w:lang w:val="en-GB"/>
        </w:rPr>
        <w:t xml:space="preserve">Ukrainian </w:t>
      </w:r>
      <w:r w:rsidRPr="00A646F1">
        <w:rPr>
          <w:rFonts w:ascii="Times New Roman" w:eastAsia="Times New Roman" w:hAnsi="Times New Roman" w:cs="Times New Roman"/>
          <w:sz w:val="28"/>
          <w:szCs w:val="28"/>
          <w:lang w:val="en-GB"/>
        </w:rPr>
        <w:t xml:space="preserve">legislation. It should be noted that embedding of signatures in PDF files should be done using container standard “PDF Advanced Electronic Signatures (PAdES)” in order to avoid affecting structure of </w:t>
      </w:r>
      <w:r w:rsidR="00D61F63" w:rsidRPr="00A646F1">
        <w:rPr>
          <w:rFonts w:ascii="Times New Roman" w:eastAsia="Times New Roman" w:hAnsi="Times New Roman" w:cs="Times New Roman"/>
          <w:sz w:val="28"/>
          <w:szCs w:val="28"/>
          <w:lang w:val="en-GB"/>
        </w:rPr>
        <w:t>such</w:t>
      </w:r>
      <w:r w:rsidRPr="00A646F1">
        <w:rPr>
          <w:rFonts w:ascii="Times New Roman" w:eastAsia="Times New Roman" w:hAnsi="Times New Roman" w:cs="Times New Roman"/>
          <w:sz w:val="28"/>
          <w:szCs w:val="28"/>
          <w:lang w:val="en-GB"/>
        </w:rPr>
        <w:t xml:space="preserve"> documents.</w:t>
      </w:r>
    </w:p>
    <w:p w14:paraId="000000A0" w14:textId="0720126D" w:rsidR="006764AE" w:rsidRPr="00A646F1" w:rsidRDefault="00336BC8" w:rsidP="00953C70">
      <w:pPr>
        <w:spacing w:after="0" w:line="276" w:lineRule="auto"/>
        <w:ind w:firstLine="567"/>
        <w:jc w:val="both"/>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lang w:val="en-GB"/>
        </w:rPr>
        <w:t>If a letter from the applicant or his representative is included in section 1.0, 1.2 of Module 1, it must be signed using the Qualified Electronic Signature (QES)</w:t>
      </w:r>
      <w:r w:rsidR="00D653AD" w:rsidRPr="00A646F1">
        <w:rPr>
          <w:rFonts w:ascii="Times New Roman" w:eastAsia="Times New Roman" w:hAnsi="Times New Roman" w:cs="Times New Roman"/>
          <w:sz w:val="28"/>
          <w:szCs w:val="28"/>
          <w:lang w:val="en-GB"/>
        </w:rPr>
        <w:t>.</w:t>
      </w:r>
    </w:p>
    <w:p w14:paraId="5549336F" w14:textId="2268DB14" w:rsidR="0041432E" w:rsidRPr="00A646F1" w:rsidRDefault="0041432E" w:rsidP="0041432E">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Protection of individual files with the use of passwords, certificates, security policy settings, etc. is prohibited, as it makes its further technical use during the review impossible. If one-time security settings or password protection of electronic submissions are used this could </w:t>
      </w:r>
      <w:r w:rsidR="002D2CD5" w:rsidRPr="00A646F1">
        <w:rPr>
          <w:rFonts w:ascii="Times New Roman" w:eastAsia="Times New Roman" w:hAnsi="Times New Roman" w:cs="Times New Roman"/>
          <w:sz w:val="28"/>
          <w:szCs w:val="28"/>
          <w:lang w:val="en-GB"/>
        </w:rPr>
        <w:t>make the review of the submitted document impossible</w:t>
      </w:r>
      <w:r w:rsidRPr="00A646F1">
        <w:rPr>
          <w:rFonts w:ascii="Times New Roman" w:eastAsia="Times New Roman" w:hAnsi="Times New Roman" w:cs="Times New Roman"/>
          <w:sz w:val="28"/>
          <w:szCs w:val="28"/>
          <w:lang w:val="en-GB"/>
        </w:rPr>
        <w:t>.</w:t>
      </w:r>
    </w:p>
    <w:p w14:paraId="000000A2" w14:textId="6873D675" w:rsidR="006764AE" w:rsidRPr="00A646F1" w:rsidRDefault="0041432E" w:rsidP="0041432E">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Furthermore, there must be no security settings applied to any individual file, except for files in Modules 1.0, 1.2, 3.3, 4.3 and 5.4. This means that security settings</w:t>
      </w:r>
      <w:r w:rsidR="00222ABB" w:rsidRPr="00A646F1">
        <w:rPr>
          <w:rFonts w:ascii="Times New Roman" w:eastAsia="Times New Roman" w:hAnsi="Times New Roman" w:cs="Times New Roman"/>
          <w:sz w:val="28"/>
          <w:szCs w:val="28"/>
        </w:rPr>
        <w:t xml:space="preserve"> </w:t>
      </w:r>
      <w:r w:rsidRPr="00A646F1">
        <w:rPr>
          <w:rFonts w:ascii="Times New Roman" w:eastAsia="Times New Roman" w:hAnsi="Times New Roman" w:cs="Times New Roman"/>
          <w:sz w:val="28"/>
          <w:szCs w:val="28"/>
          <w:lang w:val="en-GB"/>
        </w:rPr>
        <w:t>in for example Adobe Acrobat, all “restrictions” should normally be “allowed” when viewing the Document Preferences &gt; Security settings. If for some reasons this is not possible for some documents, for example, for documents with a qualified electronic signature, at least printing and copying of the content must be allowed</w:t>
      </w:r>
      <w:r w:rsidR="00D653AD" w:rsidRPr="00A646F1">
        <w:rPr>
          <w:rFonts w:ascii="Times New Roman" w:eastAsia="Times New Roman" w:hAnsi="Times New Roman" w:cs="Times New Roman"/>
          <w:sz w:val="28"/>
          <w:szCs w:val="28"/>
          <w:lang w:val="en-GB"/>
        </w:rPr>
        <w:t>.</w:t>
      </w:r>
    </w:p>
    <w:p w14:paraId="000000A3"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36BDEFBA" w14:textId="16CC86DD" w:rsidR="002D2CD5" w:rsidRPr="00A646F1" w:rsidRDefault="0041432E" w:rsidP="004E4C00">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sz w:val="28"/>
          <w:szCs w:val="28"/>
          <w:lang w:val="en-GB"/>
        </w:rPr>
        <w:t xml:space="preserve">The applicant is responsible for checking the </w:t>
      </w:r>
      <w:r w:rsidR="00136648" w:rsidRPr="00A646F1">
        <w:rPr>
          <w:rFonts w:ascii="Times New Roman" w:eastAsia="Times New Roman" w:hAnsi="Times New Roman" w:cs="Times New Roman"/>
          <w:sz w:val="28"/>
          <w:szCs w:val="28"/>
        </w:rPr>
        <w:t>e</w:t>
      </w:r>
      <w:r w:rsidR="00136648" w:rsidRPr="00A646F1">
        <w:rPr>
          <w:rFonts w:ascii="Times New Roman" w:eastAsia="Times New Roman" w:hAnsi="Times New Roman" w:cs="Times New Roman"/>
          <w:sz w:val="28"/>
          <w:szCs w:val="28"/>
          <w:lang w:val="en-US"/>
        </w:rPr>
        <w:t xml:space="preserve">CTD </w:t>
      </w:r>
      <w:r w:rsidRPr="00A646F1">
        <w:rPr>
          <w:rFonts w:ascii="Times New Roman" w:eastAsia="Times New Roman" w:hAnsi="Times New Roman" w:cs="Times New Roman"/>
          <w:sz w:val="28"/>
          <w:szCs w:val="28"/>
          <w:lang w:val="en-GB"/>
        </w:rPr>
        <w:t>submission for malware such as viruses</w:t>
      </w:r>
      <w:r w:rsidR="00136648" w:rsidRPr="00A646F1">
        <w:rPr>
          <w:rFonts w:ascii="Times New Roman" w:eastAsia="Times New Roman" w:hAnsi="Times New Roman" w:cs="Times New Roman"/>
          <w:sz w:val="28"/>
          <w:szCs w:val="28"/>
          <w:lang w:val="en-GB"/>
        </w:rPr>
        <w:t xml:space="preserve"> in any cases of such </w:t>
      </w:r>
      <w:r w:rsidR="00C65477" w:rsidRPr="00A646F1">
        <w:rPr>
          <w:rFonts w:ascii="Times New Roman" w:eastAsia="Times New Roman" w:hAnsi="Times New Roman" w:cs="Times New Roman"/>
          <w:sz w:val="28"/>
          <w:szCs w:val="28"/>
          <w:lang w:val="en-GB"/>
        </w:rPr>
        <w:t>submission</w:t>
      </w:r>
      <w:r w:rsidRPr="00A646F1">
        <w:rPr>
          <w:rFonts w:ascii="Times New Roman" w:eastAsia="Times New Roman" w:hAnsi="Times New Roman" w:cs="Times New Roman"/>
          <w:sz w:val="28"/>
          <w:szCs w:val="28"/>
          <w:lang w:val="en-GB"/>
        </w:rPr>
        <w:t xml:space="preserve">. </w:t>
      </w:r>
    </w:p>
    <w:p w14:paraId="7AD42F73" w14:textId="77777777" w:rsidR="002D2CD5" w:rsidRPr="00A646F1" w:rsidRDefault="0041432E" w:rsidP="002D2CD5">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Checking</w:t>
      </w:r>
      <w:r w:rsidRPr="00A646F1">
        <w:t xml:space="preserve"> </w:t>
      </w:r>
      <w:r w:rsidRPr="00A646F1">
        <w:rPr>
          <w:rFonts w:ascii="Times New Roman" w:eastAsia="Times New Roman" w:hAnsi="Times New Roman" w:cs="Times New Roman"/>
          <w:sz w:val="28"/>
          <w:szCs w:val="28"/>
          <w:lang w:val="en-GB"/>
        </w:rPr>
        <w:t xml:space="preserve">for malware should be performed with licensed checkers (updated to the latest version), and confirmed in a cover letter. </w:t>
      </w:r>
    </w:p>
    <w:p w14:paraId="000000A5" w14:textId="53ABA48A" w:rsidR="006764AE" w:rsidRPr="00A646F1" w:rsidRDefault="0041432E" w:rsidP="002D2CD5">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sz w:val="28"/>
          <w:szCs w:val="28"/>
          <w:lang w:val="en-GB"/>
        </w:rPr>
        <w:t>If a malware is detected it will constitute grounds for technical invalidation of the submission</w:t>
      </w:r>
      <w:r w:rsidR="00D653AD" w:rsidRPr="00A646F1">
        <w:rPr>
          <w:rFonts w:ascii="Times New Roman" w:eastAsia="Times New Roman" w:hAnsi="Times New Roman" w:cs="Times New Roman"/>
          <w:sz w:val="28"/>
          <w:szCs w:val="28"/>
          <w:lang w:val="en-GB"/>
        </w:rPr>
        <w:t>.</w:t>
      </w:r>
    </w:p>
    <w:p w14:paraId="000000A6"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000000A7" w14:textId="7171876F" w:rsidR="006764AE" w:rsidRPr="00A646F1" w:rsidRDefault="00D653AD">
      <w:pPr>
        <w:pBdr>
          <w:top w:val="nil"/>
          <w:left w:val="nil"/>
          <w:bottom w:val="nil"/>
          <w:right w:val="nil"/>
          <w:between w:val="nil"/>
        </w:pBdr>
        <w:spacing w:line="276" w:lineRule="auto"/>
        <w:ind w:left="360"/>
        <w:jc w:val="center"/>
        <w:rPr>
          <w:rFonts w:ascii="Times New Roman" w:eastAsia="Times New Roman" w:hAnsi="Times New Roman" w:cs="Times New Roman"/>
          <w:b/>
          <w:color w:val="000000"/>
          <w:sz w:val="28"/>
          <w:szCs w:val="28"/>
          <w:lang w:val="en-GB"/>
        </w:rPr>
      </w:pPr>
      <w:r w:rsidRPr="00A646F1">
        <w:rPr>
          <w:rFonts w:ascii="Times New Roman" w:eastAsia="Times New Roman" w:hAnsi="Times New Roman" w:cs="Times New Roman"/>
          <w:b/>
          <w:color w:val="000000"/>
          <w:sz w:val="28"/>
          <w:szCs w:val="28"/>
          <w:lang w:val="en-GB"/>
        </w:rPr>
        <w:t xml:space="preserve">ІІІ. </w:t>
      </w:r>
      <w:r w:rsidR="00136648" w:rsidRPr="00A646F1">
        <w:rPr>
          <w:rFonts w:ascii="Times New Roman" w:eastAsia="Times New Roman" w:hAnsi="Times New Roman" w:cs="Times New Roman"/>
          <w:b/>
          <w:color w:val="000000"/>
          <w:sz w:val="28"/>
          <w:szCs w:val="28"/>
          <w:lang w:val="en-GB"/>
        </w:rPr>
        <w:t>Baseline</w:t>
      </w:r>
      <w:r w:rsidRPr="00A646F1">
        <w:rPr>
          <w:rFonts w:ascii="Times New Roman" w:eastAsia="Times New Roman" w:hAnsi="Times New Roman" w:cs="Times New Roman"/>
          <w:b/>
          <w:color w:val="000000"/>
          <w:sz w:val="28"/>
          <w:szCs w:val="28"/>
          <w:lang w:val="en-GB"/>
        </w:rPr>
        <w:t xml:space="preserve"> eCTD</w:t>
      </w:r>
      <w:r w:rsidR="0041432E" w:rsidRPr="00A646F1">
        <w:rPr>
          <w:rFonts w:ascii="Times New Roman" w:eastAsia="Times New Roman" w:hAnsi="Times New Roman" w:cs="Times New Roman"/>
          <w:b/>
          <w:color w:val="000000"/>
          <w:sz w:val="28"/>
          <w:szCs w:val="28"/>
          <w:lang w:val="en-GB"/>
        </w:rPr>
        <w:t xml:space="preserve"> </w:t>
      </w:r>
      <w:r w:rsidR="00136648" w:rsidRPr="00A646F1">
        <w:rPr>
          <w:rFonts w:ascii="Times New Roman" w:eastAsia="Times New Roman" w:hAnsi="Times New Roman" w:cs="Times New Roman"/>
          <w:b/>
          <w:color w:val="000000"/>
          <w:sz w:val="28"/>
          <w:szCs w:val="28"/>
          <w:lang w:val="en-GB"/>
        </w:rPr>
        <w:t>submission</w:t>
      </w:r>
      <w:r w:rsidR="0041432E" w:rsidRPr="00A646F1">
        <w:rPr>
          <w:rFonts w:ascii="Times New Roman" w:eastAsia="Times New Roman" w:hAnsi="Times New Roman" w:cs="Times New Roman"/>
          <w:b/>
          <w:color w:val="000000"/>
          <w:sz w:val="28"/>
          <w:szCs w:val="28"/>
          <w:lang w:val="en-GB"/>
        </w:rPr>
        <w:t xml:space="preserve"> </w:t>
      </w:r>
    </w:p>
    <w:p w14:paraId="5238DD03" w14:textId="77777777" w:rsidR="00136648" w:rsidRPr="00A646F1" w:rsidRDefault="00EA00F6" w:rsidP="00F4783D">
      <w:pPr>
        <w:numPr>
          <w:ilvl w:val="0"/>
          <w:numId w:val="9"/>
        </w:numPr>
        <w:pBdr>
          <w:top w:val="nil"/>
          <w:left w:val="nil"/>
          <w:bottom w:val="nil"/>
          <w:right w:val="nil"/>
          <w:between w:val="nil"/>
        </w:pBdr>
        <w:spacing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 xml:space="preserve">To support the reformatting of an existing submission dossier from any format (e.g. paper) to eCTD, a baseline eCTD submission containing no content change may be prepared. </w:t>
      </w:r>
    </w:p>
    <w:p w14:paraId="523A1AC6" w14:textId="551B87BA" w:rsidR="00EA00F6" w:rsidRPr="00A646F1" w:rsidRDefault="00136648" w:rsidP="00F4783D">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The</w:t>
      </w:r>
      <w:r w:rsidR="00EA00F6" w:rsidRPr="00A646F1">
        <w:rPr>
          <w:rFonts w:ascii="Times New Roman" w:eastAsia="Times New Roman" w:hAnsi="Times New Roman" w:cs="Times New Roman"/>
          <w:color w:val="000000"/>
          <w:sz w:val="28"/>
          <w:szCs w:val="28"/>
          <w:lang w:val="en-GB"/>
        </w:rPr>
        <w:t xml:space="preserve"> baseline submission is not subject to expert evaluation and the submission unit type “reformat” should be used in the envelope. This submission unit type will always be used together with the submission type “none”. </w:t>
      </w:r>
      <w:r w:rsidR="001955AD" w:rsidRPr="00A646F1">
        <w:rPr>
          <w:rFonts w:ascii="Times New Roman" w:eastAsia="Times New Roman" w:hAnsi="Times New Roman" w:cs="Times New Roman"/>
          <w:color w:val="000000"/>
          <w:sz w:val="28"/>
          <w:szCs w:val="28"/>
          <w:lang w:val="en-GB"/>
        </w:rPr>
        <w:t>After eCTD submission, returning to another format is not admissible.</w:t>
      </w:r>
    </w:p>
    <w:p w14:paraId="000000AB" w14:textId="1DED4E31" w:rsidR="006764AE" w:rsidRPr="00A646F1" w:rsidRDefault="00EA00F6" w:rsidP="00F4783D">
      <w:pPr>
        <w:numPr>
          <w:ilvl w:val="0"/>
          <w:numId w:val="9"/>
        </w:numPr>
        <w:pBdr>
          <w:top w:val="nil"/>
          <w:left w:val="nil"/>
          <w:bottom w:val="nil"/>
          <w:right w:val="nil"/>
          <w:between w:val="nil"/>
        </w:pBdr>
        <w:spacing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 xml:space="preserve">A baseline submission is recommended before starting a new </w:t>
      </w:r>
      <w:r w:rsidR="00F4783D" w:rsidRPr="00A646F1">
        <w:rPr>
          <w:rFonts w:ascii="Times New Roman" w:eastAsia="Times New Roman" w:hAnsi="Times New Roman" w:cs="Times New Roman"/>
          <w:color w:val="000000"/>
          <w:sz w:val="28"/>
          <w:szCs w:val="28"/>
          <w:lang w:val="en-GB"/>
        </w:rPr>
        <w:t>registration procedure (</w:t>
      </w:r>
      <w:r w:rsidR="00D05A0E" w:rsidRPr="00A646F1">
        <w:rPr>
          <w:rFonts w:ascii="Times New Roman" w:eastAsia="Times New Roman" w:hAnsi="Times New Roman" w:cs="Times New Roman"/>
          <w:color w:val="000000"/>
          <w:sz w:val="28"/>
          <w:szCs w:val="28"/>
          <w:lang w:val="en-GB"/>
        </w:rPr>
        <w:t xml:space="preserve">for example, </w:t>
      </w:r>
      <w:r w:rsidR="0087175E" w:rsidRPr="00A646F1">
        <w:rPr>
          <w:rFonts w:ascii="Times New Roman" w:eastAsia="Times New Roman" w:hAnsi="Times New Roman" w:cs="Times New Roman"/>
          <w:color w:val="000000"/>
          <w:sz w:val="28"/>
          <w:szCs w:val="28"/>
          <w:lang w:val="en-GB"/>
        </w:rPr>
        <w:t>re-registration (renewal) and introduction of changes to registration materials (variations)</w:t>
      </w:r>
      <w:r w:rsidR="00F4783D" w:rsidRPr="00A646F1">
        <w:rPr>
          <w:rFonts w:ascii="Times New Roman" w:eastAsia="Times New Roman" w:hAnsi="Times New Roman" w:cs="Times New Roman"/>
          <w:color w:val="000000"/>
          <w:sz w:val="28"/>
          <w:szCs w:val="28"/>
          <w:lang w:val="en-GB"/>
        </w:rPr>
        <w:t>)</w:t>
      </w:r>
      <w:r w:rsidR="002D2CD5" w:rsidRPr="00A646F1">
        <w:rPr>
          <w:rFonts w:ascii="Times New Roman" w:eastAsia="Times New Roman" w:hAnsi="Times New Roman" w:cs="Times New Roman"/>
          <w:color w:val="000000"/>
          <w:sz w:val="28"/>
          <w:szCs w:val="28"/>
          <w:lang w:val="en-GB"/>
        </w:rPr>
        <w:t>.</w:t>
      </w:r>
    </w:p>
    <w:p w14:paraId="000000AD" w14:textId="13DE33CA" w:rsidR="006764AE" w:rsidRPr="00A646F1" w:rsidRDefault="00EA00F6" w:rsidP="00F4783D">
      <w:pPr>
        <w:numPr>
          <w:ilvl w:val="0"/>
          <w:numId w:val="9"/>
        </w:numPr>
        <w:pBdr>
          <w:top w:val="nil"/>
          <w:left w:val="nil"/>
          <w:bottom w:val="nil"/>
          <w:right w:val="nil"/>
          <w:between w:val="nil"/>
        </w:pBdr>
        <w:spacing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A baseline submission shall consist of current</w:t>
      </w:r>
      <w:r w:rsidR="00895542" w:rsidRPr="00A646F1">
        <w:rPr>
          <w:rFonts w:ascii="Times New Roman" w:eastAsia="Times New Roman" w:hAnsi="Times New Roman" w:cs="Times New Roman"/>
          <w:color w:val="000000"/>
          <w:sz w:val="28"/>
          <w:szCs w:val="28"/>
          <w:lang w:val="en-GB"/>
        </w:rPr>
        <w:t>ly valid registration materials</w:t>
      </w:r>
      <w:r w:rsidRPr="00A646F1">
        <w:rPr>
          <w:rFonts w:ascii="Times New Roman" w:eastAsia="Times New Roman" w:hAnsi="Times New Roman" w:cs="Times New Roman"/>
          <w:color w:val="000000"/>
          <w:sz w:val="28"/>
          <w:szCs w:val="28"/>
          <w:lang w:val="en-GB"/>
        </w:rPr>
        <w:t xml:space="preserve"> for medicinal products in eCTD format that were </w:t>
      </w:r>
      <w:r w:rsidR="002F2ED1" w:rsidRPr="00A646F1">
        <w:rPr>
          <w:rFonts w:ascii="Times New Roman" w:eastAsia="Times New Roman" w:hAnsi="Times New Roman" w:cs="Times New Roman"/>
          <w:color w:val="000000"/>
          <w:sz w:val="28"/>
          <w:szCs w:val="28"/>
          <w:lang w:val="en-GB"/>
        </w:rPr>
        <w:t>revi</w:t>
      </w:r>
      <w:r w:rsidR="00895542" w:rsidRPr="00A646F1">
        <w:rPr>
          <w:rFonts w:ascii="Times New Roman" w:eastAsia="Times New Roman" w:hAnsi="Times New Roman" w:cs="Times New Roman"/>
          <w:color w:val="000000"/>
          <w:sz w:val="28"/>
          <w:szCs w:val="28"/>
          <w:lang w:val="en-GB"/>
        </w:rPr>
        <w:t>e</w:t>
      </w:r>
      <w:r w:rsidR="002F2ED1" w:rsidRPr="00A646F1">
        <w:rPr>
          <w:rFonts w:ascii="Times New Roman" w:eastAsia="Times New Roman" w:hAnsi="Times New Roman" w:cs="Times New Roman"/>
          <w:color w:val="000000"/>
          <w:sz w:val="28"/>
          <w:szCs w:val="28"/>
          <w:lang w:val="en-GB"/>
        </w:rPr>
        <w:t>wed</w:t>
      </w:r>
      <w:r w:rsidRPr="00A646F1">
        <w:rPr>
          <w:rFonts w:ascii="Times New Roman" w:eastAsia="Times New Roman" w:hAnsi="Times New Roman" w:cs="Times New Roman"/>
          <w:color w:val="000000"/>
          <w:sz w:val="28"/>
          <w:szCs w:val="28"/>
          <w:lang w:val="en-GB"/>
        </w:rPr>
        <w:t xml:space="preserve"> </w:t>
      </w:r>
      <w:r w:rsidR="00D05A0E" w:rsidRPr="00A646F1">
        <w:rPr>
          <w:rFonts w:ascii="Times New Roman" w:eastAsia="Times New Roman" w:hAnsi="Times New Roman" w:cs="Times New Roman"/>
          <w:color w:val="000000"/>
          <w:sz w:val="28"/>
          <w:szCs w:val="28"/>
          <w:lang w:val="en-GB"/>
        </w:rPr>
        <w:t xml:space="preserve">by the SEC </w:t>
      </w:r>
      <w:r w:rsidR="002F2ED1" w:rsidRPr="00A646F1">
        <w:rPr>
          <w:rFonts w:ascii="Times New Roman" w:eastAsia="Times New Roman" w:hAnsi="Times New Roman" w:cs="Times New Roman"/>
          <w:color w:val="000000"/>
          <w:sz w:val="28"/>
          <w:szCs w:val="28"/>
          <w:lang w:val="en-GB"/>
        </w:rPr>
        <w:t xml:space="preserve">on which basis </w:t>
      </w:r>
      <w:r w:rsidR="00895542" w:rsidRPr="00A646F1">
        <w:rPr>
          <w:rFonts w:ascii="Times New Roman" w:eastAsia="Times New Roman" w:hAnsi="Times New Roman" w:cs="Times New Roman"/>
          <w:color w:val="000000"/>
          <w:sz w:val="28"/>
          <w:szCs w:val="28"/>
          <w:lang w:val="en-GB"/>
        </w:rPr>
        <w:t>the decision on</w:t>
      </w:r>
      <w:r w:rsidR="00D05A0E" w:rsidRPr="00A646F1">
        <w:rPr>
          <w:rFonts w:ascii="Times New Roman" w:eastAsia="Times New Roman" w:hAnsi="Times New Roman" w:cs="Times New Roman"/>
          <w:color w:val="000000"/>
          <w:sz w:val="28"/>
          <w:szCs w:val="28"/>
          <w:lang w:val="en-GB"/>
        </w:rPr>
        <w:t xml:space="preserve"> state registration</w:t>
      </w:r>
      <w:r w:rsidR="00895542" w:rsidRPr="00A646F1">
        <w:rPr>
          <w:rFonts w:ascii="Times New Roman" w:eastAsia="Times New Roman" w:hAnsi="Times New Roman" w:cs="Times New Roman"/>
          <w:color w:val="000000"/>
          <w:sz w:val="28"/>
          <w:szCs w:val="28"/>
          <w:lang w:val="en-GB"/>
        </w:rPr>
        <w:t xml:space="preserve"> (marketing authorization), re-registration (renewal), introduction of changes (variations) was taken</w:t>
      </w:r>
      <w:r w:rsidRPr="00A646F1">
        <w:rPr>
          <w:rFonts w:ascii="Times New Roman" w:eastAsia="Times New Roman" w:hAnsi="Times New Roman" w:cs="Times New Roman"/>
          <w:color w:val="000000"/>
          <w:sz w:val="28"/>
          <w:szCs w:val="28"/>
          <w:lang w:val="en-GB"/>
        </w:rPr>
        <w:t>.</w:t>
      </w:r>
    </w:p>
    <w:p w14:paraId="000000AF" w14:textId="15CD94E4" w:rsidR="006764AE" w:rsidRPr="00A646F1" w:rsidRDefault="00EA00F6" w:rsidP="00F4783D">
      <w:pPr>
        <w:numPr>
          <w:ilvl w:val="0"/>
          <w:numId w:val="9"/>
        </w:numPr>
        <w:pBdr>
          <w:top w:val="nil"/>
          <w:left w:val="nil"/>
          <w:bottom w:val="nil"/>
          <w:right w:val="nil"/>
          <w:between w:val="nil"/>
        </w:pBdr>
        <w:spacing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 xml:space="preserve">When preparing a baseline </w:t>
      </w:r>
      <w:r w:rsidR="00A6199A" w:rsidRPr="00A646F1">
        <w:rPr>
          <w:rFonts w:ascii="Times New Roman" w:eastAsia="Times New Roman" w:hAnsi="Times New Roman" w:cs="Times New Roman"/>
          <w:color w:val="000000"/>
          <w:sz w:val="28"/>
          <w:szCs w:val="28"/>
          <w:lang w:val="en-GB"/>
        </w:rPr>
        <w:t>submission,</w:t>
      </w:r>
      <w:r w:rsidRPr="00A646F1">
        <w:rPr>
          <w:rFonts w:ascii="Times New Roman" w:eastAsia="Times New Roman" w:hAnsi="Times New Roman" w:cs="Times New Roman"/>
          <w:color w:val="000000"/>
          <w:sz w:val="28"/>
          <w:szCs w:val="28"/>
          <w:lang w:val="en-GB"/>
        </w:rPr>
        <w:t xml:space="preserve"> it is necessary to consider requirements specified in th</w:t>
      </w:r>
      <w:r w:rsidR="00D05A0E" w:rsidRPr="00A646F1">
        <w:rPr>
          <w:rFonts w:ascii="Times New Roman" w:eastAsia="Times New Roman" w:hAnsi="Times New Roman" w:cs="Times New Roman"/>
          <w:color w:val="000000"/>
          <w:sz w:val="28"/>
          <w:szCs w:val="28"/>
          <w:lang w:val="en-GB"/>
        </w:rPr>
        <w:t>ese Requirements, validation criteria</w:t>
      </w:r>
      <w:r w:rsidRPr="00A646F1">
        <w:rPr>
          <w:rFonts w:ascii="Times New Roman" w:eastAsia="Times New Roman" w:hAnsi="Times New Roman" w:cs="Times New Roman"/>
          <w:color w:val="000000"/>
          <w:sz w:val="28"/>
          <w:szCs w:val="28"/>
          <w:lang w:val="en-GB"/>
        </w:rPr>
        <w:t xml:space="preserve"> according to which the eCTD is prepared</w:t>
      </w:r>
      <w:r w:rsidR="00D653AD" w:rsidRPr="00A646F1">
        <w:rPr>
          <w:rFonts w:ascii="Times New Roman" w:eastAsia="Times New Roman" w:hAnsi="Times New Roman" w:cs="Times New Roman"/>
          <w:color w:val="000000"/>
          <w:sz w:val="28"/>
          <w:szCs w:val="28"/>
          <w:lang w:val="en-GB"/>
        </w:rPr>
        <w:t>.</w:t>
      </w:r>
    </w:p>
    <w:p w14:paraId="000000B0" w14:textId="2D2C5EFC" w:rsidR="006764AE" w:rsidRPr="00A646F1" w:rsidRDefault="00F4783D">
      <w:pPr>
        <w:numPr>
          <w:ilvl w:val="0"/>
          <w:numId w:val="9"/>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Along</w:t>
      </w:r>
      <w:r w:rsidR="00D05A0E" w:rsidRPr="00A646F1">
        <w:rPr>
          <w:rFonts w:ascii="Times New Roman" w:eastAsia="Times New Roman" w:hAnsi="Times New Roman" w:cs="Times New Roman"/>
          <w:color w:val="000000"/>
          <w:sz w:val="28"/>
          <w:szCs w:val="28"/>
          <w:lang w:val="en-GB"/>
        </w:rPr>
        <w:t xml:space="preserve"> a baseline submission t</w:t>
      </w:r>
      <w:r w:rsidR="00EA00F6" w:rsidRPr="00A646F1">
        <w:rPr>
          <w:rFonts w:ascii="Times New Roman" w:eastAsia="Times New Roman" w:hAnsi="Times New Roman" w:cs="Times New Roman"/>
          <w:color w:val="000000"/>
          <w:sz w:val="28"/>
          <w:szCs w:val="28"/>
          <w:lang w:val="en-GB"/>
        </w:rPr>
        <w:t xml:space="preserve">he </w:t>
      </w:r>
      <w:r w:rsidR="00D05A0E" w:rsidRPr="00A646F1">
        <w:rPr>
          <w:rFonts w:ascii="Times New Roman" w:eastAsia="Times New Roman" w:hAnsi="Times New Roman" w:cs="Times New Roman"/>
          <w:color w:val="000000"/>
          <w:sz w:val="28"/>
          <w:szCs w:val="28"/>
          <w:lang w:val="en-GB"/>
        </w:rPr>
        <w:t xml:space="preserve">Applicant shall submit a </w:t>
      </w:r>
      <w:r w:rsidR="00EA00F6" w:rsidRPr="00A646F1">
        <w:rPr>
          <w:rFonts w:ascii="Times New Roman" w:eastAsia="Times New Roman" w:hAnsi="Times New Roman" w:cs="Times New Roman"/>
          <w:color w:val="000000"/>
          <w:sz w:val="28"/>
          <w:szCs w:val="28"/>
          <w:lang w:val="en-GB"/>
        </w:rPr>
        <w:t>cover letter</w:t>
      </w:r>
      <w:r w:rsidR="00253565" w:rsidRPr="00A646F1">
        <w:rPr>
          <w:rFonts w:ascii="Times New Roman" w:eastAsia="Times New Roman" w:hAnsi="Times New Roman" w:cs="Times New Roman"/>
          <w:color w:val="000000"/>
          <w:sz w:val="28"/>
          <w:szCs w:val="28"/>
          <w:lang w:val="en-GB"/>
        </w:rPr>
        <w:t>, which</w:t>
      </w:r>
      <w:r w:rsidR="00EA00F6" w:rsidRPr="00A646F1">
        <w:rPr>
          <w:rFonts w:ascii="Times New Roman" w:eastAsia="Times New Roman" w:hAnsi="Times New Roman" w:cs="Times New Roman"/>
          <w:color w:val="000000"/>
          <w:sz w:val="28"/>
          <w:szCs w:val="28"/>
          <w:lang w:val="en-GB"/>
        </w:rPr>
        <w:t xml:space="preserve"> contain a signed statement with assurances that</w:t>
      </w:r>
      <w:r w:rsidR="00D653AD" w:rsidRPr="00A646F1">
        <w:rPr>
          <w:rFonts w:ascii="Times New Roman" w:eastAsia="Times New Roman" w:hAnsi="Times New Roman" w:cs="Times New Roman"/>
          <w:color w:val="000000"/>
          <w:sz w:val="28"/>
          <w:szCs w:val="28"/>
          <w:lang w:val="en-GB"/>
        </w:rPr>
        <w:t>:</w:t>
      </w:r>
    </w:p>
    <w:p w14:paraId="446557DB" w14:textId="0969CA99" w:rsidR="00EA00F6" w:rsidRPr="00A646F1" w:rsidRDefault="00EA00F6" w:rsidP="00EA00F6">
      <w:pPr>
        <w:spacing w:after="0" w:line="276" w:lineRule="auto"/>
        <w:ind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all information provided is a resubmission of currently valid documents and no new or unapproved information is included in the baseline sequence;</w:t>
      </w:r>
    </w:p>
    <w:p w14:paraId="7EE84AAA" w14:textId="07DD0CC4" w:rsidR="00EA00F6" w:rsidRPr="00A646F1" w:rsidRDefault="00EA00F6" w:rsidP="00EA00F6">
      <w:pPr>
        <w:spacing w:after="0" w:line="276" w:lineRule="auto"/>
        <w:ind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formatting is the only change and does not contain corrections to the materials of the registration dossier;</w:t>
      </w:r>
    </w:p>
    <w:p w14:paraId="000000B4" w14:textId="3157F3E2" w:rsidR="006764AE" w:rsidRPr="00A646F1" w:rsidRDefault="00EA00F6" w:rsidP="00EA00F6">
      <w:pPr>
        <w:spacing w:after="0" w:line="276" w:lineRule="auto"/>
        <w:ind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lastRenderedPageBreak/>
        <w:t>any missing information in the baseline submission does not cause the content to be misleading</w:t>
      </w:r>
      <w:r w:rsidR="00253565" w:rsidRPr="00A646F1">
        <w:rPr>
          <w:rFonts w:ascii="Times New Roman" w:eastAsia="Times New Roman" w:hAnsi="Times New Roman" w:cs="Times New Roman"/>
          <w:color w:val="000000"/>
          <w:sz w:val="28"/>
          <w:szCs w:val="28"/>
          <w:lang w:val="en-GB"/>
        </w:rPr>
        <w:t>.</w:t>
      </w:r>
    </w:p>
    <w:p w14:paraId="000000C1" w14:textId="1FA8EA7B" w:rsidR="006764AE" w:rsidRPr="00A646F1" w:rsidRDefault="00D653AD">
      <w:pPr>
        <w:spacing w:before="120" w:after="0" w:line="276" w:lineRule="auto"/>
        <w:ind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6.</w:t>
      </w:r>
      <w:r w:rsidRPr="00A646F1">
        <w:rPr>
          <w:rFonts w:ascii="Times New Roman" w:eastAsia="Times New Roman" w:hAnsi="Times New Roman" w:cs="Times New Roman"/>
          <w:b/>
          <w:color w:val="000000"/>
          <w:sz w:val="28"/>
          <w:szCs w:val="28"/>
          <w:lang w:val="en-GB"/>
        </w:rPr>
        <w:t xml:space="preserve"> </w:t>
      </w:r>
      <w:r w:rsidR="00A15127" w:rsidRPr="00A646F1">
        <w:rPr>
          <w:rFonts w:ascii="Times New Roman" w:eastAsia="Times New Roman" w:hAnsi="Times New Roman" w:cs="Times New Roman"/>
          <w:color w:val="000000"/>
          <w:sz w:val="28"/>
          <w:szCs w:val="28"/>
          <w:lang w:val="en-GB"/>
        </w:rPr>
        <w:t xml:space="preserve">Given that Module 3 </w:t>
      </w:r>
      <w:r w:rsidR="001B01BD" w:rsidRPr="00A646F1">
        <w:rPr>
          <w:rFonts w:ascii="Times New Roman" w:eastAsia="Times New Roman" w:hAnsi="Times New Roman" w:cs="Times New Roman"/>
          <w:color w:val="000000"/>
          <w:sz w:val="28"/>
          <w:szCs w:val="28"/>
          <w:lang w:val="en-GB"/>
        </w:rPr>
        <w:t>materials</w:t>
      </w:r>
      <w:r w:rsidR="00A15127" w:rsidRPr="00A646F1">
        <w:rPr>
          <w:rFonts w:ascii="Times New Roman" w:eastAsia="Times New Roman" w:hAnsi="Times New Roman" w:cs="Times New Roman"/>
          <w:color w:val="000000"/>
          <w:sz w:val="28"/>
          <w:szCs w:val="28"/>
          <w:lang w:val="en-GB"/>
        </w:rPr>
        <w:t xml:space="preserve"> tend to change over time during the lifecycle of the medicinal product, a baseline is </w:t>
      </w:r>
      <w:r w:rsidR="00A6199A" w:rsidRPr="00A646F1">
        <w:rPr>
          <w:rFonts w:ascii="Times New Roman" w:eastAsia="Times New Roman" w:hAnsi="Times New Roman" w:cs="Times New Roman"/>
          <w:color w:val="000000"/>
          <w:sz w:val="28"/>
          <w:szCs w:val="28"/>
          <w:lang w:val="en-GB"/>
        </w:rPr>
        <w:t>recommended</w:t>
      </w:r>
      <w:r w:rsidR="00A15127" w:rsidRPr="00A646F1">
        <w:rPr>
          <w:rFonts w:ascii="Times New Roman" w:eastAsia="Times New Roman" w:hAnsi="Times New Roman" w:cs="Times New Roman"/>
          <w:color w:val="000000"/>
          <w:sz w:val="28"/>
          <w:szCs w:val="28"/>
          <w:lang w:val="en-GB"/>
        </w:rPr>
        <w:t xml:space="preserve"> to consist of the approved Module 3 materials</w:t>
      </w:r>
      <w:r w:rsidRPr="00A646F1">
        <w:rPr>
          <w:rFonts w:ascii="Times New Roman" w:eastAsia="Times New Roman" w:hAnsi="Times New Roman" w:cs="Times New Roman"/>
          <w:color w:val="000000"/>
          <w:sz w:val="28"/>
          <w:szCs w:val="28"/>
          <w:lang w:val="en-GB"/>
        </w:rPr>
        <w:t>.</w:t>
      </w:r>
    </w:p>
    <w:p w14:paraId="000000C2" w14:textId="77777777" w:rsidR="006764AE" w:rsidRPr="00A646F1" w:rsidRDefault="006764AE">
      <w:pPr>
        <w:spacing w:after="0" w:line="276" w:lineRule="auto"/>
        <w:ind w:firstLine="567"/>
        <w:jc w:val="both"/>
        <w:rPr>
          <w:rFonts w:ascii="Times New Roman" w:eastAsia="Times New Roman" w:hAnsi="Times New Roman" w:cs="Times New Roman"/>
          <w:color w:val="000000"/>
          <w:sz w:val="28"/>
          <w:szCs w:val="28"/>
          <w:lang w:val="en-GB"/>
        </w:rPr>
      </w:pPr>
    </w:p>
    <w:p w14:paraId="000000C5" w14:textId="0F231A33" w:rsidR="006764AE" w:rsidRPr="00A646F1" w:rsidRDefault="00D653AD" w:rsidP="00253565">
      <w:pPr>
        <w:spacing w:after="0" w:line="276" w:lineRule="auto"/>
        <w:ind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 xml:space="preserve">7. </w:t>
      </w:r>
      <w:r w:rsidR="00A6199A" w:rsidRPr="00A646F1">
        <w:rPr>
          <w:rFonts w:ascii="Times New Roman" w:eastAsia="Times New Roman" w:hAnsi="Times New Roman" w:cs="Times New Roman"/>
          <w:color w:val="000000"/>
          <w:sz w:val="28"/>
          <w:szCs w:val="28"/>
          <w:lang w:val="en-GB"/>
        </w:rPr>
        <w:t>At the baseline, an eCTD dossier</w:t>
      </w:r>
      <w:r w:rsidR="00A15127" w:rsidRPr="00A646F1">
        <w:rPr>
          <w:rFonts w:ascii="Times New Roman" w:eastAsia="Times New Roman" w:hAnsi="Times New Roman" w:cs="Times New Roman"/>
          <w:color w:val="000000"/>
          <w:sz w:val="28"/>
          <w:szCs w:val="28"/>
          <w:lang w:val="en-GB"/>
        </w:rPr>
        <w:t xml:space="preserve"> shall be submitted for</w:t>
      </w:r>
      <w:r w:rsidR="00253565" w:rsidRPr="00A646F1">
        <w:rPr>
          <w:rFonts w:ascii="Times New Roman" w:eastAsia="Times New Roman" w:hAnsi="Times New Roman" w:cs="Times New Roman"/>
          <w:color w:val="000000"/>
          <w:sz w:val="28"/>
          <w:szCs w:val="28"/>
          <w:lang w:val="en-GB"/>
        </w:rPr>
        <w:t xml:space="preserve"> each strength, dosage form</w:t>
      </w:r>
      <w:r w:rsidRPr="00A646F1">
        <w:rPr>
          <w:rFonts w:ascii="Times New Roman" w:eastAsia="Times New Roman" w:hAnsi="Times New Roman" w:cs="Times New Roman"/>
          <w:color w:val="000000"/>
          <w:sz w:val="28"/>
          <w:szCs w:val="28"/>
          <w:lang w:val="en-GB"/>
        </w:rPr>
        <w:t>.</w:t>
      </w:r>
    </w:p>
    <w:p w14:paraId="000000C6" w14:textId="77777777" w:rsidR="006764AE" w:rsidRPr="00A646F1" w:rsidRDefault="006764AE">
      <w:pPr>
        <w:spacing w:after="0" w:line="276" w:lineRule="auto"/>
        <w:ind w:firstLine="567"/>
        <w:jc w:val="both"/>
        <w:rPr>
          <w:rFonts w:ascii="Times New Roman" w:eastAsia="Times New Roman" w:hAnsi="Times New Roman" w:cs="Times New Roman"/>
          <w:color w:val="000000"/>
          <w:sz w:val="28"/>
          <w:szCs w:val="28"/>
          <w:lang w:val="en-GB"/>
        </w:rPr>
      </w:pPr>
    </w:p>
    <w:p w14:paraId="000000C7" w14:textId="144766EE" w:rsidR="006764AE" w:rsidRPr="00A646F1" w:rsidRDefault="00874F7C">
      <w:pPr>
        <w:spacing w:after="0" w:line="276" w:lineRule="auto"/>
        <w:ind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8</w:t>
      </w:r>
      <w:r w:rsidR="00D653AD" w:rsidRPr="00A646F1">
        <w:rPr>
          <w:rFonts w:ascii="Times New Roman" w:eastAsia="Times New Roman" w:hAnsi="Times New Roman" w:cs="Times New Roman"/>
          <w:color w:val="000000"/>
          <w:sz w:val="28"/>
          <w:szCs w:val="28"/>
          <w:lang w:val="en-GB"/>
        </w:rPr>
        <w:t xml:space="preserve">. </w:t>
      </w:r>
      <w:r w:rsidR="00A15127" w:rsidRPr="00A646F1">
        <w:rPr>
          <w:rFonts w:ascii="Times New Roman" w:eastAsia="Times New Roman" w:hAnsi="Times New Roman" w:cs="Times New Roman"/>
          <w:color w:val="000000"/>
          <w:sz w:val="28"/>
          <w:szCs w:val="28"/>
          <w:lang w:val="en-GB"/>
        </w:rPr>
        <w:t xml:space="preserve">If there is a need for re-baselining in the case of a broken eCTD lifecycle for the </w:t>
      </w:r>
      <w:r w:rsidR="00A6199A" w:rsidRPr="00A646F1">
        <w:rPr>
          <w:rFonts w:ascii="Times New Roman" w:eastAsia="Times New Roman" w:hAnsi="Times New Roman" w:cs="Times New Roman"/>
          <w:color w:val="000000"/>
          <w:sz w:val="28"/>
          <w:szCs w:val="28"/>
          <w:lang w:val="en-GB"/>
        </w:rPr>
        <w:t>MP</w:t>
      </w:r>
      <w:r w:rsidR="00253565" w:rsidRPr="00A646F1">
        <w:rPr>
          <w:rFonts w:ascii="Times New Roman" w:eastAsia="Times New Roman" w:hAnsi="Times New Roman" w:cs="Times New Roman"/>
          <w:color w:val="000000"/>
          <w:sz w:val="28"/>
          <w:szCs w:val="28"/>
          <w:lang w:val="en-GB"/>
        </w:rPr>
        <w:t xml:space="preserve">, or </w:t>
      </w:r>
      <w:r w:rsidR="00C00043" w:rsidRPr="00A646F1">
        <w:rPr>
          <w:rFonts w:ascii="Times New Roman" w:eastAsia="Times New Roman" w:hAnsi="Times New Roman" w:cs="Times New Roman"/>
          <w:color w:val="000000"/>
          <w:sz w:val="28"/>
          <w:szCs w:val="28"/>
          <w:lang w:val="en-GB"/>
        </w:rPr>
        <w:t>due to</w:t>
      </w:r>
      <w:r w:rsidR="00253565" w:rsidRPr="00A646F1">
        <w:rPr>
          <w:rFonts w:ascii="Times New Roman" w:eastAsia="Times New Roman" w:hAnsi="Times New Roman" w:cs="Times New Roman"/>
          <w:color w:val="000000"/>
          <w:sz w:val="28"/>
          <w:szCs w:val="28"/>
          <w:lang w:val="en-GB"/>
        </w:rPr>
        <w:t xml:space="preserve"> other reasons</w:t>
      </w:r>
      <w:r w:rsidR="00A15127" w:rsidRPr="00A646F1">
        <w:rPr>
          <w:rFonts w:ascii="Times New Roman" w:eastAsia="Times New Roman" w:hAnsi="Times New Roman" w:cs="Times New Roman"/>
          <w:color w:val="000000"/>
          <w:sz w:val="28"/>
          <w:szCs w:val="28"/>
          <w:lang w:val="en-GB"/>
        </w:rPr>
        <w:t>, the applicant shall agree upon his further actions with the SEC</w:t>
      </w:r>
      <w:r w:rsidR="00253565" w:rsidRPr="00A646F1">
        <w:rPr>
          <w:rFonts w:ascii="Times New Roman" w:eastAsia="Times New Roman" w:hAnsi="Times New Roman" w:cs="Times New Roman"/>
          <w:color w:val="000000"/>
          <w:sz w:val="28"/>
          <w:szCs w:val="28"/>
          <w:lang w:val="en-GB"/>
        </w:rPr>
        <w:t xml:space="preserve"> through the consultation process</w:t>
      </w:r>
      <w:r w:rsidR="00D653AD" w:rsidRPr="00A646F1">
        <w:rPr>
          <w:rFonts w:ascii="Times New Roman" w:eastAsia="Times New Roman" w:hAnsi="Times New Roman" w:cs="Times New Roman"/>
          <w:color w:val="000000"/>
          <w:sz w:val="28"/>
          <w:szCs w:val="28"/>
          <w:lang w:val="en-GB"/>
        </w:rPr>
        <w:t>.</w:t>
      </w:r>
    </w:p>
    <w:p w14:paraId="000000C8" w14:textId="77777777" w:rsidR="006764AE" w:rsidRPr="00A646F1" w:rsidRDefault="006764AE">
      <w:pPr>
        <w:spacing w:after="0" w:line="276" w:lineRule="auto"/>
        <w:ind w:firstLine="567"/>
        <w:jc w:val="both"/>
        <w:rPr>
          <w:rFonts w:ascii="Times New Roman" w:eastAsia="Times New Roman" w:hAnsi="Times New Roman" w:cs="Times New Roman"/>
          <w:color w:val="000000"/>
          <w:sz w:val="28"/>
          <w:szCs w:val="28"/>
          <w:lang w:val="en-GB"/>
        </w:rPr>
      </w:pPr>
    </w:p>
    <w:p w14:paraId="000000C9" w14:textId="4C14A1FD" w:rsidR="006764AE" w:rsidRPr="00A646F1" w:rsidRDefault="0076765F">
      <w:pPr>
        <w:spacing w:after="0" w:line="276" w:lineRule="auto"/>
        <w:ind w:firstLine="567"/>
        <w:jc w:val="both"/>
        <w:rPr>
          <w:rFonts w:ascii="Times New Roman" w:eastAsia="Times New Roman" w:hAnsi="Times New Roman" w:cs="Times New Roman"/>
          <w:color w:val="000000"/>
          <w:sz w:val="28"/>
          <w:szCs w:val="28"/>
          <w:lang w:val="en-GB"/>
        </w:rPr>
      </w:pPr>
      <w:sdt>
        <w:sdtPr>
          <w:rPr>
            <w:lang w:val="en-GB"/>
          </w:rPr>
          <w:tag w:val="goog_rdk_0"/>
          <w:id w:val="-614202582"/>
        </w:sdtPr>
        <w:sdtEndPr/>
        <w:sdtContent/>
      </w:sdt>
      <w:sdt>
        <w:sdtPr>
          <w:rPr>
            <w:lang w:val="en-GB"/>
          </w:rPr>
          <w:tag w:val="goog_rdk_1"/>
          <w:id w:val="-1661076792"/>
        </w:sdtPr>
        <w:sdtEndPr/>
        <w:sdtContent/>
      </w:sdt>
      <w:r w:rsidR="00874F7C" w:rsidRPr="00A646F1">
        <w:rPr>
          <w:rFonts w:ascii="Times New Roman" w:eastAsia="Times New Roman" w:hAnsi="Times New Roman" w:cs="Times New Roman"/>
          <w:color w:val="000000"/>
          <w:sz w:val="28"/>
          <w:szCs w:val="28"/>
          <w:lang w:val="en-GB"/>
        </w:rPr>
        <w:t>9</w:t>
      </w:r>
      <w:r w:rsidR="00D653AD" w:rsidRPr="00A646F1">
        <w:rPr>
          <w:rFonts w:ascii="Times New Roman" w:eastAsia="Times New Roman" w:hAnsi="Times New Roman" w:cs="Times New Roman"/>
          <w:color w:val="000000"/>
          <w:sz w:val="28"/>
          <w:szCs w:val="28"/>
          <w:lang w:val="en-GB"/>
        </w:rPr>
        <w:t xml:space="preserve">. </w:t>
      </w:r>
      <w:r w:rsidR="00253565" w:rsidRPr="00A646F1">
        <w:rPr>
          <w:rFonts w:ascii="Times New Roman" w:eastAsia="Times New Roman" w:hAnsi="Times New Roman" w:cs="Times New Roman"/>
          <w:iCs/>
          <w:color w:val="000000"/>
          <w:sz w:val="28"/>
          <w:szCs w:val="28"/>
          <w:lang w:val="en-GB"/>
        </w:rPr>
        <w:t xml:space="preserve">In the case of </w:t>
      </w:r>
      <w:r w:rsidR="00A15127" w:rsidRPr="00A646F1">
        <w:rPr>
          <w:rFonts w:ascii="Times New Roman" w:eastAsia="Times New Roman" w:hAnsi="Times New Roman" w:cs="Times New Roman"/>
          <w:iCs/>
          <w:color w:val="000000"/>
          <w:sz w:val="28"/>
          <w:szCs w:val="28"/>
          <w:lang w:val="en-GB"/>
        </w:rPr>
        <w:t>changes requiring new registration (extension) (as a new sequence to the original dossier) the baseline is mandatory and must contain all reviewed by the SEC currently valid 2-5 Modules documents of the dossier of the previously registered medicinal product</w:t>
      </w:r>
      <w:r w:rsidR="00D653AD" w:rsidRPr="00A646F1">
        <w:rPr>
          <w:rFonts w:ascii="Times New Roman" w:eastAsia="Times New Roman" w:hAnsi="Times New Roman" w:cs="Times New Roman"/>
          <w:color w:val="000000"/>
          <w:sz w:val="28"/>
          <w:szCs w:val="28"/>
          <w:lang w:val="en-GB"/>
        </w:rPr>
        <w:t>.</w:t>
      </w:r>
    </w:p>
    <w:p w14:paraId="000000CA" w14:textId="2D9EDB3F" w:rsidR="006764AE" w:rsidRPr="00A646F1" w:rsidRDefault="00A15127">
      <w:pPr>
        <w:spacing w:after="0" w:line="276" w:lineRule="auto"/>
        <w:ind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The baseline would preferably consist of high quality electronic source documents, but good quality scanned images would also be acceptable in these cases, preferably with Optical Character Recognition (OCR) to allow text searching. When using OCR, the applicant must correct all possible errors that may appear in the recognized text</w:t>
      </w:r>
      <w:r w:rsidR="00A6199A" w:rsidRPr="00A646F1">
        <w:rPr>
          <w:rFonts w:ascii="Times New Roman" w:eastAsia="Times New Roman" w:hAnsi="Times New Roman" w:cs="Times New Roman"/>
          <w:color w:val="000000"/>
          <w:sz w:val="28"/>
          <w:szCs w:val="28"/>
          <w:lang w:val="en-GB"/>
        </w:rPr>
        <w:t>,</w:t>
      </w:r>
      <w:r w:rsidRPr="00A646F1">
        <w:rPr>
          <w:rFonts w:ascii="Times New Roman" w:eastAsia="Times New Roman" w:hAnsi="Times New Roman" w:cs="Times New Roman"/>
          <w:color w:val="000000"/>
          <w:sz w:val="28"/>
          <w:szCs w:val="28"/>
          <w:lang w:val="en-GB"/>
        </w:rPr>
        <w:t xml:space="preserve"> and </w:t>
      </w:r>
      <w:r w:rsidR="00A6199A" w:rsidRPr="00A646F1">
        <w:rPr>
          <w:rFonts w:ascii="Times New Roman" w:eastAsia="Times New Roman" w:hAnsi="Times New Roman" w:cs="Times New Roman"/>
          <w:color w:val="000000"/>
          <w:sz w:val="28"/>
          <w:szCs w:val="28"/>
          <w:lang w:val="en-GB"/>
        </w:rPr>
        <w:t>be</w:t>
      </w:r>
      <w:r w:rsidRPr="00A646F1">
        <w:rPr>
          <w:rFonts w:ascii="Times New Roman" w:eastAsia="Times New Roman" w:hAnsi="Times New Roman" w:cs="Times New Roman"/>
          <w:color w:val="000000"/>
          <w:sz w:val="28"/>
          <w:szCs w:val="28"/>
          <w:lang w:val="en-GB"/>
        </w:rPr>
        <w:t xml:space="preserve"> responsible for the complete identity of the original and recognized text. If hyperlinking between modules is not possible, this is also acceptable</w:t>
      </w:r>
      <w:r w:rsidR="00D653AD" w:rsidRPr="00A646F1">
        <w:rPr>
          <w:rFonts w:ascii="Times New Roman" w:eastAsia="Times New Roman" w:hAnsi="Times New Roman" w:cs="Times New Roman"/>
          <w:color w:val="000000"/>
          <w:sz w:val="28"/>
          <w:szCs w:val="28"/>
          <w:lang w:val="en-GB"/>
        </w:rPr>
        <w:t>.</w:t>
      </w:r>
    </w:p>
    <w:p w14:paraId="000000CB" w14:textId="77777777" w:rsidR="006764AE" w:rsidRPr="00A646F1" w:rsidRDefault="006764AE">
      <w:pPr>
        <w:spacing w:after="0" w:line="276" w:lineRule="auto"/>
        <w:ind w:firstLine="567"/>
        <w:jc w:val="both"/>
        <w:rPr>
          <w:rFonts w:ascii="Times New Roman" w:eastAsia="Times New Roman" w:hAnsi="Times New Roman" w:cs="Times New Roman"/>
          <w:color w:val="000000"/>
          <w:sz w:val="28"/>
          <w:szCs w:val="28"/>
          <w:lang w:val="en-GB"/>
        </w:rPr>
      </w:pPr>
    </w:p>
    <w:p w14:paraId="000000CC" w14:textId="72E37C96" w:rsidR="006764AE" w:rsidRPr="00A646F1" w:rsidRDefault="00D653A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lang w:val="en-GB"/>
        </w:rPr>
      </w:pPr>
      <w:r w:rsidRPr="00A646F1">
        <w:rPr>
          <w:rFonts w:ascii="Times New Roman" w:eastAsia="Times New Roman" w:hAnsi="Times New Roman" w:cs="Times New Roman"/>
          <w:b/>
          <w:color w:val="000000"/>
          <w:sz w:val="28"/>
          <w:szCs w:val="28"/>
          <w:lang w:val="en-GB"/>
        </w:rPr>
        <w:t xml:space="preserve">ІV. </w:t>
      </w:r>
      <w:r w:rsidR="00984F36" w:rsidRPr="00A646F1">
        <w:rPr>
          <w:rFonts w:ascii="Times New Roman" w:eastAsia="Times New Roman" w:hAnsi="Times New Roman" w:cs="Times New Roman"/>
          <w:b/>
          <w:color w:val="000000"/>
          <w:sz w:val="28"/>
          <w:szCs w:val="28"/>
          <w:lang w:val="en-GB"/>
        </w:rPr>
        <w:t>Module information</w:t>
      </w:r>
    </w:p>
    <w:p w14:paraId="000000CD" w14:textId="77777777" w:rsidR="006764AE" w:rsidRPr="00A646F1" w:rsidRDefault="006764AE">
      <w:pPr>
        <w:pBdr>
          <w:top w:val="nil"/>
          <w:left w:val="nil"/>
          <w:bottom w:val="nil"/>
          <w:right w:val="nil"/>
          <w:between w:val="nil"/>
        </w:pBdr>
        <w:spacing w:after="0" w:line="276" w:lineRule="auto"/>
        <w:ind w:left="720" w:hanging="436"/>
        <w:jc w:val="both"/>
        <w:rPr>
          <w:rFonts w:ascii="Times New Roman" w:eastAsia="Times New Roman" w:hAnsi="Times New Roman" w:cs="Times New Roman"/>
          <w:b/>
          <w:i/>
          <w:color w:val="000000"/>
          <w:sz w:val="24"/>
          <w:szCs w:val="24"/>
          <w:lang w:val="en-GB"/>
        </w:rPr>
      </w:pPr>
    </w:p>
    <w:p w14:paraId="25146B58" w14:textId="018F081E" w:rsidR="00A15127" w:rsidRPr="00A646F1" w:rsidRDefault="00D653AD" w:rsidP="00984F36">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color w:val="000000"/>
          <w:sz w:val="28"/>
          <w:szCs w:val="28"/>
          <w:lang w:val="en-GB"/>
        </w:rPr>
        <w:t xml:space="preserve">1. </w:t>
      </w:r>
      <w:r w:rsidR="00A15127" w:rsidRPr="00A646F1">
        <w:rPr>
          <w:rFonts w:ascii="Times New Roman" w:eastAsia="Times New Roman" w:hAnsi="Times New Roman" w:cs="Times New Roman"/>
          <w:sz w:val="28"/>
          <w:szCs w:val="28"/>
          <w:lang w:val="en-GB"/>
        </w:rPr>
        <w:t>The ICH Common Technical Document (CTD) specifies that Module 1 should contain national specific administrative information and registration information about the medicinal product.</w:t>
      </w:r>
    </w:p>
    <w:p w14:paraId="1B66C299" w14:textId="4105AFF1" w:rsidR="00A15127" w:rsidRPr="00A646F1" w:rsidRDefault="00A15127" w:rsidP="00A1512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The documents that shall be provided during the procedure for state registration (marketing authorisation), re-registration (renewal) and introduction of changes to registration materials (variations) in Ukraine, are specified by the </w:t>
      </w:r>
      <w:r w:rsidR="0087175E" w:rsidRPr="00A646F1">
        <w:rPr>
          <w:rFonts w:ascii="Times New Roman" w:eastAsia="Times New Roman" w:hAnsi="Times New Roman" w:cs="Times New Roman"/>
          <w:sz w:val="28"/>
          <w:szCs w:val="28"/>
          <w:lang w:val="en-GB"/>
        </w:rPr>
        <w:t>Procedure 426 and other regulatory documents</w:t>
      </w:r>
      <w:r w:rsidRPr="00A646F1">
        <w:rPr>
          <w:rFonts w:ascii="Times New Roman" w:eastAsia="Times New Roman" w:hAnsi="Times New Roman" w:cs="Times New Roman"/>
          <w:sz w:val="28"/>
          <w:szCs w:val="28"/>
          <w:lang w:val="en-GB"/>
        </w:rPr>
        <w:t>.</w:t>
      </w:r>
    </w:p>
    <w:p w14:paraId="504420D4" w14:textId="67FFC070" w:rsidR="00A15127" w:rsidRPr="00A646F1" w:rsidRDefault="00A15127" w:rsidP="00A1512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It should be noted that for subsequent </w:t>
      </w:r>
      <w:r w:rsidR="0087175E" w:rsidRPr="00A646F1">
        <w:rPr>
          <w:rFonts w:ascii="Times New Roman" w:eastAsia="Times New Roman" w:hAnsi="Times New Roman" w:cs="Times New Roman"/>
          <w:color w:val="000000" w:themeColor="text1"/>
          <w:sz w:val="28"/>
          <w:szCs w:val="28"/>
          <w:lang w:val="en-GB"/>
        </w:rPr>
        <w:t>submission</w:t>
      </w:r>
      <w:r w:rsidRPr="00A646F1">
        <w:rPr>
          <w:rFonts w:ascii="Times New Roman" w:eastAsia="Times New Roman" w:hAnsi="Times New Roman" w:cs="Times New Roman"/>
          <w:color w:val="000000" w:themeColor="text1"/>
          <w:sz w:val="28"/>
          <w:szCs w:val="28"/>
          <w:lang w:val="en-GB"/>
        </w:rPr>
        <w:t xml:space="preserve"> </w:t>
      </w:r>
      <w:r w:rsidR="0087175E" w:rsidRPr="00A646F1">
        <w:rPr>
          <w:rFonts w:ascii="Times New Roman" w:eastAsia="Times New Roman" w:hAnsi="Times New Roman" w:cs="Times New Roman"/>
          <w:sz w:val="28"/>
          <w:szCs w:val="28"/>
          <w:lang w:val="en-GB"/>
        </w:rPr>
        <w:t xml:space="preserve">of sequences </w:t>
      </w:r>
      <w:r w:rsidRPr="00A646F1">
        <w:rPr>
          <w:rFonts w:ascii="Times New Roman" w:eastAsia="Times New Roman" w:hAnsi="Times New Roman" w:cs="Times New Roman"/>
          <w:sz w:val="28"/>
          <w:szCs w:val="28"/>
          <w:lang w:val="en-GB"/>
        </w:rPr>
        <w:t xml:space="preserve">in the lifecycle of a medicinal product, not all of the above mentioned types of documents need be included in registration dossier. It is necessary to refer to the </w:t>
      </w:r>
      <w:r w:rsidR="0087175E" w:rsidRPr="00A646F1">
        <w:rPr>
          <w:rFonts w:ascii="Times New Roman" w:eastAsia="Times New Roman" w:hAnsi="Times New Roman" w:cs="Times New Roman"/>
          <w:sz w:val="28"/>
          <w:szCs w:val="28"/>
          <w:lang w:val="en-GB"/>
        </w:rPr>
        <w:t xml:space="preserve">Procedure 426 and other </w:t>
      </w:r>
      <w:r w:rsidRPr="00A646F1">
        <w:rPr>
          <w:rFonts w:ascii="Times New Roman" w:eastAsia="Times New Roman" w:hAnsi="Times New Roman" w:cs="Times New Roman"/>
          <w:sz w:val="28"/>
          <w:szCs w:val="28"/>
          <w:lang w:val="en-GB"/>
        </w:rPr>
        <w:t>regulatory documents regarding the relevant requirements in each specific case.</w:t>
      </w:r>
    </w:p>
    <w:p w14:paraId="60AC3629" w14:textId="15D96947" w:rsidR="00A15127" w:rsidRPr="00A646F1" w:rsidRDefault="00A15127" w:rsidP="00A1512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lastRenderedPageBreak/>
        <w:t>No additional file formats are defined for Modules 2-5 other than those mentioned in the</w:t>
      </w:r>
      <w:r w:rsidR="0087175E" w:rsidRPr="00A646F1">
        <w:rPr>
          <w:rFonts w:ascii="Times New Roman" w:eastAsia="Times New Roman" w:hAnsi="Times New Roman" w:cs="Times New Roman"/>
          <w:sz w:val="28"/>
          <w:szCs w:val="28"/>
          <w:lang w:val="en-GB"/>
        </w:rPr>
        <w:t>se Requirements and provided for by</w:t>
      </w:r>
      <w:r w:rsidRPr="00A646F1">
        <w:rPr>
          <w:rFonts w:ascii="Times New Roman" w:eastAsia="Times New Roman" w:hAnsi="Times New Roman" w:cs="Times New Roman"/>
          <w:sz w:val="28"/>
          <w:szCs w:val="28"/>
          <w:lang w:val="en-GB"/>
        </w:rPr>
        <w:t xml:space="preserve"> ICH.</w:t>
      </w:r>
    </w:p>
    <w:p w14:paraId="49A6B83B" w14:textId="77777777" w:rsidR="00A15127" w:rsidRPr="00A646F1" w:rsidRDefault="00A15127" w:rsidP="00A15127">
      <w:pPr>
        <w:spacing w:after="0" w:line="276" w:lineRule="auto"/>
        <w:ind w:firstLine="567"/>
        <w:jc w:val="both"/>
        <w:rPr>
          <w:rFonts w:ascii="Times New Roman" w:eastAsia="Times New Roman" w:hAnsi="Times New Roman" w:cs="Times New Roman"/>
          <w:b/>
          <w:sz w:val="28"/>
          <w:szCs w:val="28"/>
          <w:lang w:val="en-GB"/>
        </w:rPr>
      </w:pPr>
      <w:r w:rsidRPr="00A646F1">
        <w:rPr>
          <w:rFonts w:ascii="Times New Roman" w:eastAsia="Times New Roman" w:hAnsi="Times New Roman" w:cs="Times New Roman"/>
          <w:sz w:val="28"/>
          <w:szCs w:val="28"/>
          <w:lang w:val="en-GB"/>
        </w:rPr>
        <w:t xml:space="preserve">Module 3.2.R may contain additional information on the API and/or medicinal product specific to Ukraine. </w:t>
      </w:r>
    </w:p>
    <w:p w14:paraId="000000D4" w14:textId="380105DC" w:rsidR="006764AE" w:rsidRPr="00A646F1" w:rsidRDefault="00A15127" w:rsidP="00A15127">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If the submission contains other information, it is necessary to seek advice from the SEC before submitting the materials.</w:t>
      </w:r>
    </w:p>
    <w:p w14:paraId="000000D5"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5F00A217" w14:textId="77777777" w:rsidR="0029035F" w:rsidRPr="00A646F1" w:rsidRDefault="005F1140" w:rsidP="00D444C7">
      <w:pPr>
        <w:numPr>
          <w:ilvl w:val="0"/>
          <w:numId w:val="1"/>
        </w:numPr>
        <w:pBdr>
          <w:top w:val="nil"/>
          <w:left w:val="nil"/>
          <w:bottom w:val="nil"/>
          <w:right w:val="nil"/>
          <w:between w:val="nil"/>
        </w:pBdr>
        <w:spacing w:after="0" w:line="276" w:lineRule="auto"/>
        <w:ind w:left="0"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Module 1 architecture is similar to that of Modules 2 to 5 of the eCTD, comprising a directory structure and a backbone with leaves. </w:t>
      </w:r>
    </w:p>
    <w:p w14:paraId="3D76BF2C" w14:textId="7AB4029A" w:rsidR="005F1140" w:rsidRPr="00A646F1" w:rsidRDefault="005F1140" w:rsidP="0029035F">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The backbone </w:t>
      </w:r>
      <w:r w:rsidR="0029035F" w:rsidRPr="00A646F1">
        <w:rPr>
          <w:rFonts w:ascii="Times New Roman" w:eastAsia="Times New Roman" w:hAnsi="Times New Roman" w:cs="Times New Roman"/>
          <w:sz w:val="28"/>
          <w:szCs w:val="28"/>
          <w:lang w:val="en-GB"/>
        </w:rPr>
        <w:t>is</w:t>
      </w:r>
      <w:r w:rsidRPr="00A646F1">
        <w:rPr>
          <w:rFonts w:ascii="Times New Roman" w:eastAsia="Times New Roman" w:hAnsi="Times New Roman" w:cs="Times New Roman"/>
          <w:sz w:val="28"/>
          <w:szCs w:val="28"/>
          <w:lang w:val="en-GB"/>
        </w:rPr>
        <w:t xml:space="preserve"> a XML document according to the UA National Document Type Definition (DTD). The backbone instance (the “ua-regional.xml” file) contains meta-data for the leaves, including pointers to the files in the directory structure. In addition, the UA national DTD defines meta-data at the submission level in the form of an envelope. The root element is “ua-backbone” and contains two elements: “ua-envelope” and “m1-ua”.</w:t>
      </w:r>
    </w:p>
    <w:p w14:paraId="0F90E2B0" w14:textId="7B58D933" w:rsidR="005F1140" w:rsidRPr="00A646F1" w:rsidRDefault="005F1140" w:rsidP="005F1140">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The UA national DTD is modularised i.e. the envelope and leaves are referenced from the main part of the DTD as external entities called respectively “ua-envelope.mod” and “ua-leaf.mod”. The UA “leaf” is identical to the leaf element described in the ICH eCTD DTD; reference is made to Table 6-8 of the ICH eCTD Specification. The description of ua</w:t>
      </w:r>
      <w:r w:rsidR="00D541BC" w:rsidRPr="00A646F1">
        <w:rPr>
          <w:rFonts w:ascii="Times New Roman" w:eastAsia="Times New Roman" w:hAnsi="Times New Roman" w:cs="Times New Roman"/>
          <w:sz w:val="28"/>
          <w:szCs w:val="28"/>
          <w:lang w:val="en-GB"/>
        </w:rPr>
        <w:t>-leaf.mod is given in Appendix 2</w:t>
      </w:r>
      <w:r w:rsidR="0029035F" w:rsidRPr="00A646F1">
        <w:rPr>
          <w:rFonts w:ascii="Times New Roman" w:eastAsia="Times New Roman" w:hAnsi="Times New Roman" w:cs="Times New Roman"/>
          <w:sz w:val="28"/>
          <w:szCs w:val="28"/>
          <w:lang w:val="en-GB"/>
        </w:rPr>
        <w:t xml:space="preserve"> to these Requirements</w:t>
      </w:r>
      <w:r w:rsidRPr="00A646F1">
        <w:rPr>
          <w:rFonts w:ascii="Times New Roman" w:eastAsia="Times New Roman" w:hAnsi="Times New Roman" w:cs="Times New Roman"/>
          <w:sz w:val="28"/>
          <w:szCs w:val="28"/>
          <w:lang w:val="en-GB"/>
        </w:rPr>
        <w:t>.</w:t>
      </w:r>
    </w:p>
    <w:p w14:paraId="44553C66" w14:textId="67D02E97" w:rsidR="005F1140" w:rsidRPr="00A646F1" w:rsidRDefault="005F1140" w:rsidP="005F1140">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Files can be referred to across modules (e.g. from Module 1 to Module 2) or across sequences within the same eCTD dossier; it should be noted however that it is not possible to refer to files in sequences in other eCTD dossiers. When referring to files across modules or across sequences, the reference must always be relative, starting from the location of the XML file. For instance, a reference from within </w:t>
      </w:r>
      <w:r w:rsidR="001C15E0" w:rsidRPr="00A646F1">
        <w:rPr>
          <w:rFonts w:ascii="Times New Roman" w:eastAsia="Times New Roman" w:hAnsi="Times New Roman" w:cs="Times New Roman"/>
          <w:sz w:val="28"/>
          <w:szCs w:val="28"/>
          <w:lang w:val="en-GB"/>
        </w:rPr>
        <w:t>Module 1 of Sequence 0003 (</w:t>
      </w:r>
      <w:r w:rsidRPr="00A646F1">
        <w:rPr>
          <w:rFonts w:ascii="Times New Roman" w:eastAsia="Times New Roman" w:hAnsi="Times New Roman" w:cs="Times New Roman"/>
          <w:sz w:val="28"/>
          <w:szCs w:val="28"/>
          <w:lang w:val="en-GB"/>
        </w:rPr>
        <w:t>e.g. 0003/m1/ua/ua-regional.xml) to a file located in Module 2 of Sequence 0000 (e.g. file “introduction.pdf” in folder 0000/m2/22-intro), would be encoded in the UA Module 1 as “../../../0000/m2/22-intro/introduction.pdf”.</w:t>
      </w:r>
    </w:p>
    <w:p w14:paraId="14FAF351" w14:textId="77777777" w:rsidR="005F1140" w:rsidRPr="00A646F1" w:rsidRDefault="005F1140" w:rsidP="005F1140">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The identical documents should not be submitted multiple times, but they should be referenced within the same sequence or the content of identical documents already been submitted in previous sequences should be referenced.</w:t>
      </w:r>
    </w:p>
    <w:p w14:paraId="000000DB" w14:textId="138322A5" w:rsidR="006764AE" w:rsidRPr="00A646F1" w:rsidRDefault="005F1140" w:rsidP="005F1140">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A complete description of the UA national DTD is given in Appendix </w:t>
      </w:r>
      <w:r w:rsidR="00D541BC" w:rsidRPr="00A646F1">
        <w:rPr>
          <w:rFonts w:ascii="Times New Roman" w:eastAsia="Times New Roman" w:hAnsi="Times New Roman" w:cs="Times New Roman"/>
          <w:sz w:val="28"/>
          <w:szCs w:val="28"/>
          <w:lang w:val="en-GB"/>
        </w:rPr>
        <w:t>3</w:t>
      </w:r>
      <w:r w:rsidRPr="00A646F1">
        <w:rPr>
          <w:rFonts w:ascii="Times New Roman" w:eastAsia="Times New Roman" w:hAnsi="Times New Roman" w:cs="Times New Roman"/>
          <w:sz w:val="28"/>
          <w:szCs w:val="28"/>
          <w:lang w:val="en-GB"/>
        </w:rPr>
        <w:t xml:space="preserve"> to </w:t>
      </w:r>
      <w:r w:rsidR="0029035F" w:rsidRPr="00A646F1">
        <w:rPr>
          <w:rFonts w:ascii="Times New Roman" w:eastAsia="Times New Roman" w:hAnsi="Times New Roman" w:cs="Times New Roman"/>
          <w:sz w:val="28"/>
          <w:szCs w:val="28"/>
          <w:lang w:val="en-GB"/>
        </w:rPr>
        <w:t>these Requirements</w:t>
      </w:r>
      <w:r w:rsidR="00D653AD" w:rsidRPr="00A646F1">
        <w:rPr>
          <w:rFonts w:ascii="Times New Roman" w:eastAsia="Times New Roman" w:hAnsi="Times New Roman" w:cs="Times New Roman"/>
          <w:sz w:val="28"/>
          <w:szCs w:val="28"/>
          <w:lang w:val="en-GB"/>
        </w:rPr>
        <w:t>.</w:t>
      </w:r>
    </w:p>
    <w:p w14:paraId="000000DC"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226DB052" w14:textId="4627BBAF" w:rsidR="005F1140" w:rsidRPr="00A646F1" w:rsidRDefault="005F1140" w:rsidP="0029035F">
      <w:pPr>
        <w:numPr>
          <w:ilvl w:val="0"/>
          <w:numId w:val="1"/>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A646F1">
        <w:rPr>
          <w:rFonts w:ascii="Times New Roman" w:eastAsia="Times New Roman" w:hAnsi="Times New Roman" w:cs="Times New Roman"/>
          <w:sz w:val="28"/>
          <w:szCs w:val="28"/>
          <w:lang w:val="en-GB"/>
        </w:rPr>
        <w:t xml:space="preserve">The “ua-envelope” element designed to be used for all types of submissions (registration (marketing authorisation), re-registration (renewal), </w:t>
      </w:r>
      <w:r w:rsidR="0029035F" w:rsidRPr="00A646F1">
        <w:rPr>
          <w:rFonts w:ascii="Times New Roman" w:eastAsia="Times New Roman" w:hAnsi="Times New Roman" w:cs="Times New Roman"/>
          <w:sz w:val="28"/>
          <w:szCs w:val="28"/>
          <w:lang w:val="en-GB"/>
        </w:rPr>
        <w:t>changes (variations)</w:t>
      </w:r>
      <w:r w:rsidRPr="00A646F1">
        <w:rPr>
          <w:rFonts w:ascii="Times New Roman" w:eastAsia="Times New Roman" w:hAnsi="Times New Roman" w:cs="Times New Roman"/>
          <w:sz w:val="28"/>
          <w:szCs w:val="28"/>
          <w:lang w:val="en-GB"/>
        </w:rPr>
        <w:t xml:space="preserve">) for a given medicinal product and will mainly be used for the first simple processing at the </w:t>
      </w:r>
      <w:r w:rsidRPr="00A646F1">
        <w:rPr>
          <w:rFonts w:ascii="Times New Roman" w:eastAsia="Times New Roman" w:hAnsi="Times New Roman" w:cs="Times New Roman"/>
          <w:sz w:val="28"/>
          <w:szCs w:val="28"/>
          <w:lang w:val="en-GB"/>
        </w:rPr>
        <w:lastRenderedPageBreak/>
        <w:t>competent authority level. The envelope provides meta-data at the eCTD dossier and sequence level.</w:t>
      </w:r>
    </w:p>
    <w:p w14:paraId="65120F6E" w14:textId="77777777" w:rsidR="005F1140" w:rsidRPr="00A646F1" w:rsidRDefault="005F1140" w:rsidP="005F1140">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The envelope element submission ‘mode’ should only be used in the case of introduction of changes, and the value can be set to: “single”, “grouping”.</w:t>
      </w:r>
    </w:p>
    <w:p w14:paraId="00E6E068" w14:textId="2AA3EA02" w:rsidR="005F1140" w:rsidRPr="00A646F1" w:rsidRDefault="005F1140" w:rsidP="005F1140">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A description of each “envelope” e</w:t>
      </w:r>
      <w:r w:rsidR="00D541BC" w:rsidRPr="00A646F1">
        <w:rPr>
          <w:rFonts w:ascii="Times New Roman" w:eastAsia="Times New Roman" w:hAnsi="Times New Roman" w:cs="Times New Roman"/>
          <w:sz w:val="28"/>
          <w:szCs w:val="28"/>
          <w:lang w:val="en-GB"/>
        </w:rPr>
        <w:t>lement is provided in Appendix 1</w:t>
      </w:r>
      <w:r w:rsidRPr="00A646F1">
        <w:rPr>
          <w:rFonts w:ascii="Times New Roman" w:eastAsia="Times New Roman" w:hAnsi="Times New Roman" w:cs="Times New Roman"/>
          <w:sz w:val="28"/>
          <w:szCs w:val="28"/>
          <w:lang w:val="en-GB"/>
        </w:rPr>
        <w:t xml:space="preserve"> to these Requirements.</w:t>
      </w:r>
    </w:p>
    <w:p w14:paraId="000000E1" w14:textId="569C99AC" w:rsidR="006764AE" w:rsidRPr="00A646F1" w:rsidRDefault="005F1140" w:rsidP="005F1140">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A description of ua-envelope.mod is given in Appendix 4 to these Requirements</w:t>
      </w:r>
      <w:r w:rsidR="00D653AD" w:rsidRPr="00A646F1">
        <w:rPr>
          <w:rFonts w:ascii="Times New Roman" w:eastAsia="Times New Roman" w:hAnsi="Times New Roman" w:cs="Times New Roman"/>
          <w:sz w:val="28"/>
          <w:szCs w:val="28"/>
          <w:lang w:val="en-GB"/>
        </w:rPr>
        <w:t>.</w:t>
      </w:r>
    </w:p>
    <w:p w14:paraId="000000E2"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1A48D5CE" w14:textId="77777777" w:rsidR="00AC70DB" w:rsidRPr="00A646F1" w:rsidRDefault="0084261D" w:rsidP="00D444C7">
      <w:pPr>
        <w:numPr>
          <w:ilvl w:val="0"/>
          <w:numId w:val="1"/>
        </w:numPr>
        <w:pBdr>
          <w:top w:val="nil"/>
          <w:left w:val="nil"/>
          <w:bottom w:val="nil"/>
          <w:right w:val="nil"/>
          <w:between w:val="nil"/>
        </w:pBdr>
        <w:spacing w:after="0" w:line="276" w:lineRule="auto"/>
        <w:ind w:left="0"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Catalogue of meta-data at the leaf level including pointers to the location of files in a directory structure is provided by using a XML catalogue</w:t>
      </w:r>
      <w:r w:rsidR="00AC70DB" w:rsidRPr="00A646F1">
        <w:rPr>
          <w:rFonts w:ascii="Times New Roman" w:eastAsia="Times New Roman" w:hAnsi="Times New Roman" w:cs="Times New Roman"/>
          <w:sz w:val="28"/>
          <w:szCs w:val="28"/>
          <w:lang w:val="en-GB"/>
        </w:rPr>
        <w:t>.</w:t>
      </w:r>
    </w:p>
    <w:p w14:paraId="6C91B56C" w14:textId="77777777" w:rsidR="00AC70DB" w:rsidRPr="00A646F1" w:rsidRDefault="005F1140" w:rsidP="00AC70DB">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The “m1-ua” element of the UA national DTD is based on the same conceptual approach as the common part of the ICH eCTD DTD. </w:t>
      </w:r>
    </w:p>
    <w:p w14:paraId="66F672D7" w14:textId="2DF6B530" w:rsidR="005F1140" w:rsidRPr="00A646F1" w:rsidRDefault="005F1140" w:rsidP="00AC70DB">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 xml:space="preserve">As for the ICH eCTD DTD, the “m1-ua” element maps to the directory structure (there may at times be what is seen to be an apparently 'redundant' directory structure, but this is necessary in order to be able to use the same file/directory structure for all procedures). Furthermore, as the same structure will be used during the lifecycle of the medicinal product, the use of country directories even to place a single file in one submission is justified because it could be used to house several files in a subsequent submission, and in doing so the structure would not change. The country code is implemented intentionally for future compatibility with EU recommendations. </w:t>
      </w:r>
    </w:p>
    <w:p w14:paraId="000000E5" w14:textId="2AAD0AAE" w:rsidR="006764AE" w:rsidRPr="00A646F1" w:rsidRDefault="005F1140" w:rsidP="005F1140">
      <w:pPr>
        <w:spacing w:after="0" w:line="276" w:lineRule="auto"/>
        <w:ind w:firstLine="567"/>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lang w:val="en-GB"/>
        </w:rPr>
        <w:t>A tabular overview of the directory structure explaining where to place all files is provided in Appendix 5 to these Requirements</w:t>
      </w:r>
      <w:r w:rsidR="00D653AD" w:rsidRPr="00A646F1">
        <w:rPr>
          <w:rFonts w:ascii="Times New Roman" w:eastAsia="Times New Roman" w:hAnsi="Times New Roman" w:cs="Times New Roman"/>
          <w:sz w:val="28"/>
          <w:szCs w:val="28"/>
          <w:lang w:val="en-GB"/>
        </w:rPr>
        <w:t>.</w:t>
      </w:r>
    </w:p>
    <w:p w14:paraId="000000E6" w14:textId="77777777" w:rsidR="006764AE" w:rsidRPr="00A646F1" w:rsidRDefault="006764AE">
      <w:pPr>
        <w:spacing w:after="0" w:line="276" w:lineRule="auto"/>
        <w:ind w:firstLine="567"/>
        <w:jc w:val="both"/>
        <w:rPr>
          <w:rFonts w:ascii="Times New Roman" w:eastAsia="Times New Roman" w:hAnsi="Times New Roman" w:cs="Times New Roman"/>
          <w:sz w:val="28"/>
          <w:szCs w:val="28"/>
          <w:lang w:val="en-GB"/>
        </w:rPr>
      </w:pPr>
    </w:p>
    <w:p w14:paraId="7D65DE21" w14:textId="50D732C8" w:rsidR="00E8784C" w:rsidRPr="00A646F1" w:rsidRDefault="00E8784C" w:rsidP="00D96689">
      <w:pPr>
        <w:pStyle w:val="aff3"/>
        <w:numPr>
          <w:ilvl w:val="0"/>
          <w:numId w:val="1"/>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GB"/>
        </w:rPr>
        <w:t>The UA Module 1 Specification provides a directory and file structure that is recommended</w:t>
      </w:r>
      <w:r w:rsidR="00D96689" w:rsidRPr="00A646F1">
        <w:rPr>
          <w:rFonts w:ascii="Times New Roman" w:eastAsia="Times New Roman" w:hAnsi="Times New Roman" w:cs="Times New Roman"/>
          <w:color w:val="000000" w:themeColor="text1"/>
          <w:sz w:val="28"/>
          <w:szCs w:val="28"/>
          <w:lang w:val="en-GB"/>
        </w:rPr>
        <w:t xml:space="preserve"> and given in</w:t>
      </w:r>
      <w:r w:rsidRPr="00A646F1">
        <w:rPr>
          <w:rFonts w:ascii="Times New Roman" w:eastAsia="Times New Roman" w:hAnsi="Times New Roman" w:cs="Times New Roman"/>
          <w:color w:val="000000" w:themeColor="text1"/>
          <w:sz w:val="28"/>
          <w:szCs w:val="28"/>
          <w:lang w:val="en-GB"/>
        </w:rPr>
        <w:t xml:space="preserve"> Appendix</w:t>
      </w:r>
      <w:r w:rsidRPr="00A646F1">
        <w:rPr>
          <w:rFonts w:ascii="Times New Roman" w:eastAsia="Times New Roman" w:hAnsi="Times New Roman" w:cs="Times New Roman"/>
          <w:sz w:val="28"/>
          <w:szCs w:val="28"/>
        </w:rPr>
        <w:t xml:space="preserve"> 5 </w:t>
      </w:r>
      <w:r w:rsidR="00D96689" w:rsidRPr="00A646F1">
        <w:rPr>
          <w:rFonts w:ascii="Times New Roman" w:eastAsia="Times New Roman" w:hAnsi="Times New Roman" w:cs="Times New Roman"/>
          <w:sz w:val="28"/>
          <w:szCs w:val="28"/>
          <w:lang w:val="en-US"/>
        </w:rPr>
        <w:t>to these R</w:t>
      </w:r>
      <w:r w:rsidRPr="00A646F1">
        <w:rPr>
          <w:rFonts w:ascii="Times New Roman" w:eastAsia="Times New Roman" w:hAnsi="Times New Roman" w:cs="Times New Roman"/>
          <w:sz w:val="28"/>
          <w:szCs w:val="28"/>
          <w:lang w:val="en-US"/>
        </w:rPr>
        <w:t>equirements</w:t>
      </w:r>
      <w:r w:rsidRPr="00A646F1">
        <w:rPr>
          <w:rFonts w:ascii="Times New Roman" w:eastAsia="Times New Roman" w:hAnsi="Times New Roman" w:cs="Times New Roman"/>
          <w:sz w:val="28"/>
          <w:szCs w:val="28"/>
        </w:rPr>
        <w:t>.</w:t>
      </w:r>
    </w:p>
    <w:p w14:paraId="48078E26" w14:textId="4F334C0E" w:rsidR="00E8784C" w:rsidRPr="00A646F1" w:rsidRDefault="00C83B25"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eastAsia="Times New Roman" w:hAnsi="Times New Roman" w:cs="Times New Roman"/>
          <w:color w:val="000000" w:themeColor="text1"/>
          <w:sz w:val="28"/>
          <w:szCs w:val="28"/>
          <w:lang w:val="en-GB"/>
        </w:rPr>
        <w:t>The</w:t>
      </w:r>
      <w:r w:rsidR="00E8784C" w:rsidRPr="00A646F1">
        <w:rPr>
          <w:rFonts w:ascii="Times New Roman" w:eastAsia="Times New Roman" w:hAnsi="Times New Roman" w:cs="Times New Roman"/>
          <w:color w:val="000000" w:themeColor="text1"/>
          <w:sz w:val="28"/>
          <w:szCs w:val="28"/>
        </w:rPr>
        <w:t xml:space="preserve"> </w:t>
      </w:r>
      <w:r w:rsidR="00E8784C" w:rsidRPr="00A646F1">
        <w:rPr>
          <w:rFonts w:ascii="Times New Roman" w:eastAsia="Times New Roman" w:hAnsi="Times New Roman" w:cs="Times New Roman"/>
          <w:color w:val="000000" w:themeColor="text1"/>
          <w:sz w:val="28"/>
          <w:szCs w:val="28"/>
          <w:lang w:val="en-GB"/>
        </w:rPr>
        <w:t>same</w:t>
      </w:r>
      <w:r w:rsidR="00E8784C" w:rsidRPr="00A646F1">
        <w:rPr>
          <w:rFonts w:ascii="Times New Roman" w:eastAsia="Times New Roman" w:hAnsi="Times New Roman" w:cs="Times New Roman"/>
          <w:color w:val="000000" w:themeColor="text1"/>
          <w:sz w:val="28"/>
          <w:szCs w:val="28"/>
        </w:rPr>
        <w:t xml:space="preserve"> </w:t>
      </w:r>
      <w:r w:rsidR="00E8784C" w:rsidRPr="00A646F1">
        <w:rPr>
          <w:rFonts w:ascii="Times New Roman" w:eastAsia="Times New Roman" w:hAnsi="Times New Roman" w:cs="Times New Roman"/>
          <w:color w:val="000000" w:themeColor="text1"/>
          <w:sz w:val="28"/>
          <w:szCs w:val="28"/>
          <w:lang w:val="en-GB"/>
        </w:rPr>
        <w:t>high</w:t>
      </w:r>
      <w:r w:rsidR="00E8784C" w:rsidRPr="00A646F1">
        <w:rPr>
          <w:rFonts w:ascii="Times New Roman" w:eastAsia="Times New Roman" w:hAnsi="Times New Roman" w:cs="Times New Roman"/>
          <w:color w:val="000000" w:themeColor="text1"/>
          <w:sz w:val="28"/>
          <w:szCs w:val="28"/>
        </w:rPr>
        <w:t>-</w:t>
      </w:r>
      <w:r w:rsidR="00E8784C" w:rsidRPr="00A646F1">
        <w:rPr>
          <w:rFonts w:ascii="Times New Roman" w:eastAsia="Times New Roman" w:hAnsi="Times New Roman" w:cs="Times New Roman"/>
          <w:color w:val="000000" w:themeColor="text1"/>
          <w:sz w:val="28"/>
          <w:szCs w:val="28"/>
          <w:lang w:val="en-GB"/>
        </w:rPr>
        <w:t>level</w:t>
      </w:r>
      <w:r w:rsidR="00E8784C" w:rsidRPr="00A646F1">
        <w:rPr>
          <w:rFonts w:ascii="Times New Roman" w:eastAsia="Times New Roman" w:hAnsi="Times New Roman" w:cs="Times New Roman"/>
          <w:color w:val="000000" w:themeColor="text1"/>
          <w:sz w:val="28"/>
          <w:szCs w:val="28"/>
        </w:rPr>
        <w:t xml:space="preserve"> </w:t>
      </w:r>
      <w:r w:rsidR="00E8784C" w:rsidRPr="00A646F1">
        <w:rPr>
          <w:rFonts w:ascii="Times New Roman" w:eastAsia="Times New Roman" w:hAnsi="Times New Roman" w:cs="Times New Roman"/>
          <w:color w:val="000000" w:themeColor="text1"/>
          <w:sz w:val="28"/>
          <w:szCs w:val="28"/>
          <w:lang w:val="en-GB"/>
        </w:rPr>
        <w:t>directory</w:t>
      </w:r>
      <w:r w:rsidR="00E8784C" w:rsidRPr="00A646F1">
        <w:rPr>
          <w:rFonts w:ascii="Times New Roman" w:eastAsia="Times New Roman" w:hAnsi="Times New Roman" w:cs="Times New Roman"/>
          <w:color w:val="000000" w:themeColor="text1"/>
          <w:sz w:val="28"/>
          <w:szCs w:val="28"/>
        </w:rPr>
        <w:t xml:space="preserve"> </w:t>
      </w:r>
      <w:r w:rsidR="00E8784C" w:rsidRPr="00A646F1">
        <w:rPr>
          <w:rFonts w:ascii="Times New Roman" w:eastAsia="Times New Roman" w:hAnsi="Times New Roman" w:cs="Times New Roman"/>
          <w:color w:val="000000" w:themeColor="text1"/>
          <w:sz w:val="28"/>
          <w:szCs w:val="28"/>
          <w:lang w:val="en-GB"/>
        </w:rPr>
        <w:t>structure</w:t>
      </w:r>
      <w:r w:rsidR="00E8784C" w:rsidRPr="00A646F1">
        <w:rPr>
          <w:rFonts w:ascii="Times New Roman" w:eastAsia="Times New Roman" w:hAnsi="Times New Roman" w:cs="Times New Roman"/>
          <w:color w:val="000000" w:themeColor="text1"/>
          <w:sz w:val="28"/>
          <w:szCs w:val="28"/>
        </w:rPr>
        <w:t xml:space="preserve"> </w:t>
      </w:r>
      <w:r w:rsidR="00E8784C" w:rsidRPr="00A646F1">
        <w:rPr>
          <w:rFonts w:ascii="Times New Roman" w:eastAsia="Times New Roman" w:hAnsi="Times New Roman" w:cs="Times New Roman"/>
          <w:color w:val="000000" w:themeColor="text1"/>
          <w:sz w:val="28"/>
          <w:szCs w:val="28"/>
          <w:lang w:val="en-GB"/>
        </w:rPr>
        <w:t>is</w:t>
      </w:r>
      <w:r w:rsidR="00E8784C" w:rsidRPr="00A646F1">
        <w:rPr>
          <w:rFonts w:ascii="Times New Roman" w:eastAsia="Times New Roman" w:hAnsi="Times New Roman" w:cs="Times New Roman"/>
          <w:color w:val="000000" w:themeColor="text1"/>
          <w:sz w:val="28"/>
          <w:szCs w:val="28"/>
        </w:rPr>
        <w:t xml:space="preserve"> </w:t>
      </w:r>
      <w:r w:rsidR="00E8784C" w:rsidRPr="00A646F1">
        <w:rPr>
          <w:rFonts w:ascii="Times New Roman" w:eastAsia="Times New Roman" w:hAnsi="Times New Roman" w:cs="Times New Roman"/>
          <w:color w:val="000000" w:themeColor="text1"/>
          <w:sz w:val="28"/>
          <w:szCs w:val="28"/>
          <w:lang w:val="en-GB"/>
        </w:rPr>
        <w:t>used</w:t>
      </w:r>
      <w:r w:rsidR="00E8784C" w:rsidRPr="00A646F1">
        <w:rPr>
          <w:rFonts w:ascii="Times New Roman" w:eastAsia="Times New Roman" w:hAnsi="Times New Roman" w:cs="Times New Roman"/>
          <w:color w:val="000000" w:themeColor="text1"/>
          <w:sz w:val="28"/>
          <w:szCs w:val="28"/>
        </w:rPr>
        <w:t xml:space="preserve"> </w:t>
      </w:r>
      <w:r w:rsidR="00E8784C" w:rsidRPr="00A646F1">
        <w:rPr>
          <w:rFonts w:ascii="Times New Roman" w:eastAsia="Times New Roman" w:hAnsi="Times New Roman" w:cs="Times New Roman"/>
          <w:color w:val="000000" w:themeColor="text1"/>
          <w:sz w:val="28"/>
          <w:szCs w:val="28"/>
          <w:lang w:val="en-GB"/>
        </w:rPr>
        <w:t>for</w:t>
      </w:r>
      <w:r w:rsidR="00E8784C" w:rsidRPr="00A646F1">
        <w:rPr>
          <w:rFonts w:ascii="Times New Roman" w:eastAsia="Times New Roman" w:hAnsi="Times New Roman" w:cs="Times New Roman"/>
          <w:color w:val="000000" w:themeColor="text1"/>
          <w:sz w:val="28"/>
          <w:szCs w:val="28"/>
        </w:rPr>
        <w:t xml:space="preserve"> </w:t>
      </w:r>
      <w:r w:rsidR="00E8784C" w:rsidRPr="00A646F1">
        <w:rPr>
          <w:rFonts w:ascii="Times New Roman" w:eastAsia="Times New Roman" w:hAnsi="Times New Roman" w:cs="Times New Roman"/>
          <w:color w:val="000000" w:themeColor="text1"/>
          <w:sz w:val="28"/>
          <w:szCs w:val="28"/>
          <w:lang w:val="en-GB"/>
        </w:rPr>
        <w:t>all</w:t>
      </w:r>
      <w:r w:rsidR="00E8784C" w:rsidRPr="00A646F1">
        <w:rPr>
          <w:rFonts w:ascii="Times New Roman" w:eastAsia="Times New Roman" w:hAnsi="Times New Roman" w:cs="Times New Roman"/>
          <w:color w:val="000000" w:themeColor="text1"/>
          <w:sz w:val="28"/>
          <w:szCs w:val="28"/>
        </w:rPr>
        <w:t xml:space="preserve"> </w:t>
      </w:r>
      <w:r w:rsidR="00E8784C" w:rsidRPr="00A646F1">
        <w:rPr>
          <w:rFonts w:ascii="Times New Roman" w:eastAsia="Times New Roman" w:hAnsi="Times New Roman" w:cs="Times New Roman"/>
          <w:color w:val="000000" w:themeColor="text1"/>
          <w:sz w:val="28"/>
          <w:szCs w:val="28"/>
          <w:lang w:val="en-GB"/>
        </w:rPr>
        <w:t>procedures</w:t>
      </w:r>
      <w:r w:rsidR="00E8784C" w:rsidRPr="00A646F1">
        <w:rPr>
          <w:rFonts w:ascii="Times New Roman" w:eastAsia="Times New Roman" w:hAnsi="Times New Roman" w:cs="Times New Roman"/>
          <w:sz w:val="28"/>
          <w:szCs w:val="28"/>
        </w:rPr>
        <w:t>.</w:t>
      </w:r>
    </w:p>
    <w:p w14:paraId="64E532E0" w14:textId="77777777"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p>
    <w:p w14:paraId="1DF0EB48" w14:textId="6A67D30B" w:rsidR="00E8784C" w:rsidRPr="00A646F1" w:rsidRDefault="00E8784C" w:rsidP="00C00043">
      <w:pPr>
        <w:numPr>
          <w:ilvl w:val="0"/>
          <w:numId w:val="1"/>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GB"/>
        </w:rPr>
        <w:t>It is not possible to update XML backbone attributes such as ‘manufacturer’ during the eCTD lifecycle, nor is it necessary to attempt workarounds such as deleting existing documents and resubmitting them with new attributes</w:t>
      </w:r>
      <w:r w:rsidRPr="00A646F1">
        <w:rPr>
          <w:rFonts w:ascii="Times New Roman" w:eastAsia="Times New Roman" w:hAnsi="Times New Roman" w:cs="Times New Roman"/>
          <w:sz w:val="28"/>
          <w:szCs w:val="28"/>
        </w:rPr>
        <w:t xml:space="preserve">. </w:t>
      </w:r>
      <w:r w:rsidRPr="00A646F1">
        <w:rPr>
          <w:rFonts w:ascii="Times New Roman" w:eastAsia="Times New Roman" w:hAnsi="Times New Roman" w:cs="Times New Roman"/>
          <w:color w:val="000000" w:themeColor="text1"/>
          <w:sz w:val="28"/>
          <w:szCs w:val="28"/>
          <w:lang w:val="en-GB"/>
        </w:rPr>
        <w:t xml:space="preserve">The recommendation is to retain the </w:t>
      </w:r>
      <w:r w:rsidR="00756F3A" w:rsidRPr="00A646F1">
        <w:rPr>
          <w:rFonts w:ascii="Times New Roman" w:eastAsia="Times New Roman" w:hAnsi="Times New Roman" w:cs="Times New Roman"/>
          <w:color w:val="000000" w:themeColor="text1"/>
          <w:sz w:val="28"/>
          <w:szCs w:val="28"/>
          <w:lang w:val="en-GB"/>
        </w:rPr>
        <w:t xml:space="preserve">initially made entry </w:t>
      </w:r>
      <w:r w:rsidRPr="00A646F1">
        <w:rPr>
          <w:rFonts w:ascii="Times New Roman" w:eastAsia="Times New Roman" w:hAnsi="Times New Roman" w:cs="Times New Roman"/>
          <w:color w:val="000000" w:themeColor="text1"/>
          <w:sz w:val="28"/>
          <w:szCs w:val="28"/>
          <w:lang w:val="en-GB"/>
        </w:rPr>
        <w:t>and to rely on the document content to explain the current details</w:t>
      </w:r>
      <w:r w:rsidRPr="00A646F1">
        <w:rPr>
          <w:rFonts w:ascii="Times New Roman" w:eastAsia="Times New Roman" w:hAnsi="Times New Roman" w:cs="Times New Roman"/>
          <w:sz w:val="28"/>
          <w:szCs w:val="28"/>
        </w:rPr>
        <w:t>.</w:t>
      </w:r>
    </w:p>
    <w:p w14:paraId="3E7EDA76" w14:textId="77777777"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p>
    <w:p w14:paraId="238FA847" w14:textId="77777777" w:rsidR="00E8784C" w:rsidRPr="00A646F1" w:rsidRDefault="00E8784C" w:rsidP="00E8784C">
      <w:pPr>
        <w:numPr>
          <w:ilvl w:val="0"/>
          <w:numId w:val="13"/>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Node extension</w:t>
      </w:r>
      <w:r w:rsidRPr="00A646F1">
        <w:rPr>
          <w:rFonts w:ascii="Times New Roman" w:eastAsia="Times New Roman" w:hAnsi="Times New Roman" w:cs="Times New Roman"/>
          <w:color w:val="000000"/>
          <w:sz w:val="28"/>
          <w:szCs w:val="28"/>
        </w:rPr>
        <w:t xml:space="preserve"> </w:t>
      </w:r>
    </w:p>
    <w:p w14:paraId="5937633D" w14:textId="6E6E725C"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eastAsia="Times New Roman" w:hAnsi="Times New Roman" w:cs="Times New Roman"/>
          <w:color w:val="000000" w:themeColor="text1"/>
          <w:sz w:val="28"/>
          <w:szCs w:val="28"/>
          <w:lang w:val="en-GB"/>
        </w:rPr>
        <w:lastRenderedPageBreak/>
        <w:t>The use of node extensions should be limited to those areas where it is critical</w:t>
      </w:r>
      <w:r w:rsidRPr="00A646F1">
        <w:rPr>
          <w:rFonts w:ascii="Times New Roman" w:eastAsia="Times New Roman" w:hAnsi="Times New Roman" w:cs="Times New Roman"/>
          <w:sz w:val="28"/>
          <w:szCs w:val="28"/>
        </w:rPr>
        <w:t xml:space="preserve">. </w:t>
      </w:r>
      <w:r w:rsidR="00756F3A" w:rsidRPr="00A646F1">
        <w:rPr>
          <w:rFonts w:ascii="Times New Roman" w:eastAsia="Times New Roman" w:hAnsi="Times New Roman" w:cs="Times New Roman"/>
          <w:sz w:val="28"/>
          <w:szCs w:val="28"/>
          <w:lang w:val="en-US"/>
        </w:rPr>
        <w:t>T</w:t>
      </w:r>
      <w:r w:rsidRPr="00A646F1">
        <w:rPr>
          <w:rFonts w:ascii="Times New Roman" w:eastAsia="Times New Roman" w:hAnsi="Times New Roman" w:cs="Times New Roman"/>
          <w:color w:val="000000" w:themeColor="text1"/>
          <w:sz w:val="28"/>
          <w:szCs w:val="28"/>
          <w:lang w:val="en-GB"/>
        </w:rPr>
        <w:t>he inconsistent use of node extensions can complicate the work during the review of the submission by an expert</w:t>
      </w:r>
      <w:r w:rsidRPr="00A646F1">
        <w:rPr>
          <w:rFonts w:ascii="Times New Roman" w:eastAsia="Times New Roman" w:hAnsi="Times New Roman" w:cs="Times New Roman"/>
          <w:sz w:val="28"/>
          <w:szCs w:val="28"/>
        </w:rPr>
        <w:t>.</w:t>
      </w:r>
    </w:p>
    <w:p w14:paraId="3CE704E2" w14:textId="77777777"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eastAsia="Times New Roman" w:hAnsi="Times New Roman" w:cs="Times New Roman"/>
          <w:color w:val="000000" w:themeColor="text1"/>
          <w:sz w:val="28"/>
          <w:szCs w:val="28"/>
          <w:lang w:val="en-GB"/>
        </w:rPr>
        <w:t>In Ukraine, the following rules govern the use of node extensions</w:t>
      </w:r>
      <w:r w:rsidRPr="00A646F1">
        <w:rPr>
          <w:rFonts w:ascii="Times New Roman" w:eastAsia="Times New Roman" w:hAnsi="Times New Roman" w:cs="Times New Roman"/>
          <w:sz w:val="28"/>
          <w:szCs w:val="28"/>
        </w:rPr>
        <w:t>:</w:t>
      </w:r>
    </w:p>
    <w:p w14:paraId="05B33742" w14:textId="19464870" w:rsidR="00E8784C" w:rsidRPr="00A646F1" w:rsidRDefault="00C83B25" w:rsidP="00C83B25">
      <w:pPr>
        <w:pStyle w:val="aff3"/>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US"/>
        </w:rPr>
        <w:t>n</w:t>
      </w:r>
      <w:r w:rsidR="00E8784C" w:rsidRPr="00A646F1">
        <w:rPr>
          <w:rFonts w:ascii="Times New Roman" w:eastAsia="Times New Roman" w:hAnsi="Times New Roman" w:cs="Times New Roman"/>
          <w:color w:val="000000" w:themeColor="text1"/>
          <w:sz w:val="28"/>
          <w:szCs w:val="28"/>
          <w:lang w:val="en-GB"/>
        </w:rPr>
        <w:t>ode extensions must not be used where ICH-specified sub-headings already exist (e.g. indication, manufacturer, active substance and medicinal product are all-ICH specified node extensions)</w:t>
      </w:r>
      <w:r w:rsidR="00E8784C" w:rsidRPr="00A646F1">
        <w:rPr>
          <w:rFonts w:ascii="Times New Roman" w:eastAsia="Times New Roman" w:hAnsi="Times New Roman" w:cs="Times New Roman"/>
          <w:color w:val="000000"/>
          <w:sz w:val="28"/>
          <w:szCs w:val="28"/>
        </w:rPr>
        <w:t>;</w:t>
      </w:r>
    </w:p>
    <w:p w14:paraId="475B9AB2" w14:textId="76327DE8" w:rsidR="00E8784C" w:rsidRPr="00A646F1" w:rsidRDefault="00C83B25" w:rsidP="00C83B25">
      <w:pPr>
        <w:pStyle w:val="aff3"/>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US"/>
        </w:rPr>
        <w:t>n</w:t>
      </w:r>
      <w:r w:rsidR="00E8784C" w:rsidRPr="00A646F1">
        <w:rPr>
          <w:rFonts w:ascii="Times New Roman" w:eastAsia="Times New Roman" w:hAnsi="Times New Roman" w:cs="Times New Roman"/>
          <w:color w:val="000000" w:themeColor="text1"/>
          <w:sz w:val="28"/>
          <w:szCs w:val="28"/>
          <w:lang w:val="en-GB"/>
        </w:rPr>
        <w:t>ode extensions must only be used at the lowest level of the eCTD structure (e.g. a node extension can be used at the level 5.3.5.1 but must not be used at the level 5.3)</w:t>
      </w:r>
      <w:r w:rsidR="00E8784C" w:rsidRPr="00A646F1">
        <w:rPr>
          <w:rFonts w:ascii="Times New Roman" w:eastAsia="Times New Roman" w:hAnsi="Times New Roman" w:cs="Times New Roman"/>
          <w:color w:val="000000"/>
          <w:sz w:val="28"/>
          <w:szCs w:val="28"/>
        </w:rPr>
        <w:t>;</w:t>
      </w:r>
    </w:p>
    <w:p w14:paraId="204A6F97" w14:textId="6E6E64B6" w:rsidR="00E8784C" w:rsidRPr="00A646F1" w:rsidRDefault="00C83B25" w:rsidP="00C83B25">
      <w:pPr>
        <w:pStyle w:val="aff3"/>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US"/>
        </w:rPr>
        <w:t>n</w:t>
      </w:r>
      <w:r w:rsidR="00E8784C" w:rsidRPr="00A646F1">
        <w:rPr>
          <w:rFonts w:ascii="Times New Roman" w:eastAsia="Times New Roman" w:hAnsi="Times New Roman" w:cs="Times New Roman"/>
          <w:color w:val="000000" w:themeColor="text1"/>
          <w:sz w:val="28"/>
          <w:szCs w:val="28"/>
          <w:lang w:val="en-GB"/>
        </w:rPr>
        <w:t>ode extensions are mainly to be used to group together documents made up of multiple leaf elements (e.g. a clinical study made up of separate files for the synopsis, main body and individual appendices could be grouped together under a node extension with the Study Identifier as its Title attribute)</w:t>
      </w:r>
      <w:r w:rsidR="00E8784C" w:rsidRPr="00A646F1">
        <w:rPr>
          <w:rFonts w:ascii="Times New Roman" w:eastAsia="Times New Roman" w:hAnsi="Times New Roman" w:cs="Times New Roman"/>
          <w:color w:val="000000"/>
          <w:sz w:val="28"/>
          <w:szCs w:val="28"/>
        </w:rPr>
        <w:t>;</w:t>
      </w:r>
    </w:p>
    <w:p w14:paraId="62A7ADEC" w14:textId="15252869" w:rsidR="00E8784C" w:rsidRPr="00A646F1" w:rsidRDefault="00C83B25" w:rsidP="00C83B25">
      <w:pPr>
        <w:pStyle w:val="aff3"/>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US"/>
        </w:rPr>
        <w:t>n</w:t>
      </w:r>
      <w:r w:rsidR="00E8784C" w:rsidRPr="00A646F1">
        <w:rPr>
          <w:rFonts w:ascii="Times New Roman" w:eastAsia="Times New Roman" w:hAnsi="Times New Roman" w:cs="Times New Roman"/>
          <w:color w:val="000000" w:themeColor="text1"/>
          <w:sz w:val="28"/>
          <w:szCs w:val="28"/>
          <w:lang w:val="en-GB"/>
        </w:rPr>
        <w:t>ode extensions must be maintained over the entire life of the eCTD lifecycle of medicinal product (e.g. if a node extension is used in Sequence 0000 to group files for a study report in Module 5.3.5.1, then any files submitted in a later sequence must also be placed under a node extension, even if only one file is submitted)</w:t>
      </w:r>
      <w:r w:rsidR="00E8784C" w:rsidRPr="00A646F1">
        <w:rPr>
          <w:rFonts w:ascii="Times New Roman" w:eastAsia="Times New Roman" w:hAnsi="Times New Roman" w:cs="Times New Roman"/>
          <w:color w:val="000000"/>
          <w:sz w:val="28"/>
          <w:szCs w:val="28"/>
        </w:rPr>
        <w:t>;</w:t>
      </w:r>
    </w:p>
    <w:p w14:paraId="55C82E2B" w14:textId="17B25BCD" w:rsidR="00E8784C" w:rsidRPr="00A646F1" w:rsidRDefault="00C83B25" w:rsidP="00C83B25">
      <w:pPr>
        <w:pStyle w:val="aff3"/>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US"/>
        </w:rPr>
        <w:t>n</w:t>
      </w:r>
      <w:r w:rsidR="00E8784C" w:rsidRPr="00A646F1">
        <w:rPr>
          <w:rFonts w:ascii="Times New Roman" w:eastAsia="Times New Roman" w:hAnsi="Times New Roman" w:cs="Times New Roman"/>
          <w:color w:val="000000" w:themeColor="text1"/>
          <w:sz w:val="28"/>
          <w:szCs w:val="28"/>
          <w:lang w:val="en-GB"/>
        </w:rPr>
        <w:t>ode extensions may be nested as this is allowed by the eCTD DTD. However, as noted in Bullet 2, the first node extension must be at the lowest level in the eCTD structure</w:t>
      </w:r>
      <w:r w:rsidR="00E8784C" w:rsidRPr="00A646F1">
        <w:rPr>
          <w:rFonts w:ascii="Times New Roman" w:eastAsia="Times New Roman" w:hAnsi="Times New Roman" w:cs="Times New Roman"/>
          <w:color w:val="000000"/>
          <w:sz w:val="28"/>
          <w:szCs w:val="28"/>
        </w:rPr>
        <w:t>;</w:t>
      </w:r>
    </w:p>
    <w:p w14:paraId="7BA015FD" w14:textId="08845908" w:rsidR="00E8784C" w:rsidRPr="00A646F1" w:rsidRDefault="00C83B25" w:rsidP="00C83B25">
      <w:pPr>
        <w:pStyle w:val="aff3"/>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US"/>
        </w:rPr>
        <w:t>t</w:t>
      </w:r>
      <w:r w:rsidR="00E8784C" w:rsidRPr="00A646F1">
        <w:rPr>
          <w:rFonts w:ascii="Times New Roman" w:eastAsia="Times New Roman" w:hAnsi="Times New Roman" w:cs="Times New Roman"/>
          <w:color w:val="000000" w:themeColor="text1"/>
          <w:sz w:val="28"/>
          <w:szCs w:val="28"/>
          <w:lang w:val="en-GB"/>
        </w:rPr>
        <w:t>he content associated with a node extension can be placed in a separate subfolder in the submission; this is recommended for studies in Module 5 where study reports are provided as multiple files.</w:t>
      </w:r>
      <w:r w:rsidR="00E8784C" w:rsidRPr="00A646F1">
        <w:rPr>
          <w:rFonts w:ascii="Times New Roman" w:eastAsia="Times New Roman" w:hAnsi="Times New Roman" w:cs="Times New Roman"/>
          <w:color w:val="000000" w:themeColor="text1"/>
          <w:sz w:val="24"/>
          <w:szCs w:val="24"/>
          <w:lang w:val="en-GB"/>
        </w:rPr>
        <w:t xml:space="preserve"> </w:t>
      </w:r>
      <w:r w:rsidR="00E8784C" w:rsidRPr="00A646F1">
        <w:rPr>
          <w:rFonts w:ascii="Times New Roman" w:eastAsia="Times New Roman" w:hAnsi="Times New Roman" w:cs="Times New Roman"/>
          <w:color w:val="000000" w:themeColor="text1"/>
          <w:sz w:val="28"/>
          <w:szCs w:val="28"/>
          <w:lang w:val="en-GB"/>
        </w:rPr>
        <w:t>However, there is no specific requirement for an additional subfolder.</w:t>
      </w:r>
      <w:r w:rsidR="00E8784C" w:rsidRPr="00A646F1">
        <w:rPr>
          <w:rFonts w:ascii="Times New Roman" w:eastAsia="Times New Roman" w:hAnsi="Times New Roman" w:cs="Times New Roman"/>
          <w:color w:val="000000"/>
          <w:sz w:val="28"/>
          <w:szCs w:val="28"/>
        </w:rPr>
        <w:t xml:space="preserve"> </w:t>
      </w:r>
      <w:r w:rsidR="00E8784C" w:rsidRPr="00A646F1">
        <w:rPr>
          <w:rFonts w:ascii="Times New Roman" w:eastAsia="Times New Roman" w:hAnsi="Times New Roman" w:cs="Times New Roman"/>
          <w:color w:val="000000" w:themeColor="text1"/>
          <w:sz w:val="28"/>
          <w:szCs w:val="28"/>
          <w:lang w:val="en-GB"/>
        </w:rPr>
        <w:t>For example, if node extensions are used to further define ‘m1-responses’, additional folders under ‘m1/ua/responses/cc’ are not recommended</w:t>
      </w:r>
      <w:r w:rsidR="00E8784C" w:rsidRPr="00A646F1">
        <w:rPr>
          <w:rFonts w:ascii="Times New Roman" w:eastAsia="Times New Roman" w:hAnsi="Times New Roman" w:cs="Times New Roman"/>
          <w:color w:val="000000"/>
          <w:sz w:val="28"/>
          <w:szCs w:val="28"/>
        </w:rPr>
        <w:t xml:space="preserve">. </w:t>
      </w:r>
      <w:r w:rsidR="00E8784C" w:rsidRPr="00A646F1">
        <w:rPr>
          <w:rFonts w:ascii="Times New Roman" w:eastAsia="Times New Roman" w:hAnsi="Times New Roman" w:cs="Times New Roman"/>
          <w:color w:val="000000" w:themeColor="text1"/>
          <w:sz w:val="28"/>
          <w:szCs w:val="28"/>
          <w:lang w:val="en-GB"/>
        </w:rPr>
        <w:t>Instead, for navigational support the variable part of the file name can</w:t>
      </w:r>
      <w:r w:rsidR="00756F3A" w:rsidRPr="00A646F1">
        <w:rPr>
          <w:rFonts w:ascii="Times New Roman" w:eastAsia="Times New Roman" w:hAnsi="Times New Roman" w:cs="Times New Roman"/>
          <w:color w:val="000000" w:themeColor="text1"/>
          <w:sz w:val="28"/>
          <w:szCs w:val="28"/>
          <w:lang w:val="en-GB"/>
        </w:rPr>
        <w:t xml:space="preserve"> be used as outlined in S</w:t>
      </w:r>
      <w:r w:rsidR="00E8784C" w:rsidRPr="00A646F1">
        <w:rPr>
          <w:rFonts w:ascii="Times New Roman" w:eastAsia="Times New Roman" w:hAnsi="Times New Roman" w:cs="Times New Roman"/>
          <w:color w:val="000000" w:themeColor="text1"/>
          <w:sz w:val="28"/>
          <w:szCs w:val="28"/>
          <w:lang w:val="en-GB"/>
        </w:rPr>
        <w:t>ection</w:t>
      </w:r>
      <w:r w:rsidR="00756F3A" w:rsidRPr="00A646F1">
        <w:rPr>
          <w:rFonts w:ascii="Times New Roman" w:eastAsia="Times New Roman" w:hAnsi="Times New Roman" w:cs="Times New Roman"/>
          <w:color w:val="000000" w:themeColor="text1"/>
          <w:sz w:val="28"/>
          <w:szCs w:val="28"/>
          <w:lang w:val="en-GB"/>
        </w:rPr>
        <w:t xml:space="preserve"> V of these Requirements</w:t>
      </w:r>
      <w:r w:rsidR="00E8784C" w:rsidRPr="00A646F1">
        <w:rPr>
          <w:rFonts w:ascii="Times New Roman" w:eastAsia="Times New Roman" w:hAnsi="Times New Roman" w:cs="Times New Roman"/>
          <w:color w:val="000000"/>
          <w:sz w:val="28"/>
          <w:szCs w:val="28"/>
        </w:rPr>
        <w:t>.</w:t>
      </w:r>
    </w:p>
    <w:p w14:paraId="47787A1B" w14:textId="77777777" w:rsidR="00E8784C" w:rsidRPr="00A646F1" w:rsidRDefault="00E8784C" w:rsidP="00C83B25">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14:paraId="05614A77" w14:textId="71176C1D" w:rsidR="00E8784C" w:rsidRPr="00A646F1" w:rsidRDefault="00E8784C" w:rsidP="00C83B25">
      <w:pPr>
        <w:numPr>
          <w:ilvl w:val="0"/>
          <w:numId w:val="14"/>
        </w:numPr>
        <w:pBdr>
          <w:top w:val="nil"/>
          <w:left w:val="nil"/>
          <w:bottom w:val="nil"/>
          <w:right w:val="nil"/>
          <w:between w:val="nil"/>
        </w:pBdr>
        <w:tabs>
          <w:tab w:val="left" w:pos="993"/>
        </w:tabs>
        <w:spacing w:after="0" w:line="276" w:lineRule="auto"/>
        <w:ind w:left="0" w:firstLine="567"/>
        <w:jc w:val="both"/>
        <w:rPr>
          <w:rFonts w:ascii="Times New Roman" w:eastAsia="Times New Roman" w:hAnsi="Times New Roman" w:cs="Times New Roman"/>
          <w:color w:val="000000"/>
          <w:sz w:val="28"/>
          <w:szCs w:val="28"/>
          <w:lang w:val="en-US"/>
        </w:rPr>
      </w:pPr>
      <w:r w:rsidRPr="00A646F1">
        <w:rPr>
          <w:rFonts w:ascii="Times New Roman" w:eastAsia="Times New Roman" w:hAnsi="Times New Roman" w:cs="Times New Roman"/>
          <w:color w:val="000000" w:themeColor="text1"/>
          <w:sz w:val="28"/>
          <w:szCs w:val="28"/>
          <w:lang w:val="en-GB"/>
        </w:rPr>
        <w:t>Up-to-date checksums of util files are placed on SEC website</w:t>
      </w:r>
      <w:hyperlink r:id="rId8" w:history="1"/>
      <w:r w:rsidRPr="00A646F1">
        <w:rPr>
          <w:rStyle w:val="aff9"/>
          <w:rFonts w:ascii="Times New Roman" w:hAnsi="Times New Roman" w:cs="Times New Roman"/>
          <w:color w:val="000000" w:themeColor="text1"/>
          <w:sz w:val="28"/>
          <w:szCs w:val="28"/>
          <w:u w:val="none"/>
          <w:lang w:val="en-GB"/>
        </w:rPr>
        <w:t xml:space="preserve"> in the section “To applicants”</w:t>
      </w:r>
      <w:r w:rsidRPr="00A646F1">
        <w:rPr>
          <w:rFonts w:ascii="Times New Roman" w:eastAsia="Times New Roman" w:hAnsi="Times New Roman" w:cs="Times New Roman"/>
          <w:sz w:val="28"/>
          <w:szCs w:val="28"/>
        </w:rPr>
        <w:t>.</w:t>
      </w:r>
    </w:p>
    <w:p w14:paraId="00727D4B" w14:textId="77777777" w:rsidR="00E8784C" w:rsidRPr="00A646F1" w:rsidRDefault="00E8784C" w:rsidP="00E8784C">
      <w:pPr>
        <w:spacing w:after="0" w:line="276" w:lineRule="auto"/>
        <w:ind w:firstLine="567"/>
        <w:jc w:val="both"/>
        <w:rPr>
          <w:rFonts w:ascii="Times New Roman" w:eastAsia="Times New Roman" w:hAnsi="Times New Roman" w:cs="Times New Roman"/>
          <w:color w:val="000000"/>
          <w:sz w:val="28"/>
          <w:szCs w:val="28"/>
        </w:rPr>
      </w:pPr>
    </w:p>
    <w:p w14:paraId="22B38AE0" w14:textId="3D27E8E5" w:rsidR="00E8784C" w:rsidRPr="00A646F1" w:rsidRDefault="00E8784C" w:rsidP="00756F3A">
      <w:pPr>
        <w:numPr>
          <w:ilvl w:val="0"/>
          <w:numId w:val="14"/>
        </w:numPr>
        <w:pBdr>
          <w:top w:val="nil"/>
          <w:left w:val="nil"/>
          <w:bottom w:val="nil"/>
          <w:right w:val="nil"/>
          <w:between w:val="nil"/>
        </w:pBdr>
        <w:tabs>
          <w:tab w:val="left" w:pos="993"/>
          <w:tab w:val="left" w:pos="1134"/>
        </w:tabs>
        <w:spacing w:after="0" w:line="276" w:lineRule="auto"/>
        <w:ind w:left="0" w:firstLine="567"/>
        <w:jc w:val="both"/>
        <w:rPr>
          <w:rFonts w:ascii="Times New Roman" w:eastAsia="Times New Roman" w:hAnsi="Times New Roman" w:cs="Times New Roman"/>
          <w:color w:val="000000"/>
          <w:sz w:val="28"/>
          <w:szCs w:val="28"/>
          <w:u w:val="single"/>
          <w:lang w:val="en-US"/>
        </w:rPr>
      </w:pPr>
      <w:r w:rsidRPr="00A646F1">
        <w:rPr>
          <w:rFonts w:ascii="Times New Roman" w:eastAsia="Times New Roman" w:hAnsi="Times New Roman" w:cs="Times New Roman"/>
          <w:color w:val="000000" w:themeColor="text1"/>
          <w:sz w:val="28"/>
          <w:szCs w:val="28"/>
          <w:lang w:val="en-GB"/>
        </w:rPr>
        <w:t>When sending registration materials, a cover letter is submitted</w:t>
      </w:r>
      <w:r w:rsidRPr="00A646F1">
        <w:rPr>
          <w:rFonts w:ascii="Times New Roman" w:eastAsia="Times New Roman" w:hAnsi="Times New Roman" w:cs="Times New Roman"/>
          <w:sz w:val="28"/>
          <w:szCs w:val="28"/>
        </w:rPr>
        <w:t>.</w:t>
      </w:r>
    </w:p>
    <w:p w14:paraId="5CE376E2" w14:textId="77777777"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eastAsia="Times New Roman" w:hAnsi="Times New Roman" w:cs="Times New Roman"/>
          <w:color w:val="000000" w:themeColor="text1"/>
          <w:sz w:val="28"/>
          <w:szCs w:val="28"/>
          <w:lang w:val="en-GB"/>
        </w:rPr>
        <w:t>The cover letter should always be submitted with the document operation attribute “new”</w:t>
      </w:r>
      <w:r w:rsidRPr="00A646F1">
        <w:rPr>
          <w:rFonts w:ascii="Times New Roman" w:eastAsia="Times New Roman" w:hAnsi="Times New Roman" w:cs="Times New Roman"/>
          <w:sz w:val="28"/>
          <w:szCs w:val="28"/>
        </w:rPr>
        <w:t xml:space="preserve">. </w:t>
      </w:r>
      <w:r w:rsidRPr="00A646F1">
        <w:rPr>
          <w:rFonts w:ascii="Times New Roman" w:hAnsi="Times New Roman" w:cs="Times New Roman"/>
          <w:color w:val="000000" w:themeColor="text1"/>
          <w:sz w:val="28"/>
          <w:szCs w:val="28"/>
          <w:lang w:val="en-GB"/>
        </w:rPr>
        <w:t>It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recommended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that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additional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descriptive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text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included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leaf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title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to</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identify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specific</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cover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letters</w:t>
      </w:r>
      <w:r w:rsidRPr="00A646F1">
        <w:rPr>
          <w:rFonts w:ascii="Times New Roman" w:eastAsia="Times New Roman" w:hAnsi="Times New Roman" w:cs="Times New Roman"/>
          <w:sz w:val="28"/>
          <w:szCs w:val="28"/>
        </w:rPr>
        <w:t xml:space="preserve">. </w:t>
      </w:r>
      <w:r w:rsidRPr="00A646F1">
        <w:rPr>
          <w:rFonts w:ascii="Times New Roman" w:hAnsi="Times New Roman" w:cs="Times New Roman"/>
          <w:color w:val="000000" w:themeColor="text1"/>
          <w:sz w:val="28"/>
          <w:szCs w:val="28"/>
          <w:lang w:val="en-GB"/>
        </w:rPr>
        <w:t>This will identify clearly each cover letter leaf and the submission it is in, rather than having the cover letters named the same in each sequence</w:t>
      </w:r>
      <w:r w:rsidRPr="00A646F1">
        <w:rPr>
          <w:rFonts w:ascii="Times New Roman" w:eastAsia="Times New Roman" w:hAnsi="Times New Roman" w:cs="Times New Roman"/>
          <w:sz w:val="28"/>
          <w:szCs w:val="28"/>
        </w:rPr>
        <w:t>.</w:t>
      </w:r>
    </w:p>
    <w:p w14:paraId="1D54AF32" w14:textId="77777777" w:rsidR="00E8784C" w:rsidRPr="00A646F1" w:rsidRDefault="00E8784C" w:rsidP="00D92FD2">
      <w:pPr>
        <w:spacing w:after="0" w:line="276" w:lineRule="auto"/>
        <w:ind w:firstLine="567"/>
        <w:jc w:val="both"/>
        <w:rPr>
          <w:rFonts w:ascii="Times New Roman" w:eastAsia="Times New Roman" w:hAnsi="Times New Roman" w:cs="Times New Roman"/>
          <w:sz w:val="28"/>
          <w:szCs w:val="28"/>
        </w:rPr>
      </w:pPr>
      <w:r w:rsidRPr="00A646F1">
        <w:rPr>
          <w:rFonts w:ascii="Times New Roman" w:eastAsia="Times New Roman" w:hAnsi="Times New Roman" w:cs="Times New Roman"/>
          <w:color w:val="000000" w:themeColor="text1"/>
          <w:sz w:val="28"/>
          <w:szCs w:val="28"/>
          <w:lang w:val="en-GB"/>
        </w:rPr>
        <w:t>The cover letter should include</w:t>
      </w:r>
      <w:r w:rsidRPr="00A646F1">
        <w:rPr>
          <w:rFonts w:ascii="Times New Roman" w:eastAsia="Times New Roman" w:hAnsi="Times New Roman" w:cs="Times New Roman"/>
          <w:sz w:val="28"/>
          <w:szCs w:val="28"/>
        </w:rPr>
        <w:t>:</w:t>
      </w:r>
    </w:p>
    <w:p w14:paraId="54D1C4A4" w14:textId="41670FA6" w:rsidR="00E8784C" w:rsidRPr="00A646F1" w:rsidRDefault="00E8784C" w:rsidP="00276262">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GB"/>
        </w:rPr>
        <w:lastRenderedPageBreak/>
        <w:t>name, dosage form, strength, packaging, manufacturer</w:t>
      </w:r>
      <w:r w:rsidR="00D92FD2" w:rsidRPr="00A646F1">
        <w:rPr>
          <w:rFonts w:ascii="Times New Roman" w:eastAsia="Times New Roman" w:hAnsi="Times New Roman" w:cs="Times New Roman"/>
          <w:color w:val="000000" w:themeColor="text1"/>
          <w:sz w:val="28"/>
          <w:szCs w:val="28"/>
          <w:lang w:val="en-GB"/>
        </w:rPr>
        <w:t xml:space="preserve"> of a medicinal product</w:t>
      </w:r>
      <w:r w:rsidRPr="00A646F1">
        <w:rPr>
          <w:rFonts w:ascii="Times New Roman" w:eastAsia="Times New Roman" w:hAnsi="Times New Roman" w:cs="Times New Roman"/>
          <w:color w:val="000000" w:themeColor="text1"/>
          <w:sz w:val="28"/>
          <w:szCs w:val="28"/>
          <w:lang w:val="en-GB"/>
        </w:rPr>
        <w:t xml:space="preserve">, applicant, number and date of </w:t>
      </w:r>
      <w:r w:rsidR="00D92FD2" w:rsidRPr="00A646F1">
        <w:rPr>
          <w:rFonts w:ascii="Times New Roman" w:eastAsia="Times New Roman" w:hAnsi="Times New Roman" w:cs="Times New Roman"/>
          <w:color w:val="000000" w:themeColor="text1"/>
          <w:sz w:val="28"/>
          <w:szCs w:val="28"/>
          <w:lang w:val="en-GB"/>
        </w:rPr>
        <w:t xml:space="preserve">an </w:t>
      </w:r>
      <w:r w:rsidRPr="00A646F1">
        <w:rPr>
          <w:rFonts w:ascii="Times New Roman" w:eastAsia="Times New Roman" w:hAnsi="Times New Roman" w:cs="Times New Roman"/>
          <w:color w:val="000000" w:themeColor="text1"/>
          <w:sz w:val="28"/>
          <w:szCs w:val="28"/>
          <w:lang w:val="en-GB"/>
        </w:rPr>
        <w:t>application submitted to the MOH, number of registration certificate (if applicable), and a procedure, which corresponds to the application submitted</w:t>
      </w:r>
      <w:r w:rsidRPr="00A646F1">
        <w:rPr>
          <w:rFonts w:ascii="Times New Roman" w:eastAsia="Times New Roman" w:hAnsi="Times New Roman" w:cs="Times New Roman"/>
          <w:color w:val="000000"/>
          <w:sz w:val="28"/>
          <w:szCs w:val="28"/>
        </w:rPr>
        <w:t>;</w:t>
      </w:r>
    </w:p>
    <w:p w14:paraId="0E719941" w14:textId="43BE96B5" w:rsidR="00E8784C" w:rsidRPr="00A646F1" w:rsidRDefault="00D92FD2" w:rsidP="00D92FD2">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US"/>
        </w:rPr>
        <w:t>a</w:t>
      </w:r>
      <w:r w:rsidR="00E8784C" w:rsidRPr="00A646F1">
        <w:rPr>
          <w:rFonts w:ascii="Times New Roman" w:eastAsia="Times New Roman" w:hAnsi="Times New Roman" w:cs="Times New Roman"/>
          <w:color w:val="000000" w:themeColor="text1"/>
          <w:sz w:val="28"/>
          <w:szCs w:val="28"/>
          <w:lang w:val="en-GB"/>
        </w:rPr>
        <w:t xml:space="preserve"> description of the submission including the purpose of submission of documents</w:t>
      </w:r>
      <w:r w:rsidR="00E8784C" w:rsidRPr="00A646F1">
        <w:rPr>
          <w:rFonts w:ascii="Times New Roman" w:eastAsia="Times New Roman" w:hAnsi="Times New Roman" w:cs="Times New Roman"/>
          <w:color w:val="000000"/>
          <w:sz w:val="28"/>
          <w:szCs w:val="28"/>
        </w:rPr>
        <w:t>;</w:t>
      </w:r>
    </w:p>
    <w:p w14:paraId="371105A4" w14:textId="7686C7E5" w:rsidR="00E8784C" w:rsidRPr="00A646F1" w:rsidRDefault="00D92FD2" w:rsidP="00D92FD2">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US"/>
        </w:rPr>
        <w:t>a</w:t>
      </w:r>
      <w:r w:rsidR="00E8784C" w:rsidRPr="00A646F1">
        <w:rPr>
          <w:rFonts w:ascii="Times New Roman" w:eastAsia="Times New Roman" w:hAnsi="Times New Roman" w:cs="Times New Roman"/>
          <w:color w:val="000000" w:themeColor="text1"/>
          <w:sz w:val="28"/>
          <w:szCs w:val="28"/>
          <w:lang w:val="en-GB"/>
        </w:rPr>
        <w:t xml:space="preserve"> list of documents, the number of files in the submission</w:t>
      </w:r>
      <w:r w:rsidR="00E8784C" w:rsidRPr="00A646F1">
        <w:rPr>
          <w:rFonts w:ascii="Times New Roman" w:eastAsia="Times New Roman" w:hAnsi="Times New Roman" w:cs="Times New Roman"/>
          <w:sz w:val="28"/>
          <w:szCs w:val="28"/>
        </w:rPr>
        <w:t>;</w:t>
      </w:r>
    </w:p>
    <w:p w14:paraId="231232CE" w14:textId="3C2A570F" w:rsidR="00E8784C" w:rsidRPr="00A646F1" w:rsidRDefault="00D92FD2" w:rsidP="00276262">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US"/>
        </w:rPr>
        <w:t>a</w:t>
      </w:r>
      <w:r w:rsidR="00E8784C" w:rsidRPr="00A646F1">
        <w:rPr>
          <w:rFonts w:ascii="Times New Roman" w:eastAsia="Times New Roman" w:hAnsi="Times New Roman" w:cs="Times New Roman"/>
          <w:color w:val="000000" w:themeColor="text1"/>
          <w:sz w:val="28"/>
          <w:szCs w:val="28"/>
          <w:lang w:val="en-GB"/>
        </w:rPr>
        <w:t xml:space="preserve"> list of and justification for the missing sections of the registration dossier (if applicable)</w:t>
      </w:r>
      <w:r w:rsidR="00E8784C" w:rsidRPr="00A646F1">
        <w:rPr>
          <w:rFonts w:ascii="Times New Roman" w:eastAsia="Times New Roman" w:hAnsi="Times New Roman" w:cs="Times New Roman"/>
          <w:color w:val="000000"/>
          <w:sz w:val="28"/>
          <w:szCs w:val="28"/>
        </w:rPr>
        <w:t>;</w:t>
      </w:r>
    </w:p>
    <w:p w14:paraId="0C33D498" w14:textId="58DBA37F" w:rsidR="00E8784C" w:rsidRPr="00A646F1" w:rsidRDefault="00D92FD2" w:rsidP="00276262">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US"/>
        </w:rPr>
        <w:t>a</w:t>
      </w:r>
      <w:r w:rsidR="00E8784C" w:rsidRPr="00A646F1">
        <w:rPr>
          <w:rFonts w:ascii="Times New Roman" w:eastAsia="Times New Roman" w:hAnsi="Times New Roman" w:cs="Times New Roman"/>
          <w:color w:val="000000" w:themeColor="text1"/>
          <w:sz w:val="28"/>
          <w:szCs w:val="28"/>
          <w:lang w:val="en-GB"/>
        </w:rPr>
        <w:t xml:space="preserve"> statement that the submission does not contain malware (viruses), with a description of the software used to check the files</w:t>
      </w:r>
      <w:r w:rsidR="00E8784C" w:rsidRPr="00A646F1">
        <w:rPr>
          <w:rFonts w:ascii="Times New Roman" w:eastAsia="Times New Roman" w:hAnsi="Times New Roman" w:cs="Times New Roman"/>
          <w:color w:val="000000"/>
          <w:sz w:val="28"/>
          <w:szCs w:val="28"/>
        </w:rPr>
        <w:t>;</w:t>
      </w:r>
    </w:p>
    <w:p w14:paraId="3B6F70D5" w14:textId="776A9795" w:rsidR="00E8784C" w:rsidRPr="00A646F1" w:rsidRDefault="00D92FD2" w:rsidP="00D92FD2">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GB"/>
        </w:rPr>
        <w:t>contact details for responsible persons (organi</w:t>
      </w:r>
      <w:r w:rsidR="00276262" w:rsidRPr="00A646F1">
        <w:rPr>
          <w:rFonts w:ascii="Times New Roman" w:eastAsia="Times New Roman" w:hAnsi="Times New Roman" w:cs="Times New Roman"/>
          <w:color w:val="000000" w:themeColor="text1"/>
          <w:sz w:val="28"/>
          <w:szCs w:val="28"/>
          <w:lang w:val="en-GB"/>
        </w:rPr>
        <w:t>s</w:t>
      </w:r>
      <w:r w:rsidRPr="00A646F1">
        <w:rPr>
          <w:rFonts w:ascii="Times New Roman" w:eastAsia="Times New Roman" w:hAnsi="Times New Roman" w:cs="Times New Roman"/>
          <w:color w:val="000000" w:themeColor="text1"/>
          <w:sz w:val="28"/>
          <w:szCs w:val="28"/>
          <w:lang w:val="en-GB"/>
        </w:rPr>
        <w:t>ational, technical issues etc.)</w:t>
      </w:r>
      <w:r w:rsidR="00E8784C" w:rsidRPr="00A646F1">
        <w:rPr>
          <w:rFonts w:ascii="Times New Roman" w:eastAsia="Times New Roman" w:hAnsi="Times New Roman" w:cs="Times New Roman"/>
          <w:color w:val="000000"/>
          <w:sz w:val="28"/>
          <w:szCs w:val="28"/>
        </w:rPr>
        <w:t>;</w:t>
      </w:r>
    </w:p>
    <w:p w14:paraId="3D487C43" w14:textId="3CD0197C" w:rsidR="00E8784C" w:rsidRPr="00A646F1" w:rsidRDefault="00D92FD2" w:rsidP="00276262">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US"/>
        </w:rPr>
        <w:t>i</w:t>
      </w:r>
      <w:r w:rsidR="00E8784C" w:rsidRPr="00A646F1">
        <w:rPr>
          <w:rFonts w:ascii="Times New Roman" w:eastAsia="Times New Roman" w:hAnsi="Times New Roman" w:cs="Times New Roman"/>
          <w:color w:val="000000" w:themeColor="text1"/>
          <w:sz w:val="28"/>
          <w:szCs w:val="28"/>
          <w:lang w:val="en-GB"/>
        </w:rPr>
        <w:t>t is certified by the qualified electronic signature of the applicant's representative in Ukraine for further verification</w:t>
      </w:r>
      <w:r w:rsidR="00E8784C" w:rsidRPr="00A646F1">
        <w:rPr>
          <w:rFonts w:ascii="Times New Roman" w:eastAsia="Times New Roman" w:hAnsi="Times New Roman" w:cs="Times New Roman"/>
          <w:color w:val="000000"/>
          <w:sz w:val="28"/>
          <w:szCs w:val="28"/>
        </w:rPr>
        <w:t>;</w:t>
      </w:r>
    </w:p>
    <w:p w14:paraId="20D3EADC" w14:textId="49F1F647" w:rsidR="00E8784C" w:rsidRPr="00A646F1" w:rsidRDefault="00D92FD2" w:rsidP="00D92FD2">
      <w:pPr>
        <w:pBdr>
          <w:top w:val="nil"/>
          <w:left w:val="nil"/>
          <w:bottom w:val="nil"/>
          <w:right w:val="nil"/>
          <w:between w:val="nil"/>
        </w:pBdr>
        <w:spacing w:line="276" w:lineRule="auto"/>
        <w:ind w:left="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GB"/>
        </w:rPr>
        <w:t>o</w:t>
      </w:r>
      <w:r w:rsidR="00E8784C" w:rsidRPr="00A646F1">
        <w:rPr>
          <w:rFonts w:ascii="Times New Roman" w:eastAsia="Times New Roman" w:hAnsi="Times New Roman" w:cs="Times New Roman"/>
          <w:color w:val="000000" w:themeColor="text1"/>
          <w:sz w:val="28"/>
          <w:szCs w:val="28"/>
          <w:lang w:val="en-GB"/>
        </w:rPr>
        <w:t>ther information (for example, information regarding the baseline submission)</w:t>
      </w:r>
      <w:r w:rsidR="00E8784C" w:rsidRPr="00A646F1">
        <w:rPr>
          <w:rFonts w:ascii="Times New Roman" w:eastAsia="Times New Roman" w:hAnsi="Times New Roman" w:cs="Times New Roman"/>
          <w:color w:val="000000"/>
          <w:sz w:val="28"/>
          <w:szCs w:val="28"/>
        </w:rPr>
        <w:t>.</w:t>
      </w:r>
    </w:p>
    <w:p w14:paraId="1758B8C2" w14:textId="6EF76AA8" w:rsidR="00E8784C" w:rsidRPr="00A646F1" w:rsidRDefault="00E8784C" w:rsidP="00D92FD2">
      <w:pPr>
        <w:numPr>
          <w:ilvl w:val="0"/>
          <w:numId w:val="14"/>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US"/>
        </w:rPr>
      </w:pPr>
      <w:r w:rsidRPr="00A646F1">
        <w:rPr>
          <w:rFonts w:ascii="Times New Roman" w:eastAsia="Times New Roman" w:hAnsi="Times New Roman" w:cs="Times New Roman"/>
          <w:color w:val="000000" w:themeColor="text1"/>
          <w:sz w:val="28"/>
          <w:szCs w:val="28"/>
          <w:lang w:val="en-GB"/>
        </w:rPr>
        <w:t xml:space="preserve">A tracking table </w:t>
      </w:r>
      <w:r w:rsidR="0019197E" w:rsidRPr="00A646F1">
        <w:rPr>
          <w:rFonts w:ascii="Times New Roman" w:eastAsia="Times New Roman" w:hAnsi="Times New Roman" w:cs="Times New Roman"/>
          <w:color w:val="000000" w:themeColor="text1"/>
          <w:sz w:val="28"/>
          <w:szCs w:val="28"/>
          <w:lang w:val="en-GB"/>
        </w:rPr>
        <w:t>shall</w:t>
      </w:r>
      <w:r w:rsidRPr="00A646F1">
        <w:rPr>
          <w:rFonts w:ascii="Times New Roman" w:eastAsia="Times New Roman" w:hAnsi="Times New Roman" w:cs="Times New Roman"/>
          <w:color w:val="000000" w:themeColor="text1"/>
          <w:sz w:val="28"/>
          <w:szCs w:val="28"/>
          <w:lang w:val="en-GB"/>
        </w:rPr>
        <w:t xml:space="preserve"> be included as an annex to the cover letter for submissions within all procedures</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themeColor="text1"/>
          <w:sz w:val="28"/>
          <w:szCs w:val="28"/>
          <w:lang w:val="en-GB"/>
        </w:rPr>
        <w:t>The file should be named ua-tracking-var.pdf (-var (variable) part can be changed or missing) and be placed in /XXXX/m1/ua/10-cover/cc</w:t>
      </w:r>
      <w:r w:rsidRPr="00A646F1">
        <w:rPr>
          <w:rFonts w:ascii="Times New Roman" w:eastAsia="Times New Roman" w:hAnsi="Times New Roman" w:cs="Times New Roman"/>
          <w:color w:val="000000"/>
          <w:sz w:val="28"/>
          <w:szCs w:val="28"/>
        </w:rPr>
        <w:t>.</w:t>
      </w:r>
    </w:p>
    <w:p w14:paraId="41B49E41" w14:textId="77777777" w:rsidR="00E8784C" w:rsidRPr="00A646F1" w:rsidRDefault="00E8784C" w:rsidP="00E8784C">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rPr>
      </w:pPr>
    </w:p>
    <w:p w14:paraId="1B675D04" w14:textId="502B2C43" w:rsidR="00E8784C" w:rsidRPr="00A646F1" w:rsidRDefault="00E8784C" w:rsidP="0019197E">
      <w:pPr>
        <w:numPr>
          <w:ilvl w:val="0"/>
          <w:numId w:val="14"/>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themeColor="text1"/>
          <w:sz w:val="28"/>
          <w:szCs w:val="28"/>
          <w:lang w:val="en-GB"/>
        </w:rPr>
        <w:t>The registration form shall always be submitted with the document operation attribute “new” (</w:t>
      </w:r>
      <w:r w:rsidR="0019197E" w:rsidRPr="00A646F1">
        <w:rPr>
          <w:rFonts w:ascii="Times New Roman" w:eastAsia="Times New Roman" w:hAnsi="Times New Roman" w:cs="Times New Roman"/>
          <w:color w:val="000000" w:themeColor="text1"/>
          <w:sz w:val="28"/>
          <w:szCs w:val="28"/>
          <w:lang w:val="en-GB"/>
        </w:rPr>
        <w:t xml:space="preserve">requirements </w:t>
      </w:r>
      <w:r w:rsidRPr="00A646F1">
        <w:rPr>
          <w:rFonts w:ascii="Times New Roman" w:eastAsia="Times New Roman" w:hAnsi="Times New Roman" w:cs="Times New Roman"/>
          <w:color w:val="000000" w:themeColor="text1"/>
          <w:sz w:val="28"/>
          <w:szCs w:val="28"/>
          <w:lang w:val="en-GB"/>
        </w:rPr>
        <w:t>like</w:t>
      </w:r>
      <w:r w:rsidR="0019197E" w:rsidRPr="00A646F1">
        <w:rPr>
          <w:rFonts w:ascii="Times New Roman" w:eastAsia="Times New Roman" w:hAnsi="Times New Roman" w:cs="Times New Roman"/>
          <w:color w:val="000000" w:themeColor="text1"/>
          <w:sz w:val="28"/>
          <w:szCs w:val="28"/>
          <w:lang w:val="en-GB"/>
        </w:rPr>
        <w:t xml:space="preserve"> in item 9 of this section apply to the form</w:t>
      </w:r>
      <w:r w:rsidRPr="00A646F1">
        <w:rPr>
          <w:rFonts w:ascii="Times New Roman" w:eastAsia="Times New Roman" w:hAnsi="Times New Roman" w:cs="Times New Roman"/>
          <w:color w:val="000000" w:themeColor="text1"/>
          <w:sz w:val="28"/>
          <w:szCs w:val="28"/>
          <w:lang w:val="en-GB"/>
        </w:rPr>
        <w:t>), unless an error has been made in the form, and the updated form is provided in a new sequence, in which case the operation attribute must be “replace”</w:t>
      </w:r>
      <w:r w:rsidRPr="00A646F1">
        <w:rPr>
          <w:rFonts w:ascii="Times New Roman" w:eastAsia="Times New Roman" w:hAnsi="Times New Roman" w:cs="Times New Roman"/>
          <w:sz w:val="28"/>
          <w:szCs w:val="28"/>
        </w:rPr>
        <w:t>.</w:t>
      </w:r>
    </w:p>
    <w:p w14:paraId="35F184A3" w14:textId="09058785" w:rsidR="0036735B" w:rsidRPr="00A646F1" w:rsidRDefault="00E8784C" w:rsidP="0036735B">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A646F1">
        <w:rPr>
          <w:rFonts w:ascii="Times New Roman" w:eastAsia="Times New Roman" w:hAnsi="Times New Roman" w:cs="Times New Roman"/>
          <w:color w:val="000000" w:themeColor="text1"/>
          <w:sz w:val="28"/>
          <w:szCs w:val="28"/>
          <w:lang w:val="en-GB"/>
        </w:rPr>
        <w:t xml:space="preserve">Supportive documents, which are not part of any </w:t>
      </w:r>
      <w:r w:rsidR="00276262" w:rsidRPr="00A646F1">
        <w:rPr>
          <w:rFonts w:ascii="Times New Roman" w:eastAsia="Times New Roman" w:hAnsi="Times New Roman" w:cs="Times New Roman"/>
          <w:color w:val="000000" w:themeColor="text1"/>
          <w:sz w:val="28"/>
          <w:szCs w:val="28"/>
          <w:lang w:val="en-GB"/>
        </w:rPr>
        <w:t xml:space="preserve">section of </w:t>
      </w:r>
      <w:r w:rsidRPr="00A646F1">
        <w:rPr>
          <w:rFonts w:ascii="Times New Roman" w:eastAsia="Times New Roman" w:hAnsi="Times New Roman" w:cs="Times New Roman"/>
          <w:color w:val="000000" w:themeColor="text1"/>
          <w:sz w:val="28"/>
          <w:szCs w:val="28"/>
          <w:lang w:val="en-GB"/>
        </w:rPr>
        <w:t>M</w:t>
      </w:r>
      <w:r w:rsidR="00276262" w:rsidRPr="00A646F1">
        <w:rPr>
          <w:rFonts w:ascii="Times New Roman" w:eastAsia="Times New Roman" w:hAnsi="Times New Roman" w:cs="Times New Roman"/>
          <w:color w:val="000000" w:themeColor="text1"/>
          <w:sz w:val="28"/>
          <w:szCs w:val="28"/>
          <w:lang w:val="en-GB"/>
        </w:rPr>
        <w:t xml:space="preserve">odules </w:t>
      </w:r>
      <w:r w:rsidRPr="00A646F1">
        <w:rPr>
          <w:rFonts w:ascii="Times New Roman" w:eastAsia="Times New Roman" w:hAnsi="Times New Roman" w:cs="Times New Roman"/>
          <w:color w:val="000000" w:themeColor="text1"/>
          <w:sz w:val="28"/>
          <w:szCs w:val="28"/>
          <w:lang w:val="en-GB"/>
        </w:rPr>
        <w:t>2-5 or “Responses to Questions” document should be placed in registration form section 1.2 of the eCTD as separate files and not as appended to the form itself</w:t>
      </w:r>
      <w:r w:rsidR="0036735B" w:rsidRPr="00A646F1">
        <w:rPr>
          <w:rFonts w:ascii="Times New Roman" w:eastAsia="Times New Roman" w:hAnsi="Times New Roman" w:cs="Times New Roman"/>
          <w:sz w:val="28"/>
          <w:szCs w:val="28"/>
        </w:rPr>
        <w:t>.</w:t>
      </w:r>
    </w:p>
    <w:p w14:paraId="42E3B5B1" w14:textId="28AFA316" w:rsidR="00E8784C" w:rsidRPr="00A646F1" w:rsidRDefault="00E8784C" w:rsidP="0036735B">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A646F1">
        <w:rPr>
          <w:rFonts w:ascii="Times New Roman" w:eastAsia="Times New Roman" w:hAnsi="Times New Roman" w:cs="Times New Roman"/>
          <w:color w:val="000000" w:themeColor="text1"/>
          <w:sz w:val="28"/>
          <w:szCs w:val="28"/>
          <w:lang w:val="en-GB"/>
        </w:rPr>
        <w:t>A request from the SEC for the provision of additional materials shall be sent to the applicant by e-mail and/or be availab</w:t>
      </w:r>
      <w:r w:rsidR="00E123D8" w:rsidRPr="00A646F1">
        <w:rPr>
          <w:rFonts w:ascii="Times New Roman" w:eastAsia="Times New Roman" w:hAnsi="Times New Roman" w:cs="Times New Roman"/>
          <w:color w:val="000000" w:themeColor="text1"/>
          <w:sz w:val="28"/>
          <w:szCs w:val="28"/>
          <w:lang w:val="en-GB"/>
        </w:rPr>
        <w:t>le for review via the Applicant</w:t>
      </w:r>
      <w:r w:rsidRPr="00A646F1">
        <w:rPr>
          <w:rFonts w:ascii="Times New Roman" w:eastAsia="Times New Roman" w:hAnsi="Times New Roman" w:cs="Times New Roman"/>
          <w:color w:val="000000" w:themeColor="text1"/>
          <w:sz w:val="28"/>
          <w:szCs w:val="28"/>
          <w:lang w:val="en-GB"/>
        </w:rPr>
        <w:t xml:space="preserve"> Account, its certified printed copy shall be provided if applicable and/or if requested by the applicant</w:t>
      </w:r>
      <w:r w:rsidRPr="00A646F1">
        <w:rPr>
          <w:rFonts w:ascii="Times New Roman" w:eastAsia="Times New Roman" w:hAnsi="Times New Roman" w:cs="Times New Roman"/>
          <w:sz w:val="28"/>
          <w:szCs w:val="28"/>
        </w:rPr>
        <w:t>.</w:t>
      </w:r>
    </w:p>
    <w:p w14:paraId="34BE221D" w14:textId="75C117F1"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eastAsia="Times New Roman" w:hAnsi="Times New Roman" w:cs="Times New Roman"/>
          <w:color w:val="000000" w:themeColor="text1"/>
          <w:sz w:val="28"/>
          <w:szCs w:val="28"/>
          <w:lang w:val="en-GB"/>
        </w:rPr>
        <w:t xml:space="preserve">The </w:t>
      </w:r>
      <w:r w:rsidR="00276262" w:rsidRPr="00A646F1">
        <w:rPr>
          <w:rFonts w:ascii="Times New Roman" w:eastAsia="Times New Roman" w:hAnsi="Times New Roman" w:cs="Times New Roman"/>
          <w:color w:val="000000" w:themeColor="text1"/>
          <w:sz w:val="28"/>
          <w:szCs w:val="28"/>
          <w:lang w:val="en-GB"/>
        </w:rPr>
        <w:t xml:space="preserve">electronic </w:t>
      </w:r>
      <w:r w:rsidRPr="00A646F1">
        <w:rPr>
          <w:rFonts w:ascii="Times New Roman" w:eastAsia="Times New Roman" w:hAnsi="Times New Roman" w:cs="Times New Roman"/>
          <w:color w:val="000000" w:themeColor="text1"/>
          <w:sz w:val="28"/>
          <w:szCs w:val="28"/>
          <w:lang w:val="en-GB"/>
        </w:rPr>
        <w:t>submission of information in respon</w:t>
      </w:r>
      <w:r w:rsidR="00F656B2" w:rsidRPr="00A646F1">
        <w:rPr>
          <w:rFonts w:ascii="Times New Roman" w:eastAsia="Times New Roman" w:hAnsi="Times New Roman" w:cs="Times New Roman"/>
          <w:color w:val="000000" w:themeColor="text1"/>
          <w:sz w:val="28"/>
          <w:szCs w:val="28"/>
          <w:lang w:val="en-GB"/>
        </w:rPr>
        <w:t>se to questions from the SEC</w:t>
      </w:r>
      <w:r w:rsidRPr="00A646F1">
        <w:rPr>
          <w:rFonts w:ascii="Times New Roman" w:eastAsia="Times New Roman" w:hAnsi="Times New Roman" w:cs="Times New Roman"/>
          <w:color w:val="000000" w:themeColor="text1"/>
          <w:sz w:val="28"/>
          <w:szCs w:val="28"/>
          <w:lang w:val="en-GB"/>
        </w:rPr>
        <w:t xml:space="preserve"> should follow the same principles as the first submission</w:t>
      </w:r>
      <w:r w:rsidRPr="00A646F1">
        <w:rPr>
          <w:rFonts w:ascii="Times New Roman" w:eastAsia="Times New Roman" w:hAnsi="Times New Roman" w:cs="Times New Roman"/>
          <w:sz w:val="28"/>
          <w:szCs w:val="28"/>
        </w:rPr>
        <w:t xml:space="preserve">. </w:t>
      </w:r>
      <w:r w:rsidRPr="00A646F1">
        <w:rPr>
          <w:rFonts w:ascii="Times New Roman" w:eastAsia="Times New Roman" w:hAnsi="Times New Roman" w:cs="Times New Roman"/>
          <w:color w:val="000000" w:themeColor="text1"/>
          <w:sz w:val="28"/>
          <w:szCs w:val="28"/>
          <w:lang w:val="en-GB"/>
        </w:rPr>
        <w:t xml:space="preserve">To help in the management of responses over the lifecycle of the eCTD for a </w:t>
      </w:r>
      <w:r w:rsidR="00F656B2" w:rsidRPr="00A646F1">
        <w:rPr>
          <w:rFonts w:ascii="Times New Roman" w:eastAsia="Times New Roman" w:hAnsi="Times New Roman" w:cs="Times New Roman"/>
          <w:color w:val="000000" w:themeColor="text1"/>
          <w:sz w:val="28"/>
          <w:szCs w:val="28"/>
          <w:lang w:val="en-GB"/>
        </w:rPr>
        <w:t>MP</w:t>
      </w:r>
      <w:r w:rsidRPr="00A646F1">
        <w:rPr>
          <w:rFonts w:ascii="Times New Roman" w:eastAsia="Times New Roman" w:hAnsi="Times New Roman" w:cs="Times New Roman"/>
          <w:color w:val="000000" w:themeColor="text1"/>
          <w:sz w:val="28"/>
          <w:szCs w:val="28"/>
          <w:lang w:val="en-GB"/>
        </w:rPr>
        <w:t>, the responses should be grouped under a node-extension in the ua-regional.xml file</w:t>
      </w:r>
      <w:r w:rsidRPr="00A646F1">
        <w:rPr>
          <w:rFonts w:ascii="Times New Roman" w:eastAsia="Times New Roman" w:hAnsi="Times New Roman" w:cs="Times New Roman"/>
          <w:sz w:val="28"/>
          <w:szCs w:val="28"/>
        </w:rPr>
        <w:t xml:space="preserve">. </w:t>
      </w:r>
      <w:r w:rsidRPr="00A646F1">
        <w:rPr>
          <w:rFonts w:ascii="Times New Roman" w:eastAsia="Times New Roman" w:hAnsi="Times New Roman" w:cs="Times New Roman"/>
          <w:color w:val="000000" w:themeColor="text1"/>
          <w:sz w:val="28"/>
          <w:szCs w:val="28"/>
          <w:lang w:val="en-GB"/>
        </w:rPr>
        <w:t>The title of the node extension should include a regulatory activity</w:t>
      </w:r>
      <w:r w:rsidRPr="00A646F1">
        <w:rPr>
          <w:rFonts w:ascii="Times New Roman" w:eastAsia="Times New Roman" w:hAnsi="Times New Roman" w:cs="Times New Roman"/>
          <w:sz w:val="28"/>
          <w:szCs w:val="28"/>
        </w:rPr>
        <w:t xml:space="preserve">. </w:t>
      </w:r>
      <w:r w:rsidRPr="00A646F1">
        <w:rPr>
          <w:rFonts w:ascii="Times New Roman" w:eastAsia="Times New Roman" w:hAnsi="Times New Roman" w:cs="Times New Roman"/>
          <w:color w:val="000000" w:themeColor="text1"/>
          <w:sz w:val="28"/>
          <w:szCs w:val="28"/>
          <w:lang w:val="en-GB"/>
        </w:rPr>
        <w:t>It is recommended that the applicant provides a copy of the full list of questions received from the SEC as the first leaf in this section</w:t>
      </w:r>
      <w:r w:rsidRPr="00A646F1">
        <w:rPr>
          <w:rFonts w:ascii="Times New Roman" w:eastAsia="Times New Roman" w:hAnsi="Times New Roman" w:cs="Times New Roman"/>
          <w:sz w:val="28"/>
          <w:szCs w:val="28"/>
        </w:rPr>
        <w:t>.</w:t>
      </w:r>
    </w:p>
    <w:p w14:paraId="7D2F9211" w14:textId="6C8CB5A1"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eastAsia="Times New Roman" w:hAnsi="Times New Roman" w:cs="Times New Roman"/>
          <w:color w:val="000000" w:themeColor="text1"/>
          <w:sz w:val="28"/>
          <w:szCs w:val="28"/>
          <w:lang w:val="en-GB"/>
        </w:rPr>
        <w:t>It is recommended that the responses be split up into separate files for each major section of the submission (e.g. Quality, Non-clinical and Clinical)</w:t>
      </w:r>
      <w:r w:rsidRPr="00A646F1">
        <w:rPr>
          <w:rFonts w:ascii="Times New Roman" w:eastAsia="Times New Roman" w:hAnsi="Times New Roman" w:cs="Times New Roman"/>
          <w:sz w:val="28"/>
          <w:szCs w:val="28"/>
        </w:rPr>
        <w:t xml:space="preserve">. </w:t>
      </w:r>
      <w:r w:rsidRPr="00A646F1">
        <w:rPr>
          <w:rFonts w:ascii="Times New Roman" w:eastAsia="Times New Roman" w:hAnsi="Times New Roman" w:cs="Times New Roman"/>
          <w:color w:val="000000" w:themeColor="text1"/>
          <w:sz w:val="28"/>
          <w:szCs w:val="28"/>
          <w:lang w:val="en-GB"/>
        </w:rPr>
        <w:t xml:space="preserve">Leaf titles should be </w:t>
      </w:r>
      <w:r w:rsidRPr="00A646F1">
        <w:rPr>
          <w:rFonts w:ascii="Times New Roman" w:eastAsia="Times New Roman" w:hAnsi="Times New Roman" w:cs="Times New Roman"/>
          <w:color w:val="000000" w:themeColor="text1"/>
          <w:sz w:val="28"/>
          <w:szCs w:val="28"/>
          <w:lang w:val="en-GB"/>
        </w:rPr>
        <w:lastRenderedPageBreak/>
        <w:t>used to identify the particular set of responses</w:t>
      </w:r>
      <w:r w:rsidRPr="00A646F1">
        <w:rPr>
          <w:rFonts w:ascii="Times New Roman" w:eastAsia="Times New Roman" w:hAnsi="Times New Roman" w:cs="Times New Roman"/>
          <w:sz w:val="28"/>
          <w:szCs w:val="28"/>
        </w:rPr>
        <w:t xml:space="preserve">. </w:t>
      </w:r>
      <w:r w:rsidRPr="00A646F1">
        <w:rPr>
          <w:rFonts w:ascii="Times New Roman" w:eastAsia="Times New Roman" w:hAnsi="Times New Roman" w:cs="Times New Roman"/>
          <w:color w:val="000000" w:themeColor="text1"/>
          <w:sz w:val="28"/>
          <w:szCs w:val="28"/>
          <w:lang w:val="en-GB"/>
        </w:rPr>
        <w:t>If responses to more than one question are submitted in a single PDF file bookmarks should be used within to clearly identify each response</w:t>
      </w:r>
      <w:r w:rsidRPr="00A646F1">
        <w:rPr>
          <w:rFonts w:ascii="Times New Roman" w:eastAsia="Times New Roman" w:hAnsi="Times New Roman" w:cs="Times New Roman"/>
          <w:sz w:val="28"/>
          <w:szCs w:val="28"/>
        </w:rPr>
        <w:t xml:space="preserve">. </w:t>
      </w:r>
      <w:r w:rsidRPr="00A646F1">
        <w:rPr>
          <w:rFonts w:ascii="Times New Roman" w:eastAsia="Times New Roman" w:hAnsi="Times New Roman" w:cs="Times New Roman"/>
          <w:color w:val="000000" w:themeColor="text1"/>
          <w:sz w:val="28"/>
          <w:szCs w:val="28"/>
          <w:lang w:val="en-GB"/>
        </w:rPr>
        <w:t xml:space="preserve">It is possible to submit the response to each question in a separate file but in that case node-extensions </w:t>
      </w:r>
      <w:r w:rsidR="00F656B2" w:rsidRPr="00A646F1">
        <w:rPr>
          <w:rFonts w:ascii="Times New Roman" w:eastAsia="Times New Roman" w:hAnsi="Times New Roman" w:cs="Times New Roman"/>
          <w:color w:val="000000" w:themeColor="text1"/>
          <w:sz w:val="28"/>
          <w:szCs w:val="28"/>
          <w:lang w:val="en-GB"/>
        </w:rPr>
        <w:t>shall</w:t>
      </w:r>
      <w:r w:rsidRPr="00A646F1">
        <w:rPr>
          <w:rFonts w:ascii="Times New Roman" w:eastAsia="Times New Roman" w:hAnsi="Times New Roman" w:cs="Times New Roman"/>
          <w:color w:val="000000" w:themeColor="text1"/>
          <w:sz w:val="28"/>
          <w:szCs w:val="28"/>
          <w:lang w:val="en-GB"/>
        </w:rPr>
        <w:t xml:space="preserve"> be used</w:t>
      </w:r>
      <w:r w:rsidR="00D14269" w:rsidRPr="00A646F1">
        <w:rPr>
          <w:rFonts w:ascii="Times New Roman" w:eastAsia="Times New Roman" w:hAnsi="Times New Roman" w:cs="Times New Roman"/>
          <w:color w:val="000000" w:themeColor="text1"/>
          <w:sz w:val="28"/>
          <w:szCs w:val="28"/>
          <w:lang w:val="en-GB"/>
        </w:rPr>
        <w:t>,</w:t>
      </w:r>
      <w:r w:rsidRPr="00A646F1">
        <w:rPr>
          <w:rFonts w:ascii="Times New Roman" w:eastAsia="Times New Roman" w:hAnsi="Times New Roman" w:cs="Times New Roman"/>
          <w:color w:val="000000" w:themeColor="text1"/>
          <w:sz w:val="28"/>
          <w:szCs w:val="28"/>
          <w:lang w:val="en-GB"/>
        </w:rPr>
        <w:t xml:space="preserve"> and leaf titles</w:t>
      </w:r>
      <w:r w:rsidR="00F656B2" w:rsidRPr="00A646F1">
        <w:rPr>
          <w:rFonts w:ascii="Times New Roman" w:eastAsia="Times New Roman" w:hAnsi="Times New Roman" w:cs="Times New Roman"/>
          <w:color w:val="000000" w:themeColor="text1"/>
          <w:sz w:val="28"/>
          <w:szCs w:val="28"/>
          <w:lang w:val="en-GB"/>
        </w:rPr>
        <w:t xml:space="preserve"> shall be used</w:t>
      </w:r>
      <w:r w:rsidRPr="00A646F1">
        <w:rPr>
          <w:rFonts w:ascii="Times New Roman" w:eastAsia="Times New Roman" w:hAnsi="Times New Roman" w:cs="Times New Roman"/>
          <w:color w:val="000000" w:themeColor="text1"/>
          <w:sz w:val="28"/>
          <w:szCs w:val="28"/>
          <w:lang w:val="en-GB"/>
        </w:rPr>
        <w:t xml:space="preserve"> to group and identify the responses under the top-level node-extension</w:t>
      </w:r>
      <w:r w:rsidRPr="00A646F1">
        <w:rPr>
          <w:rFonts w:ascii="Times New Roman" w:eastAsia="Times New Roman" w:hAnsi="Times New Roman" w:cs="Times New Roman"/>
          <w:sz w:val="28"/>
          <w:szCs w:val="28"/>
        </w:rPr>
        <w:t>.</w:t>
      </w:r>
    </w:p>
    <w:p w14:paraId="250386B8" w14:textId="77777777" w:rsidR="00E8784C" w:rsidRPr="00A646F1" w:rsidRDefault="00E8784C" w:rsidP="00E8784C">
      <w:pPr>
        <w:spacing w:after="0" w:line="276" w:lineRule="auto"/>
        <w:ind w:firstLine="567"/>
        <w:jc w:val="center"/>
        <w:rPr>
          <w:rFonts w:ascii="Times New Roman" w:eastAsia="Times New Roman" w:hAnsi="Times New Roman" w:cs="Times New Roman"/>
          <w:sz w:val="28"/>
          <w:szCs w:val="28"/>
          <w:u w:val="single"/>
        </w:rPr>
      </w:pPr>
    </w:p>
    <w:p w14:paraId="13541418" w14:textId="7DFE9D18" w:rsidR="00E8784C" w:rsidRPr="00A646F1" w:rsidRDefault="00E8784C" w:rsidP="00EE37D8">
      <w:pPr>
        <w:pBdr>
          <w:top w:val="nil"/>
          <w:left w:val="nil"/>
          <w:bottom w:val="nil"/>
          <w:right w:val="nil"/>
          <w:between w:val="nil"/>
        </w:pBdr>
        <w:tabs>
          <w:tab w:val="left" w:pos="1418"/>
        </w:tabs>
        <w:spacing w:after="0" w:line="276" w:lineRule="auto"/>
        <w:jc w:val="center"/>
        <w:rPr>
          <w:rFonts w:ascii="Times New Roman" w:eastAsia="Times New Roman" w:hAnsi="Times New Roman" w:cs="Times New Roman"/>
          <w:b/>
          <w:color w:val="000000"/>
          <w:sz w:val="28"/>
          <w:szCs w:val="28"/>
        </w:rPr>
      </w:pPr>
      <w:r w:rsidRPr="00A646F1">
        <w:rPr>
          <w:rFonts w:ascii="Times New Roman" w:eastAsia="Times New Roman" w:hAnsi="Times New Roman" w:cs="Times New Roman"/>
          <w:b/>
          <w:color w:val="000000"/>
          <w:sz w:val="28"/>
          <w:szCs w:val="28"/>
        </w:rPr>
        <w:t xml:space="preserve">V. </w:t>
      </w:r>
      <w:r w:rsidR="00D14269" w:rsidRPr="00A646F1">
        <w:rPr>
          <w:rFonts w:ascii="Times New Roman" w:eastAsia="Times New Roman" w:hAnsi="Times New Roman" w:cs="Times New Roman"/>
          <w:b/>
          <w:color w:val="000000" w:themeColor="text1"/>
          <w:sz w:val="28"/>
          <w:szCs w:val="28"/>
          <w:lang w:val="en-GB"/>
        </w:rPr>
        <w:t>Submission instructions for procedure types</w:t>
      </w:r>
    </w:p>
    <w:p w14:paraId="05ED4CE7" w14:textId="27FA9869" w:rsidR="00E8784C" w:rsidRPr="00A646F1" w:rsidRDefault="00E8784C" w:rsidP="00D14269">
      <w:pPr>
        <w:numPr>
          <w:ilvl w:val="0"/>
          <w:numId w:val="16"/>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A646F1">
        <w:rPr>
          <w:rFonts w:ascii="Times New Roman" w:eastAsiaTheme="minorHAnsi" w:hAnsi="Times New Roman" w:cs="Times New Roman"/>
          <w:color w:val="000000" w:themeColor="text1"/>
          <w:sz w:val="28"/>
          <w:szCs w:val="28"/>
          <w:lang w:val="en-GB"/>
        </w:rPr>
        <w:t>The recommended start for an MP eCTD lifecycle is the initial state registration application (MA application)</w:t>
      </w:r>
      <w:r w:rsidRPr="00A646F1">
        <w:rPr>
          <w:rFonts w:ascii="Times New Roman" w:eastAsia="Times New Roman" w:hAnsi="Times New Roman" w:cs="Times New Roman"/>
          <w:sz w:val="28"/>
          <w:szCs w:val="28"/>
        </w:rPr>
        <w:t xml:space="preserve">. </w:t>
      </w:r>
      <w:r w:rsidRPr="00A646F1">
        <w:rPr>
          <w:rFonts w:ascii="Times New Roman" w:eastAsiaTheme="minorHAnsi" w:hAnsi="Times New Roman" w:cs="Times New Roman"/>
          <w:color w:val="000000" w:themeColor="text1"/>
          <w:sz w:val="28"/>
          <w:szCs w:val="28"/>
          <w:lang w:val="en-GB"/>
        </w:rPr>
        <w:t>It should normally be specified as sequence 0000</w:t>
      </w:r>
      <w:r w:rsidRPr="00A646F1">
        <w:rPr>
          <w:rFonts w:ascii="Times New Roman" w:eastAsia="Times New Roman" w:hAnsi="Times New Roman" w:cs="Times New Roman"/>
          <w:sz w:val="28"/>
          <w:szCs w:val="28"/>
        </w:rPr>
        <w:t xml:space="preserve">. </w:t>
      </w:r>
      <w:r w:rsidRPr="00A646F1">
        <w:rPr>
          <w:rFonts w:ascii="Times New Roman" w:eastAsiaTheme="minorHAnsi" w:hAnsi="Times New Roman" w:cs="Times New Roman"/>
          <w:color w:val="000000" w:themeColor="text1"/>
          <w:sz w:val="28"/>
          <w:szCs w:val="28"/>
          <w:lang w:val="en-GB"/>
        </w:rPr>
        <w:t>To start with another number should be justified in the cover letter having consulted with the SEC</w:t>
      </w:r>
      <w:r w:rsidRPr="00A646F1">
        <w:rPr>
          <w:rFonts w:ascii="Times New Roman" w:eastAsia="Times New Roman" w:hAnsi="Times New Roman" w:cs="Times New Roman"/>
          <w:sz w:val="28"/>
          <w:szCs w:val="28"/>
        </w:rPr>
        <w:t xml:space="preserve">. </w:t>
      </w:r>
      <w:r w:rsidRPr="00A646F1">
        <w:rPr>
          <w:rFonts w:ascii="Times New Roman" w:eastAsiaTheme="minorHAnsi" w:hAnsi="Times New Roman" w:cs="Times New Roman"/>
          <w:color w:val="000000" w:themeColor="text1"/>
          <w:sz w:val="28"/>
          <w:szCs w:val="28"/>
          <w:lang w:val="en-GB"/>
        </w:rPr>
        <w:t>All documents included should have the operation attribute “new” and be placed in the relevant sections in line with the regulatory documents</w:t>
      </w:r>
      <w:r w:rsidRPr="00A646F1">
        <w:rPr>
          <w:rFonts w:ascii="Times New Roman" w:eastAsia="Times New Roman" w:hAnsi="Times New Roman" w:cs="Times New Roman"/>
          <w:sz w:val="28"/>
          <w:szCs w:val="28"/>
        </w:rPr>
        <w:t>.</w:t>
      </w:r>
    </w:p>
    <w:p w14:paraId="7BABE72C" w14:textId="1D092197" w:rsidR="00E8784C" w:rsidRPr="00A646F1" w:rsidRDefault="00276262"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eastAsiaTheme="minorHAnsi" w:hAnsi="Times New Roman" w:cs="Times New Roman"/>
          <w:color w:val="000000" w:themeColor="text1"/>
          <w:sz w:val="28"/>
          <w:szCs w:val="28"/>
          <w:lang w:val="en-GB"/>
        </w:rPr>
        <w:t>The submission type shall</w:t>
      </w:r>
      <w:r w:rsidR="00E8784C" w:rsidRPr="00A646F1">
        <w:rPr>
          <w:rFonts w:ascii="Times New Roman" w:eastAsiaTheme="minorHAnsi" w:hAnsi="Times New Roman" w:cs="Times New Roman"/>
          <w:color w:val="000000" w:themeColor="text1"/>
          <w:sz w:val="28"/>
          <w:szCs w:val="28"/>
          <w:lang w:val="en-GB"/>
        </w:rPr>
        <w:t xml:space="preserve"> be «registration»</w:t>
      </w:r>
      <w:r w:rsidR="00E8784C" w:rsidRPr="00A646F1">
        <w:rPr>
          <w:rFonts w:ascii="Times New Roman" w:eastAsiaTheme="minorHAnsi" w:hAnsi="Times New Roman" w:cs="Times New Roman"/>
          <w:color w:val="000000" w:themeColor="text1"/>
          <w:sz w:val="24"/>
          <w:szCs w:val="24"/>
          <w:lang w:val="en-GB"/>
        </w:rPr>
        <w:t xml:space="preserve"> </w:t>
      </w:r>
      <w:r w:rsidR="00E8784C" w:rsidRPr="00A646F1">
        <w:rPr>
          <w:rFonts w:ascii="Times New Roman" w:eastAsia="Times New Roman" w:hAnsi="Times New Roman" w:cs="Times New Roman"/>
          <w:sz w:val="28"/>
          <w:szCs w:val="28"/>
        </w:rPr>
        <w:t>(«maa»).</w:t>
      </w:r>
    </w:p>
    <w:p w14:paraId="0CD0781A" w14:textId="684DC9DB"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Location of supportive documents during the state registration procedure (MA)</w:t>
      </w:r>
    </w:p>
    <w:p w14:paraId="349C2D53" w14:textId="77777777"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This is a list of location of individual national documents during the submission of documents for registration (MA)</w:t>
      </w:r>
      <w:r w:rsidRPr="00A646F1">
        <w:rPr>
          <w:rFonts w:ascii="Times New Roman" w:eastAsia="Times New Roman" w:hAnsi="Times New Roman" w:cs="Times New Roman"/>
          <w:sz w:val="28"/>
          <w:szCs w:val="28"/>
        </w:rPr>
        <w:t>.</w:t>
      </w:r>
    </w:p>
    <w:p w14:paraId="6683A59D" w14:textId="77777777"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The list includes only files according to the Procedure</w:t>
      </w:r>
      <w:r w:rsidRPr="00A646F1">
        <w:rPr>
          <w:rFonts w:ascii="Times New Roman" w:eastAsia="Times New Roman" w:hAnsi="Times New Roman" w:cs="Times New Roman"/>
          <w:sz w:val="28"/>
          <w:szCs w:val="28"/>
        </w:rPr>
        <w:t xml:space="preserve"> № 426.</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505"/>
      </w:tblGrid>
      <w:tr w:rsidR="00E8784C" w:rsidRPr="00A646F1" w14:paraId="60DED1A8" w14:textId="77777777" w:rsidTr="00E8784C">
        <w:tc>
          <w:tcPr>
            <w:tcW w:w="1413" w:type="dxa"/>
          </w:tcPr>
          <w:p w14:paraId="6375576B" w14:textId="77777777" w:rsidR="00E8784C" w:rsidRPr="00A646F1" w:rsidRDefault="00E8784C" w:rsidP="00E8784C">
            <w:pPr>
              <w:spacing w:line="276" w:lineRule="auto"/>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Module</w:t>
            </w:r>
            <w:r w:rsidRPr="00A646F1">
              <w:rPr>
                <w:rFonts w:ascii="Times New Roman" w:eastAsia="Times New Roman" w:hAnsi="Times New Roman" w:cs="Times New Roman"/>
                <w:sz w:val="28"/>
                <w:szCs w:val="28"/>
              </w:rPr>
              <w:t xml:space="preserve"> 1</w:t>
            </w:r>
          </w:p>
        </w:tc>
        <w:tc>
          <w:tcPr>
            <w:tcW w:w="8505" w:type="dxa"/>
          </w:tcPr>
          <w:p w14:paraId="27A7867B" w14:textId="77777777" w:rsidR="00E8784C" w:rsidRPr="00A646F1" w:rsidRDefault="00E8784C" w:rsidP="00E8784C">
            <w:pPr>
              <w:spacing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Name in Ukrainian</w:t>
            </w:r>
          </w:p>
        </w:tc>
      </w:tr>
      <w:tr w:rsidR="00E8784C" w:rsidRPr="00A646F1" w14:paraId="0CE89876" w14:textId="77777777" w:rsidTr="00E8784C">
        <w:tc>
          <w:tcPr>
            <w:tcW w:w="1413" w:type="dxa"/>
          </w:tcPr>
          <w:p w14:paraId="5F1E03FA" w14:textId="77777777" w:rsidR="00E8784C" w:rsidRPr="00A646F1" w:rsidRDefault="00E8784C" w:rsidP="00E8784C">
            <w:pPr>
              <w:spacing w:line="276" w:lineRule="auto"/>
              <w:ind w:firstLine="567"/>
              <w:jc w:val="both"/>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1.0</w:t>
            </w:r>
          </w:p>
        </w:tc>
        <w:tc>
          <w:tcPr>
            <w:tcW w:w="8505" w:type="dxa"/>
          </w:tcPr>
          <w:p w14:paraId="1D8B87E2" w14:textId="77777777"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Cover letter</w:t>
            </w:r>
          </w:p>
        </w:tc>
      </w:tr>
      <w:tr w:rsidR="00E8784C" w:rsidRPr="00A646F1" w14:paraId="19A2AF57" w14:textId="77777777" w:rsidTr="00E8784C">
        <w:tc>
          <w:tcPr>
            <w:tcW w:w="1413" w:type="dxa"/>
          </w:tcPr>
          <w:p w14:paraId="522D928D"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395C0117" w14:textId="77777777" w:rsidR="00E8784C" w:rsidRPr="00A646F1" w:rsidRDefault="00E8784C" w:rsidP="00E8784C">
            <w:pPr>
              <w:spacing w:line="276" w:lineRule="auto"/>
              <w:ind w:firstLine="25"/>
              <w:jc w:val="both"/>
              <w:rPr>
                <w:rFonts w:ascii="Times New Roman" w:eastAsia="Times New Roman" w:hAnsi="Times New Roman" w:cs="Times New Roman"/>
                <w:b/>
                <w:sz w:val="28"/>
                <w:szCs w:val="28"/>
              </w:rPr>
            </w:pPr>
            <w:r w:rsidRPr="00A646F1">
              <w:rPr>
                <w:rFonts w:ascii="Times New Roman" w:hAnsi="Times New Roman" w:cs="Times New Roman"/>
                <w:color w:val="000000" w:themeColor="text1"/>
                <w:sz w:val="28"/>
                <w:szCs w:val="28"/>
                <w:lang w:val="en-GB"/>
              </w:rPr>
              <w:t>Cover letter</w:t>
            </w:r>
          </w:p>
        </w:tc>
      </w:tr>
      <w:tr w:rsidR="00E8784C" w:rsidRPr="00A646F1" w14:paraId="45314A34" w14:textId="77777777" w:rsidTr="00E8784C">
        <w:tc>
          <w:tcPr>
            <w:tcW w:w="1413" w:type="dxa"/>
          </w:tcPr>
          <w:p w14:paraId="112D6A3C"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16513A2B" w14:textId="0101453C" w:rsidR="00E8784C" w:rsidRPr="00A646F1" w:rsidRDefault="00E8784C" w:rsidP="00E123D8">
            <w:pPr>
              <w:spacing w:line="276" w:lineRule="auto"/>
              <w:ind w:firstLine="25"/>
              <w:jc w:val="both"/>
              <w:rPr>
                <w:rFonts w:ascii="Times New Roman" w:eastAsia="Times New Roman" w:hAnsi="Times New Roman" w:cs="Times New Roman"/>
                <w:sz w:val="28"/>
                <w:szCs w:val="28"/>
              </w:rPr>
            </w:pPr>
            <w:r w:rsidRPr="00A646F1">
              <w:rPr>
                <w:rFonts w:ascii="Times New Roman" w:eastAsia="Times New Roman" w:hAnsi="Times New Roman" w:cs="Times New Roman"/>
                <w:color w:val="000000" w:themeColor="text1"/>
                <w:sz w:val="28"/>
                <w:szCs w:val="28"/>
                <w:lang w:val="en-GB"/>
              </w:rPr>
              <w:t xml:space="preserve">Explanatory letter for empty or </w:t>
            </w:r>
            <w:r w:rsidR="00E123D8" w:rsidRPr="00A646F1">
              <w:rPr>
                <w:rFonts w:ascii="Times New Roman" w:eastAsia="Times New Roman" w:hAnsi="Times New Roman" w:cs="Times New Roman"/>
                <w:color w:val="000000" w:themeColor="text1"/>
                <w:sz w:val="28"/>
                <w:szCs w:val="28"/>
                <w:lang w:val="en-GB"/>
              </w:rPr>
              <w:t>non-compliant</w:t>
            </w:r>
            <w:r w:rsidRPr="00A646F1">
              <w:rPr>
                <w:rFonts w:ascii="Times New Roman" w:eastAsia="Times New Roman" w:hAnsi="Times New Roman" w:cs="Times New Roman"/>
                <w:color w:val="000000" w:themeColor="text1"/>
                <w:sz w:val="28"/>
                <w:szCs w:val="28"/>
                <w:lang w:val="en-GB"/>
              </w:rPr>
              <w:t xml:space="preserve"> </w:t>
            </w:r>
            <w:r w:rsidR="00E123D8" w:rsidRPr="00A646F1">
              <w:rPr>
                <w:rFonts w:ascii="Times New Roman" w:eastAsia="Times New Roman" w:hAnsi="Times New Roman" w:cs="Times New Roman"/>
                <w:color w:val="000000" w:themeColor="text1"/>
                <w:sz w:val="28"/>
                <w:szCs w:val="28"/>
                <w:lang w:val="en-GB"/>
              </w:rPr>
              <w:t>dossier</w:t>
            </w:r>
            <w:r w:rsidRPr="00A646F1">
              <w:rPr>
                <w:rFonts w:ascii="Times New Roman" w:eastAsia="Times New Roman" w:hAnsi="Times New Roman" w:cs="Times New Roman"/>
                <w:color w:val="000000" w:themeColor="text1"/>
                <w:sz w:val="28"/>
                <w:szCs w:val="28"/>
                <w:lang w:val="en-GB"/>
              </w:rPr>
              <w:t xml:space="preserve"> sections considering the requirements of Annex 5 </w:t>
            </w:r>
            <w:r w:rsidRPr="00A646F1">
              <w:rPr>
                <w:rFonts w:ascii="Times New Roman" w:eastAsia="Times New Roman" w:hAnsi="Times New Roman" w:cs="Times New Roman"/>
                <w:color w:val="000000" w:themeColor="text1"/>
                <w:sz w:val="28"/>
                <w:szCs w:val="28"/>
                <w:lang w:val="en-US"/>
              </w:rPr>
              <w:t>to</w:t>
            </w:r>
            <w:r w:rsidRPr="00A646F1">
              <w:rPr>
                <w:rFonts w:ascii="Times New Roman" w:eastAsia="Times New Roman" w:hAnsi="Times New Roman" w:cs="Times New Roman"/>
                <w:color w:val="000000" w:themeColor="text1"/>
                <w:sz w:val="28"/>
                <w:szCs w:val="28"/>
                <w:lang w:val="en-GB"/>
              </w:rPr>
              <w:t xml:space="preserve"> the Procedure</w:t>
            </w:r>
            <w:r w:rsidRPr="00A646F1">
              <w:rPr>
                <w:rFonts w:ascii="Times New Roman" w:eastAsia="Times New Roman" w:hAnsi="Times New Roman" w:cs="Times New Roman"/>
                <w:sz w:val="28"/>
                <w:szCs w:val="28"/>
              </w:rPr>
              <w:t xml:space="preserve"> № 426</w:t>
            </w:r>
          </w:p>
        </w:tc>
      </w:tr>
      <w:tr w:rsidR="00E8784C" w:rsidRPr="00A646F1" w14:paraId="01CDBACC" w14:textId="77777777" w:rsidTr="00E8784C">
        <w:tc>
          <w:tcPr>
            <w:tcW w:w="1413" w:type="dxa"/>
          </w:tcPr>
          <w:p w14:paraId="0EF88AC7"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6FF0BE9F" w14:textId="77777777"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Quality control methods (QCM)</w:t>
            </w:r>
          </w:p>
        </w:tc>
      </w:tr>
      <w:tr w:rsidR="00E8784C" w:rsidRPr="00A646F1" w14:paraId="7E54A1F7" w14:textId="77777777" w:rsidTr="00E8784C">
        <w:tc>
          <w:tcPr>
            <w:tcW w:w="1413" w:type="dxa"/>
          </w:tcPr>
          <w:p w14:paraId="4C83E047"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7A3FD829" w14:textId="77777777"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 xml:space="preserve">Letter from the applicant with recommendations regarding </w:t>
            </w:r>
            <w:r w:rsidRPr="00A646F1">
              <w:rPr>
                <w:rFonts w:ascii="Times New Roman" w:hAnsi="Times New Roman" w:cs="Times New Roman"/>
                <w:color w:val="000000" w:themeColor="text1"/>
                <w:sz w:val="28"/>
                <w:szCs w:val="28"/>
                <w:lang w:val="en-US"/>
              </w:rPr>
              <w:t xml:space="preserve">the </w:t>
            </w:r>
            <w:r w:rsidRPr="00A646F1">
              <w:rPr>
                <w:rFonts w:ascii="Times New Roman" w:hAnsi="Times New Roman" w:cs="Times New Roman"/>
                <w:color w:val="000000" w:themeColor="text1"/>
                <w:sz w:val="28"/>
                <w:szCs w:val="28"/>
                <w:lang w:val="en-GB"/>
              </w:rPr>
              <w:t xml:space="preserve">publication of </w:t>
            </w:r>
            <w:r w:rsidRPr="00A646F1">
              <w:rPr>
                <w:rFonts w:ascii="Times New Roman" w:hAnsi="Times New Roman" w:cs="Times New Roman"/>
                <w:color w:val="000000" w:themeColor="text1"/>
                <w:sz w:val="28"/>
                <w:szCs w:val="28"/>
                <w:lang w:val="en-US"/>
              </w:rPr>
              <w:t>reports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(Annexes 29, 30 to the Procedure</w:t>
            </w:r>
            <w:r w:rsidRPr="00A646F1">
              <w:rPr>
                <w:rFonts w:ascii="Times New Roman" w:hAnsi="Times New Roman" w:cs="Times New Roman"/>
                <w:color w:val="000000" w:themeColor="text1"/>
                <w:sz w:val="28"/>
                <w:szCs w:val="28"/>
                <w:lang w:val="en-US"/>
              </w:rPr>
              <w:t xml:space="preserve"> № 426</w:t>
            </w:r>
            <w:r w:rsidRPr="00A646F1">
              <w:rPr>
                <w:rFonts w:ascii="Times New Roman" w:hAnsi="Times New Roman" w:cs="Times New Roman"/>
                <w:color w:val="000000" w:themeColor="text1"/>
                <w:sz w:val="28"/>
                <w:szCs w:val="28"/>
                <w:lang w:val="en-GB"/>
              </w:rPr>
              <w:t>)</w:t>
            </w:r>
          </w:p>
        </w:tc>
      </w:tr>
      <w:tr w:rsidR="00E8784C" w:rsidRPr="00A646F1" w14:paraId="668E1223" w14:textId="77777777" w:rsidTr="00E8784C">
        <w:tc>
          <w:tcPr>
            <w:tcW w:w="1413" w:type="dxa"/>
          </w:tcPr>
          <w:p w14:paraId="0FD6715A"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30C73D79" w14:textId="77777777"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Report according to the Annex 29 to the Procedure</w:t>
            </w:r>
            <w:r w:rsidRPr="00A646F1">
              <w:rPr>
                <w:rFonts w:ascii="Times New Roman" w:eastAsia="Times New Roman" w:hAnsi="Times New Roman" w:cs="Times New Roman"/>
                <w:sz w:val="28"/>
                <w:szCs w:val="28"/>
              </w:rPr>
              <w:t xml:space="preserve"> № 426</w:t>
            </w:r>
          </w:p>
        </w:tc>
      </w:tr>
      <w:tr w:rsidR="00E8784C" w:rsidRPr="00A646F1" w14:paraId="129D5119" w14:textId="77777777" w:rsidTr="00E8784C">
        <w:tc>
          <w:tcPr>
            <w:tcW w:w="1413" w:type="dxa"/>
          </w:tcPr>
          <w:p w14:paraId="735AB7FB"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7A510E44" w14:textId="771F8471" w:rsidR="00E8784C" w:rsidRPr="00A646F1" w:rsidRDefault="00E8784C" w:rsidP="00C00043">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 xml:space="preserve">Report according to the Annex 30 to the Procedure </w:t>
            </w:r>
            <w:r w:rsidR="00D14269"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426 (if there are several reports, indicate as 30.1, 30.2 of the Procedure</w:t>
            </w:r>
            <w:r w:rsidR="00D14269"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 xml:space="preserve"> 426)</w:t>
            </w:r>
          </w:p>
        </w:tc>
      </w:tr>
      <w:tr w:rsidR="00E8784C" w:rsidRPr="00A646F1" w14:paraId="12ADE39A" w14:textId="77777777" w:rsidTr="00E8784C">
        <w:tc>
          <w:tcPr>
            <w:tcW w:w="1413" w:type="dxa"/>
          </w:tcPr>
          <w:p w14:paraId="383CF271"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152DA209" w14:textId="77777777"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Public assessment report for medicinal product drawn up by another regulatory authority (Procedure № 426, Section V, item 9)</w:t>
            </w:r>
            <w:r w:rsidRPr="00A646F1">
              <w:rPr>
                <w:rFonts w:ascii="Times New Roman" w:eastAsia="Times New Roman" w:hAnsi="Times New Roman" w:cs="Times New Roman"/>
                <w:sz w:val="28"/>
                <w:szCs w:val="28"/>
              </w:rPr>
              <w:t xml:space="preserve"> </w:t>
            </w:r>
          </w:p>
        </w:tc>
      </w:tr>
      <w:tr w:rsidR="00E8784C" w:rsidRPr="00A646F1" w14:paraId="28BFCCD1" w14:textId="77777777" w:rsidTr="00E8784C">
        <w:tc>
          <w:tcPr>
            <w:tcW w:w="1413" w:type="dxa"/>
          </w:tcPr>
          <w:p w14:paraId="3401447E"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2FAD5C6F" w14:textId="77777777"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Official assessment report for medicinal product (Procedure № 426, section V, item 10.1)</w:t>
            </w:r>
          </w:p>
        </w:tc>
      </w:tr>
      <w:tr w:rsidR="00E8784C" w:rsidRPr="00A646F1" w14:paraId="2E1D3A6A" w14:textId="77777777" w:rsidTr="00E8784C">
        <w:tc>
          <w:tcPr>
            <w:tcW w:w="1413" w:type="dxa"/>
          </w:tcPr>
          <w:p w14:paraId="61213422"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51D9DDC2" w14:textId="77777777"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Applicant’s written confirmation (Procedure № 426, section V, item 10.1)</w:t>
            </w:r>
          </w:p>
        </w:tc>
      </w:tr>
      <w:tr w:rsidR="00E8784C" w:rsidRPr="00A646F1" w14:paraId="2C6EDBF9" w14:textId="77777777" w:rsidTr="00E8784C">
        <w:tc>
          <w:tcPr>
            <w:tcW w:w="1413" w:type="dxa"/>
          </w:tcPr>
          <w:p w14:paraId="3256AD4E"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42435709" w14:textId="77777777"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WHO Public Assessment Report for medicinal product (Procedure № 426, section V, item 10.2)</w:t>
            </w:r>
          </w:p>
        </w:tc>
      </w:tr>
      <w:tr w:rsidR="00E8784C" w:rsidRPr="00A646F1" w14:paraId="589717A8" w14:textId="77777777" w:rsidTr="00E8784C">
        <w:tc>
          <w:tcPr>
            <w:tcW w:w="1413" w:type="dxa"/>
          </w:tcPr>
          <w:p w14:paraId="33F9A1EB"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0AC592A2" w14:textId="4383E413"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WHO Public Inspection Report for</w:t>
            </w:r>
            <w:r w:rsidR="00D14269" w:rsidRPr="00A646F1">
              <w:rPr>
                <w:rFonts w:ascii="Times New Roman" w:hAnsi="Times New Roman" w:cs="Times New Roman"/>
                <w:color w:val="000000" w:themeColor="text1"/>
                <w:sz w:val="28"/>
                <w:szCs w:val="28"/>
                <w:lang w:val="en-GB"/>
              </w:rPr>
              <w:t xml:space="preserve"> manufacturers (Procedure № 426</w:t>
            </w:r>
            <w:r w:rsidRPr="00A646F1">
              <w:rPr>
                <w:rFonts w:ascii="Times New Roman" w:hAnsi="Times New Roman" w:cs="Times New Roman"/>
                <w:color w:val="000000" w:themeColor="text1"/>
                <w:sz w:val="28"/>
                <w:szCs w:val="28"/>
                <w:lang w:val="en-GB"/>
              </w:rPr>
              <w:t>, section V, item 10.2)</w:t>
            </w:r>
          </w:p>
        </w:tc>
      </w:tr>
      <w:tr w:rsidR="00E8784C" w:rsidRPr="00A646F1" w14:paraId="60A6C58E" w14:textId="77777777" w:rsidTr="00E8784C">
        <w:tc>
          <w:tcPr>
            <w:tcW w:w="1413" w:type="dxa"/>
          </w:tcPr>
          <w:p w14:paraId="37737AD2"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643BAE9E" w14:textId="77777777"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Official letter from the applicant (using the WHO approved template) (Procedure № 426, section V, item 10.2)</w:t>
            </w:r>
          </w:p>
        </w:tc>
      </w:tr>
      <w:tr w:rsidR="00E8784C" w:rsidRPr="00A646F1" w14:paraId="40A45C4D" w14:textId="77777777" w:rsidTr="00E8784C">
        <w:tc>
          <w:tcPr>
            <w:tcW w:w="1413" w:type="dxa"/>
          </w:tcPr>
          <w:p w14:paraId="78F5B079"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048014A3" w14:textId="77777777"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Applicant’s written confirmation (Procedure № 426, section V, item 10.2)</w:t>
            </w:r>
          </w:p>
        </w:tc>
      </w:tr>
      <w:tr w:rsidR="00E8784C" w:rsidRPr="00A646F1" w14:paraId="608D646C" w14:textId="77777777" w:rsidTr="00E8784C">
        <w:tc>
          <w:tcPr>
            <w:tcW w:w="1413" w:type="dxa"/>
          </w:tcPr>
          <w:p w14:paraId="7C75BA74"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4B7EF518" w14:textId="77777777"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Batch control certificate (Procedure № 426, section V, item 10.3)</w:t>
            </w:r>
          </w:p>
        </w:tc>
      </w:tr>
      <w:tr w:rsidR="00E8784C" w:rsidRPr="00A646F1" w14:paraId="13DDEC70" w14:textId="77777777" w:rsidTr="00E8784C">
        <w:tc>
          <w:tcPr>
            <w:tcW w:w="1413" w:type="dxa"/>
          </w:tcPr>
          <w:p w14:paraId="2B5260BF"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12564D3E" w14:textId="77777777"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Protocol of manufacturer for three consecutive final batches (Procedure № 426, section V, item 10.3)</w:t>
            </w:r>
          </w:p>
        </w:tc>
      </w:tr>
      <w:tr w:rsidR="00E8784C" w:rsidRPr="00A646F1" w14:paraId="6672E202" w14:textId="77777777" w:rsidTr="00E8784C">
        <w:tc>
          <w:tcPr>
            <w:tcW w:w="1413" w:type="dxa"/>
          </w:tcPr>
          <w:p w14:paraId="43C43EE8"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5AAE294A" w14:textId="262462AD"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Information about Vacci</w:t>
            </w:r>
            <w:r w:rsidR="00D14269" w:rsidRPr="00A646F1">
              <w:rPr>
                <w:rFonts w:ascii="Times New Roman" w:hAnsi="Times New Roman" w:cs="Times New Roman"/>
                <w:color w:val="000000" w:themeColor="text1"/>
                <w:sz w:val="28"/>
                <w:szCs w:val="28"/>
                <w:lang w:val="en-GB"/>
              </w:rPr>
              <w:t>ne Vial Monitor (Procedure№ 426</w:t>
            </w:r>
            <w:r w:rsidRPr="00A646F1">
              <w:rPr>
                <w:rFonts w:ascii="Times New Roman" w:hAnsi="Times New Roman" w:cs="Times New Roman"/>
                <w:color w:val="000000" w:themeColor="text1"/>
                <w:sz w:val="28"/>
                <w:szCs w:val="28"/>
                <w:lang w:val="en-GB"/>
              </w:rPr>
              <w:t>, section V, item 10.3)</w:t>
            </w:r>
          </w:p>
        </w:tc>
      </w:tr>
      <w:tr w:rsidR="00E8784C" w:rsidRPr="00A646F1" w14:paraId="7DC25177" w14:textId="77777777" w:rsidTr="00E8784C">
        <w:tc>
          <w:tcPr>
            <w:tcW w:w="1413" w:type="dxa"/>
          </w:tcPr>
          <w:p w14:paraId="605556AB"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44EAC632" w14:textId="77777777"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Applicant’s written confirmation (Procedure № 426, section V, item 10.3)</w:t>
            </w:r>
          </w:p>
        </w:tc>
      </w:tr>
      <w:tr w:rsidR="00E8784C" w:rsidRPr="00A646F1" w14:paraId="491B3083" w14:textId="77777777" w:rsidTr="00E8784C">
        <w:tc>
          <w:tcPr>
            <w:tcW w:w="1413" w:type="dxa"/>
          </w:tcPr>
          <w:p w14:paraId="22BC3240"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p>
        </w:tc>
        <w:tc>
          <w:tcPr>
            <w:tcW w:w="8505" w:type="dxa"/>
          </w:tcPr>
          <w:p w14:paraId="28E08A02" w14:textId="77777777" w:rsidR="00E8784C" w:rsidRPr="00A646F1" w:rsidRDefault="00E8784C" w:rsidP="00E8784C">
            <w:pPr>
              <w:spacing w:line="276" w:lineRule="auto"/>
              <w:ind w:firstLine="25"/>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A letter confirming that the composition, production and control of the medicinal product comply with the specification included in the List of medicinal products</w:t>
            </w:r>
            <w:r w:rsidRPr="00A646F1">
              <w:rPr>
                <w:rFonts w:ascii="Times New Roman" w:hAnsi="Times New Roman" w:cs="Times New Roman"/>
                <w:color w:val="000000" w:themeColor="text1"/>
                <w:sz w:val="24"/>
                <w:szCs w:val="24"/>
                <w:lang w:val="en-GB"/>
              </w:rPr>
              <w:t xml:space="preserve"> </w:t>
            </w:r>
            <w:r w:rsidRPr="00A646F1">
              <w:rPr>
                <w:rFonts w:ascii="Times New Roman" w:hAnsi="Times New Roman" w:cs="Times New Roman"/>
                <w:color w:val="000000" w:themeColor="text1"/>
                <w:sz w:val="28"/>
                <w:szCs w:val="28"/>
                <w:lang w:val="en-GB"/>
              </w:rPr>
              <w:t>produced according to the approved specifications, approved by the MOH Ukraine Order of November 26, 2012 № 949</w:t>
            </w:r>
          </w:p>
        </w:tc>
      </w:tr>
    </w:tbl>
    <w:p w14:paraId="3320FDDD" w14:textId="77777777" w:rsidR="00E8784C" w:rsidRPr="00A646F1" w:rsidRDefault="00E8784C" w:rsidP="00E8784C">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rPr>
      </w:pPr>
    </w:p>
    <w:p w14:paraId="13B7CCD2" w14:textId="059EB5F3" w:rsidR="00E8784C" w:rsidRPr="00A646F1" w:rsidRDefault="00E8784C" w:rsidP="00AE5554">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lang w:val="en-US"/>
        </w:rPr>
      </w:pPr>
      <w:r w:rsidRPr="00A646F1">
        <w:rPr>
          <w:rFonts w:ascii="Times New Roman" w:eastAsia="Times New Roman" w:hAnsi="Times New Roman" w:cs="Times New Roman"/>
          <w:color w:val="000000"/>
          <w:sz w:val="28"/>
          <w:szCs w:val="28"/>
          <w:lang w:val="en-US"/>
        </w:rPr>
        <w:t>Location</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of</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registration</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dossier</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materials</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for</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state</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registration</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of</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API</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must</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comply</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with</w:t>
      </w:r>
      <w:r w:rsidR="004A5C6E" w:rsidRPr="00A646F1">
        <w:t xml:space="preserve"> </w:t>
      </w:r>
      <w:r w:rsidR="004A5C6E" w:rsidRPr="00A646F1">
        <w:rPr>
          <w:rFonts w:ascii="Times New Roman" w:eastAsia="Times New Roman" w:hAnsi="Times New Roman" w:cs="Times New Roman"/>
          <w:color w:val="000000"/>
          <w:sz w:val="28"/>
          <w:szCs w:val="28"/>
          <w:lang w:val="en-US"/>
        </w:rPr>
        <w:t>a List of documents required for conducting expert evalua</w:t>
      </w:r>
      <w:r w:rsidR="00AE5554" w:rsidRPr="00A646F1">
        <w:rPr>
          <w:rFonts w:ascii="Times New Roman" w:eastAsia="Times New Roman" w:hAnsi="Times New Roman" w:cs="Times New Roman"/>
          <w:color w:val="000000"/>
          <w:sz w:val="28"/>
          <w:szCs w:val="28"/>
          <w:lang w:val="en-US"/>
        </w:rPr>
        <w:t xml:space="preserve">tion of registration materials for state registration specified by </w:t>
      </w:r>
      <w:r w:rsidRPr="00A646F1">
        <w:rPr>
          <w:rFonts w:ascii="Times New Roman" w:eastAsia="Times New Roman" w:hAnsi="Times New Roman" w:cs="Times New Roman"/>
          <w:color w:val="000000"/>
          <w:sz w:val="28"/>
          <w:szCs w:val="28"/>
          <w:lang w:val="en-US"/>
        </w:rPr>
        <w:t>Appendix</w:t>
      </w:r>
      <w:r w:rsidRPr="00A646F1">
        <w:rPr>
          <w:rFonts w:ascii="Times New Roman" w:eastAsia="Times New Roman" w:hAnsi="Times New Roman" w:cs="Times New Roman"/>
          <w:color w:val="000000"/>
          <w:sz w:val="28"/>
          <w:szCs w:val="28"/>
        </w:rPr>
        <w:t xml:space="preserve"> 12 </w:t>
      </w:r>
      <w:r w:rsidRPr="00A646F1">
        <w:rPr>
          <w:rFonts w:ascii="Times New Roman" w:eastAsia="Times New Roman" w:hAnsi="Times New Roman" w:cs="Times New Roman"/>
          <w:color w:val="000000"/>
          <w:sz w:val="28"/>
          <w:szCs w:val="28"/>
          <w:lang w:val="en-US"/>
        </w:rPr>
        <w:t>of</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Procedure</w:t>
      </w:r>
      <w:r w:rsidRPr="00A646F1">
        <w:rPr>
          <w:rFonts w:ascii="Times New Roman" w:eastAsia="Times New Roman" w:hAnsi="Times New Roman" w:cs="Times New Roman"/>
          <w:color w:val="000000"/>
          <w:sz w:val="28"/>
          <w:szCs w:val="28"/>
        </w:rPr>
        <w:t xml:space="preserve"> № 426, </w:t>
      </w:r>
      <w:r w:rsidR="00AE5554" w:rsidRPr="00A646F1">
        <w:rPr>
          <w:rFonts w:ascii="Times New Roman" w:eastAsia="Times New Roman" w:hAnsi="Times New Roman" w:cs="Times New Roman"/>
          <w:color w:val="000000"/>
          <w:sz w:val="28"/>
          <w:szCs w:val="28"/>
          <w:lang w:val="en-US"/>
        </w:rPr>
        <w:t>taking into account</w:t>
      </w:r>
      <w:r w:rsidRPr="00A646F1">
        <w:rPr>
          <w:rFonts w:ascii="Times New Roman" w:eastAsia="Times New Roman" w:hAnsi="Times New Roman" w:cs="Times New Roman"/>
          <w:color w:val="000000"/>
          <w:sz w:val="28"/>
          <w:szCs w:val="28"/>
        </w:rPr>
        <w:t xml:space="preserve"> </w:t>
      </w:r>
      <w:r w:rsidR="00BD6146" w:rsidRPr="00A646F1">
        <w:rPr>
          <w:rFonts w:ascii="Times New Roman" w:eastAsia="Times New Roman" w:hAnsi="Times New Roman" w:cs="Times New Roman"/>
          <w:color w:val="000000"/>
          <w:sz w:val="28"/>
          <w:szCs w:val="28"/>
          <w:lang w:val="en-US"/>
        </w:rPr>
        <w:t xml:space="preserve">requirement of appropriate regulatory documents and </w:t>
      </w:r>
      <w:r w:rsidRPr="00A646F1">
        <w:rPr>
          <w:rFonts w:ascii="Times New Roman" w:eastAsia="Times New Roman" w:hAnsi="Times New Roman" w:cs="Times New Roman"/>
          <w:color w:val="000000"/>
          <w:sz w:val="28"/>
          <w:szCs w:val="28"/>
          <w:lang w:val="en-US"/>
        </w:rPr>
        <w:t>relevant</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recommendations</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for</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submitting</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eCTD</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Submission type must be "registration" («maa»).</w:t>
      </w:r>
    </w:p>
    <w:p w14:paraId="0D395D59" w14:textId="786D0E52" w:rsidR="00E8784C" w:rsidRPr="00A646F1" w:rsidRDefault="00E8784C" w:rsidP="00E8784C">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rPr>
      </w:pPr>
      <w:r w:rsidRPr="00A646F1">
        <w:rPr>
          <w:rFonts w:ascii="Times New Roman" w:eastAsia="Times New Roman" w:hAnsi="Times New Roman" w:cs="Times New Roman"/>
          <w:color w:val="000000"/>
          <w:sz w:val="28"/>
          <w:szCs w:val="28"/>
          <w:lang w:val="en-US"/>
        </w:rPr>
        <w:t>Location of registration dossier materials for the state registration of medicinal products belonging to the "Medical gases" group must comply with</w:t>
      </w:r>
      <w:r w:rsidR="00EF5490" w:rsidRPr="00A646F1">
        <w:rPr>
          <w:rFonts w:ascii="Times New Roman" w:eastAsia="Times New Roman" w:hAnsi="Times New Roman" w:cs="Times New Roman"/>
          <w:color w:val="000000"/>
          <w:sz w:val="28"/>
          <w:szCs w:val="28"/>
          <w:lang w:val="en-US"/>
        </w:rPr>
        <w:t xml:space="preserve"> a List of documents required for conducting expert evaluation of registration materials for state registration specified by Appendix 12 of </w:t>
      </w:r>
      <w:r w:rsidR="00C00043" w:rsidRPr="00A646F1">
        <w:rPr>
          <w:rFonts w:ascii="Times New Roman" w:eastAsia="Times New Roman" w:hAnsi="Times New Roman" w:cs="Times New Roman"/>
          <w:color w:val="000000"/>
          <w:sz w:val="28"/>
          <w:szCs w:val="28"/>
          <w:lang w:val="en-US"/>
        </w:rPr>
        <w:t xml:space="preserve">the </w:t>
      </w:r>
      <w:r w:rsidR="00EF5490" w:rsidRPr="00A646F1">
        <w:rPr>
          <w:rFonts w:ascii="Times New Roman" w:eastAsia="Times New Roman" w:hAnsi="Times New Roman" w:cs="Times New Roman"/>
          <w:color w:val="000000"/>
          <w:sz w:val="28"/>
          <w:szCs w:val="28"/>
          <w:lang w:val="en-US"/>
        </w:rPr>
        <w:t xml:space="preserve">Procedure № 426 </w:t>
      </w:r>
      <w:r w:rsidRPr="00A646F1">
        <w:rPr>
          <w:rFonts w:ascii="Times New Roman" w:eastAsia="Times New Roman" w:hAnsi="Times New Roman" w:cs="Times New Roman"/>
          <w:color w:val="000000"/>
          <w:sz w:val="28"/>
          <w:szCs w:val="28"/>
          <w:lang w:val="en-US"/>
        </w:rPr>
        <w:t xml:space="preserve">(including the instructions for medical use, the text of the labeling of the primary, secondary (if available) packages of the </w:t>
      </w:r>
      <w:r w:rsidRPr="00A646F1">
        <w:rPr>
          <w:rFonts w:ascii="Times New Roman" w:eastAsia="Times New Roman" w:hAnsi="Times New Roman" w:cs="Times New Roman"/>
          <w:color w:val="000000"/>
          <w:sz w:val="28"/>
          <w:szCs w:val="28"/>
          <w:lang w:val="en-US"/>
        </w:rPr>
        <w:lastRenderedPageBreak/>
        <w:t xml:space="preserve">finished medicinal product, reports in accordance with Annexes 29, 30 of </w:t>
      </w:r>
      <w:r w:rsidR="00C00043" w:rsidRPr="00A646F1">
        <w:rPr>
          <w:rFonts w:ascii="Times New Roman" w:eastAsia="Times New Roman" w:hAnsi="Times New Roman" w:cs="Times New Roman"/>
          <w:color w:val="000000"/>
          <w:sz w:val="28"/>
          <w:szCs w:val="28"/>
          <w:lang w:val="en-US"/>
        </w:rPr>
        <w:t xml:space="preserve">the </w:t>
      </w:r>
      <w:r w:rsidRPr="00A646F1">
        <w:rPr>
          <w:rFonts w:ascii="Times New Roman" w:eastAsia="Times New Roman" w:hAnsi="Times New Roman" w:cs="Times New Roman"/>
          <w:color w:val="000000"/>
          <w:sz w:val="28"/>
          <w:szCs w:val="28"/>
          <w:lang w:val="en-US"/>
        </w:rPr>
        <w:t>Procedure № 426 and a letter from the applicant with recommendations for publishing these reports), taking into account the requirements of the relevant regulatory documents, as well as recommendations for submitting eCTD</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If the materials of the registration dossier are available in the format of Modules 1-5, it is possible to provide them in the relevant sections of the eCTD</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Submission type must be "registration"</w:t>
      </w:r>
      <w:r w:rsidRPr="00A646F1">
        <w:rPr>
          <w:rFonts w:ascii="Times New Roman" w:eastAsia="Times New Roman" w:hAnsi="Times New Roman" w:cs="Times New Roman"/>
          <w:color w:val="000000"/>
          <w:sz w:val="28"/>
          <w:szCs w:val="28"/>
        </w:rPr>
        <w:t xml:space="preserve"> («maa»).</w:t>
      </w:r>
    </w:p>
    <w:p w14:paraId="6CBED6A0" w14:textId="35278D10" w:rsidR="00E8784C" w:rsidRPr="00A646F1" w:rsidRDefault="00E8784C" w:rsidP="00E8784C">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lang w:val="en-US"/>
        </w:rPr>
      </w:pPr>
      <w:r w:rsidRPr="00A646F1">
        <w:rPr>
          <w:rFonts w:ascii="Times New Roman" w:eastAsia="Times New Roman" w:hAnsi="Times New Roman" w:cs="Times New Roman"/>
          <w:color w:val="000000"/>
          <w:sz w:val="28"/>
          <w:szCs w:val="28"/>
          <w:lang w:val="en-US"/>
        </w:rPr>
        <w:t>Location of supporting documents during the procedure of state registration of a medicinal product</w:t>
      </w:r>
      <w:r w:rsidR="00EF5490" w:rsidRPr="00A646F1">
        <w:rPr>
          <w:rFonts w:ascii="Times New Roman" w:eastAsia="Times New Roman" w:hAnsi="Times New Roman" w:cs="Times New Roman"/>
          <w:color w:val="000000"/>
          <w:sz w:val="28"/>
          <w:szCs w:val="28"/>
          <w:lang w:val="en-US"/>
        </w:rPr>
        <w:t>,</w:t>
      </w:r>
      <w:r w:rsidRPr="00A646F1">
        <w:rPr>
          <w:rFonts w:ascii="Times New Roman" w:eastAsia="Times New Roman" w:hAnsi="Times New Roman" w:cs="Times New Roman"/>
          <w:color w:val="000000"/>
          <w:sz w:val="28"/>
          <w:szCs w:val="28"/>
          <w:lang w:val="en-US"/>
        </w:rPr>
        <w:t xml:space="preserve"> which is produced according to the approved specification</w:t>
      </w:r>
      <w:r w:rsidR="00EF5490" w:rsidRPr="00A646F1">
        <w:rPr>
          <w:rFonts w:ascii="Times New Roman" w:eastAsia="Times New Roman" w:hAnsi="Times New Roman" w:cs="Times New Roman"/>
          <w:color w:val="000000"/>
          <w:sz w:val="28"/>
          <w:szCs w:val="28"/>
          <w:lang w:val="en-US"/>
        </w:rPr>
        <w:t xml:space="preserve"> in compliance with the MOH Ukraine Order of November 26, 2012 № 949 “On Approval of specifications for traditional medicinal products and a list of medicinal products produced according to the approved specifications”</w:t>
      </w:r>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990"/>
      </w:tblGrid>
      <w:tr w:rsidR="00E8784C" w:rsidRPr="00A646F1" w14:paraId="276CEBEE" w14:textId="77777777" w:rsidTr="00E8784C">
        <w:tc>
          <w:tcPr>
            <w:tcW w:w="2689" w:type="dxa"/>
          </w:tcPr>
          <w:p w14:paraId="703CBA46" w14:textId="77777777" w:rsidR="00E8784C" w:rsidRPr="00A646F1" w:rsidRDefault="00E8784C" w:rsidP="00E8784C">
            <w:pPr>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lang w:val="en-US"/>
              </w:rPr>
              <w:t>Module</w:t>
            </w:r>
            <w:r w:rsidRPr="00A646F1">
              <w:rPr>
                <w:rFonts w:ascii="Times New Roman" w:eastAsia="Times New Roman" w:hAnsi="Times New Roman" w:cs="Times New Roman"/>
                <w:sz w:val="28"/>
                <w:szCs w:val="28"/>
              </w:rPr>
              <w:t xml:space="preserve"> 1</w:t>
            </w:r>
          </w:p>
        </w:tc>
        <w:tc>
          <w:tcPr>
            <w:tcW w:w="6990" w:type="dxa"/>
          </w:tcPr>
          <w:p w14:paraId="64C2FCE6" w14:textId="77777777" w:rsidR="00E8784C" w:rsidRPr="00A646F1" w:rsidRDefault="00E8784C" w:rsidP="00E8784C">
            <w:pPr>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Name in Ukrainian</w:t>
            </w:r>
          </w:p>
        </w:tc>
      </w:tr>
      <w:tr w:rsidR="00E8784C" w:rsidRPr="00A646F1" w14:paraId="5E583DE8" w14:textId="77777777" w:rsidTr="00E8784C">
        <w:tc>
          <w:tcPr>
            <w:tcW w:w="2689" w:type="dxa"/>
          </w:tcPr>
          <w:p w14:paraId="18A3E447" w14:textId="77777777" w:rsidR="00E8784C" w:rsidRPr="00A646F1" w:rsidRDefault="00E8784C" w:rsidP="00E8784C">
            <w:pPr>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1.0</w:t>
            </w:r>
          </w:p>
        </w:tc>
        <w:tc>
          <w:tcPr>
            <w:tcW w:w="6990" w:type="dxa"/>
          </w:tcPr>
          <w:p w14:paraId="627930F6" w14:textId="77777777" w:rsidR="00E8784C" w:rsidRPr="00A646F1" w:rsidRDefault="00E8784C" w:rsidP="00E8784C">
            <w:pPr>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Cover letter</w:t>
            </w:r>
          </w:p>
        </w:tc>
      </w:tr>
      <w:tr w:rsidR="00E8784C" w:rsidRPr="00A646F1" w14:paraId="40895513" w14:textId="77777777" w:rsidTr="00E8784C">
        <w:tc>
          <w:tcPr>
            <w:tcW w:w="2689" w:type="dxa"/>
          </w:tcPr>
          <w:p w14:paraId="7A4BE6BD" w14:textId="77777777" w:rsidR="00E8784C" w:rsidRPr="00A646F1" w:rsidRDefault="00E8784C" w:rsidP="00E8784C">
            <w:pPr>
              <w:rPr>
                <w:rFonts w:ascii="Times New Roman" w:eastAsia="Times New Roman" w:hAnsi="Times New Roman" w:cs="Times New Roman"/>
                <w:sz w:val="28"/>
                <w:szCs w:val="28"/>
                <w:lang w:val="en-US"/>
              </w:rPr>
            </w:pPr>
            <w:r w:rsidRPr="00A646F1">
              <w:rPr>
                <w:rFonts w:ascii="Times New Roman" w:eastAsia="Times New Roman" w:hAnsi="Times New Roman" w:cs="Times New Roman"/>
                <w:sz w:val="28"/>
                <w:szCs w:val="28"/>
                <w:lang w:val="en-US"/>
              </w:rPr>
              <w:t>List of documents</w:t>
            </w:r>
          </w:p>
        </w:tc>
        <w:tc>
          <w:tcPr>
            <w:tcW w:w="6990" w:type="dxa"/>
          </w:tcPr>
          <w:p w14:paraId="4CDFCB5C" w14:textId="77777777" w:rsidR="00E8784C" w:rsidRPr="00A646F1" w:rsidRDefault="00E8784C" w:rsidP="00E8784C">
            <w:pPr>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Cover letter</w:t>
            </w:r>
          </w:p>
        </w:tc>
      </w:tr>
      <w:tr w:rsidR="00E8784C" w:rsidRPr="00A646F1" w14:paraId="4A625B4C" w14:textId="77777777" w:rsidTr="00E8784C">
        <w:trPr>
          <w:trHeight w:val="240"/>
        </w:trPr>
        <w:tc>
          <w:tcPr>
            <w:tcW w:w="2689" w:type="dxa"/>
          </w:tcPr>
          <w:p w14:paraId="6F918CC5" w14:textId="77777777" w:rsidR="00E8784C" w:rsidRPr="00A646F1" w:rsidRDefault="00E8784C" w:rsidP="00E8784C">
            <w:pPr>
              <w:rPr>
                <w:rFonts w:ascii="Times New Roman" w:eastAsia="Times New Roman" w:hAnsi="Times New Roman" w:cs="Times New Roman"/>
                <w:sz w:val="28"/>
                <w:szCs w:val="28"/>
              </w:rPr>
            </w:pPr>
          </w:p>
        </w:tc>
        <w:tc>
          <w:tcPr>
            <w:tcW w:w="6990" w:type="dxa"/>
          </w:tcPr>
          <w:p w14:paraId="3DD25DB9" w14:textId="77777777" w:rsidR="00E8784C" w:rsidRPr="00A646F1" w:rsidRDefault="00E8784C" w:rsidP="00E8784C">
            <w:pPr>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Quality control methods (QCM)</w:t>
            </w:r>
          </w:p>
        </w:tc>
      </w:tr>
      <w:tr w:rsidR="00E8784C" w:rsidRPr="00A646F1" w14:paraId="6EEB45CE" w14:textId="77777777" w:rsidTr="00E8784C">
        <w:trPr>
          <w:trHeight w:val="1584"/>
        </w:trPr>
        <w:tc>
          <w:tcPr>
            <w:tcW w:w="2689" w:type="dxa"/>
          </w:tcPr>
          <w:p w14:paraId="3A554B53" w14:textId="77777777" w:rsidR="00E8784C" w:rsidRPr="00A646F1" w:rsidRDefault="00E8784C" w:rsidP="00E8784C">
            <w:pPr>
              <w:rPr>
                <w:rFonts w:ascii="Times New Roman" w:eastAsia="Times New Roman" w:hAnsi="Times New Roman" w:cs="Times New Roman"/>
                <w:sz w:val="28"/>
                <w:szCs w:val="28"/>
              </w:rPr>
            </w:pPr>
          </w:p>
        </w:tc>
        <w:tc>
          <w:tcPr>
            <w:tcW w:w="6990" w:type="dxa"/>
          </w:tcPr>
          <w:p w14:paraId="75378B63" w14:textId="77777777" w:rsidR="00E8784C" w:rsidRPr="00A646F1" w:rsidRDefault="00E8784C" w:rsidP="00E8784C">
            <w:pPr>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A</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letter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confirming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that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composition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control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medicinal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comply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with</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specification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included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List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medicinal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products</w:t>
            </w:r>
            <w:r w:rsidRPr="00A646F1">
              <w:rPr>
                <w:rFonts w:ascii="Times New Roman" w:hAnsi="Times New Roman" w:cs="Times New Roman"/>
                <w:color w:val="000000" w:themeColor="text1"/>
                <w:sz w:val="24"/>
                <w:szCs w:val="24"/>
              </w:rPr>
              <w:t xml:space="preserve"> </w:t>
            </w:r>
            <w:r w:rsidRPr="00A646F1">
              <w:rPr>
                <w:rFonts w:ascii="Times New Roman" w:hAnsi="Times New Roman" w:cs="Times New Roman"/>
                <w:color w:val="000000" w:themeColor="text1"/>
                <w:sz w:val="28"/>
                <w:szCs w:val="28"/>
                <w:lang w:val="en-GB"/>
              </w:rPr>
              <w:t>produced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according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to</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approved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specifications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approved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by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MOH</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Ukraine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Order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November</w:t>
            </w:r>
            <w:r w:rsidRPr="00A646F1">
              <w:rPr>
                <w:rFonts w:ascii="Times New Roman" w:hAnsi="Times New Roman" w:cs="Times New Roman"/>
                <w:color w:val="000000" w:themeColor="text1"/>
                <w:sz w:val="28"/>
                <w:szCs w:val="28"/>
              </w:rPr>
              <w:t xml:space="preserve"> 26, 2012 № 949</w:t>
            </w:r>
            <w:r w:rsidRPr="00A646F1">
              <w:rPr>
                <w:rFonts w:ascii="Times New Roman" w:eastAsia="Times New Roman" w:hAnsi="Times New Roman" w:cs="Times New Roman"/>
                <w:sz w:val="28"/>
                <w:szCs w:val="28"/>
              </w:rPr>
              <w:t xml:space="preserve">. </w:t>
            </w:r>
          </w:p>
        </w:tc>
      </w:tr>
      <w:tr w:rsidR="00E8784C" w:rsidRPr="00A646F1" w14:paraId="4A33F786" w14:textId="77777777" w:rsidTr="00E8784C">
        <w:trPr>
          <w:trHeight w:val="564"/>
        </w:trPr>
        <w:tc>
          <w:tcPr>
            <w:tcW w:w="2689" w:type="dxa"/>
          </w:tcPr>
          <w:p w14:paraId="52E1DEF4" w14:textId="77777777" w:rsidR="00E8784C" w:rsidRPr="00A646F1" w:rsidRDefault="00E8784C" w:rsidP="00E8784C">
            <w:pPr>
              <w:rPr>
                <w:rFonts w:ascii="Times New Roman" w:eastAsia="Times New Roman" w:hAnsi="Times New Roman" w:cs="Times New Roman"/>
                <w:sz w:val="28"/>
                <w:szCs w:val="28"/>
              </w:rPr>
            </w:pPr>
          </w:p>
        </w:tc>
        <w:tc>
          <w:tcPr>
            <w:tcW w:w="6990" w:type="dxa"/>
          </w:tcPr>
          <w:p w14:paraId="3E331EDE" w14:textId="77777777" w:rsidR="00E8784C" w:rsidRPr="00A646F1" w:rsidRDefault="00E8784C" w:rsidP="00E8784C">
            <w:pPr>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 xml:space="preserve">Letter from the applicant with recommendations regarding </w:t>
            </w:r>
            <w:r w:rsidRPr="00A646F1">
              <w:rPr>
                <w:rFonts w:ascii="Times New Roman" w:hAnsi="Times New Roman" w:cs="Times New Roman"/>
                <w:color w:val="000000" w:themeColor="text1"/>
                <w:sz w:val="28"/>
                <w:szCs w:val="28"/>
                <w:lang w:val="en-US"/>
              </w:rPr>
              <w:t xml:space="preserve">the </w:t>
            </w:r>
            <w:r w:rsidRPr="00A646F1">
              <w:rPr>
                <w:rFonts w:ascii="Times New Roman" w:hAnsi="Times New Roman" w:cs="Times New Roman"/>
                <w:color w:val="000000" w:themeColor="text1"/>
                <w:sz w:val="28"/>
                <w:szCs w:val="28"/>
                <w:lang w:val="en-GB"/>
              </w:rPr>
              <w:t xml:space="preserve">publication of </w:t>
            </w:r>
            <w:r w:rsidRPr="00A646F1">
              <w:rPr>
                <w:rFonts w:ascii="Times New Roman" w:hAnsi="Times New Roman" w:cs="Times New Roman"/>
                <w:color w:val="000000" w:themeColor="text1"/>
                <w:sz w:val="28"/>
                <w:szCs w:val="28"/>
                <w:lang w:val="en-US"/>
              </w:rPr>
              <w:t>reports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(Annexes 29, 30 to the Procedure</w:t>
            </w:r>
            <w:r w:rsidRPr="00A646F1">
              <w:rPr>
                <w:rFonts w:ascii="Times New Roman" w:hAnsi="Times New Roman" w:cs="Times New Roman"/>
                <w:color w:val="000000" w:themeColor="text1"/>
                <w:sz w:val="28"/>
                <w:szCs w:val="28"/>
                <w:lang w:val="en-US"/>
              </w:rPr>
              <w:t xml:space="preserve"> № 426</w:t>
            </w:r>
            <w:r w:rsidRPr="00A646F1">
              <w:rPr>
                <w:rFonts w:ascii="Times New Roman" w:hAnsi="Times New Roman" w:cs="Times New Roman"/>
                <w:color w:val="000000" w:themeColor="text1"/>
                <w:sz w:val="28"/>
                <w:szCs w:val="28"/>
                <w:lang w:val="en-GB"/>
              </w:rPr>
              <w:t>)</w:t>
            </w:r>
          </w:p>
        </w:tc>
      </w:tr>
      <w:tr w:rsidR="00E8784C" w:rsidRPr="00A646F1" w14:paraId="4127C6F7" w14:textId="77777777" w:rsidTr="00E8784C">
        <w:trPr>
          <w:trHeight w:val="252"/>
        </w:trPr>
        <w:tc>
          <w:tcPr>
            <w:tcW w:w="2689" w:type="dxa"/>
          </w:tcPr>
          <w:p w14:paraId="46ABB775" w14:textId="77777777" w:rsidR="00E8784C" w:rsidRPr="00A646F1" w:rsidRDefault="00E8784C" w:rsidP="00E8784C">
            <w:pPr>
              <w:rPr>
                <w:rFonts w:ascii="Times New Roman" w:eastAsia="Times New Roman" w:hAnsi="Times New Roman" w:cs="Times New Roman"/>
                <w:sz w:val="28"/>
                <w:szCs w:val="28"/>
              </w:rPr>
            </w:pPr>
          </w:p>
        </w:tc>
        <w:tc>
          <w:tcPr>
            <w:tcW w:w="6990" w:type="dxa"/>
          </w:tcPr>
          <w:p w14:paraId="44A9CCEF" w14:textId="77777777" w:rsidR="00E8784C" w:rsidRPr="00A646F1" w:rsidRDefault="00E8784C" w:rsidP="00E8784C">
            <w:pPr>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Report according to the Annex 29 to the Procedure</w:t>
            </w:r>
            <w:r w:rsidRPr="00A646F1">
              <w:rPr>
                <w:rFonts w:ascii="Times New Roman" w:eastAsia="Times New Roman" w:hAnsi="Times New Roman" w:cs="Times New Roman"/>
                <w:sz w:val="28"/>
                <w:szCs w:val="28"/>
              </w:rPr>
              <w:t xml:space="preserve"> № 426</w:t>
            </w:r>
            <w:r w:rsidRPr="00A646F1">
              <w:rPr>
                <w:rFonts w:ascii="Times New Roman" w:eastAsia="Times New Roman" w:hAnsi="Times New Roman" w:cs="Times New Roman"/>
                <w:sz w:val="28"/>
                <w:szCs w:val="28"/>
                <w:lang w:val="en-US"/>
              </w:rPr>
              <w:t xml:space="preserve"> </w:t>
            </w:r>
          </w:p>
        </w:tc>
      </w:tr>
      <w:tr w:rsidR="00E8784C" w:rsidRPr="00A646F1" w14:paraId="72782DBB" w14:textId="77777777" w:rsidTr="00E8784C">
        <w:trPr>
          <w:trHeight w:val="431"/>
        </w:trPr>
        <w:tc>
          <w:tcPr>
            <w:tcW w:w="2689" w:type="dxa"/>
          </w:tcPr>
          <w:p w14:paraId="2E08B8EA" w14:textId="77777777" w:rsidR="00E8784C" w:rsidRPr="00A646F1" w:rsidRDefault="00E8784C" w:rsidP="00E8784C">
            <w:pPr>
              <w:rPr>
                <w:rFonts w:ascii="Times New Roman" w:eastAsia="Times New Roman" w:hAnsi="Times New Roman" w:cs="Times New Roman"/>
                <w:sz w:val="28"/>
                <w:szCs w:val="28"/>
              </w:rPr>
            </w:pPr>
          </w:p>
        </w:tc>
        <w:tc>
          <w:tcPr>
            <w:tcW w:w="6990" w:type="dxa"/>
          </w:tcPr>
          <w:p w14:paraId="1FAAB1EA" w14:textId="36CD0E4B" w:rsidR="00E8784C" w:rsidRPr="00A646F1" w:rsidRDefault="00E8784C" w:rsidP="004A0E54">
            <w:pPr>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 xml:space="preserve">Report according to the Annex 30 to the Procedure 426 (if there are several reports, indicate as 30.1, 30.2 of the Procedure 426) </w:t>
            </w:r>
          </w:p>
        </w:tc>
      </w:tr>
      <w:tr w:rsidR="00E8784C" w:rsidRPr="00A646F1" w14:paraId="74C76F55" w14:textId="77777777" w:rsidTr="00E8784C">
        <w:tc>
          <w:tcPr>
            <w:tcW w:w="2689" w:type="dxa"/>
          </w:tcPr>
          <w:p w14:paraId="077F42F7"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1.2</w:t>
            </w:r>
          </w:p>
        </w:tc>
        <w:tc>
          <w:tcPr>
            <w:tcW w:w="6990" w:type="dxa"/>
          </w:tcPr>
          <w:p w14:paraId="3838C417" w14:textId="77777777" w:rsidR="00E8784C" w:rsidRPr="00A646F1" w:rsidRDefault="00E8784C" w:rsidP="00E8784C">
            <w:pPr>
              <w:jc w:val="both"/>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lang w:val="en-US"/>
              </w:rPr>
              <w:t>Registration form</w:t>
            </w:r>
          </w:p>
        </w:tc>
      </w:tr>
      <w:tr w:rsidR="00E8784C" w:rsidRPr="00A646F1" w14:paraId="15602ED4" w14:textId="77777777" w:rsidTr="00E8784C">
        <w:tc>
          <w:tcPr>
            <w:tcW w:w="2689" w:type="dxa"/>
          </w:tcPr>
          <w:p w14:paraId="22070CF0" w14:textId="77777777" w:rsidR="00E8784C" w:rsidRPr="00A646F1" w:rsidRDefault="00E8784C" w:rsidP="00E8784C">
            <w:pPr>
              <w:rPr>
                <w:rFonts w:ascii="Times New Roman" w:eastAsia="Times New Roman" w:hAnsi="Times New Roman" w:cs="Times New Roman"/>
                <w:sz w:val="28"/>
                <w:szCs w:val="28"/>
                <w:lang w:val="en-US"/>
              </w:rPr>
            </w:pPr>
            <w:r w:rsidRPr="00A646F1">
              <w:rPr>
                <w:rFonts w:ascii="Times New Roman" w:eastAsia="Times New Roman" w:hAnsi="Times New Roman" w:cs="Times New Roman"/>
                <w:sz w:val="28"/>
                <w:szCs w:val="28"/>
                <w:lang w:val="en-US"/>
              </w:rPr>
              <w:t>List of documents</w:t>
            </w:r>
          </w:p>
        </w:tc>
        <w:tc>
          <w:tcPr>
            <w:tcW w:w="6990" w:type="dxa"/>
          </w:tcPr>
          <w:p w14:paraId="03880CD0" w14:textId="77777777" w:rsidR="00E8784C" w:rsidRPr="00A646F1" w:rsidRDefault="00E8784C" w:rsidP="00E8784C">
            <w:pPr>
              <w:jc w:val="both"/>
              <w:rPr>
                <w:rFonts w:ascii="Times New Roman" w:eastAsia="Times New Roman" w:hAnsi="Times New Roman" w:cs="Times New Roman"/>
                <w:sz w:val="28"/>
                <w:szCs w:val="28"/>
                <w:lang w:val="en-US"/>
              </w:rPr>
            </w:pPr>
            <w:r w:rsidRPr="00A646F1">
              <w:rPr>
                <w:rFonts w:ascii="Times New Roman" w:eastAsia="Times New Roman" w:hAnsi="Times New Roman" w:cs="Times New Roman"/>
                <w:sz w:val="28"/>
                <w:szCs w:val="28"/>
                <w:lang w:val="en-US"/>
              </w:rPr>
              <w:t xml:space="preserve">Registration form </w:t>
            </w:r>
            <w:r w:rsidRPr="00A646F1">
              <w:rPr>
                <w:rFonts w:ascii="Times New Roman" w:eastAsia="Times New Roman" w:hAnsi="Times New Roman" w:cs="Times New Roman"/>
                <w:sz w:val="28"/>
                <w:szCs w:val="28"/>
              </w:rPr>
              <w:t>(</w:t>
            </w:r>
            <w:r w:rsidRPr="00A646F1">
              <w:rPr>
                <w:rFonts w:ascii="Times New Roman" w:eastAsia="Times New Roman" w:hAnsi="Times New Roman" w:cs="Times New Roman"/>
                <w:sz w:val="28"/>
                <w:szCs w:val="28"/>
                <w:lang w:val="en-US"/>
              </w:rPr>
              <w:t>Annex</w:t>
            </w:r>
            <w:r w:rsidRPr="00A646F1">
              <w:rPr>
                <w:rFonts w:ascii="Times New Roman" w:eastAsia="Times New Roman" w:hAnsi="Times New Roman" w:cs="Times New Roman"/>
                <w:sz w:val="28"/>
                <w:szCs w:val="28"/>
              </w:rPr>
              <w:t xml:space="preserve"> 3 </w:t>
            </w:r>
            <w:r w:rsidRPr="00A646F1">
              <w:rPr>
                <w:rFonts w:ascii="Times New Roman" w:eastAsia="Times New Roman" w:hAnsi="Times New Roman" w:cs="Times New Roman"/>
                <w:sz w:val="28"/>
                <w:szCs w:val="28"/>
                <w:lang w:val="en-US"/>
              </w:rPr>
              <w:t>of the Procedure</w:t>
            </w:r>
            <w:r w:rsidRPr="00A646F1">
              <w:rPr>
                <w:rFonts w:ascii="Times New Roman" w:eastAsia="Times New Roman" w:hAnsi="Times New Roman" w:cs="Times New Roman"/>
                <w:sz w:val="28"/>
                <w:szCs w:val="28"/>
              </w:rPr>
              <w:t xml:space="preserve"> № 426) </w:t>
            </w:r>
            <w:r w:rsidRPr="00A646F1">
              <w:rPr>
                <w:rFonts w:ascii="Times New Roman" w:eastAsia="Times New Roman" w:hAnsi="Times New Roman" w:cs="Times New Roman"/>
                <w:sz w:val="28"/>
                <w:szCs w:val="28"/>
                <w:lang w:val="en-US"/>
              </w:rPr>
              <w:t>with its Annexes</w:t>
            </w:r>
          </w:p>
        </w:tc>
      </w:tr>
      <w:tr w:rsidR="00E8784C" w:rsidRPr="00A646F1" w14:paraId="76D521BE" w14:textId="77777777" w:rsidTr="00E8784C">
        <w:trPr>
          <w:trHeight w:val="1772"/>
        </w:trPr>
        <w:tc>
          <w:tcPr>
            <w:tcW w:w="2689" w:type="dxa"/>
          </w:tcPr>
          <w:p w14:paraId="25F13563" w14:textId="77777777" w:rsidR="00E8784C" w:rsidRPr="00A646F1" w:rsidRDefault="00E8784C" w:rsidP="00E8784C">
            <w:pPr>
              <w:rPr>
                <w:rFonts w:ascii="Times New Roman" w:eastAsia="Times New Roman" w:hAnsi="Times New Roman" w:cs="Times New Roman"/>
                <w:sz w:val="28"/>
                <w:szCs w:val="28"/>
              </w:rPr>
            </w:pPr>
          </w:p>
        </w:tc>
        <w:tc>
          <w:tcPr>
            <w:tcW w:w="6990" w:type="dxa"/>
          </w:tcPr>
          <w:p w14:paraId="3199DD8C" w14:textId="05C86886" w:rsidR="00E8784C" w:rsidRPr="00A646F1" w:rsidRDefault="00E8784C" w:rsidP="004A0E54">
            <w:pPr>
              <w:jc w:val="both"/>
              <w:rPr>
                <w:rFonts w:ascii="Times New Roman" w:eastAsia="Times New Roman" w:hAnsi="Times New Roman" w:cs="Times New Roman"/>
                <w:sz w:val="28"/>
                <w:szCs w:val="28"/>
              </w:rPr>
            </w:pPr>
            <w:r w:rsidRPr="00A646F1">
              <w:rPr>
                <w:rFonts w:ascii="Times New Roman" w:hAnsi="Times New Roman"/>
                <w:sz w:val="28"/>
                <w:szCs w:val="28"/>
                <w:lang w:val="en-GB"/>
              </w:rPr>
              <w:t>Copy of registration certificate or other licensing document (Marketing Authorization, Certificate of a Pharmaceutical Product, Free Sale Certificate, etc.) issued by the competent authority of country of registration certificate holder (applicant) and/or manufacturer, or other country which regulatory authority follows high quality standards complying with WHO standards at the market where the medicinal product is placed.</w:t>
            </w:r>
            <w:r w:rsidRPr="00A646F1">
              <w:rPr>
                <w:rFonts w:ascii="Times New Roman" w:eastAsia="Times New Roman" w:hAnsi="Times New Roman" w:cs="Times New Roman"/>
                <w:color w:val="333333"/>
                <w:sz w:val="28"/>
                <w:szCs w:val="28"/>
              </w:rPr>
              <w:t xml:space="preserve"> </w:t>
            </w:r>
            <w:r w:rsidRPr="00A646F1">
              <w:rPr>
                <w:rFonts w:ascii="Times New Roman" w:hAnsi="Times New Roman"/>
                <w:sz w:val="28"/>
                <w:szCs w:val="28"/>
                <w:lang w:val="en-GB"/>
              </w:rPr>
              <w:t>The list of countries, where the medicinal product</w:t>
            </w:r>
            <w:r w:rsidR="004A0E54" w:rsidRPr="00A646F1">
              <w:rPr>
                <w:rFonts w:ascii="Times New Roman" w:hAnsi="Times New Roman"/>
                <w:sz w:val="28"/>
                <w:szCs w:val="28"/>
                <w:lang w:val="en-GB"/>
              </w:rPr>
              <w:t xml:space="preserve"> concerned</w:t>
            </w:r>
            <w:r w:rsidRPr="00A646F1">
              <w:rPr>
                <w:rFonts w:ascii="Times New Roman" w:hAnsi="Times New Roman"/>
                <w:sz w:val="28"/>
                <w:szCs w:val="28"/>
                <w:lang w:val="en-GB"/>
              </w:rPr>
              <w:t xml:space="preserve"> has been registered/re-registered shall be provided</w:t>
            </w:r>
            <w:r w:rsidRPr="00A646F1">
              <w:rPr>
                <w:rFonts w:ascii="Times New Roman" w:eastAsia="Times New Roman" w:hAnsi="Times New Roman" w:cs="Times New Roman"/>
                <w:color w:val="333333"/>
                <w:sz w:val="28"/>
                <w:szCs w:val="28"/>
              </w:rPr>
              <w:t>;</w:t>
            </w:r>
          </w:p>
        </w:tc>
      </w:tr>
      <w:tr w:rsidR="00E8784C" w:rsidRPr="00A646F1" w14:paraId="382C930C" w14:textId="77777777" w:rsidTr="00E8784C">
        <w:trPr>
          <w:trHeight w:val="1716"/>
        </w:trPr>
        <w:tc>
          <w:tcPr>
            <w:tcW w:w="2689" w:type="dxa"/>
          </w:tcPr>
          <w:p w14:paraId="697C66B7" w14:textId="77777777" w:rsidR="00E8784C" w:rsidRPr="00A646F1" w:rsidRDefault="00E8784C" w:rsidP="00E8784C">
            <w:pPr>
              <w:rPr>
                <w:rFonts w:ascii="Times New Roman" w:eastAsia="Times New Roman" w:hAnsi="Times New Roman" w:cs="Times New Roman"/>
                <w:sz w:val="28"/>
                <w:szCs w:val="28"/>
              </w:rPr>
            </w:pPr>
          </w:p>
        </w:tc>
        <w:tc>
          <w:tcPr>
            <w:tcW w:w="6990" w:type="dxa"/>
          </w:tcPr>
          <w:p w14:paraId="647D5B83" w14:textId="3B5F8790" w:rsidR="00E8784C" w:rsidRPr="00A646F1" w:rsidRDefault="00E8784C" w:rsidP="004A0E54">
            <w:pPr>
              <w:jc w:val="both"/>
              <w:rPr>
                <w:rFonts w:ascii="Times New Roman" w:eastAsia="Times New Roman" w:hAnsi="Times New Roman" w:cs="Times New Roman"/>
                <w:color w:val="333333"/>
                <w:sz w:val="28"/>
                <w:szCs w:val="28"/>
              </w:rPr>
            </w:pPr>
            <w:r w:rsidRPr="00A646F1">
              <w:rPr>
                <w:rFonts w:ascii="Times New Roman" w:hAnsi="Times New Roman"/>
                <w:sz w:val="28"/>
                <w:szCs w:val="28"/>
                <w:lang w:val="en-GB"/>
              </w:rPr>
              <w:t xml:space="preserve">Copy of license to manufacture (if according to manufacturer’s </w:t>
            </w:r>
            <w:r w:rsidR="00C65477" w:rsidRPr="00A646F1">
              <w:rPr>
                <w:rFonts w:ascii="Times New Roman" w:hAnsi="Times New Roman"/>
                <w:sz w:val="28"/>
                <w:szCs w:val="28"/>
                <w:lang w:val="en-GB"/>
              </w:rPr>
              <w:t>country</w:t>
            </w:r>
            <w:r w:rsidRPr="00A646F1">
              <w:rPr>
                <w:rFonts w:ascii="Times New Roman" w:hAnsi="Times New Roman"/>
                <w:sz w:val="28"/>
                <w:szCs w:val="28"/>
                <w:lang w:val="en-GB"/>
              </w:rPr>
              <w:t xml:space="preserve"> legislation the license to manufacture is available in electronic form only (e.g. USA), the printout with reference to appropriate official site certified by applicant’s signature/stamp (if any) shall be provided) or other licensing document to manufacture the applied pharmaceutical form in manufacturer’s country</w:t>
            </w:r>
            <w:r w:rsidRPr="00A646F1">
              <w:rPr>
                <w:rFonts w:ascii="Times New Roman" w:eastAsia="Times New Roman" w:hAnsi="Times New Roman" w:cs="Times New Roman"/>
                <w:color w:val="333333"/>
                <w:sz w:val="28"/>
                <w:szCs w:val="28"/>
              </w:rPr>
              <w:t>;</w:t>
            </w:r>
          </w:p>
        </w:tc>
      </w:tr>
      <w:tr w:rsidR="00E8784C" w:rsidRPr="00A646F1" w14:paraId="7723E710" w14:textId="77777777" w:rsidTr="00E8784C">
        <w:trPr>
          <w:trHeight w:val="2696"/>
        </w:trPr>
        <w:tc>
          <w:tcPr>
            <w:tcW w:w="2689" w:type="dxa"/>
          </w:tcPr>
          <w:p w14:paraId="211200C3" w14:textId="77777777" w:rsidR="00E8784C" w:rsidRPr="00A646F1" w:rsidRDefault="00E8784C" w:rsidP="00E8784C">
            <w:pPr>
              <w:rPr>
                <w:rFonts w:ascii="Times New Roman" w:eastAsia="Times New Roman" w:hAnsi="Times New Roman" w:cs="Times New Roman"/>
                <w:sz w:val="28"/>
                <w:szCs w:val="28"/>
              </w:rPr>
            </w:pPr>
          </w:p>
        </w:tc>
        <w:tc>
          <w:tcPr>
            <w:tcW w:w="6990" w:type="dxa"/>
          </w:tcPr>
          <w:p w14:paraId="4AB404AB" w14:textId="4231E3B9" w:rsidR="00E8784C" w:rsidRPr="00A646F1" w:rsidRDefault="00E8784C" w:rsidP="00DA752B">
            <w:pPr>
              <w:jc w:val="both"/>
              <w:rPr>
                <w:rFonts w:ascii="Times New Roman" w:eastAsia="Times New Roman" w:hAnsi="Times New Roman" w:cs="Times New Roman"/>
                <w:color w:val="333333"/>
                <w:sz w:val="28"/>
                <w:szCs w:val="28"/>
              </w:rPr>
            </w:pPr>
            <w:r w:rsidRPr="00A646F1">
              <w:rPr>
                <w:rFonts w:ascii="Times New Roman" w:hAnsi="Times New Roman"/>
                <w:sz w:val="28"/>
                <w:szCs w:val="28"/>
                <w:lang w:val="en-GB"/>
              </w:rPr>
              <w:t>Certified</w:t>
            </w:r>
            <w:r w:rsidRPr="00A646F1">
              <w:rPr>
                <w:rFonts w:ascii="Times New Roman" w:hAnsi="Times New Roman"/>
                <w:sz w:val="28"/>
                <w:szCs w:val="28"/>
              </w:rPr>
              <w:t xml:space="preserve"> </w:t>
            </w:r>
            <w:r w:rsidRPr="00A646F1">
              <w:rPr>
                <w:rFonts w:ascii="Times New Roman" w:hAnsi="Times New Roman"/>
                <w:sz w:val="28"/>
                <w:szCs w:val="28"/>
                <w:lang w:val="en-GB"/>
              </w:rPr>
              <w:t>copy</w:t>
            </w:r>
            <w:r w:rsidRPr="00A646F1">
              <w:rPr>
                <w:rFonts w:ascii="Times New Roman" w:hAnsi="Times New Roman"/>
                <w:sz w:val="28"/>
                <w:szCs w:val="28"/>
              </w:rPr>
              <w:t xml:space="preserve"> </w:t>
            </w:r>
            <w:r w:rsidRPr="00A646F1">
              <w:rPr>
                <w:rFonts w:ascii="Times New Roman" w:hAnsi="Times New Roman"/>
                <w:sz w:val="28"/>
                <w:szCs w:val="28"/>
                <w:lang w:val="en-GB"/>
              </w:rPr>
              <w:t>of</w:t>
            </w:r>
            <w:r w:rsidRPr="00A646F1">
              <w:rPr>
                <w:rFonts w:ascii="Times New Roman" w:hAnsi="Times New Roman"/>
                <w:sz w:val="28"/>
                <w:szCs w:val="28"/>
              </w:rPr>
              <w:t xml:space="preserve"> </w:t>
            </w:r>
            <w:r w:rsidRPr="00A646F1">
              <w:rPr>
                <w:rFonts w:ascii="Times New Roman" w:hAnsi="Times New Roman"/>
                <w:sz w:val="28"/>
                <w:szCs w:val="28"/>
                <w:lang w:val="en-GB"/>
              </w:rPr>
              <w:t>document</w:t>
            </w:r>
            <w:r w:rsidRPr="00A646F1">
              <w:rPr>
                <w:rFonts w:ascii="Times New Roman" w:hAnsi="Times New Roman"/>
                <w:sz w:val="28"/>
                <w:szCs w:val="28"/>
              </w:rPr>
              <w:t xml:space="preserve"> </w:t>
            </w:r>
            <w:r w:rsidRPr="00A646F1">
              <w:rPr>
                <w:rFonts w:ascii="Times New Roman" w:hAnsi="Times New Roman"/>
                <w:sz w:val="28"/>
                <w:szCs w:val="28"/>
                <w:lang w:val="en-GB"/>
              </w:rPr>
              <w:t>confirming</w:t>
            </w:r>
            <w:r w:rsidRPr="00A646F1">
              <w:rPr>
                <w:rFonts w:ascii="Times New Roman" w:hAnsi="Times New Roman"/>
                <w:sz w:val="28"/>
                <w:szCs w:val="28"/>
              </w:rPr>
              <w:t xml:space="preserve"> </w:t>
            </w:r>
            <w:r w:rsidRPr="00A646F1">
              <w:rPr>
                <w:rFonts w:ascii="Times New Roman" w:hAnsi="Times New Roman"/>
                <w:sz w:val="28"/>
                <w:szCs w:val="28"/>
                <w:lang w:val="en-GB"/>
              </w:rPr>
              <w:t>the</w:t>
            </w:r>
            <w:r w:rsidRPr="00A646F1">
              <w:rPr>
                <w:rFonts w:ascii="Times New Roman" w:hAnsi="Times New Roman"/>
                <w:sz w:val="28"/>
                <w:szCs w:val="28"/>
              </w:rPr>
              <w:t xml:space="preserve"> </w:t>
            </w:r>
            <w:r w:rsidRPr="00A646F1">
              <w:rPr>
                <w:rFonts w:ascii="Times New Roman" w:hAnsi="Times New Roman"/>
                <w:sz w:val="28"/>
                <w:szCs w:val="28"/>
                <w:lang w:val="en-GB"/>
              </w:rPr>
              <w:t>compliance</w:t>
            </w:r>
            <w:r w:rsidRPr="00A646F1">
              <w:rPr>
                <w:rFonts w:ascii="Times New Roman" w:hAnsi="Times New Roman"/>
                <w:sz w:val="28"/>
                <w:szCs w:val="28"/>
              </w:rPr>
              <w:t xml:space="preserve"> </w:t>
            </w:r>
            <w:r w:rsidRPr="00A646F1">
              <w:rPr>
                <w:rFonts w:ascii="Times New Roman" w:hAnsi="Times New Roman"/>
                <w:sz w:val="28"/>
                <w:szCs w:val="28"/>
                <w:lang w:val="en-GB"/>
              </w:rPr>
              <w:t>of</w:t>
            </w:r>
            <w:r w:rsidRPr="00A646F1">
              <w:rPr>
                <w:rFonts w:ascii="Times New Roman" w:hAnsi="Times New Roman"/>
                <w:sz w:val="28"/>
                <w:szCs w:val="28"/>
              </w:rPr>
              <w:t xml:space="preserve"> </w:t>
            </w:r>
            <w:r w:rsidRPr="00A646F1">
              <w:rPr>
                <w:rFonts w:ascii="Times New Roman" w:hAnsi="Times New Roman"/>
                <w:sz w:val="28"/>
                <w:szCs w:val="28"/>
                <w:lang w:val="en-GB"/>
              </w:rPr>
              <w:t>manufacture</w:t>
            </w:r>
            <w:r w:rsidRPr="00A646F1">
              <w:rPr>
                <w:rFonts w:ascii="Times New Roman" w:hAnsi="Times New Roman"/>
                <w:sz w:val="28"/>
                <w:szCs w:val="28"/>
              </w:rPr>
              <w:t xml:space="preserve"> </w:t>
            </w:r>
            <w:r w:rsidRPr="00A646F1">
              <w:rPr>
                <w:rFonts w:ascii="Times New Roman" w:hAnsi="Times New Roman"/>
                <w:sz w:val="28"/>
                <w:szCs w:val="28"/>
                <w:lang w:val="en-GB"/>
              </w:rPr>
              <w:t>of</w:t>
            </w:r>
            <w:r w:rsidRPr="00A646F1">
              <w:rPr>
                <w:rFonts w:ascii="Times New Roman" w:hAnsi="Times New Roman"/>
                <w:sz w:val="28"/>
                <w:szCs w:val="28"/>
              </w:rPr>
              <w:t xml:space="preserve"> </w:t>
            </w:r>
            <w:r w:rsidRPr="00A646F1">
              <w:rPr>
                <w:rFonts w:ascii="Times New Roman" w:hAnsi="Times New Roman"/>
                <w:sz w:val="28"/>
                <w:szCs w:val="28"/>
                <w:lang w:val="en-GB"/>
              </w:rPr>
              <w:t>medicinal</w:t>
            </w:r>
            <w:r w:rsidRPr="00A646F1">
              <w:rPr>
                <w:rFonts w:ascii="Times New Roman" w:hAnsi="Times New Roman"/>
                <w:sz w:val="28"/>
                <w:szCs w:val="28"/>
              </w:rPr>
              <w:t xml:space="preserve"> </w:t>
            </w:r>
            <w:r w:rsidRPr="00A646F1">
              <w:rPr>
                <w:rFonts w:ascii="Times New Roman" w:hAnsi="Times New Roman"/>
                <w:sz w:val="28"/>
                <w:szCs w:val="28"/>
                <w:lang w:val="en-GB"/>
              </w:rPr>
              <w:t>product</w:t>
            </w:r>
            <w:r w:rsidRPr="00A646F1">
              <w:rPr>
                <w:rFonts w:ascii="Times New Roman" w:hAnsi="Times New Roman"/>
                <w:sz w:val="28"/>
                <w:szCs w:val="28"/>
              </w:rPr>
              <w:t xml:space="preserve"> </w:t>
            </w:r>
            <w:r w:rsidRPr="00A646F1">
              <w:rPr>
                <w:rFonts w:ascii="Times New Roman" w:hAnsi="Times New Roman"/>
                <w:sz w:val="28"/>
                <w:szCs w:val="28"/>
                <w:lang w:val="en-GB"/>
              </w:rPr>
              <w:t>with</w:t>
            </w:r>
            <w:r w:rsidRPr="00A646F1">
              <w:rPr>
                <w:rFonts w:ascii="Times New Roman" w:hAnsi="Times New Roman"/>
                <w:sz w:val="28"/>
                <w:szCs w:val="28"/>
              </w:rPr>
              <w:t xml:space="preserve"> </w:t>
            </w:r>
            <w:r w:rsidRPr="00A646F1">
              <w:rPr>
                <w:rFonts w:ascii="Times New Roman" w:hAnsi="Times New Roman"/>
                <w:sz w:val="28"/>
                <w:szCs w:val="28"/>
                <w:lang w:val="en-GB"/>
              </w:rPr>
              <w:t>GMP</w:t>
            </w:r>
            <w:r w:rsidRPr="00A646F1">
              <w:rPr>
                <w:rFonts w:ascii="Times New Roman" w:hAnsi="Times New Roman"/>
                <w:sz w:val="28"/>
                <w:szCs w:val="28"/>
              </w:rPr>
              <w:t xml:space="preserve"> </w:t>
            </w:r>
            <w:r w:rsidRPr="00A646F1">
              <w:rPr>
                <w:rFonts w:ascii="Times New Roman" w:hAnsi="Times New Roman"/>
                <w:sz w:val="28"/>
                <w:szCs w:val="28"/>
                <w:lang w:val="en-GB"/>
              </w:rPr>
              <w:t>issued</w:t>
            </w:r>
            <w:r w:rsidRPr="00A646F1">
              <w:rPr>
                <w:rFonts w:ascii="Times New Roman" w:hAnsi="Times New Roman"/>
                <w:sz w:val="28"/>
                <w:szCs w:val="28"/>
              </w:rPr>
              <w:t xml:space="preserve"> </w:t>
            </w:r>
            <w:r w:rsidRPr="00A646F1">
              <w:rPr>
                <w:rFonts w:ascii="Times New Roman" w:hAnsi="Times New Roman"/>
                <w:sz w:val="28"/>
                <w:szCs w:val="28"/>
                <w:lang w:val="en-GB"/>
              </w:rPr>
              <w:t>by</w:t>
            </w:r>
            <w:r w:rsidRPr="00A646F1">
              <w:rPr>
                <w:rFonts w:ascii="Times New Roman" w:hAnsi="Times New Roman"/>
                <w:sz w:val="28"/>
                <w:szCs w:val="28"/>
              </w:rPr>
              <w:t xml:space="preserve"> </w:t>
            </w:r>
            <w:r w:rsidRPr="00A646F1">
              <w:rPr>
                <w:rFonts w:ascii="Times New Roman" w:hAnsi="Times New Roman"/>
                <w:sz w:val="28"/>
                <w:szCs w:val="28"/>
                <w:lang w:val="en-GB"/>
              </w:rPr>
              <w:t>the</w:t>
            </w:r>
            <w:r w:rsidRPr="00A646F1">
              <w:rPr>
                <w:rFonts w:ascii="Times New Roman" w:hAnsi="Times New Roman"/>
                <w:sz w:val="28"/>
                <w:szCs w:val="28"/>
              </w:rPr>
              <w:t xml:space="preserve"> </w:t>
            </w:r>
            <w:r w:rsidRPr="00A646F1">
              <w:rPr>
                <w:rFonts w:ascii="Times New Roman" w:hAnsi="Times New Roman"/>
                <w:color w:val="000000"/>
                <w:sz w:val="28"/>
                <w:szCs w:val="28"/>
                <w:lang w:val="en-GB"/>
              </w:rPr>
              <w:t>State</w:t>
            </w:r>
            <w:r w:rsidRPr="00A646F1">
              <w:rPr>
                <w:rFonts w:ascii="Times New Roman" w:hAnsi="Times New Roman"/>
                <w:color w:val="000000"/>
                <w:sz w:val="28"/>
                <w:szCs w:val="28"/>
              </w:rPr>
              <w:t xml:space="preserve"> </w:t>
            </w:r>
            <w:r w:rsidR="004A0E54" w:rsidRPr="00A646F1">
              <w:rPr>
                <w:rFonts w:ascii="Times New Roman" w:hAnsi="Times New Roman"/>
                <w:color w:val="000000"/>
                <w:sz w:val="28"/>
                <w:szCs w:val="28"/>
                <w:lang w:val="en-GB"/>
              </w:rPr>
              <w:t>Service of Ukraine on Medicines and Drugs Control (Derzhliksluzhba)</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according</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to</w:t>
            </w:r>
            <w:r w:rsidR="00DD4C92" w:rsidRPr="00A646F1">
              <w:rPr>
                <w:rFonts w:ascii="Times New Roman" w:hAnsi="Times New Roman"/>
                <w:color w:val="000000"/>
                <w:sz w:val="28"/>
                <w:szCs w:val="28"/>
                <w:lang w:val="en-GB"/>
              </w:rPr>
              <w:t xml:space="preserve"> requirements of the </w:t>
            </w:r>
            <w:r w:rsidRPr="00A646F1">
              <w:rPr>
                <w:rFonts w:ascii="Times New Roman" w:hAnsi="Times New Roman"/>
                <w:color w:val="000000"/>
                <w:sz w:val="28"/>
                <w:szCs w:val="28"/>
              </w:rPr>
              <w:t xml:space="preserve"> </w:t>
            </w:r>
            <w:r w:rsidR="00DD4C92" w:rsidRPr="00A646F1">
              <w:rPr>
                <w:rFonts w:ascii="Times New Roman" w:hAnsi="Times New Roman"/>
                <w:color w:val="000000"/>
                <w:sz w:val="28"/>
                <w:szCs w:val="28"/>
                <w:lang w:val="en-US"/>
              </w:rPr>
              <w:t>Procedure</w:t>
            </w:r>
            <w:r w:rsidR="00DD4C92" w:rsidRPr="00A646F1">
              <w:rPr>
                <w:rFonts w:ascii="Times New Roman" w:hAnsi="Times New Roman"/>
                <w:color w:val="000000"/>
                <w:sz w:val="28"/>
                <w:szCs w:val="28"/>
              </w:rPr>
              <w:t xml:space="preserve"> </w:t>
            </w:r>
            <w:r w:rsidR="00DD4C92" w:rsidRPr="00A646F1">
              <w:rPr>
                <w:rFonts w:ascii="Times New Roman" w:hAnsi="Times New Roman"/>
                <w:color w:val="000000"/>
                <w:sz w:val="28"/>
                <w:szCs w:val="28"/>
                <w:lang w:val="en-GB"/>
              </w:rPr>
              <w:t>for</w:t>
            </w:r>
            <w:r w:rsidR="00DD4C92" w:rsidRPr="00A646F1">
              <w:rPr>
                <w:rFonts w:ascii="Times New Roman" w:hAnsi="Times New Roman"/>
                <w:color w:val="000000"/>
                <w:sz w:val="28"/>
                <w:szCs w:val="28"/>
              </w:rPr>
              <w:t xml:space="preserve"> </w:t>
            </w:r>
            <w:r w:rsidR="00DD4C92" w:rsidRPr="00A646F1">
              <w:rPr>
                <w:rFonts w:ascii="Times New Roman" w:hAnsi="Times New Roman"/>
                <w:color w:val="000000"/>
                <w:sz w:val="28"/>
                <w:szCs w:val="28"/>
                <w:lang w:val="en-GB"/>
              </w:rPr>
              <w:t>confirming</w:t>
            </w:r>
            <w:r w:rsidR="00DD4C92" w:rsidRPr="00A646F1">
              <w:rPr>
                <w:rFonts w:ascii="Times New Roman" w:hAnsi="Times New Roman"/>
                <w:color w:val="000000"/>
                <w:sz w:val="28"/>
                <w:szCs w:val="28"/>
              </w:rPr>
              <w:t xml:space="preserve"> </w:t>
            </w:r>
            <w:r w:rsidR="00DD4C92" w:rsidRPr="00A646F1">
              <w:rPr>
                <w:rFonts w:ascii="Times New Roman" w:hAnsi="Times New Roman"/>
                <w:color w:val="000000"/>
                <w:sz w:val="28"/>
                <w:szCs w:val="28"/>
                <w:lang w:val="en-GB"/>
              </w:rPr>
              <w:t>compliance</w:t>
            </w:r>
            <w:r w:rsidR="00DD4C92" w:rsidRPr="00A646F1">
              <w:rPr>
                <w:rFonts w:ascii="Times New Roman" w:hAnsi="Times New Roman"/>
                <w:color w:val="000000"/>
                <w:sz w:val="28"/>
                <w:szCs w:val="28"/>
              </w:rPr>
              <w:t xml:space="preserve"> </w:t>
            </w:r>
            <w:r w:rsidR="00DD4C92" w:rsidRPr="00A646F1">
              <w:rPr>
                <w:rFonts w:ascii="Times New Roman" w:hAnsi="Times New Roman"/>
                <w:color w:val="000000"/>
                <w:sz w:val="28"/>
                <w:szCs w:val="28"/>
                <w:lang w:val="en-GB"/>
              </w:rPr>
              <w:t>of</w:t>
            </w:r>
            <w:r w:rsidR="00DD4C92" w:rsidRPr="00A646F1">
              <w:rPr>
                <w:rFonts w:ascii="Times New Roman" w:hAnsi="Times New Roman"/>
                <w:color w:val="000000"/>
                <w:sz w:val="28"/>
                <w:szCs w:val="28"/>
              </w:rPr>
              <w:t xml:space="preserve"> </w:t>
            </w:r>
            <w:r w:rsidR="00DD4C92" w:rsidRPr="00A646F1">
              <w:rPr>
                <w:rFonts w:ascii="Times New Roman" w:hAnsi="Times New Roman"/>
                <w:color w:val="000000"/>
                <w:sz w:val="28"/>
                <w:szCs w:val="28"/>
                <w:lang w:val="en-GB"/>
              </w:rPr>
              <w:t>manufacture</w:t>
            </w:r>
            <w:r w:rsidR="00DD4C92" w:rsidRPr="00A646F1">
              <w:rPr>
                <w:rFonts w:ascii="Times New Roman" w:hAnsi="Times New Roman"/>
                <w:color w:val="000000"/>
                <w:sz w:val="28"/>
                <w:szCs w:val="28"/>
              </w:rPr>
              <w:t xml:space="preserve"> </w:t>
            </w:r>
            <w:r w:rsidR="00DD4C92" w:rsidRPr="00A646F1">
              <w:rPr>
                <w:rFonts w:ascii="Times New Roman" w:hAnsi="Times New Roman"/>
                <w:color w:val="000000"/>
                <w:sz w:val="28"/>
                <w:szCs w:val="28"/>
                <w:lang w:val="en-GB"/>
              </w:rPr>
              <w:t>of</w:t>
            </w:r>
            <w:r w:rsidR="00DD4C92" w:rsidRPr="00A646F1">
              <w:rPr>
                <w:rFonts w:ascii="Times New Roman" w:hAnsi="Times New Roman"/>
                <w:color w:val="000000"/>
                <w:sz w:val="28"/>
                <w:szCs w:val="28"/>
              </w:rPr>
              <w:t xml:space="preserve"> </w:t>
            </w:r>
            <w:r w:rsidR="00DD4C92" w:rsidRPr="00A646F1">
              <w:rPr>
                <w:rFonts w:ascii="Times New Roman" w:hAnsi="Times New Roman"/>
                <w:color w:val="000000"/>
                <w:sz w:val="28"/>
                <w:szCs w:val="28"/>
                <w:lang w:val="en-GB"/>
              </w:rPr>
              <w:t>medicinal</w:t>
            </w:r>
            <w:r w:rsidR="00DD4C92" w:rsidRPr="00A646F1">
              <w:rPr>
                <w:rFonts w:ascii="Times New Roman" w:hAnsi="Times New Roman"/>
                <w:color w:val="000000"/>
                <w:sz w:val="28"/>
                <w:szCs w:val="28"/>
              </w:rPr>
              <w:t xml:space="preserve"> </w:t>
            </w:r>
            <w:r w:rsidR="00DD4C92" w:rsidRPr="00A646F1">
              <w:rPr>
                <w:rFonts w:ascii="Times New Roman" w:hAnsi="Times New Roman"/>
                <w:color w:val="000000"/>
                <w:sz w:val="28"/>
                <w:szCs w:val="28"/>
                <w:lang w:val="en-GB"/>
              </w:rPr>
              <w:t>products</w:t>
            </w:r>
            <w:r w:rsidR="00DD4C92" w:rsidRPr="00A646F1">
              <w:rPr>
                <w:rFonts w:ascii="Times New Roman" w:hAnsi="Times New Roman"/>
                <w:color w:val="000000"/>
                <w:sz w:val="28"/>
                <w:szCs w:val="28"/>
              </w:rPr>
              <w:t xml:space="preserve"> </w:t>
            </w:r>
            <w:r w:rsidR="00DD4C92" w:rsidRPr="00A646F1">
              <w:rPr>
                <w:rFonts w:ascii="Times New Roman" w:hAnsi="Times New Roman"/>
                <w:color w:val="000000"/>
                <w:sz w:val="28"/>
                <w:szCs w:val="28"/>
                <w:lang w:val="en-GB"/>
              </w:rPr>
              <w:t>with</w:t>
            </w:r>
            <w:r w:rsidR="00DD4C92" w:rsidRPr="00A646F1">
              <w:rPr>
                <w:rFonts w:ascii="Times New Roman" w:hAnsi="Times New Roman"/>
                <w:color w:val="000000"/>
                <w:sz w:val="28"/>
                <w:szCs w:val="28"/>
              </w:rPr>
              <w:t xml:space="preserve"> </w:t>
            </w:r>
            <w:r w:rsidR="00DA752B" w:rsidRPr="00A646F1">
              <w:rPr>
                <w:rFonts w:ascii="Times New Roman" w:hAnsi="Times New Roman"/>
                <w:color w:val="000000"/>
                <w:sz w:val="28"/>
                <w:szCs w:val="28"/>
                <w:lang w:val="en-GB"/>
              </w:rPr>
              <w:t>g</w:t>
            </w:r>
            <w:r w:rsidR="00DD4C92" w:rsidRPr="00A646F1">
              <w:rPr>
                <w:rFonts w:ascii="Times New Roman" w:hAnsi="Times New Roman"/>
                <w:color w:val="000000"/>
                <w:sz w:val="28"/>
                <w:szCs w:val="28"/>
                <w:lang w:val="en-GB"/>
              </w:rPr>
              <w:t xml:space="preserve">ood </w:t>
            </w:r>
            <w:r w:rsidR="00DA752B" w:rsidRPr="00A646F1">
              <w:rPr>
                <w:rFonts w:ascii="Times New Roman" w:hAnsi="Times New Roman"/>
                <w:color w:val="000000"/>
                <w:sz w:val="28"/>
                <w:szCs w:val="28"/>
                <w:lang w:val="en-GB"/>
              </w:rPr>
              <w:t>m</w:t>
            </w:r>
            <w:r w:rsidR="00DD4C92" w:rsidRPr="00A646F1">
              <w:rPr>
                <w:rFonts w:ascii="Times New Roman" w:hAnsi="Times New Roman"/>
                <w:color w:val="000000"/>
                <w:sz w:val="28"/>
                <w:szCs w:val="28"/>
                <w:lang w:val="en-GB"/>
              </w:rPr>
              <w:t xml:space="preserve">anufacturing </w:t>
            </w:r>
            <w:r w:rsidR="00DA752B" w:rsidRPr="00A646F1">
              <w:rPr>
                <w:rFonts w:ascii="Times New Roman" w:hAnsi="Times New Roman"/>
                <w:color w:val="000000"/>
                <w:sz w:val="28"/>
                <w:szCs w:val="28"/>
                <w:lang w:val="en-GB"/>
              </w:rPr>
              <w:t>p</w:t>
            </w:r>
            <w:r w:rsidR="00DD4C92" w:rsidRPr="00A646F1">
              <w:rPr>
                <w:rFonts w:ascii="Times New Roman" w:hAnsi="Times New Roman"/>
                <w:color w:val="000000"/>
                <w:sz w:val="28"/>
                <w:szCs w:val="28"/>
                <w:lang w:val="en-GB"/>
              </w:rPr>
              <w:t xml:space="preserve">ractice approved by </w:t>
            </w:r>
            <w:r w:rsidRPr="00A646F1">
              <w:rPr>
                <w:rFonts w:ascii="Times New Roman" w:hAnsi="Times New Roman"/>
                <w:color w:val="000000"/>
                <w:sz w:val="28"/>
                <w:szCs w:val="28"/>
                <w:lang w:val="en-GB"/>
              </w:rPr>
              <w:t>the</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MoH</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Ukraine</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Order</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of</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December</w:t>
            </w:r>
            <w:r w:rsidR="00DD4C92" w:rsidRPr="00A646F1">
              <w:rPr>
                <w:rFonts w:ascii="Times New Roman" w:hAnsi="Times New Roman"/>
                <w:color w:val="000000"/>
                <w:sz w:val="28"/>
                <w:szCs w:val="28"/>
              </w:rPr>
              <w:t xml:space="preserve"> 27, 2012 № 1130,</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registered</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with</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the</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Ministry</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of</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Justice</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of</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Ukraine</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of</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January</w:t>
            </w:r>
            <w:r w:rsidRPr="00A646F1">
              <w:rPr>
                <w:rFonts w:ascii="Times New Roman" w:hAnsi="Times New Roman"/>
                <w:color w:val="000000"/>
                <w:sz w:val="28"/>
                <w:szCs w:val="28"/>
              </w:rPr>
              <w:t xml:space="preserve"> 21, 2013 </w:t>
            </w:r>
            <w:r w:rsidR="00DD4C92" w:rsidRPr="00A646F1">
              <w:rPr>
                <w:rFonts w:ascii="Times New Roman" w:hAnsi="Times New Roman"/>
                <w:color w:val="000000"/>
                <w:sz w:val="28"/>
                <w:szCs w:val="28"/>
                <w:lang w:val="en-US"/>
              </w:rPr>
              <w:t xml:space="preserve">under </w:t>
            </w:r>
            <w:r w:rsidRPr="00A646F1">
              <w:rPr>
                <w:rFonts w:ascii="Times New Roman" w:hAnsi="Times New Roman"/>
                <w:color w:val="000000"/>
                <w:sz w:val="28"/>
                <w:szCs w:val="28"/>
              </w:rPr>
              <w:t>№133/22665 (</w:t>
            </w:r>
            <w:r w:rsidRPr="00A646F1">
              <w:rPr>
                <w:rFonts w:ascii="Times New Roman" w:hAnsi="Times New Roman"/>
                <w:color w:val="000000"/>
                <w:sz w:val="28"/>
                <w:szCs w:val="28"/>
                <w:lang w:val="en-GB"/>
              </w:rPr>
              <w:t>with</w:t>
            </w:r>
            <w:r w:rsidRPr="00A646F1">
              <w:rPr>
                <w:rFonts w:ascii="Times New Roman" w:hAnsi="Times New Roman"/>
                <w:color w:val="000000"/>
                <w:sz w:val="28"/>
                <w:szCs w:val="28"/>
              </w:rPr>
              <w:t xml:space="preserve"> </w:t>
            </w:r>
            <w:r w:rsidR="00DD4C92" w:rsidRPr="00A646F1">
              <w:rPr>
                <w:rFonts w:ascii="Times New Roman" w:hAnsi="Times New Roman"/>
                <w:color w:val="000000"/>
                <w:sz w:val="28"/>
                <w:szCs w:val="28"/>
                <w:lang w:val="en-GB"/>
              </w:rPr>
              <w:t>changes</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or</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applicant</w:t>
            </w:r>
            <w:r w:rsidRPr="00A646F1">
              <w:rPr>
                <w:rFonts w:ascii="Times New Roman" w:hAnsi="Times New Roman"/>
                <w:color w:val="000000"/>
                <w:sz w:val="28"/>
                <w:szCs w:val="28"/>
              </w:rPr>
              <w:t>’</w:t>
            </w:r>
            <w:r w:rsidRPr="00A646F1">
              <w:rPr>
                <w:rFonts w:ascii="Times New Roman" w:hAnsi="Times New Roman"/>
                <w:color w:val="000000"/>
                <w:sz w:val="28"/>
                <w:szCs w:val="28"/>
                <w:lang w:val="en-GB"/>
              </w:rPr>
              <w:t>s</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letter</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of</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guarantee</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to</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submit</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such</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document</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during</w:t>
            </w:r>
            <w:r w:rsidR="00DD4C92" w:rsidRPr="00A646F1">
              <w:rPr>
                <w:rFonts w:ascii="Times New Roman" w:hAnsi="Times New Roman"/>
                <w:color w:val="000000"/>
                <w:sz w:val="28"/>
                <w:szCs w:val="28"/>
                <w:lang w:val="en-US"/>
              </w:rPr>
              <w:t xml:space="preserve"> the </w:t>
            </w:r>
            <w:r w:rsidRPr="00A646F1">
              <w:rPr>
                <w:rFonts w:ascii="Times New Roman" w:hAnsi="Times New Roman"/>
                <w:color w:val="000000"/>
                <w:sz w:val="28"/>
                <w:szCs w:val="28"/>
                <w:lang w:val="en-GB"/>
              </w:rPr>
              <w:t>specialized</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expert</w:t>
            </w:r>
            <w:r w:rsidRPr="00A646F1">
              <w:rPr>
                <w:rFonts w:ascii="Times New Roman" w:hAnsi="Times New Roman"/>
                <w:color w:val="000000"/>
                <w:sz w:val="28"/>
                <w:szCs w:val="28"/>
              </w:rPr>
              <w:t xml:space="preserve"> </w:t>
            </w:r>
            <w:r w:rsidRPr="00A646F1">
              <w:rPr>
                <w:rFonts w:ascii="Times New Roman" w:hAnsi="Times New Roman"/>
                <w:color w:val="000000"/>
                <w:sz w:val="28"/>
                <w:szCs w:val="28"/>
                <w:lang w:val="en-GB"/>
              </w:rPr>
              <w:t>evaluation</w:t>
            </w:r>
            <w:r w:rsidRPr="00A646F1">
              <w:rPr>
                <w:rFonts w:ascii="Times New Roman" w:eastAsia="Times New Roman" w:hAnsi="Times New Roman" w:cs="Times New Roman"/>
                <w:color w:val="333333"/>
                <w:sz w:val="28"/>
                <w:szCs w:val="28"/>
              </w:rPr>
              <w:t>;</w:t>
            </w:r>
          </w:p>
        </w:tc>
      </w:tr>
    </w:tbl>
    <w:p w14:paraId="376453F0" w14:textId="6C63EBDD" w:rsidR="00E8784C" w:rsidRPr="00A646F1" w:rsidRDefault="00E8784C" w:rsidP="00E8784C">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lang w:val="en-US"/>
        </w:rPr>
      </w:pPr>
      <w:r w:rsidRPr="00A646F1">
        <w:rPr>
          <w:rFonts w:ascii="Times New Roman" w:eastAsia="Times New Roman" w:hAnsi="Times New Roman" w:cs="Times New Roman"/>
          <w:color w:val="000000"/>
          <w:sz w:val="28"/>
          <w:szCs w:val="28"/>
          <w:lang w:val="en-US"/>
        </w:rPr>
        <w:t>Module</w:t>
      </w:r>
      <w:r w:rsidRPr="00A646F1">
        <w:rPr>
          <w:rFonts w:ascii="Times New Roman" w:eastAsia="Times New Roman" w:hAnsi="Times New Roman" w:cs="Times New Roman"/>
          <w:color w:val="000000"/>
          <w:sz w:val="28"/>
          <w:szCs w:val="28"/>
        </w:rPr>
        <w:t xml:space="preserve"> 3 </w:t>
      </w:r>
      <w:r w:rsidRPr="00A646F1">
        <w:rPr>
          <w:rFonts w:ascii="Times New Roman" w:eastAsia="Times New Roman" w:hAnsi="Times New Roman" w:cs="Times New Roman"/>
          <w:color w:val="000000"/>
          <w:sz w:val="28"/>
          <w:szCs w:val="28"/>
          <w:lang w:val="en-US"/>
        </w:rPr>
        <w:t>is</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provided</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taking</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into</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account</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the</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requirements</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of</w:t>
      </w:r>
      <w:r w:rsidRPr="00A646F1">
        <w:rPr>
          <w:rFonts w:ascii="Times New Roman" w:eastAsia="Times New Roman" w:hAnsi="Times New Roman" w:cs="Times New Roman"/>
          <w:color w:val="000000"/>
          <w:sz w:val="28"/>
          <w:szCs w:val="28"/>
        </w:rPr>
        <w:t xml:space="preserve"> </w:t>
      </w:r>
      <w:r w:rsidRPr="00A646F1">
        <w:rPr>
          <w:rFonts w:ascii="Times New Roman" w:eastAsia="Times New Roman" w:hAnsi="Times New Roman" w:cs="Times New Roman"/>
          <w:color w:val="000000"/>
          <w:sz w:val="28"/>
          <w:szCs w:val="28"/>
          <w:lang w:val="en-US"/>
        </w:rPr>
        <w:t>the</w:t>
      </w:r>
      <w:r w:rsidRPr="00A646F1">
        <w:rPr>
          <w:rFonts w:ascii="Times New Roman" w:eastAsia="Times New Roman" w:hAnsi="Times New Roman" w:cs="Times New Roman"/>
          <w:color w:val="000000"/>
          <w:sz w:val="28"/>
          <w:szCs w:val="28"/>
        </w:rPr>
        <w:t xml:space="preserve"> </w:t>
      </w:r>
      <w:r w:rsidR="00DD4C92" w:rsidRPr="00A646F1">
        <w:rPr>
          <w:rFonts w:ascii="Times New Roman" w:eastAsia="Times New Roman" w:hAnsi="Times New Roman" w:cs="Times New Roman"/>
          <w:color w:val="000000"/>
          <w:sz w:val="28"/>
          <w:szCs w:val="28"/>
          <w:lang w:val="en-US"/>
        </w:rPr>
        <w:t>MOH Ukraine Order of November 26, 2012 № 949 “On Approval of specifications for traditional medicinal products and a list of medicinal products produced according to the approved specifications” a</w:t>
      </w:r>
      <w:r w:rsidRPr="00A646F1">
        <w:rPr>
          <w:rFonts w:ascii="Times New Roman" w:eastAsia="Times New Roman" w:hAnsi="Times New Roman" w:cs="Times New Roman"/>
          <w:color w:val="000000"/>
          <w:sz w:val="28"/>
          <w:szCs w:val="28"/>
          <w:lang w:val="en-US"/>
        </w:rPr>
        <w:t>nd</w:t>
      </w:r>
      <w:r w:rsidRPr="00A646F1">
        <w:rPr>
          <w:rFonts w:ascii="Times New Roman" w:eastAsia="Times New Roman" w:hAnsi="Times New Roman" w:cs="Times New Roman"/>
          <w:color w:val="000000"/>
          <w:sz w:val="28"/>
          <w:szCs w:val="28"/>
        </w:rPr>
        <w:t xml:space="preserve"> </w:t>
      </w:r>
      <w:r w:rsidR="00DD4C92" w:rsidRPr="00A646F1">
        <w:rPr>
          <w:rFonts w:ascii="Times New Roman" w:eastAsia="Times New Roman" w:hAnsi="Times New Roman" w:cs="Times New Roman"/>
          <w:color w:val="000000"/>
          <w:sz w:val="28"/>
          <w:szCs w:val="28"/>
          <w:lang w:val="en-US"/>
        </w:rPr>
        <w:t>Annex</w:t>
      </w:r>
      <w:r w:rsidRPr="00A646F1">
        <w:rPr>
          <w:rFonts w:ascii="Times New Roman" w:eastAsia="Times New Roman" w:hAnsi="Times New Roman" w:cs="Times New Roman"/>
          <w:color w:val="000000"/>
          <w:sz w:val="28"/>
          <w:szCs w:val="28"/>
        </w:rPr>
        <w:t xml:space="preserve"> 8 </w:t>
      </w:r>
      <w:r w:rsidRPr="00A646F1">
        <w:rPr>
          <w:rFonts w:ascii="Times New Roman" w:eastAsia="Times New Roman" w:hAnsi="Times New Roman" w:cs="Times New Roman"/>
          <w:color w:val="000000"/>
          <w:sz w:val="28"/>
          <w:szCs w:val="28"/>
          <w:lang w:val="en-US"/>
        </w:rPr>
        <w:t>to</w:t>
      </w:r>
      <w:r w:rsidRPr="00A646F1">
        <w:rPr>
          <w:rFonts w:ascii="Times New Roman" w:eastAsia="Times New Roman" w:hAnsi="Times New Roman" w:cs="Times New Roman"/>
          <w:color w:val="000000"/>
          <w:sz w:val="28"/>
          <w:szCs w:val="28"/>
        </w:rPr>
        <w:t xml:space="preserve"> </w:t>
      </w:r>
      <w:r w:rsidR="00DD4C92" w:rsidRPr="00A646F1">
        <w:rPr>
          <w:rFonts w:ascii="Times New Roman" w:eastAsia="Times New Roman" w:hAnsi="Times New Roman" w:cs="Times New Roman"/>
          <w:color w:val="000000"/>
          <w:sz w:val="28"/>
          <w:szCs w:val="28"/>
          <w:lang w:val="en-US"/>
        </w:rPr>
        <w:t xml:space="preserve">the </w:t>
      </w:r>
      <w:r w:rsidRPr="00A646F1">
        <w:rPr>
          <w:rFonts w:ascii="Times New Roman" w:eastAsia="Times New Roman" w:hAnsi="Times New Roman" w:cs="Times New Roman"/>
          <w:color w:val="000000"/>
          <w:sz w:val="28"/>
          <w:szCs w:val="28"/>
          <w:lang w:val="en-US"/>
        </w:rPr>
        <w:t>Procedure</w:t>
      </w:r>
      <w:r w:rsidRPr="00A646F1">
        <w:rPr>
          <w:rFonts w:ascii="Times New Roman" w:eastAsia="Times New Roman" w:hAnsi="Times New Roman" w:cs="Times New Roman"/>
          <w:color w:val="000000"/>
          <w:sz w:val="28"/>
          <w:szCs w:val="28"/>
        </w:rPr>
        <w:t xml:space="preserve"> № 426. </w:t>
      </w:r>
      <w:r w:rsidRPr="00A646F1">
        <w:rPr>
          <w:rFonts w:ascii="Times New Roman" w:eastAsia="Times New Roman" w:hAnsi="Times New Roman" w:cs="Times New Roman"/>
          <w:color w:val="000000"/>
          <w:sz w:val="28"/>
          <w:szCs w:val="28"/>
          <w:lang w:val="en-US"/>
        </w:rPr>
        <w:t>Submission type must be "registration"</w:t>
      </w:r>
      <w:r w:rsidRPr="00A646F1">
        <w:rPr>
          <w:rFonts w:ascii="Times New Roman" w:eastAsia="Times New Roman" w:hAnsi="Times New Roman" w:cs="Times New Roman"/>
          <w:color w:val="000000"/>
          <w:sz w:val="28"/>
          <w:szCs w:val="28"/>
        </w:rPr>
        <w:t xml:space="preserve"> («maa»).</w:t>
      </w:r>
      <w:r w:rsidRPr="00A646F1">
        <w:rPr>
          <w:rFonts w:ascii="Times New Roman" w:eastAsia="Times New Roman" w:hAnsi="Times New Roman" w:cs="Times New Roman"/>
          <w:color w:val="000000"/>
          <w:sz w:val="28"/>
          <w:szCs w:val="28"/>
          <w:lang w:val="en-US"/>
        </w:rPr>
        <w:t xml:space="preserve"> </w:t>
      </w:r>
    </w:p>
    <w:p w14:paraId="1EF4F33C" w14:textId="77777777" w:rsidR="00E8784C" w:rsidRPr="00A646F1" w:rsidRDefault="00E8784C" w:rsidP="00E8784C">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rPr>
      </w:pPr>
    </w:p>
    <w:p w14:paraId="1DE6FC5F" w14:textId="6076A2F5" w:rsidR="00E8784C" w:rsidRPr="00A646F1" w:rsidRDefault="00E8784C" w:rsidP="00520A30">
      <w:pPr>
        <w:pBdr>
          <w:top w:val="nil"/>
          <w:left w:val="nil"/>
          <w:bottom w:val="nil"/>
          <w:right w:val="nil"/>
          <w:between w:val="nil"/>
        </w:pBdr>
        <w:spacing w:after="0" w:line="276" w:lineRule="auto"/>
        <w:ind w:left="567"/>
        <w:jc w:val="both"/>
        <w:rPr>
          <w:rFonts w:ascii="Times New Roman" w:eastAsia="Times New Roman" w:hAnsi="Times New Roman" w:cs="Times New Roman"/>
          <w:sz w:val="28"/>
          <w:szCs w:val="28"/>
        </w:rPr>
      </w:pPr>
      <w:r w:rsidRPr="00A646F1">
        <w:rPr>
          <w:rFonts w:ascii="Times New Roman" w:eastAsia="Times New Roman" w:hAnsi="Times New Roman" w:cs="Times New Roman"/>
          <w:color w:val="000000"/>
          <w:sz w:val="28"/>
          <w:szCs w:val="28"/>
        </w:rPr>
        <w:t xml:space="preserve">2. </w:t>
      </w:r>
      <w:r w:rsidR="00520A30" w:rsidRPr="00A646F1">
        <w:rPr>
          <w:rFonts w:ascii="Times New Roman" w:eastAsia="Times New Roman" w:hAnsi="Times New Roman" w:cs="Times New Roman"/>
          <w:color w:val="000000"/>
          <w:sz w:val="28"/>
          <w:szCs w:val="28"/>
          <w:lang w:val="en-US"/>
        </w:rPr>
        <w:t>R</w:t>
      </w:r>
      <w:r w:rsidRPr="00A646F1">
        <w:rPr>
          <w:rFonts w:ascii="Times New Roman" w:eastAsia="Times New Roman" w:hAnsi="Times New Roman" w:cs="Times New Roman"/>
          <w:color w:val="000000" w:themeColor="text1"/>
          <w:sz w:val="28"/>
          <w:szCs w:val="28"/>
          <w:lang w:val="en-GB"/>
        </w:rPr>
        <w:t>e</w:t>
      </w:r>
      <w:r w:rsidRPr="00A646F1">
        <w:rPr>
          <w:rFonts w:ascii="Times New Roman" w:eastAsia="Times New Roman" w:hAnsi="Times New Roman" w:cs="Times New Roman"/>
          <w:color w:val="000000" w:themeColor="text1"/>
          <w:sz w:val="28"/>
          <w:szCs w:val="28"/>
        </w:rPr>
        <w:t>-</w:t>
      </w:r>
      <w:r w:rsidRPr="00A646F1">
        <w:rPr>
          <w:rFonts w:ascii="Times New Roman" w:eastAsia="Times New Roman" w:hAnsi="Times New Roman" w:cs="Times New Roman"/>
          <w:color w:val="000000" w:themeColor="text1"/>
          <w:sz w:val="28"/>
          <w:szCs w:val="28"/>
          <w:lang w:val="en-GB"/>
        </w:rPr>
        <w:t>registration</w:t>
      </w:r>
      <w:r w:rsidRPr="00A646F1">
        <w:rPr>
          <w:rFonts w:ascii="Times New Roman" w:eastAsia="Times New Roman" w:hAnsi="Times New Roman" w:cs="Times New Roman"/>
          <w:color w:val="000000" w:themeColor="text1"/>
          <w:sz w:val="28"/>
          <w:szCs w:val="28"/>
        </w:rPr>
        <w:t xml:space="preserve"> (</w:t>
      </w:r>
      <w:r w:rsidRPr="00A646F1">
        <w:rPr>
          <w:rFonts w:ascii="Times New Roman" w:eastAsia="Times New Roman" w:hAnsi="Times New Roman" w:cs="Times New Roman"/>
          <w:color w:val="000000" w:themeColor="text1"/>
          <w:sz w:val="28"/>
          <w:szCs w:val="28"/>
          <w:lang w:val="en-GB"/>
        </w:rPr>
        <w:t>renewal</w:t>
      </w:r>
      <w:r w:rsidRPr="00A646F1">
        <w:rPr>
          <w:rFonts w:ascii="Times New Roman" w:eastAsia="Times New Roman" w:hAnsi="Times New Roman" w:cs="Times New Roman"/>
          <w:color w:val="000000" w:themeColor="text1"/>
          <w:sz w:val="28"/>
          <w:szCs w:val="28"/>
        </w:rPr>
        <w:t xml:space="preserve">) </w:t>
      </w:r>
      <w:r w:rsidRPr="00A646F1">
        <w:rPr>
          <w:rFonts w:ascii="Times New Roman" w:eastAsia="Times New Roman" w:hAnsi="Times New Roman" w:cs="Times New Roman"/>
          <w:color w:val="000000" w:themeColor="text1"/>
          <w:sz w:val="28"/>
          <w:szCs w:val="28"/>
          <w:lang w:val="en-GB"/>
        </w:rPr>
        <w:t>can</w:t>
      </w:r>
      <w:r w:rsidRPr="00A646F1">
        <w:rPr>
          <w:rFonts w:ascii="Times New Roman" w:eastAsia="Times New Roman" w:hAnsi="Times New Roman" w:cs="Times New Roman"/>
          <w:color w:val="000000" w:themeColor="text1"/>
          <w:sz w:val="28"/>
          <w:szCs w:val="28"/>
        </w:rPr>
        <w:t xml:space="preserve"> </w:t>
      </w:r>
      <w:r w:rsidRPr="00A646F1">
        <w:rPr>
          <w:rFonts w:ascii="Times New Roman" w:eastAsia="Times New Roman" w:hAnsi="Times New Roman" w:cs="Times New Roman"/>
          <w:color w:val="000000" w:themeColor="text1"/>
          <w:sz w:val="28"/>
          <w:szCs w:val="28"/>
          <w:lang w:val="en-GB"/>
        </w:rPr>
        <w:t>be</w:t>
      </w:r>
      <w:r w:rsidRPr="00A646F1">
        <w:rPr>
          <w:rFonts w:ascii="Times New Roman" w:eastAsia="Times New Roman" w:hAnsi="Times New Roman" w:cs="Times New Roman"/>
          <w:color w:val="000000" w:themeColor="text1"/>
          <w:sz w:val="28"/>
          <w:szCs w:val="28"/>
        </w:rPr>
        <w:t xml:space="preserve"> </w:t>
      </w:r>
      <w:r w:rsidRPr="00A646F1">
        <w:rPr>
          <w:rFonts w:ascii="Times New Roman" w:eastAsia="Times New Roman" w:hAnsi="Times New Roman" w:cs="Times New Roman"/>
          <w:color w:val="000000" w:themeColor="text1"/>
          <w:sz w:val="28"/>
          <w:szCs w:val="28"/>
          <w:lang w:val="en-GB"/>
        </w:rPr>
        <w:t>used</w:t>
      </w:r>
      <w:r w:rsidRPr="00A646F1">
        <w:rPr>
          <w:rFonts w:ascii="Times New Roman" w:eastAsia="Times New Roman" w:hAnsi="Times New Roman" w:cs="Times New Roman"/>
          <w:color w:val="000000" w:themeColor="text1"/>
          <w:sz w:val="28"/>
          <w:szCs w:val="28"/>
        </w:rPr>
        <w:t xml:space="preserve"> </w:t>
      </w:r>
      <w:r w:rsidRPr="00A646F1">
        <w:rPr>
          <w:rFonts w:ascii="Times New Roman" w:eastAsia="Times New Roman" w:hAnsi="Times New Roman" w:cs="Times New Roman"/>
          <w:color w:val="000000" w:themeColor="text1"/>
          <w:sz w:val="28"/>
          <w:szCs w:val="28"/>
          <w:lang w:val="en-GB"/>
        </w:rPr>
        <w:t>as</w:t>
      </w:r>
      <w:r w:rsidRPr="00A646F1">
        <w:rPr>
          <w:rFonts w:ascii="Times New Roman" w:eastAsia="Times New Roman" w:hAnsi="Times New Roman" w:cs="Times New Roman"/>
          <w:color w:val="000000" w:themeColor="text1"/>
          <w:sz w:val="28"/>
          <w:szCs w:val="28"/>
        </w:rPr>
        <w:t xml:space="preserve"> </w:t>
      </w:r>
      <w:r w:rsidRPr="00A646F1">
        <w:rPr>
          <w:rFonts w:ascii="Times New Roman" w:eastAsia="Times New Roman" w:hAnsi="Times New Roman" w:cs="Times New Roman"/>
          <w:color w:val="000000" w:themeColor="text1"/>
          <w:sz w:val="28"/>
          <w:szCs w:val="28"/>
          <w:lang w:val="en-GB"/>
        </w:rPr>
        <w:t>the</w:t>
      </w:r>
      <w:r w:rsidRPr="00A646F1">
        <w:rPr>
          <w:rFonts w:ascii="Times New Roman" w:eastAsia="Times New Roman" w:hAnsi="Times New Roman" w:cs="Times New Roman"/>
          <w:color w:val="000000" w:themeColor="text1"/>
          <w:sz w:val="28"/>
          <w:szCs w:val="28"/>
        </w:rPr>
        <w:t xml:space="preserve"> </w:t>
      </w:r>
      <w:r w:rsidRPr="00A646F1">
        <w:rPr>
          <w:rFonts w:ascii="Times New Roman" w:eastAsia="Times New Roman" w:hAnsi="Times New Roman" w:cs="Times New Roman"/>
          <w:color w:val="000000" w:themeColor="text1"/>
          <w:sz w:val="28"/>
          <w:szCs w:val="28"/>
          <w:lang w:val="en-GB"/>
        </w:rPr>
        <w:t>first</w:t>
      </w:r>
      <w:r w:rsidRPr="00A646F1">
        <w:rPr>
          <w:rFonts w:ascii="Times New Roman" w:eastAsia="Times New Roman" w:hAnsi="Times New Roman" w:cs="Times New Roman"/>
          <w:color w:val="000000" w:themeColor="text1"/>
          <w:sz w:val="28"/>
          <w:szCs w:val="28"/>
        </w:rPr>
        <w:t xml:space="preserve"> </w:t>
      </w:r>
      <w:r w:rsidRPr="00A646F1">
        <w:rPr>
          <w:rFonts w:ascii="Times New Roman" w:eastAsia="Times New Roman" w:hAnsi="Times New Roman" w:cs="Times New Roman"/>
          <w:color w:val="000000" w:themeColor="text1"/>
          <w:sz w:val="28"/>
          <w:szCs w:val="28"/>
          <w:lang w:val="en-GB"/>
        </w:rPr>
        <w:t>eCTD</w:t>
      </w:r>
      <w:r w:rsidRPr="00A646F1">
        <w:rPr>
          <w:rFonts w:ascii="Times New Roman" w:eastAsia="Times New Roman" w:hAnsi="Times New Roman" w:cs="Times New Roman"/>
          <w:color w:val="000000" w:themeColor="text1"/>
          <w:sz w:val="28"/>
          <w:szCs w:val="28"/>
        </w:rPr>
        <w:t xml:space="preserve"> </w:t>
      </w:r>
      <w:r w:rsidRPr="00A646F1">
        <w:rPr>
          <w:rFonts w:ascii="Times New Roman" w:eastAsia="Times New Roman" w:hAnsi="Times New Roman" w:cs="Times New Roman"/>
          <w:color w:val="000000" w:themeColor="text1"/>
          <w:sz w:val="28"/>
          <w:szCs w:val="28"/>
          <w:lang w:val="en-GB"/>
        </w:rPr>
        <w:t>in</w:t>
      </w:r>
      <w:r w:rsidRPr="00A646F1">
        <w:rPr>
          <w:rFonts w:ascii="Times New Roman" w:eastAsia="Times New Roman" w:hAnsi="Times New Roman" w:cs="Times New Roman"/>
          <w:color w:val="000000" w:themeColor="text1"/>
          <w:sz w:val="28"/>
          <w:szCs w:val="28"/>
        </w:rPr>
        <w:t xml:space="preserve"> </w:t>
      </w:r>
      <w:r w:rsidRPr="00A646F1">
        <w:rPr>
          <w:rFonts w:ascii="Times New Roman" w:eastAsia="Times New Roman" w:hAnsi="Times New Roman" w:cs="Times New Roman"/>
          <w:color w:val="000000" w:themeColor="text1"/>
          <w:sz w:val="28"/>
          <w:szCs w:val="28"/>
          <w:lang w:val="en-GB"/>
        </w:rPr>
        <w:t>the</w:t>
      </w:r>
      <w:r w:rsidRPr="00A646F1">
        <w:rPr>
          <w:rFonts w:ascii="Times New Roman" w:eastAsia="Times New Roman" w:hAnsi="Times New Roman" w:cs="Times New Roman"/>
          <w:color w:val="000000" w:themeColor="text1"/>
          <w:sz w:val="28"/>
          <w:szCs w:val="28"/>
        </w:rPr>
        <w:t xml:space="preserve"> </w:t>
      </w:r>
      <w:r w:rsidR="00520A30" w:rsidRPr="00A646F1">
        <w:rPr>
          <w:rFonts w:ascii="Times New Roman" w:eastAsia="Times New Roman" w:hAnsi="Times New Roman" w:cs="Times New Roman"/>
          <w:color w:val="000000" w:themeColor="text1"/>
          <w:sz w:val="28"/>
          <w:szCs w:val="28"/>
          <w:lang w:val="en-GB"/>
        </w:rPr>
        <w:t>MP</w:t>
      </w:r>
      <w:r w:rsidRPr="00A646F1">
        <w:rPr>
          <w:rFonts w:ascii="Times New Roman" w:eastAsia="Times New Roman" w:hAnsi="Times New Roman" w:cs="Times New Roman"/>
          <w:color w:val="000000" w:themeColor="text1"/>
          <w:sz w:val="28"/>
          <w:szCs w:val="28"/>
        </w:rPr>
        <w:t xml:space="preserve"> </w:t>
      </w:r>
      <w:r w:rsidRPr="00A646F1">
        <w:rPr>
          <w:rFonts w:ascii="Times New Roman" w:eastAsia="Times New Roman" w:hAnsi="Times New Roman" w:cs="Times New Roman"/>
          <w:color w:val="000000" w:themeColor="text1"/>
          <w:sz w:val="28"/>
          <w:szCs w:val="28"/>
          <w:lang w:val="en-GB"/>
        </w:rPr>
        <w:t>life</w:t>
      </w:r>
      <w:r w:rsidRPr="00A646F1">
        <w:rPr>
          <w:rFonts w:ascii="Times New Roman" w:eastAsia="Times New Roman" w:hAnsi="Times New Roman" w:cs="Times New Roman"/>
          <w:color w:val="000000" w:themeColor="text1"/>
          <w:sz w:val="28"/>
          <w:szCs w:val="28"/>
        </w:rPr>
        <w:t xml:space="preserve"> </w:t>
      </w:r>
      <w:r w:rsidRPr="00A646F1">
        <w:rPr>
          <w:rFonts w:ascii="Times New Roman" w:eastAsia="Times New Roman" w:hAnsi="Times New Roman" w:cs="Times New Roman"/>
          <w:color w:val="000000" w:themeColor="text1"/>
          <w:sz w:val="28"/>
          <w:szCs w:val="28"/>
          <w:lang w:val="en-GB"/>
        </w:rPr>
        <w:t>cycle</w:t>
      </w:r>
      <w:r w:rsidRPr="00A646F1">
        <w:rPr>
          <w:rFonts w:ascii="Times New Roman" w:eastAsia="Times New Roman" w:hAnsi="Times New Roman" w:cs="Times New Roman"/>
          <w:color w:val="000000" w:themeColor="text1"/>
          <w:sz w:val="28"/>
          <w:szCs w:val="28"/>
        </w:rPr>
        <w:t xml:space="preserve">, </w:t>
      </w:r>
      <w:r w:rsidRPr="00A646F1">
        <w:rPr>
          <w:rFonts w:ascii="Times New Roman" w:eastAsia="Times New Roman" w:hAnsi="Times New Roman" w:cs="Times New Roman"/>
          <w:color w:val="000000" w:themeColor="text1"/>
          <w:sz w:val="28"/>
          <w:szCs w:val="28"/>
          <w:lang w:val="en-GB"/>
        </w:rPr>
        <w:t>like</w:t>
      </w:r>
      <w:r w:rsidRPr="00A646F1">
        <w:rPr>
          <w:rFonts w:ascii="Times New Roman" w:eastAsia="Times New Roman" w:hAnsi="Times New Roman" w:cs="Times New Roman"/>
          <w:color w:val="000000" w:themeColor="text1"/>
          <w:sz w:val="28"/>
          <w:szCs w:val="28"/>
        </w:rPr>
        <w:t xml:space="preserve"> </w:t>
      </w:r>
      <w:r w:rsidRPr="00A646F1">
        <w:rPr>
          <w:rFonts w:ascii="Times New Roman" w:eastAsia="Times New Roman" w:hAnsi="Times New Roman" w:cs="Times New Roman"/>
          <w:color w:val="000000" w:themeColor="text1"/>
          <w:sz w:val="28"/>
          <w:szCs w:val="28"/>
          <w:lang w:val="en-GB"/>
        </w:rPr>
        <w:t>with</w:t>
      </w:r>
      <w:r w:rsidRPr="00A646F1">
        <w:rPr>
          <w:rFonts w:ascii="Times New Roman" w:eastAsia="Times New Roman" w:hAnsi="Times New Roman" w:cs="Times New Roman"/>
          <w:color w:val="000000" w:themeColor="text1"/>
          <w:sz w:val="28"/>
          <w:szCs w:val="28"/>
        </w:rPr>
        <w:t xml:space="preserve"> </w:t>
      </w:r>
      <w:r w:rsidRPr="00A646F1">
        <w:rPr>
          <w:rFonts w:ascii="Times New Roman" w:eastAsia="Times New Roman" w:hAnsi="Times New Roman" w:cs="Times New Roman"/>
          <w:color w:val="000000" w:themeColor="text1"/>
          <w:sz w:val="28"/>
          <w:szCs w:val="28"/>
          <w:lang w:val="en-GB"/>
        </w:rPr>
        <w:t>changes</w:t>
      </w:r>
      <w:r w:rsidRPr="00A646F1">
        <w:rPr>
          <w:rFonts w:ascii="Times New Roman" w:eastAsia="Times New Roman" w:hAnsi="Times New Roman" w:cs="Times New Roman"/>
          <w:sz w:val="28"/>
          <w:szCs w:val="28"/>
        </w:rPr>
        <w:t xml:space="preserve">. </w:t>
      </w:r>
    </w:p>
    <w:p w14:paraId="416C7EC3" w14:textId="77777777"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eastAsia="Times New Roman" w:hAnsi="Times New Roman" w:cs="Times New Roman"/>
          <w:color w:val="000000" w:themeColor="text1"/>
          <w:sz w:val="28"/>
          <w:szCs w:val="28"/>
          <w:lang w:val="en-GB"/>
        </w:rPr>
        <w:lastRenderedPageBreak/>
        <w:t>The submission type shall be “re-registration”</w:t>
      </w:r>
      <w:r w:rsidRPr="00A646F1">
        <w:rPr>
          <w:rFonts w:ascii="Times New Roman" w:eastAsia="Times New Roman" w:hAnsi="Times New Roman" w:cs="Times New Roman"/>
          <w:color w:val="000000" w:themeColor="text1"/>
          <w:sz w:val="24"/>
          <w:szCs w:val="24"/>
          <w:lang w:val="en-GB"/>
        </w:rPr>
        <w:t xml:space="preserve"> </w:t>
      </w:r>
      <w:r w:rsidRPr="00A646F1">
        <w:rPr>
          <w:rFonts w:ascii="Times New Roman" w:eastAsia="Times New Roman" w:hAnsi="Times New Roman" w:cs="Times New Roman"/>
          <w:sz w:val="28"/>
          <w:szCs w:val="28"/>
        </w:rPr>
        <w:t>(renewal).</w:t>
      </w:r>
    </w:p>
    <w:p w14:paraId="7A47C5CB" w14:textId="7662476D" w:rsidR="00E8784C" w:rsidRPr="00A646F1" w:rsidRDefault="00E8784C" w:rsidP="00E8784C">
      <w:pPr>
        <w:spacing w:after="0" w:line="276" w:lineRule="auto"/>
        <w:ind w:firstLine="567"/>
        <w:jc w:val="both"/>
        <w:rPr>
          <w:rFonts w:ascii="Times New Roman" w:eastAsia="Times New Roman" w:hAnsi="Times New Roman" w:cs="Times New Roman"/>
          <w:sz w:val="28"/>
          <w:szCs w:val="28"/>
          <w:lang w:val="en-US"/>
        </w:rPr>
      </w:pPr>
      <w:r w:rsidRPr="00A646F1">
        <w:rPr>
          <w:rFonts w:ascii="Times New Roman" w:hAnsi="Times New Roman" w:cs="Times New Roman"/>
          <w:color w:val="000000" w:themeColor="text1"/>
          <w:sz w:val="28"/>
          <w:szCs w:val="28"/>
          <w:lang w:val="en-GB"/>
        </w:rPr>
        <w:t>Location of supportive documents during the re-registration procedure (renewal</w:t>
      </w:r>
      <w:r w:rsidRPr="00A646F1">
        <w:rPr>
          <w:rFonts w:ascii="Times New Roman" w:eastAsia="Times New Roman" w:hAnsi="Times New Roman" w:cs="Times New Roman"/>
          <w:sz w:val="28"/>
          <w:szCs w:val="28"/>
          <w:lang w:val="en-US"/>
        </w:rPr>
        <w:t>)</w:t>
      </w:r>
    </w:p>
    <w:p w14:paraId="55659CEB" w14:textId="77777777" w:rsidR="00520A30"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This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list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location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individual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documents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during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submission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documents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w:t>
      </w:r>
      <w:r w:rsidRPr="00A646F1">
        <w:rPr>
          <w:rFonts w:ascii="Times New Roman" w:hAnsi="Times New Roman" w:cs="Times New Roman"/>
          <w:color w:val="000000" w:themeColor="text1"/>
          <w:sz w:val="28"/>
          <w:szCs w:val="28"/>
        </w:rPr>
        <w:t>-</w:t>
      </w:r>
      <w:r w:rsidRPr="00A646F1">
        <w:rPr>
          <w:rFonts w:ascii="Times New Roman" w:hAnsi="Times New Roman" w:cs="Times New Roman"/>
          <w:color w:val="000000" w:themeColor="text1"/>
          <w:sz w:val="28"/>
          <w:szCs w:val="28"/>
          <w:lang w:val="en-GB"/>
        </w:rPr>
        <w:t>registration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renewal</w:t>
      </w:r>
      <w:r w:rsidRPr="00A646F1">
        <w:rPr>
          <w:rFonts w:ascii="Times New Roman" w:hAnsi="Times New Roman" w:cs="Times New Roman"/>
          <w:color w:val="000000" w:themeColor="text1"/>
          <w:sz w:val="28"/>
          <w:szCs w:val="28"/>
        </w:rPr>
        <w:t>)</w:t>
      </w:r>
      <w:r w:rsidRPr="00A646F1">
        <w:rPr>
          <w:rFonts w:ascii="Times New Roman" w:eastAsia="Times New Roman" w:hAnsi="Times New Roman" w:cs="Times New Roman"/>
          <w:sz w:val="28"/>
          <w:szCs w:val="28"/>
        </w:rPr>
        <w:t xml:space="preserve">. </w:t>
      </w:r>
    </w:p>
    <w:p w14:paraId="2E7BFD79" w14:textId="083431C2"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The list includes only files according to Annex 15 to the Procedure № 426</w:t>
      </w:r>
      <w:r w:rsidRPr="00A646F1">
        <w:rPr>
          <w:rFonts w:ascii="Times New Roman" w:eastAsia="Times New Roman" w:hAnsi="Times New Roman" w:cs="Times New Roman"/>
          <w:sz w:val="28"/>
          <w:szCs w:val="28"/>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8398"/>
      </w:tblGrid>
      <w:tr w:rsidR="00E8784C" w:rsidRPr="00A646F1" w14:paraId="7023098B" w14:textId="77777777" w:rsidTr="00E8784C">
        <w:tc>
          <w:tcPr>
            <w:tcW w:w="1520" w:type="dxa"/>
          </w:tcPr>
          <w:p w14:paraId="65B7E731"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Module</w:t>
            </w:r>
            <w:r w:rsidRPr="00A646F1">
              <w:rPr>
                <w:rFonts w:ascii="Times New Roman" w:eastAsia="Times New Roman" w:hAnsi="Times New Roman" w:cs="Times New Roman"/>
                <w:sz w:val="28"/>
                <w:szCs w:val="28"/>
              </w:rPr>
              <w:t xml:space="preserve"> 1</w:t>
            </w:r>
          </w:p>
        </w:tc>
        <w:tc>
          <w:tcPr>
            <w:tcW w:w="8398" w:type="dxa"/>
          </w:tcPr>
          <w:p w14:paraId="5B2D33A4"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Name in Ukrainian</w:t>
            </w:r>
          </w:p>
        </w:tc>
      </w:tr>
      <w:tr w:rsidR="00E8784C" w:rsidRPr="00A646F1" w14:paraId="7010F2DE" w14:textId="77777777" w:rsidTr="00E8784C">
        <w:tc>
          <w:tcPr>
            <w:tcW w:w="1520" w:type="dxa"/>
          </w:tcPr>
          <w:p w14:paraId="0B321A14"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1.0</w:t>
            </w:r>
          </w:p>
        </w:tc>
        <w:tc>
          <w:tcPr>
            <w:tcW w:w="8398" w:type="dxa"/>
          </w:tcPr>
          <w:p w14:paraId="1C1F190E"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Cover letter</w:t>
            </w:r>
          </w:p>
        </w:tc>
      </w:tr>
      <w:tr w:rsidR="00E8784C" w:rsidRPr="00A646F1" w14:paraId="5A49621F" w14:textId="77777777" w:rsidTr="00E8784C">
        <w:tc>
          <w:tcPr>
            <w:tcW w:w="1520" w:type="dxa"/>
          </w:tcPr>
          <w:p w14:paraId="5542251C" w14:textId="77777777" w:rsidR="00E8784C" w:rsidRPr="00A646F1" w:rsidRDefault="00E8784C" w:rsidP="00E8784C">
            <w:pPr>
              <w:spacing w:line="276" w:lineRule="auto"/>
              <w:ind w:firstLine="15"/>
              <w:rPr>
                <w:rFonts w:ascii="Times New Roman" w:eastAsia="Times New Roman" w:hAnsi="Times New Roman" w:cs="Times New Roman"/>
                <w:b/>
                <w:sz w:val="28"/>
                <w:szCs w:val="28"/>
              </w:rPr>
            </w:pPr>
            <w:r w:rsidRPr="00A646F1">
              <w:rPr>
                <w:rFonts w:ascii="Times New Roman" w:hAnsi="Times New Roman" w:cs="Times New Roman"/>
                <w:color w:val="000000" w:themeColor="text1"/>
                <w:sz w:val="28"/>
                <w:szCs w:val="28"/>
                <w:lang w:val="en-GB"/>
              </w:rPr>
              <w:t>List of documents</w:t>
            </w:r>
          </w:p>
        </w:tc>
        <w:tc>
          <w:tcPr>
            <w:tcW w:w="8398" w:type="dxa"/>
          </w:tcPr>
          <w:p w14:paraId="659683C1" w14:textId="77777777" w:rsidR="00E8784C" w:rsidRPr="00A646F1" w:rsidRDefault="00E8784C" w:rsidP="00E8784C">
            <w:pPr>
              <w:spacing w:line="276" w:lineRule="auto"/>
              <w:rPr>
                <w:rFonts w:ascii="Times New Roman" w:eastAsia="Times New Roman" w:hAnsi="Times New Roman" w:cs="Times New Roman"/>
                <w:b/>
                <w:sz w:val="28"/>
                <w:szCs w:val="28"/>
              </w:rPr>
            </w:pPr>
            <w:r w:rsidRPr="00A646F1">
              <w:rPr>
                <w:rFonts w:ascii="Times New Roman" w:eastAsia="Times New Roman" w:hAnsi="Times New Roman" w:cs="Times New Roman"/>
                <w:sz w:val="28"/>
                <w:szCs w:val="28"/>
              </w:rPr>
              <w:t xml:space="preserve">1.1. </w:t>
            </w:r>
            <w:r w:rsidRPr="00A646F1">
              <w:rPr>
                <w:rFonts w:ascii="Times New Roman" w:hAnsi="Times New Roman" w:cs="Times New Roman"/>
                <w:color w:val="000000" w:themeColor="text1"/>
                <w:sz w:val="28"/>
                <w:szCs w:val="28"/>
                <w:lang w:val="en-GB"/>
              </w:rPr>
              <w:t>Cover letter</w:t>
            </w:r>
          </w:p>
        </w:tc>
      </w:tr>
      <w:tr w:rsidR="00E8784C" w:rsidRPr="00A646F1" w14:paraId="5AE84A5B" w14:textId="77777777" w:rsidTr="00E8784C">
        <w:tc>
          <w:tcPr>
            <w:tcW w:w="1520" w:type="dxa"/>
          </w:tcPr>
          <w:p w14:paraId="4C462563"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1.2</w:t>
            </w:r>
          </w:p>
        </w:tc>
        <w:tc>
          <w:tcPr>
            <w:tcW w:w="8398" w:type="dxa"/>
          </w:tcPr>
          <w:p w14:paraId="3A1536E9"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Registration form</w:t>
            </w:r>
          </w:p>
        </w:tc>
      </w:tr>
      <w:tr w:rsidR="00E8784C" w:rsidRPr="00A646F1" w14:paraId="0A7FC9BF" w14:textId="77777777" w:rsidTr="00E8784C">
        <w:trPr>
          <w:trHeight w:val="747"/>
        </w:trPr>
        <w:tc>
          <w:tcPr>
            <w:tcW w:w="1520" w:type="dxa"/>
          </w:tcPr>
          <w:p w14:paraId="1C796A5D"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List of documents</w:t>
            </w:r>
            <w:r w:rsidRPr="00A646F1">
              <w:rPr>
                <w:rFonts w:ascii="Times New Roman" w:eastAsia="Times New Roman" w:hAnsi="Times New Roman" w:cs="Times New Roman"/>
                <w:sz w:val="28"/>
                <w:szCs w:val="28"/>
              </w:rPr>
              <w:t xml:space="preserve"> </w:t>
            </w:r>
          </w:p>
        </w:tc>
        <w:tc>
          <w:tcPr>
            <w:tcW w:w="8398" w:type="dxa"/>
          </w:tcPr>
          <w:p w14:paraId="78F23B70" w14:textId="77777777" w:rsidR="00E8784C" w:rsidRPr="00A646F1" w:rsidRDefault="00E8784C" w:rsidP="00E8784C">
            <w:pPr>
              <w:spacing w:line="276" w:lineRule="auto"/>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rPr>
              <w:t xml:space="preserve">1.3. </w:t>
            </w:r>
            <w:r w:rsidRPr="00A646F1">
              <w:rPr>
                <w:rFonts w:ascii="Times New Roman" w:hAnsi="Times New Roman" w:cs="Times New Roman"/>
                <w:color w:val="000000" w:themeColor="text1"/>
                <w:sz w:val="28"/>
                <w:szCs w:val="28"/>
                <w:lang w:val="en-GB"/>
              </w:rPr>
              <w:t>Registration form (Annex 14 to the Procedure № 426) with attachments to it</w:t>
            </w:r>
          </w:p>
          <w:p w14:paraId="7FDF26BA" w14:textId="77777777" w:rsidR="00E8784C" w:rsidRPr="00A646F1" w:rsidRDefault="00E8784C" w:rsidP="00E8784C">
            <w:pPr>
              <w:spacing w:line="276" w:lineRule="auto"/>
              <w:jc w:val="both"/>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 xml:space="preserve">1.4. </w:t>
            </w:r>
            <w:r w:rsidRPr="00A646F1">
              <w:rPr>
                <w:rFonts w:ascii="Times New Roman" w:hAnsi="Times New Roman" w:cs="Times New Roman"/>
                <w:color w:val="000000" w:themeColor="text1"/>
                <w:sz w:val="28"/>
                <w:szCs w:val="28"/>
                <w:lang w:val="en-GB"/>
              </w:rPr>
              <w:t>Information, which shall include details about qualification and experience of the authorized person of the applicant for pharmacovigilance and/or contact person in Ukraine of the authorized person of the applicant for pharmacovigilance (if different)</w:t>
            </w:r>
          </w:p>
          <w:p w14:paraId="2EDDB544" w14:textId="77777777" w:rsidR="00E8784C" w:rsidRPr="00A646F1" w:rsidRDefault="00E8784C" w:rsidP="00E8784C">
            <w:pPr>
              <w:spacing w:line="276" w:lineRule="auto"/>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sz w:val="28"/>
                <w:szCs w:val="28"/>
              </w:rPr>
              <w:t xml:space="preserve">1.5. </w:t>
            </w:r>
            <w:r w:rsidRPr="00A646F1">
              <w:rPr>
                <w:rFonts w:ascii="Times New Roman" w:hAnsi="Times New Roman" w:cs="Times New Roman"/>
                <w:color w:val="000000" w:themeColor="text1"/>
                <w:sz w:val="28"/>
                <w:szCs w:val="28"/>
                <w:lang w:val="en-GB"/>
              </w:rPr>
              <w:t>Details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contact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person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with</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responsibility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defects</w:t>
            </w:r>
          </w:p>
        </w:tc>
      </w:tr>
      <w:tr w:rsidR="00E8784C" w:rsidRPr="00A646F1" w14:paraId="5A1A4873" w14:textId="77777777" w:rsidTr="00E8784C">
        <w:trPr>
          <w:trHeight w:val="168"/>
        </w:trPr>
        <w:tc>
          <w:tcPr>
            <w:tcW w:w="1520" w:type="dxa"/>
          </w:tcPr>
          <w:p w14:paraId="636B6845" w14:textId="77777777" w:rsidR="00E8784C" w:rsidRPr="00A646F1" w:rsidRDefault="00E8784C" w:rsidP="00E8784C">
            <w:pPr>
              <w:spacing w:line="276" w:lineRule="auto"/>
              <w:ind w:firstLine="567"/>
              <w:rPr>
                <w:rFonts w:ascii="Times New Roman" w:eastAsia="Times New Roman" w:hAnsi="Times New Roman" w:cs="Times New Roman"/>
                <w:sz w:val="28"/>
                <w:szCs w:val="28"/>
              </w:rPr>
            </w:pPr>
          </w:p>
        </w:tc>
        <w:tc>
          <w:tcPr>
            <w:tcW w:w="8398" w:type="dxa"/>
          </w:tcPr>
          <w:p w14:paraId="2A8C0EA3" w14:textId="77777777" w:rsidR="00E8784C" w:rsidRPr="00A646F1" w:rsidRDefault="00E8784C" w:rsidP="00E8784C">
            <w:pPr>
              <w:spacing w:line="276" w:lineRule="auto"/>
              <w:jc w:val="both"/>
              <w:rPr>
                <w:rFonts w:ascii="Times New Roman" w:eastAsia="Times New Roman" w:hAnsi="Times New Roman" w:cs="Times New Roman"/>
                <w:sz w:val="28"/>
                <w:szCs w:val="28"/>
                <w:lang w:val="en-GB"/>
              </w:rPr>
            </w:pPr>
            <w:r w:rsidRPr="00A646F1">
              <w:rPr>
                <w:rFonts w:ascii="Times New Roman" w:eastAsia="Times New Roman" w:hAnsi="Times New Roman" w:cs="Times New Roman"/>
                <w:color w:val="333333"/>
                <w:sz w:val="28"/>
                <w:szCs w:val="28"/>
              </w:rPr>
              <w:t>1.6.</w:t>
            </w:r>
            <w:r w:rsidRPr="00A646F1">
              <w:rPr>
                <w:rFonts w:ascii="Times New Roman" w:hAnsi="Times New Roman" w:cs="Times New Roman"/>
                <w:color w:val="000000" w:themeColor="text1"/>
                <w:sz w:val="24"/>
                <w:szCs w:val="24"/>
                <w:lang w:val="en-GB"/>
              </w:rPr>
              <w:t xml:space="preserve"> </w:t>
            </w:r>
            <w:r w:rsidRPr="00A646F1">
              <w:rPr>
                <w:rFonts w:ascii="Times New Roman" w:hAnsi="Times New Roman" w:cs="Times New Roman"/>
                <w:color w:val="000000" w:themeColor="text1"/>
                <w:sz w:val="28"/>
                <w:szCs w:val="28"/>
                <w:lang w:val="en-GB"/>
              </w:rPr>
              <w:t>List of countries where the medicinal product is registered/marketed</w:t>
            </w:r>
          </w:p>
        </w:tc>
      </w:tr>
      <w:tr w:rsidR="00E8784C" w:rsidRPr="00A646F1" w14:paraId="00F3D51E" w14:textId="77777777" w:rsidTr="00E8784C">
        <w:tc>
          <w:tcPr>
            <w:tcW w:w="1520" w:type="dxa"/>
          </w:tcPr>
          <w:p w14:paraId="3D5A3753" w14:textId="77777777" w:rsidR="00E8784C" w:rsidRPr="00A646F1" w:rsidRDefault="00E8784C" w:rsidP="00E8784C">
            <w:pPr>
              <w:spacing w:line="276" w:lineRule="auto"/>
              <w:ind w:firstLine="567"/>
              <w:rPr>
                <w:rFonts w:ascii="Times New Roman" w:eastAsia="Times New Roman" w:hAnsi="Times New Roman" w:cs="Times New Roman"/>
                <w:sz w:val="28"/>
                <w:szCs w:val="28"/>
              </w:rPr>
            </w:pPr>
          </w:p>
        </w:tc>
        <w:tc>
          <w:tcPr>
            <w:tcW w:w="8398" w:type="dxa"/>
          </w:tcPr>
          <w:p w14:paraId="490932EF" w14:textId="77777777" w:rsidR="00E8784C" w:rsidRPr="00A646F1" w:rsidRDefault="00E8784C" w:rsidP="00E8784C">
            <w:pPr>
              <w:spacing w:line="276" w:lineRule="auto"/>
              <w:jc w:val="both"/>
              <w:rPr>
                <w:rFonts w:ascii="Times New Roman" w:eastAsia="Times New Roman" w:hAnsi="Times New Roman" w:cs="Times New Roman"/>
                <w:sz w:val="28"/>
                <w:szCs w:val="28"/>
              </w:rPr>
            </w:pPr>
            <w:r w:rsidRPr="00A646F1">
              <w:rPr>
                <w:rFonts w:ascii="Times New Roman" w:eastAsia="Times New Roman" w:hAnsi="Times New Roman" w:cs="Times New Roman"/>
                <w:color w:val="333333"/>
                <w:sz w:val="28"/>
                <w:szCs w:val="28"/>
              </w:rPr>
              <w:t xml:space="preserve">1.7. </w:t>
            </w:r>
            <w:r w:rsidRPr="00A646F1">
              <w:rPr>
                <w:rFonts w:ascii="Times New Roman" w:hAnsi="Times New Roman" w:cs="Times New Roman"/>
                <w:color w:val="000000" w:themeColor="text1"/>
                <w:sz w:val="28"/>
                <w:szCs w:val="28"/>
                <w:lang w:val="en-GB"/>
              </w:rPr>
              <w:t>Chronological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list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guarantees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obligations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applicant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submitted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since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registration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indicating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scope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status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date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submission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date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when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issue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has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been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resolved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recommendations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post</w:t>
            </w:r>
            <w:r w:rsidRPr="00A646F1">
              <w:rPr>
                <w:rFonts w:ascii="Times New Roman" w:hAnsi="Times New Roman" w:cs="Times New Roman"/>
                <w:color w:val="000000" w:themeColor="text1"/>
                <w:sz w:val="28"/>
                <w:szCs w:val="28"/>
              </w:rPr>
              <w:t>-</w:t>
            </w:r>
            <w:r w:rsidRPr="00A646F1">
              <w:rPr>
                <w:rFonts w:ascii="Times New Roman" w:hAnsi="Times New Roman" w:cs="Times New Roman"/>
                <w:color w:val="000000" w:themeColor="text1"/>
                <w:sz w:val="28"/>
                <w:szCs w:val="28"/>
                <w:lang w:val="en-GB"/>
              </w:rPr>
              <w:t>registration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study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elimination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defects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specified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by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control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other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agencies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etc</w:t>
            </w:r>
            <w:r w:rsidRPr="00A646F1">
              <w:rPr>
                <w:rFonts w:ascii="Times New Roman" w:hAnsi="Times New Roman" w:cs="Times New Roman"/>
                <w:color w:val="000000" w:themeColor="text1"/>
                <w:sz w:val="28"/>
                <w:szCs w:val="28"/>
              </w:rPr>
              <w:t>.)</w:t>
            </w:r>
          </w:p>
        </w:tc>
      </w:tr>
      <w:tr w:rsidR="00E8784C" w:rsidRPr="00A646F1" w14:paraId="2CFD1FA4" w14:textId="77777777" w:rsidTr="00E8784C">
        <w:tc>
          <w:tcPr>
            <w:tcW w:w="1520" w:type="dxa"/>
          </w:tcPr>
          <w:p w14:paraId="25438EA8" w14:textId="77777777" w:rsidR="00E8784C" w:rsidRPr="00A646F1" w:rsidRDefault="00E8784C" w:rsidP="00E8784C">
            <w:pPr>
              <w:spacing w:line="276" w:lineRule="auto"/>
              <w:ind w:firstLine="567"/>
              <w:rPr>
                <w:rFonts w:ascii="Times New Roman" w:eastAsia="Times New Roman" w:hAnsi="Times New Roman" w:cs="Times New Roman"/>
                <w:sz w:val="28"/>
                <w:szCs w:val="28"/>
              </w:rPr>
            </w:pPr>
          </w:p>
        </w:tc>
        <w:tc>
          <w:tcPr>
            <w:tcW w:w="8398" w:type="dxa"/>
          </w:tcPr>
          <w:p w14:paraId="2BC483B2" w14:textId="77777777" w:rsidR="00E8784C" w:rsidRPr="00A646F1" w:rsidRDefault="00E8784C" w:rsidP="00E8784C">
            <w:pPr>
              <w:spacing w:line="276" w:lineRule="auto"/>
              <w:jc w:val="both"/>
              <w:rPr>
                <w:rFonts w:ascii="Times New Roman" w:eastAsia="Times New Roman" w:hAnsi="Times New Roman" w:cs="Times New Roman"/>
                <w:sz w:val="28"/>
                <w:szCs w:val="28"/>
              </w:rPr>
            </w:pPr>
            <w:r w:rsidRPr="00A646F1">
              <w:rPr>
                <w:rFonts w:ascii="Times New Roman" w:eastAsia="Times New Roman" w:hAnsi="Times New Roman" w:cs="Times New Roman"/>
                <w:color w:val="333333"/>
                <w:sz w:val="28"/>
                <w:szCs w:val="28"/>
              </w:rPr>
              <w:t xml:space="preserve">1.8. </w:t>
            </w:r>
            <w:r w:rsidRPr="00A646F1">
              <w:rPr>
                <w:rFonts w:ascii="Times New Roman" w:hAnsi="Times New Roman" w:cs="Times New Roman"/>
                <w:color w:val="000000" w:themeColor="text1"/>
                <w:sz w:val="28"/>
                <w:szCs w:val="28"/>
                <w:lang w:val="en-GB"/>
              </w:rPr>
              <w:t>Summary data of the manufacturer/applicant on the safety of medical use of medicinal product in Ukraine during the validity period of the registration certificate according to the form provided for by the legislation</w:t>
            </w:r>
          </w:p>
        </w:tc>
      </w:tr>
      <w:tr w:rsidR="00E8784C" w:rsidRPr="00A646F1" w14:paraId="717D84E5" w14:textId="77777777" w:rsidTr="00E8784C">
        <w:tc>
          <w:tcPr>
            <w:tcW w:w="1520" w:type="dxa"/>
          </w:tcPr>
          <w:p w14:paraId="05B39BDA"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1.3.1</w:t>
            </w:r>
          </w:p>
        </w:tc>
        <w:tc>
          <w:tcPr>
            <w:tcW w:w="8398" w:type="dxa"/>
          </w:tcPr>
          <w:p w14:paraId="566EBE0B" w14:textId="77777777" w:rsidR="00E8784C" w:rsidRPr="00A646F1" w:rsidRDefault="00E8784C" w:rsidP="00E8784C">
            <w:pPr>
              <w:spacing w:line="276" w:lineRule="auto"/>
              <w:rPr>
                <w:rFonts w:ascii="Times New Roman" w:eastAsia="Times New Roman" w:hAnsi="Times New Roman" w:cs="Times New Roman"/>
                <w:sz w:val="28"/>
                <w:szCs w:val="28"/>
                <w:lang w:val="en-GB"/>
              </w:rPr>
            </w:pPr>
            <w:r w:rsidRPr="00A646F1">
              <w:rPr>
                <w:rFonts w:ascii="Times New Roman" w:hAnsi="Times New Roman" w:cs="Times New Roman"/>
                <w:color w:val="000000" w:themeColor="text1"/>
                <w:sz w:val="28"/>
                <w:szCs w:val="28"/>
                <w:lang w:val="en-GB"/>
              </w:rPr>
              <w:t>Copy of summary of product characteristics of medicinal product approved in the country of manufacturer/applicant</w:t>
            </w:r>
          </w:p>
        </w:tc>
      </w:tr>
      <w:tr w:rsidR="00E8784C" w:rsidRPr="00A646F1" w14:paraId="437B5344" w14:textId="77777777" w:rsidTr="00E8784C">
        <w:tc>
          <w:tcPr>
            <w:tcW w:w="1520" w:type="dxa"/>
          </w:tcPr>
          <w:p w14:paraId="77604611" w14:textId="6BE63AA1" w:rsidR="00E8784C" w:rsidRPr="00A646F1" w:rsidRDefault="00EE37D8" w:rsidP="00E8784C">
            <w:pPr>
              <w:spacing w:line="276" w:lineRule="auto"/>
              <w:rPr>
                <w:rFonts w:ascii="Times New Roman" w:eastAsia="Times New Roman" w:hAnsi="Times New Roman" w:cs="Times New Roman"/>
                <w:sz w:val="28"/>
                <w:szCs w:val="28"/>
                <w:lang w:val="en-US"/>
              </w:rPr>
            </w:pPr>
            <w:r w:rsidRPr="00A646F1">
              <w:rPr>
                <w:rFonts w:ascii="Times New Roman" w:eastAsia="Times New Roman" w:hAnsi="Times New Roman" w:cs="Times New Roman"/>
                <w:sz w:val="28"/>
                <w:szCs w:val="28"/>
                <w:lang w:val="en-US"/>
              </w:rPr>
              <w:lastRenderedPageBreak/>
              <w:t>List of documents</w:t>
            </w:r>
          </w:p>
        </w:tc>
        <w:tc>
          <w:tcPr>
            <w:tcW w:w="8398" w:type="dxa"/>
          </w:tcPr>
          <w:p w14:paraId="436CE433" w14:textId="77777777" w:rsidR="00E8784C" w:rsidRPr="00A646F1" w:rsidRDefault="00E8784C" w:rsidP="00E8784C">
            <w:pPr>
              <w:spacing w:line="276" w:lineRule="auto"/>
              <w:jc w:val="both"/>
              <w:rPr>
                <w:rFonts w:ascii="Times New Roman" w:eastAsia="Times New Roman" w:hAnsi="Times New Roman" w:cs="Times New Roman"/>
                <w:b/>
                <w:sz w:val="28"/>
                <w:szCs w:val="28"/>
                <w:lang w:val="en-GB"/>
              </w:rPr>
            </w:pPr>
            <w:r w:rsidRPr="00A646F1">
              <w:rPr>
                <w:rFonts w:ascii="Times New Roman" w:eastAsia="Times New Roman" w:hAnsi="Times New Roman" w:cs="Times New Roman"/>
                <w:color w:val="333333"/>
                <w:sz w:val="28"/>
                <w:szCs w:val="28"/>
              </w:rPr>
              <w:t xml:space="preserve">1.9. </w:t>
            </w:r>
            <w:r w:rsidRPr="00A646F1">
              <w:rPr>
                <w:rFonts w:ascii="Times New Roman" w:hAnsi="Times New Roman" w:cs="Times New Roman"/>
                <w:color w:val="000000" w:themeColor="text1"/>
                <w:sz w:val="28"/>
                <w:szCs w:val="28"/>
                <w:lang w:val="en-GB"/>
              </w:rPr>
              <w:t>Updated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summary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characteristics</w:t>
            </w:r>
            <w:r w:rsidRPr="00A646F1">
              <w:rPr>
                <w:rFonts w:ascii="Times New Roman" w:hAnsi="Times New Roman" w:cs="Times New Roman"/>
                <w:color w:val="000000" w:themeColor="text1"/>
                <w:sz w:val="28"/>
                <w:szCs w:val="28"/>
              </w:rPr>
              <w:t>/</w:t>
            </w:r>
            <w:r w:rsidRPr="00A646F1">
              <w:rPr>
                <w:rFonts w:ascii="Times New Roman" w:hAnsi="Times New Roman" w:cs="Times New Roman"/>
                <w:color w:val="000000" w:themeColor="text1"/>
                <w:sz w:val="28"/>
                <w:szCs w:val="28"/>
                <w:lang w:val="en-GB"/>
              </w:rPr>
              <w:t>instructions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use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medicinal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r w:rsidRPr="00A646F1">
              <w:rPr>
                <w:rFonts w:ascii="Times New Roman" w:hAnsi="Times New Roman" w:cs="Times New Roman"/>
                <w:color w:val="000000" w:themeColor="text1"/>
                <w:sz w:val="28"/>
                <w:szCs w:val="28"/>
              </w:rPr>
              <w:t>/</w:t>
            </w:r>
            <w:r w:rsidRPr="00A646F1">
              <w:rPr>
                <w:rFonts w:ascii="Times New Roman" w:hAnsi="Times New Roman" w:cs="Times New Roman"/>
                <w:color w:val="000000" w:themeColor="text1"/>
                <w:sz w:val="28"/>
                <w:szCs w:val="28"/>
                <w:lang w:val="en-GB"/>
              </w:rPr>
              <w:t>other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officially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approved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information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about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use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medicinal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approved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country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manufacturer</w:t>
            </w:r>
            <w:r w:rsidRPr="00A646F1">
              <w:rPr>
                <w:rFonts w:ascii="Times New Roman" w:hAnsi="Times New Roman" w:cs="Times New Roman"/>
                <w:color w:val="000000" w:themeColor="text1"/>
                <w:sz w:val="28"/>
                <w:szCs w:val="28"/>
              </w:rPr>
              <w:t>/</w:t>
            </w:r>
            <w:r w:rsidRPr="00A646F1">
              <w:rPr>
                <w:rFonts w:ascii="Times New Roman" w:hAnsi="Times New Roman" w:cs="Times New Roman"/>
                <w:color w:val="000000" w:themeColor="text1"/>
                <w:sz w:val="28"/>
                <w:szCs w:val="28"/>
                <w:lang w:val="en-GB"/>
              </w:rPr>
              <w:t>applicant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country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which</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regulatory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authority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follows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high</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quality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standards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complying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with</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WHO</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standards</w:t>
            </w:r>
          </w:p>
        </w:tc>
      </w:tr>
      <w:tr w:rsidR="00E8784C" w:rsidRPr="00A646F1" w14:paraId="72FD09F1" w14:textId="77777777" w:rsidTr="00E8784C">
        <w:tc>
          <w:tcPr>
            <w:tcW w:w="1520" w:type="dxa"/>
          </w:tcPr>
          <w:p w14:paraId="6D363044"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1.3.2</w:t>
            </w:r>
          </w:p>
        </w:tc>
        <w:tc>
          <w:tcPr>
            <w:tcW w:w="8398" w:type="dxa"/>
          </w:tcPr>
          <w:p w14:paraId="52E6955E"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Labeling</w:t>
            </w:r>
            <w:r w:rsidRPr="00A646F1">
              <w:rPr>
                <w:rFonts w:ascii="Times New Roman" w:eastAsia="Times New Roman" w:hAnsi="Times New Roman" w:cs="Times New Roman"/>
                <w:sz w:val="28"/>
                <w:szCs w:val="28"/>
              </w:rPr>
              <w:t xml:space="preserve"> </w:t>
            </w:r>
          </w:p>
        </w:tc>
      </w:tr>
      <w:tr w:rsidR="00E8784C" w:rsidRPr="00A646F1" w14:paraId="70E5C58E" w14:textId="77777777" w:rsidTr="00E8784C">
        <w:tc>
          <w:tcPr>
            <w:tcW w:w="1520" w:type="dxa"/>
          </w:tcPr>
          <w:p w14:paraId="707357BC" w14:textId="77777777" w:rsidR="00E8784C" w:rsidRPr="00A646F1" w:rsidRDefault="00E8784C" w:rsidP="00E8784C">
            <w:pPr>
              <w:spacing w:line="276" w:lineRule="auto"/>
              <w:rPr>
                <w:rFonts w:ascii="Times New Roman" w:eastAsia="Times New Roman" w:hAnsi="Times New Roman" w:cs="Times New Roman"/>
                <w:b/>
                <w:sz w:val="28"/>
                <w:szCs w:val="28"/>
              </w:rPr>
            </w:pPr>
            <w:r w:rsidRPr="00A646F1">
              <w:rPr>
                <w:rFonts w:ascii="Times New Roman" w:hAnsi="Times New Roman" w:cs="Times New Roman"/>
                <w:color w:val="000000" w:themeColor="text1"/>
                <w:sz w:val="28"/>
                <w:szCs w:val="28"/>
                <w:lang w:val="en-GB"/>
              </w:rPr>
              <w:t>List of documents</w:t>
            </w:r>
          </w:p>
        </w:tc>
        <w:tc>
          <w:tcPr>
            <w:tcW w:w="8398" w:type="dxa"/>
          </w:tcPr>
          <w:p w14:paraId="13F9CACD" w14:textId="77777777" w:rsidR="00E8784C" w:rsidRPr="00A646F1" w:rsidRDefault="00E8784C" w:rsidP="00E8784C">
            <w:pPr>
              <w:spacing w:line="276" w:lineRule="auto"/>
              <w:rPr>
                <w:rFonts w:ascii="Times New Roman" w:eastAsia="Times New Roman" w:hAnsi="Times New Roman" w:cs="Times New Roman"/>
                <w:b/>
                <w:sz w:val="28"/>
                <w:szCs w:val="28"/>
              </w:rPr>
            </w:pPr>
            <w:r w:rsidRPr="00A646F1">
              <w:rPr>
                <w:rFonts w:ascii="Times New Roman" w:hAnsi="Times New Roman" w:cs="Times New Roman"/>
                <w:color w:val="000000" w:themeColor="text1"/>
                <w:sz w:val="28"/>
                <w:szCs w:val="28"/>
                <w:lang w:val="en-GB"/>
              </w:rPr>
              <w:t>Approved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text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package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labeling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medicinal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updated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text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package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labeling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except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bulk</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products</w:t>
            </w:r>
            <w:r w:rsidRPr="00A646F1">
              <w:rPr>
                <w:rFonts w:ascii="Times New Roman" w:hAnsi="Times New Roman" w:cs="Times New Roman"/>
                <w:color w:val="000000" w:themeColor="text1"/>
                <w:sz w:val="28"/>
                <w:szCs w:val="28"/>
              </w:rPr>
              <w:t>)</w:t>
            </w:r>
            <w:r w:rsidRPr="00A646F1">
              <w:rPr>
                <w:rFonts w:ascii="Times New Roman" w:hAnsi="Times New Roman" w:cs="Times New Roman"/>
                <w:color w:val="000000" w:themeColor="text1"/>
                <w:sz w:val="24"/>
                <w:szCs w:val="24"/>
              </w:rPr>
              <w:t xml:space="preserve"> </w:t>
            </w:r>
          </w:p>
        </w:tc>
      </w:tr>
      <w:tr w:rsidR="00E8784C" w:rsidRPr="00A646F1" w14:paraId="457BC261" w14:textId="77777777" w:rsidTr="00E8784C">
        <w:tc>
          <w:tcPr>
            <w:tcW w:w="1520" w:type="dxa"/>
          </w:tcPr>
          <w:p w14:paraId="39D8C36F"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1.3.3</w:t>
            </w:r>
          </w:p>
        </w:tc>
        <w:tc>
          <w:tcPr>
            <w:tcW w:w="8398" w:type="dxa"/>
          </w:tcPr>
          <w:p w14:paraId="4BCE5410"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Instructions for medical use</w:t>
            </w:r>
          </w:p>
        </w:tc>
      </w:tr>
      <w:tr w:rsidR="00E8784C" w:rsidRPr="00A646F1" w14:paraId="4106326A" w14:textId="77777777" w:rsidTr="00E8784C">
        <w:tc>
          <w:tcPr>
            <w:tcW w:w="1520" w:type="dxa"/>
          </w:tcPr>
          <w:p w14:paraId="37DCD18A" w14:textId="77777777" w:rsidR="00E8784C" w:rsidRPr="00A646F1" w:rsidRDefault="00E8784C" w:rsidP="00E8784C">
            <w:pPr>
              <w:spacing w:line="276" w:lineRule="auto"/>
              <w:rPr>
                <w:rFonts w:ascii="Times New Roman" w:eastAsia="Times New Roman" w:hAnsi="Times New Roman" w:cs="Times New Roman"/>
                <w:b/>
                <w:sz w:val="28"/>
                <w:szCs w:val="28"/>
              </w:rPr>
            </w:pPr>
            <w:r w:rsidRPr="00A646F1">
              <w:rPr>
                <w:rFonts w:ascii="Times New Roman" w:hAnsi="Times New Roman" w:cs="Times New Roman"/>
                <w:color w:val="000000" w:themeColor="text1"/>
                <w:sz w:val="28"/>
                <w:szCs w:val="28"/>
                <w:lang w:val="en-GB"/>
              </w:rPr>
              <w:t>List of documents</w:t>
            </w:r>
          </w:p>
        </w:tc>
        <w:tc>
          <w:tcPr>
            <w:tcW w:w="8398" w:type="dxa"/>
          </w:tcPr>
          <w:p w14:paraId="2D5F6DDB" w14:textId="77777777" w:rsidR="00E8784C" w:rsidRPr="00A646F1" w:rsidRDefault="00E8784C" w:rsidP="00E8784C">
            <w:pPr>
              <w:spacing w:line="276" w:lineRule="auto"/>
              <w:jc w:val="both"/>
              <w:rPr>
                <w:rFonts w:ascii="Times New Roman" w:eastAsia="Times New Roman" w:hAnsi="Times New Roman" w:cs="Times New Roman"/>
                <w:b/>
                <w:sz w:val="28"/>
                <w:szCs w:val="28"/>
              </w:rPr>
            </w:pPr>
            <w:r w:rsidRPr="00A646F1">
              <w:rPr>
                <w:rFonts w:ascii="Times New Roman" w:eastAsia="Times New Roman" w:hAnsi="Times New Roman" w:cs="Times New Roman"/>
                <w:sz w:val="28"/>
                <w:szCs w:val="28"/>
              </w:rPr>
              <w:t xml:space="preserve">1.9. </w:t>
            </w:r>
            <w:r w:rsidRPr="00A646F1">
              <w:rPr>
                <w:rFonts w:ascii="Times New Roman" w:hAnsi="Times New Roman" w:cs="Times New Roman"/>
                <w:color w:val="000000" w:themeColor="text1"/>
                <w:sz w:val="28"/>
                <w:szCs w:val="28"/>
                <w:lang w:val="en-GB"/>
              </w:rPr>
              <w:t>Valid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Ukraine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instructions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use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medicinal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summary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characteristics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draft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updated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instructions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use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medicinal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to</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be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approved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Ukraine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except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bulk</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products</w:t>
            </w:r>
            <w:r w:rsidRPr="00A646F1">
              <w:rPr>
                <w:rFonts w:ascii="Times New Roman" w:hAnsi="Times New Roman" w:cs="Times New Roman"/>
                <w:color w:val="000000" w:themeColor="text1"/>
                <w:sz w:val="28"/>
                <w:szCs w:val="28"/>
              </w:rPr>
              <w:t xml:space="preserve">) </w:t>
            </w:r>
          </w:p>
        </w:tc>
      </w:tr>
      <w:tr w:rsidR="00E8784C" w:rsidRPr="00A646F1" w14:paraId="114310EE" w14:textId="77777777" w:rsidTr="00E8784C">
        <w:tc>
          <w:tcPr>
            <w:tcW w:w="1520" w:type="dxa"/>
          </w:tcPr>
          <w:p w14:paraId="25C8EDC4"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1.3.4</w:t>
            </w:r>
          </w:p>
        </w:tc>
        <w:tc>
          <w:tcPr>
            <w:tcW w:w="8398" w:type="dxa"/>
          </w:tcPr>
          <w:p w14:paraId="28564934"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Summary of product characteristics</w:t>
            </w:r>
            <w:r w:rsidRPr="00A646F1">
              <w:rPr>
                <w:rFonts w:ascii="Times New Roman" w:eastAsia="Times New Roman" w:hAnsi="Times New Roman" w:cs="Times New Roman"/>
                <w:sz w:val="28"/>
                <w:szCs w:val="28"/>
              </w:rPr>
              <w:t xml:space="preserve"> </w:t>
            </w:r>
          </w:p>
        </w:tc>
      </w:tr>
      <w:tr w:rsidR="00E8784C" w:rsidRPr="00A646F1" w14:paraId="0A8C7124" w14:textId="77777777" w:rsidTr="00E8784C">
        <w:tc>
          <w:tcPr>
            <w:tcW w:w="1520" w:type="dxa"/>
          </w:tcPr>
          <w:p w14:paraId="54ED4769"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1.4.1</w:t>
            </w:r>
          </w:p>
        </w:tc>
        <w:tc>
          <w:tcPr>
            <w:tcW w:w="8398" w:type="dxa"/>
          </w:tcPr>
          <w:p w14:paraId="2DD975E4"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Information about the quality expert</w:t>
            </w:r>
          </w:p>
        </w:tc>
      </w:tr>
      <w:tr w:rsidR="00E8784C" w:rsidRPr="00A646F1" w14:paraId="7B9C9861" w14:textId="77777777" w:rsidTr="00E8784C">
        <w:tc>
          <w:tcPr>
            <w:tcW w:w="1520" w:type="dxa"/>
          </w:tcPr>
          <w:p w14:paraId="48DD263A"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List of documents</w:t>
            </w:r>
          </w:p>
        </w:tc>
        <w:tc>
          <w:tcPr>
            <w:tcW w:w="8398" w:type="dxa"/>
          </w:tcPr>
          <w:p w14:paraId="67106917"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 xml:space="preserve">1.11. </w:t>
            </w:r>
            <w:r w:rsidRPr="00A646F1">
              <w:rPr>
                <w:rFonts w:ascii="Times New Roman" w:hAnsi="Times New Roman" w:cs="Times New Roman"/>
                <w:color w:val="000000" w:themeColor="text1"/>
                <w:sz w:val="28"/>
                <w:szCs w:val="28"/>
                <w:lang w:val="en-GB"/>
              </w:rPr>
              <w:t>Information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about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independent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quality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experts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including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signature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CV</w:t>
            </w:r>
            <w:r w:rsidRPr="00A646F1">
              <w:rPr>
                <w:rFonts w:ascii="Times New Roman" w:hAnsi="Times New Roman" w:cs="Times New Roman"/>
                <w:color w:val="000000" w:themeColor="text1"/>
                <w:sz w:val="24"/>
                <w:szCs w:val="24"/>
              </w:rPr>
              <w:t>)</w:t>
            </w:r>
          </w:p>
        </w:tc>
      </w:tr>
      <w:tr w:rsidR="00E8784C" w:rsidRPr="00A646F1" w14:paraId="59CB3B7E" w14:textId="77777777" w:rsidTr="00E8784C">
        <w:tc>
          <w:tcPr>
            <w:tcW w:w="1520" w:type="dxa"/>
          </w:tcPr>
          <w:p w14:paraId="418EB933"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1.4.2</w:t>
            </w:r>
          </w:p>
        </w:tc>
        <w:tc>
          <w:tcPr>
            <w:tcW w:w="8398" w:type="dxa"/>
          </w:tcPr>
          <w:p w14:paraId="1B63AC07" w14:textId="77777777" w:rsidR="00E8784C" w:rsidRPr="00A646F1" w:rsidRDefault="00E8784C" w:rsidP="00E8784C">
            <w:pPr>
              <w:spacing w:line="276" w:lineRule="auto"/>
              <w:ind w:hanging="86"/>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Information about the non-clinical expert</w:t>
            </w:r>
          </w:p>
        </w:tc>
      </w:tr>
      <w:tr w:rsidR="00E8784C" w:rsidRPr="00A646F1" w14:paraId="7B121E46" w14:textId="77777777" w:rsidTr="00E8784C">
        <w:tc>
          <w:tcPr>
            <w:tcW w:w="1520" w:type="dxa"/>
          </w:tcPr>
          <w:p w14:paraId="64B63E64"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List of documents</w:t>
            </w:r>
          </w:p>
        </w:tc>
        <w:tc>
          <w:tcPr>
            <w:tcW w:w="8398" w:type="dxa"/>
          </w:tcPr>
          <w:p w14:paraId="3E847891" w14:textId="77777777" w:rsidR="00E8784C" w:rsidRPr="00A646F1" w:rsidRDefault="00E8784C" w:rsidP="00E8784C">
            <w:pPr>
              <w:spacing w:line="276" w:lineRule="auto"/>
              <w:ind w:hanging="86"/>
              <w:rPr>
                <w:rFonts w:ascii="Times New Roman" w:eastAsia="Times New Roman" w:hAnsi="Times New Roman" w:cs="Times New Roman"/>
                <w:sz w:val="28"/>
                <w:szCs w:val="28"/>
                <w:lang w:val="en-US"/>
              </w:rPr>
            </w:pPr>
            <w:r w:rsidRPr="00A646F1">
              <w:rPr>
                <w:rFonts w:ascii="Times New Roman" w:eastAsia="Times New Roman" w:hAnsi="Times New Roman" w:cs="Times New Roman"/>
                <w:sz w:val="28"/>
                <w:szCs w:val="28"/>
              </w:rPr>
              <w:t xml:space="preserve">1.11. </w:t>
            </w:r>
            <w:r w:rsidRPr="00A646F1">
              <w:rPr>
                <w:rFonts w:ascii="Times New Roman" w:hAnsi="Times New Roman" w:cs="Times New Roman"/>
                <w:color w:val="000000" w:themeColor="text1"/>
                <w:sz w:val="28"/>
                <w:szCs w:val="28"/>
                <w:lang w:val="en-GB"/>
              </w:rPr>
              <w:t>Information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about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independent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non</w:t>
            </w:r>
            <w:r w:rsidRPr="00A646F1">
              <w:rPr>
                <w:rFonts w:ascii="Times New Roman" w:hAnsi="Times New Roman" w:cs="Times New Roman"/>
                <w:color w:val="000000" w:themeColor="text1"/>
                <w:sz w:val="28"/>
                <w:szCs w:val="28"/>
              </w:rPr>
              <w:t>-</w:t>
            </w:r>
            <w:r w:rsidRPr="00A646F1">
              <w:rPr>
                <w:rFonts w:ascii="Times New Roman" w:hAnsi="Times New Roman" w:cs="Times New Roman"/>
                <w:color w:val="000000" w:themeColor="text1"/>
                <w:sz w:val="28"/>
                <w:szCs w:val="28"/>
                <w:lang w:val="en-GB"/>
              </w:rPr>
              <w:t>clinical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expert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including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signature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CV</w:t>
            </w:r>
            <w:r w:rsidRPr="00A646F1">
              <w:rPr>
                <w:rFonts w:ascii="Times New Roman" w:hAnsi="Times New Roman" w:cs="Times New Roman"/>
                <w:color w:val="000000" w:themeColor="text1"/>
                <w:sz w:val="28"/>
                <w:szCs w:val="28"/>
              </w:rPr>
              <w:t>)</w:t>
            </w:r>
            <w:r w:rsidRPr="00A646F1">
              <w:rPr>
                <w:rFonts w:ascii="Times New Roman" w:hAnsi="Times New Roman" w:cs="Times New Roman"/>
                <w:color w:val="000000" w:themeColor="text1"/>
                <w:sz w:val="24"/>
                <w:szCs w:val="24"/>
                <w:lang w:val="en-US"/>
              </w:rPr>
              <w:t xml:space="preserve"> </w:t>
            </w:r>
            <w:r w:rsidRPr="00A646F1">
              <w:rPr>
                <w:rFonts w:ascii="Times New Roman" w:eastAsia="Times New Roman" w:hAnsi="Times New Roman" w:cs="Times New Roman"/>
                <w:color w:val="333333"/>
                <w:sz w:val="28"/>
                <w:szCs w:val="28"/>
              </w:rPr>
              <w:t xml:space="preserve">– </w:t>
            </w:r>
            <w:r w:rsidRPr="00A646F1">
              <w:rPr>
                <w:rFonts w:ascii="Times New Roman" w:eastAsia="Times New Roman" w:hAnsi="Times New Roman" w:cs="Times New Roman"/>
                <w:color w:val="333333"/>
                <w:sz w:val="28"/>
                <w:szCs w:val="28"/>
                <w:lang w:val="en-US"/>
              </w:rPr>
              <w:t>if applicable</w:t>
            </w:r>
          </w:p>
        </w:tc>
      </w:tr>
      <w:tr w:rsidR="00E8784C" w:rsidRPr="00A646F1" w14:paraId="5E77B3A7" w14:textId="77777777" w:rsidTr="00E8784C">
        <w:tc>
          <w:tcPr>
            <w:tcW w:w="1520" w:type="dxa"/>
          </w:tcPr>
          <w:p w14:paraId="01206E33"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1.4.3</w:t>
            </w:r>
          </w:p>
        </w:tc>
        <w:tc>
          <w:tcPr>
            <w:tcW w:w="8398" w:type="dxa"/>
          </w:tcPr>
          <w:p w14:paraId="54305D4A" w14:textId="77777777" w:rsidR="00E8784C" w:rsidRPr="00A646F1" w:rsidRDefault="00E8784C" w:rsidP="00E8784C">
            <w:pPr>
              <w:spacing w:line="276" w:lineRule="auto"/>
              <w:ind w:hanging="86"/>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Information about the clinical expert</w:t>
            </w:r>
          </w:p>
        </w:tc>
      </w:tr>
      <w:tr w:rsidR="00E8784C" w:rsidRPr="00A646F1" w14:paraId="54074D0F" w14:textId="77777777" w:rsidTr="00E8784C">
        <w:tc>
          <w:tcPr>
            <w:tcW w:w="1520" w:type="dxa"/>
          </w:tcPr>
          <w:p w14:paraId="3133F5D2"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List of documents</w:t>
            </w:r>
          </w:p>
        </w:tc>
        <w:tc>
          <w:tcPr>
            <w:tcW w:w="8398" w:type="dxa"/>
          </w:tcPr>
          <w:p w14:paraId="316A3F33" w14:textId="77777777" w:rsidR="00E8784C" w:rsidRPr="00A646F1" w:rsidRDefault="00E8784C" w:rsidP="00E8784C">
            <w:pPr>
              <w:spacing w:line="276" w:lineRule="auto"/>
              <w:ind w:hanging="86"/>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 xml:space="preserve">1.11. </w:t>
            </w:r>
            <w:r w:rsidRPr="00A646F1">
              <w:rPr>
                <w:rFonts w:ascii="Times New Roman" w:hAnsi="Times New Roman" w:cs="Times New Roman"/>
                <w:color w:val="000000" w:themeColor="text1"/>
                <w:sz w:val="28"/>
                <w:szCs w:val="28"/>
                <w:lang w:val="en-GB"/>
              </w:rPr>
              <w:t>Information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about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independent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clinical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expert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including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signature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CV</w:t>
            </w:r>
            <w:r w:rsidRPr="00A646F1">
              <w:rPr>
                <w:rFonts w:ascii="Times New Roman" w:hAnsi="Times New Roman" w:cs="Times New Roman"/>
                <w:color w:val="000000" w:themeColor="text1"/>
                <w:sz w:val="28"/>
                <w:szCs w:val="28"/>
              </w:rPr>
              <w:t>)</w:t>
            </w:r>
          </w:p>
        </w:tc>
      </w:tr>
      <w:tr w:rsidR="00E8784C" w:rsidRPr="00A646F1" w14:paraId="6914AB7C" w14:textId="77777777" w:rsidTr="00E8784C">
        <w:tc>
          <w:tcPr>
            <w:tcW w:w="1520" w:type="dxa"/>
          </w:tcPr>
          <w:p w14:paraId="372427DE"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1.8.1</w:t>
            </w:r>
          </w:p>
        </w:tc>
        <w:tc>
          <w:tcPr>
            <w:tcW w:w="8398" w:type="dxa"/>
          </w:tcPr>
          <w:p w14:paraId="011A4D50" w14:textId="77777777" w:rsidR="00E8784C" w:rsidRPr="00A646F1" w:rsidRDefault="00E8784C" w:rsidP="00E8784C">
            <w:pPr>
              <w:spacing w:line="276" w:lineRule="auto"/>
              <w:ind w:hanging="86"/>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Pharmacovigilance system</w:t>
            </w:r>
          </w:p>
        </w:tc>
      </w:tr>
      <w:tr w:rsidR="00E8784C" w:rsidRPr="00A646F1" w14:paraId="143E4CC9" w14:textId="77777777" w:rsidTr="00E8784C">
        <w:tc>
          <w:tcPr>
            <w:tcW w:w="1520" w:type="dxa"/>
          </w:tcPr>
          <w:p w14:paraId="5903A171" w14:textId="77777777" w:rsidR="00E8784C" w:rsidRPr="00A646F1" w:rsidRDefault="00E8784C" w:rsidP="00E8784C">
            <w:pPr>
              <w:spacing w:line="276" w:lineRule="auto"/>
              <w:rPr>
                <w:rFonts w:ascii="Times New Roman" w:eastAsia="Times New Roman" w:hAnsi="Times New Roman" w:cs="Times New Roman"/>
                <w:b/>
                <w:sz w:val="28"/>
                <w:szCs w:val="28"/>
              </w:rPr>
            </w:pPr>
            <w:r w:rsidRPr="00A646F1">
              <w:rPr>
                <w:rFonts w:ascii="Times New Roman" w:hAnsi="Times New Roman" w:cs="Times New Roman"/>
                <w:color w:val="000000" w:themeColor="text1"/>
                <w:sz w:val="28"/>
                <w:szCs w:val="28"/>
                <w:lang w:val="en-GB"/>
              </w:rPr>
              <w:t>List of documents</w:t>
            </w:r>
          </w:p>
        </w:tc>
        <w:tc>
          <w:tcPr>
            <w:tcW w:w="8398" w:type="dxa"/>
          </w:tcPr>
          <w:p w14:paraId="7B5558D8" w14:textId="77777777" w:rsidR="00E8784C" w:rsidRPr="00A646F1" w:rsidRDefault="00E8784C" w:rsidP="00E8784C">
            <w:pPr>
              <w:spacing w:line="276" w:lineRule="auto"/>
              <w:ind w:hanging="86"/>
              <w:rPr>
                <w:rFonts w:ascii="Times New Roman" w:eastAsia="Times New Roman" w:hAnsi="Times New Roman" w:cs="Times New Roman"/>
                <w:b/>
                <w:sz w:val="28"/>
                <w:szCs w:val="28"/>
              </w:rPr>
            </w:pPr>
            <w:r w:rsidRPr="00A646F1">
              <w:rPr>
                <w:rFonts w:ascii="Times New Roman" w:eastAsia="Times New Roman" w:hAnsi="Times New Roman" w:cs="Times New Roman"/>
                <w:color w:val="333333"/>
                <w:sz w:val="28"/>
                <w:szCs w:val="28"/>
              </w:rPr>
              <w:t xml:space="preserve">1.12. </w:t>
            </w:r>
            <w:r w:rsidRPr="00A646F1">
              <w:rPr>
                <w:rFonts w:ascii="Times New Roman" w:hAnsi="Times New Roman" w:cs="Times New Roman"/>
                <w:color w:val="000000" w:themeColor="text1"/>
                <w:sz w:val="28"/>
                <w:szCs w:val="28"/>
                <w:lang w:val="en-GB"/>
              </w:rPr>
              <w:t>Summary of pharmacovigilance system (if applicable)</w:t>
            </w:r>
          </w:p>
        </w:tc>
      </w:tr>
      <w:tr w:rsidR="00E8784C" w:rsidRPr="00A646F1" w14:paraId="29CC5C16" w14:textId="77777777" w:rsidTr="00E8784C">
        <w:tc>
          <w:tcPr>
            <w:tcW w:w="1520" w:type="dxa"/>
          </w:tcPr>
          <w:p w14:paraId="3514674E"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1.8.2</w:t>
            </w:r>
          </w:p>
        </w:tc>
        <w:tc>
          <w:tcPr>
            <w:tcW w:w="8398" w:type="dxa"/>
          </w:tcPr>
          <w:p w14:paraId="6ACBDC39" w14:textId="77777777" w:rsidR="00E8784C" w:rsidRPr="00A646F1" w:rsidRDefault="00E8784C" w:rsidP="00E8784C">
            <w:pPr>
              <w:spacing w:line="276" w:lineRule="auto"/>
              <w:ind w:hanging="86"/>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Risk management system</w:t>
            </w:r>
          </w:p>
        </w:tc>
      </w:tr>
      <w:tr w:rsidR="00E8784C" w:rsidRPr="00A646F1" w14:paraId="23AAD774" w14:textId="77777777" w:rsidTr="00E8784C">
        <w:tc>
          <w:tcPr>
            <w:tcW w:w="1520" w:type="dxa"/>
          </w:tcPr>
          <w:p w14:paraId="1FF588B1"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List of documents</w:t>
            </w:r>
          </w:p>
        </w:tc>
        <w:tc>
          <w:tcPr>
            <w:tcW w:w="8398" w:type="dxa"/>
          </w:tcPr>
          <w:p w14:paraId="2989B9D5"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color w:val="333333"/>
                <w:sz w:val="28"/>
                <w:szCs w:val="28"/>
              </w:rPr>
              <w:t xml:space="preserve">1.13. </w:t>
            </w:r>
            <w:r w:rsidRPr="00A646F1">
              <w:rPr>
                <w:rFonts w:ascii="Times New Roman" w:hAnsi="Times New Roman" w:cs="Times New Roman"/>
                <w:color w:val="000000" w:themeColor="text1"/>
                <w:sz w:val="28"/>
                <w:szCs w:val="28"/>
                <w:lang w:val="en-GB"/>
              </w:rPr>
              <w:t>Risk management plan (if applicable)</w:t>
            </w:r>
          </w:p>
        </w:tc>
      </w:tr>
    </w:tbl>
    <w:p w14:paraId="6C184405" w14:textId="77777777" w:rsidR="00E8784C" w:rsidRPr="00A646F1" w:rsidRDefault="00E8784C" w:rsidP="00E8784C">
      <w:pPr>
        <w:spacing w:after="0"/>
        <w:ind w:firstLine="567"/>
        <w:rPr>
          <w:rFonts w:ascii="Times New Roman" w:eastAsia="Times New Roman" w:hAnsi="Times New Roman" w:cs="Times New Roman"/>
          <w:sz w:val="28"/>
          <w:szCs w:val="28"/>
        </w:rPr>
      </w:pPr>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8134"/>
      </w:tblGrid>
      <w:tr w:rsidR="00E8784C" w:rsidRPr="00A646F1" w14:paraId="2913A326" w14:textId="77777777" w:rsidTr="00E8784C">
        <w:tc>
          <w:tcPr>
            <w:tcW w:w="1545" w:type="dxa"/>
          </w:tcPr>
          <w:p w14:paraId="79F66D92"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Module</w:t>
            </w:r>
            <w:r w:rsidRPr="00A646F1">
              <w:rPr>
                <w:rFonts w:ascii="Times New Roman" w:eastAsia="Times New Roman" w:hAnsi="Times New Roman" w:cs="Times New Roman"/>
                <w:sz w:val="28"/>
                <w:szCs w:val="28"/>
              </w:rPr>
              <w:t xml:space="preserve"> 2</w:t>
            </w:r>
          </w:p>
        </w:tc>
        <w:tc>
          <w:tcPr>
            <w:tcW w:w="8134" w:type="dxa"/>
          </w:tcPr>
          <w:p w14:paraId="7DD680AF" w14:textId="77777777" w:rsidR="00E8784C" w:rsidRPr="00A646F1" w:rsidRDefault="00E8784C" w:rsidP="00E8784C">
            <w:pPr>
              <w:spacing w:line="276" w:lineRule="auto"/>
              <w:ind w:firstLine="567"/>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Name in Ukrainian</w:t>
            </w:r>
          </w:p>
        </w:tc>
      </w:tr>
      <w:tr w:rsidR="00E8784C" w:rsidRPr="00A646F1" w14:paraId="09F82125" w14:textId="77777777" w:rsidTr="00E8784C">
        <w:trPr>
          <w:trHeight w:val="216"/>
        </w:trPr>
        <w:tc>
          <w:tcPr>
            <w:tcW w:w="1545" w:type="dxa"/>
          </w:tcPr>
          <w:p w14:paraId="7166C018"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2.3</w:t>
            </w:r>
          </w:p>
        </w:tc>
        <w:tc>
          <w:tcPr>
            <w:tcW w:w="8134" w:type="dxa"/>
          </w:tcPr>
          <w:p w14:paraId="0DE44A04" w14:textId="77777777" w:rsidR="00E8784C" w:rsidRPr="00A646F1" w:rsidRDefault="00E8784C" w:rsidP="00E8784C">
            <w:pPr>
              <w:spacing w:line="276" w:lineRule="auto"/>
              <w:ind w:firstLine="567"/>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Quality overall summary</w:t>
            </w:r>
          </w:p>
        </w:tc>
      </w:tr>
      <w:tr w:rsidR="00E8784C" w:rsidRPr="00A646F1" w14:paraId="6388EED1" w14:textId="77777777" w:rsidTr="00E8784C">
        <w:trPr>
          <w:trHeight w:val="1734"/>
        </w:trPr>
        <w:tc>
          <w:tcPr>
            <w:tcW w:w="1545" w:type="dxa"/>
          </w:tcPr>
          <w:p w14:paraId="0F1C49EF" w14:textId="77777777" w:rsidR="00E8784C" w:rsidRPr="00A646F1" w:rsidRDefault="00E8784C" w:rsidP="00E8784C">
            <w:pPr>
              <w:spacing w:line="276" w:lineRule="auto"/>
              <w:rPr>
                <w:rFonts w:ascii="Times New Roman" w:eastAsia="Times New Roman" w:hAnsi="Times New Roman" w:cs="Times New Roman"/>
                <w:b/>
                <w:sz w:val="28"/>
                <w:szCs w:val="28"/>
              </w:rPr>
            </w:pPr>
            <w:r w:rsidRPr="00A646F1">
              <w:rPr>
                <w:rFonts w:ascii="Times New Roman" w:hAnsi="Times New Roman" w:cs="Times New Roman"/>
                <w:color w:val="000000" w:themeColor="text1"/>
                <w:sz w:val="28"/>
                <w:szCs w:val="28"/>
                <w:lang w:val="en-GB"/>
              </w:rPr>
              <w:t>List of documents</w:t>
            </w:r>
          </w:p>
        </w:tc>
        <w:tc>
          <w:tcPr>
            <w:tcW w:w="8134" w:type="dxa"/>
          </w:tcPr>
          <w:p w14:paraId="4B4CFFDC" w14:textId="77777777" w:rsidR="00E8784C" w:rsidRPr="00A646F1" w:rsidRDefault="00E8784C" w:rsidP="00E8784C">
            <w:pPr>
              <w:spacing w:line="276" w:lineRule="auto"/>
              <w:ind w:firstLine="567"/>
              <w:jc w:val="both"/>
              <w:rPr>
                <w:rFonts w:ascii="Times New Roman" w:eastAsia="Times New Roman" w:hAnsi="Times New Roman" w:cs="Times New Roman"/>
                <w:color w:val="333333"/>
                <w:sz w:val="28"/>
                <w:szCs w:val="28"/>
              </w:rPr>
            </w:pPr>
            <w:r w:rsidRPr="00A646F1">
              <w:rPr>
                <w:rFonts w:ascii="Times New Roman" w:eastAsia="Times New Roman" w:hAnsi="Times New Roman" w:cs="Times New Roman"/>
                <w:color w:val="333333"/>
                <w:sz w:val="28"/>
                <w:szCs w:val="28"/>
              </w:rPr>
              <w:t xml:space="preserve">2.1. </w:t>
            </w:r>
            <w:r w:rsidRPr="00A646F1">
              <w:rPr>
                <w:rFonts w:ascii="Times New Roman" w:hAnsi="Times New Roman" w:cs="Times New Roman"/>
                <w:color w:val="000000" w:themeColor="text1"/>
                <w:sz w:val="28"/>
                <w:szCs w:val="28"/>
                <w:lang w:val="en-GB"/>
              </w:rPr>
              <w:t>A declaration of the registration certificate holder that he fulfils the obligation on taking account of technical and scientific progress and have timely introduced any changes that may be required to enable the medicinal product to be manufactured and checked by means of generally accepted scientific methods</w:t>
            </w:r>
          </w:p>
          <w:p w14:paraId="640070F0" w14:textId="77777777" w:rsidR="00E8784C" w:rsidRPr="00A646F1" w:rsidRDefault="00E8784C" w:rsidP="00E8784C">
            <w:pPr>
              <w:spacing w:line="276" w:lineRule="auto"/>
              <w:ind w:firstLine="567"/>
              <w:jc w:val="both"/>
              <w:rPr>
                <w:rFonts w:ascii="Times New Roman" w:eastAsia="Times New Roman" w:hAnsi="Times New Roman" w:cs="Times New Roman"/>
                <w:color w:val="333333"/>
                <w:sz w:val="28"/>
                <w:szCs w:val="28"/>
              </w:rPr>
            </w:pPr>
            <w:r w:rsidRPr="00A646F1">
              <w:rPr>
                <w:rFonts w:ascii="Times New Roman" w:hAnsi="Times New Roman" w:cs="Times New Roman"/>
                <w:color w:val="000000" w:themeColor="text1"/>
                <w:sz w:val="28"/>
                <w:szCs w:val="28"/>
                <w:lang w:val="en-GB"/>
              </w:rPr>
              <w:t>Confirmation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that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all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changes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relating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to</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quality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medicinal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have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been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made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according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to</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section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VI</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Procedure</w:t>
            </w:r>
            <w:r w:rsidRPr="00A646F1">
              <w:rPr>
                <w:rFonts w:ascii="Times New Roman" w:hAnsi="Times New Roman" w:cs="Times New Roman"/>
                <w:color w:val="000000" w:themeColor="text1"/>
                <w:sz w:val="28"/>
                <w:szCs w:val="28"/>
              </w:rPr>
              <w:t xml:space="preserve"> № 426 </w:t>
            </w:r>
            <w:r w:rsidRPr="00A646F1">
              <w:rPr>
                <w:rFonts w:ascii="Times New Roman" w:hAnsi="Times New Roman" w:cs="Times New Roman"/>
                <w:color w:val="000000" w:themeColor="text1"/>
                <w:sz w:val="28"/>
                <w:szCs w:val="28"/>
                <w:lang w:val="en-GB"/>
              </w:rPr>
              <w:t>and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conforms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to</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current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quality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requirements</w:t>
            </w:r>
            <w:r w:rsidRPr="00A646F1">
              <w:rPr>
                <w:rFonts w:ascii="Times New Roman" w:eastAsia="Times New Roman" w:hAnsi="Times New Roman" w:cs="Times New Roman"/>
                <w:color w:val="333333"/>
                <w:sz w:val="28"/>
                <w:szCs w:val="28"/>
              </w:rPr>
              <w:t xml:space="preserve"> </w:t>
            </w:r>
          </w:p>
          <w:p w14:paraId="7FF9951B" w14:textId="77777777" w:rsidR="00E8784C" w:rsidRPr="00A646F1" w:rsidRDefault="00E8784C" w:rsidP="00E8784C">
            <w:pPr>
              <w:spacing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Currently approved specifications for API (with date and number of latest approval</w:t>
            </w:r>
            <w:r w:rsidRPr="00A646F1">
              <w:rPr>
                <w:rFonts w:ascii="Times New Roman" w:hAnsi="Times New Roman" w:cs="Times New Roman"/>
                <w:color w:val="000000" w:themeColor="text1"/>
                <w:sz w:val="24"/>
                <w:szCs w:val="24"/>
                <w:lang w:val="en-GB"/>
              </w:rPr>
              <w:t>)</w:t>
            </w:r>
          </w:p>
          <w:p w14:paraId="24DA188F" w14:textId="77777777" w:rsidR="00E8784C" w:rsidRPr="00A646F1" w:rsidRDefault="00E8784C" w:rsidP="00E8784C">
            <w:pPr>
              <w:spacing w:line="276" w:lineRule="auto"/>
              <w:ind w:firstLine="602"/>
              <w:jc w:val="both"/>
              <w:rPr>
                <w:rFonts w:ascii="Times New Roman" w:hAnsi="Times New Roman" w:cs="Times New Roman"/>
                <w:color w:val="000000" w:themeColor="text1"/>
                <w:sz w:val="28"/>
                <w:szCs w:val="28"/>
                <w:lang w:val="en-GB"/>
              </w:rPr>
            </w:pPr>
            <w:r w:rsidRPr="00A646F1">
              <w:rPr>
                <w:rFonts w:ascii="Times New Roman" w:hAnsi="Times New Roman" w:cs="Times New Roman"/>
                <w:color w:val="000000" w:themeColor="text1"/>
                <w:sz w:val="28"/>
                <w:szCs w:val="28"/>
                <w:lang w:val="en-GB"/>
              </w:rPr>
              <w:t>Currently approved specifications for finished medicinal product (with date and number of latest approval)</w:t>
            </w:r>
          </w:p>
          <w:p w14:paraId="5DECE137"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r w:rsidRPr="00A646F1">
              <w:rPr>
                <w:rFonts w:ascii="Times New Roman" w:hAnsi="Times New Roman" w:cs="Times New Roman"/>
                <w:color w:val="000000" w:themeColor="text1"/>
                <w:sz w:val="28"/>
                <w:szCs w:val="28"/>
                <w:lang w:val="en-GB"/>
              </w:rPr>
              <w:t>Qualitative and quantitative composition of medicinal product (API and the excipient(s)) (with date and number of latest approval)</w:t>
            </w:r>
            <w:r w:rsidRPr="00A646F1">
              <w:rPr>
                <w:rFonts w:ascii="Times New Roman" w:hAnsi="Times New Roman" w:cs="Times New Roman"/>
                <w:color w:val="000000" w:themeColor="text1"/>
                <w:sz w:val="24"/>
                <w:szCs w:val="24"/>
                <w:lang w:val="en-GB"/>
              </w:rPr>
              <w:t xml:space="preserve"> </w:t>
            </w:r>
          </w:p>
        </w:tc>
      </w:tr>
      <w:tr w:rsidR="00E8784C" w:rsidRPr="00A646F1" w14:paraId="67A42A0F" w14:textId="77777777" w:rsidTr="00E8784C">
        <w:trPr>
          <w:trHeight w:val="288"/>
        </w:trPr>
        <w:tc>
          <w:tcPr>
            <w:tcW w:w="1545" w:type="dxa"/>
          </w:tcPr>
          <w:p w14:paraId="173EC116"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2.4</w:t>
            </w:r>
          </w:p>
        </w:tc>
        <w:tc>
          <w:tcPr>
            <w:tcW w:w="8134" w:type="dxa"/>
          </w:tcPr>
          <w:p w14:paraId="5D8237D1"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Non-clinical overview</w:t>
            </w:r>
          </w:p>
        </w:tc>
      </w:tr>
      <w:tr w:rsidR="00E8784C" w:rsidRPr="00A646F1" w14:paraId="4F54E659" w14:textId="77777777" w:rsidTr="00E8784C">
        <w:tc>
          <w:tcPr>
            <w:tcW w:w="1545" w:type="dxa"/>
          </w:tcPr>
          <w:p w14:paraId="1FEE7930" w14:textId="77777777" w:rsidR="00E8784C" w:rsidRPr="00A646F1" w:rsidRDefault="00E8784C" w:rsidP="00E8784C">
            <w:pPr>
              <w:spacing w:line="276" w:lineRule="auto"/>
              <w:rPr>
                <w:rFonts w:ascii="Times New Roman" w:eastAsia="Times New Roman" w:hAnsi="Times New Roman" w:cs="Times New Roman"/>
                <w:b/>
                <w:sz w:val="28"/>
                <w:szCs w:val="28"/>
              </w:rPr>
            </w:pPr>
            <w:r w:rsidRPr="00A646F1">
              <w:rPr>
                <w:rFonts w:ascii="Times New Roman" w:hAnsi="Times New Roman" w:cs="Times New Roman"/>
                <w:color w:val="000000" w:themeColor="text1"/>
                <w:sz w:val="28"/>
                <w:szCs w:val="28"/>
                <w:lang w:val="en-GB"/>
              </w:rPr>
              <w:t>List of documents</w:t>
            </w:r>
          </w:p>
        </w:tc>
        <w:tc>
          <w:tcPr>
            <w:tcW w:w="8134" w:type="dxa"/>
          </w:tcPr>
          <w:p w14:paraId="1AABE3F5" w14:textId="77777777" w:rsidR="00E8784C" w:rsidRPr="00A646F1" w:rsidRDefault="00E8784C" w:rsidP="00E8784C">
            <w:pPr>
              <w:spacing w:line="276" w:lineRule="auto"/>
              <w:rPr>
                <w:rFonts w:ascii="Times New Roman" w:eastAsia="Times New Roman" w:hAnsi="Times New Roman" w:cs="Times New Roman"/>
                <w:b/>
                <w:sz w:val="28"/>
                <w:szCs w:val="28"/>
              </w:rPr>
            </w:pPr>
            <w:r w:rsidRPr="00A646F1">
              <w:rPr>
                <w:rFonts w:ascii="Times New Roman" w:eastAsia="Times New Roman" w:hAnsi="Times New Roman" w:cs="Times New Roman"/>
                <w:color w:val="333333"/>
                <w:sz w:val="28"/>
                <w:szCs w:val="28"/>
              </w:rPr>
              <w:t xml:space="preserve">2.2. </w:t>
            </w:r>
            <w:r w:rsidRPr="00A646F1">
              <w:rPr>
                <w:rFonts w:ascii="Times New Roman" w:hAnsi="Times New Roman" w:cs="Times New Roman"/>
                <w:color w:val="000000" w:themeColor="text1"/>
                <w:sz w:val="28"/>
                <w:szCs w:val="28"/>
                <w:lang w:val="en-GB"/>
              </w:rPr>
              <w:t>Addendum</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to</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non</w:t>
            </w:r>
            <w:r w:rsidRPr="00A646F1">
              <w:rPr>
                <w:rFonts w:ascii="Times New Roman" w:hAnsi="Times New Roman" w:cs="Times New Roman"/>
                <w:color w:val="000000" w:themeColor="text1"/>
                <w:sz w:val="28"/>
                <w:szCs w:val="28"/>
              </w:rPr>
              <w:t>-</w:t>
            </w:r>
            <w:r w:rsidRPr="00A646F1">
              <w:rPr>
                <w:rFonts w:ascii="Times New Roman" w:hAnsi="Times New Roman" w:cs="Times New Roman"/>
                <w:color w:val="000000" w:themeColor="text1"/>
                <w:sz w:val="28"/>
                <w:szCs w:val="28"/>
                <w:lang w:val="en-GB"/>
              </w:rPr>
              <w:t>clinical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overview</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applicable</w:t>
            </w:r>
            <w:r w:rsidRPr="00A646F1">
              <w:rPr>
                <w:rFonts w:ascii="Times New Roman" w:hAnsi="Times New Roman" w:cs="Times New Roman"/>
                <w:color w:val="000000" w:themeColor="text1"/>
                <w:sz w:val="28"/>
                <w:szCs w:val="28"/>
              </w:rPr>
              <w:t>)</w:t>
            </w:r>
          </w:p>
        </w:tc>
      </w:tr>
      <w:tr w:rsidR="00E8784C" w:rsidRPr="00A646F1" w14:paraId="25BF182F" w14:textId="77777777" w:rsidTr="00E8784C">
        <w:tc>
          <w:tcPr>
            <w:tcW w:w="1545" w:type="dxa"/>
          </w:tcPr>
          <w:p w14:paraId="0715D4F4"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2.5</w:t>
            </w:r>
          </w:p>
        </w:tc>
        <w:tc>
          <w:tcPr>
            <w:tcW w:w="8134" w:type="dxa"/>
          </w:tcPr>
          <w:p w14:paraId="6B974857"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Clinical overview</w:t>
            </w:r>
          </w:p>
        </w:tc>
      </w:tr>
      <w:tr w:rsidR="00E8784C" w:rsidRPr="00A646F1" w14:paraId="39C33130" w14:textId="77777777" w:rsidTr="00E8784C">
        <w:tc>
          <w:tcPr>
            <w:tcW w:w="1545" w:type="dxa"/>
          </w:tcPr>
          <w:p w14:paraId="2F0F902D"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List of documents</w:t>
            </w:r>
          </w:p>
        </w:tc>
        <w:tc>
          <w:tcPr>
            <w:tcW w:w="8134" w:type="dxa"/>
          </w:tcPr>
          <w:p w14:paraId="031AE4AB"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color w:val="333333"/>
                <w:sz w:val="28"/>
                <w:szCs w:val="28"/>
              </w:rPr>
              <w:t xml:space="preserve">2.3. </w:t>
            </w:r>
            <w:r w:rsidRPr="00A646F1">
              <w:rPr>
                <w:rFonts w:ascii="Times New Roman" w:hAnsi="Times New Roman" w:cs="Times New Roman"/>
                <w:color w:val="000000" w:themeColor="text1"/>
                <w:sz w:val="28"/>
                <w:szCs w:val="28"/>
                <w:lang w:val="en-GB"/>
              </w:rPr>
              <w:t>Addendum to clinical overview</w:t>
            </w:r>
          </w:p>
        </w:tc>
      </w:tr>
    </w:tbl>
    <w:p w14:paraId="1042D9B5" w14:textId="3B7B3611" w:rsidR="00E8784C" w:rsidRPr="00A646F1" w:rsidRDefault="00E8784C" w:rsidP="00E8784C">
      <w:pPr>
        <w:spacing w:after="0"/>
        <w:ind w:firstLine="567"/>
        <w:rPr>
          <w:rFonts w:ascii="Times New Roman" w:eastAsia="Times New Roman" w:hAnsi="Times New Roman" w:cs="Times New Roman"/>
          <w:i/>
          <w:sz w:val="28"/>
          <w:szCs w:val="28"/>
          <w:u w:val="single"/>
        </w:rPr>
      </w:pPr>
      <w:r w:rsidRPr="00A646F1">
        <w:rPr>
          <w:rFonts w:ascii="Times New Roman" w:hAnsi="Times New Roman" w:cs="Times New Roman"/>
          <w:color w:val="000000" w:themeColor="text1"/>
          <w:sz w:val="28"/>
          <w:szCs w:val="28"/>
          <w:lang w:val="en-GB"/>
        </w:rPr>
        <w:t xml:space="preserve">The list includes only files according to </w:t>
      </w:r>
      <w:r w:rsidR="00716A47" w:rsidRPr="00A646F1">
        <w:rPr>
          <w:rFonts w:ascii="Times New Roman" w:hAnsi="Times New Roman" w:cs="Times New Roman"/>
          <w:color w:val="000000" w:themeColor="text1"/>
          <w:sz w:val="28"/>
          <w:szCs w:val="28"/>
          <w:lang w:val="en-GB"/>
        </w:rPr>
        <w:t>Annex</w:t>
      </w:r>
      <w:r w:rsidRPr="00A646F1">
        <w:rPr>
          <w:rFonts w:ascii="Times New Roman" w:hAnsi="Times New Roman" w:cs="Times New Roman"/>
          <w:color w:val="000000" w:themeColor="text1"/>
          <w:sz w:val="28"/>
          <w:szCs w:val="28"/>
          <w:lang w:val="en-GB"/>
        </w:rPr>
        <w:t xml:space="preserve"> 16 to the Procedure</w:t>
      </w:r>
      <w:r w:rsidRPr="00A646F1">
        <w:rPr>
          <w:rFonts w:ascii="Times New Roman" w:hAnsi="Times New Roman" w:cs="Times New Roman"/>
          <w:color w:val="000000" w:themeColor="text1"/>
          <w:sz w:val="24"/>
          <w:szCs w:val="24"/>
          <w:lang w:val="en-GB"/>
        </w:rPr>
        <w:t xml:space="preserve"> </w:t>
      </w:r>
      <w:r w:rsidRPr="00A646F1">
        <w:rPr>
          <w:rFonts w:ascii="Times New Roman" w:eastAsia="Times New Roman" w:hAnsi="Times New Roman" w:cs="Times New Roman"/>
          <w:sz w:val="28"/>
          <w:szCs w:val="28"/>
        </w:rPr>
        <w:t>№ 426</w:t>
      </w:r>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
        <w:gridCol w:w="8115"/>
      </w:tblGrid>
      <w:tr w:rsidR="00E8784C" w:rsidRPr="00A646F1" w14:paraId="7412DD58" w14:textId="77777777" w:rsidTr="00E8784C">
        <w:tc>
          <w:tcPr>
            <w:tcW w:w="1564" w:type="dxa"/>
          </w:tcPr>
          <w:p w14:paraId="6FA6A202"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Module</w:t>
            </w:r>
            <w:r w:rsidRPr="00A646F1">
              <w:rPr>
                <w:rFonts w:ascii="Times New Roman" w:eastAsia="Times New Roman" w:hAnsi="Times New Roman" w:cs="Times New Roman"/>
                <w:sz w:val="28"/>
                <w:szCs w:val="28"/>
              </w:rPr>
              <w:t xml:space="preserve"> 1</w:t>
            </w:r>
          </w:p>
        </w:tc>
        <w:tc>
          <w:tcPr>
            <w:tcW w:w="8115" w:type="dxa"/>
          </w:tcPr>
          <w:p w14:paraId="66A21BD6" w14:textId="77777777" w:rsidR="00E8784C" w:rsidRPr="00A646F1" w:rsidRDefault="00E8784C" w:rsidP="00E8784C">
            <w:pPr>
              <w:spacing w:line="276" w:lineRule="auto"/>
              <w:ind w:firstLine="23"/>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Name in Ukrainian</w:t>
            </w:r>
          </w:p>
        </w:tc>
      </w:tr>
      <w:tr w:rsidR="00E8784C" w:rsidRPr="00A646F1" w14:paraId="7B756655" w14:textId="77777777" w:rsidTr="00E8784C">
        <w:tc>
          <w:tcPr>
            <w:tcW w:w="1564" w:type="dxa"/>
          </w:tcPr>
          <w:p w14:paraId="12C27BCC"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1.0</w:t>
            </w:r>
          </w:p>
        </w:tc>
        <w:tc>
          <w:tcPr>
            <w:tcW w:w="8115" w:type="dxa"/>
          </w:tcPr>
          <w:p w14:paraId="4A13FA48" w14:textId="77777777" w:rsidR="00E8784C" w:rsidRPr="00A646F1" w:rsidRDefault="00E8784C" w:rsidP="00E8784C">
            <w:pPr>
              <w:spacing w:line="276" w:lineRule="auto"/>
              <w:ind w:firstLine="23"/>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Cover letter</w:t>
            </w:r>
          </w:p>
        </w:tc>
      </w:tr>
      <w:tr w:rsidR="00E8784C" w:rsidRPr="00A646F1" w14:paraId="078A2714" w14:textId="77777777" w:rsidTr="00E8784C">
        <w:tc>
          <w:tcPr>
            <w:tcW w:w="1564" w:type="dxa"/>
          </w:tcPr>
          <w:p w14:paraId="61E3C456" w14:textId="77777777" w:rsidR="00E8784C" w:rsidRPr="00A646F1" w:rsidRDefault="00E8784C" w:rsidP="00E8784C">
            <w:pPr>
              <w:spacing w:line="276" w:lineRule="auto"/>
              <w:rPr>
                <w:rFonts w:ascii="Times New Roman" w:eastAsia="Times New Roman" w:hAnsi="Times New Roman" w:cs="Times New Roman"/>
                <w:b/>
                <w:sz w:val="28"/>
                <w:szCs w:val="28"/>
              </w:rPr>
            </w:pPr>
            <w:r w:rsidRPr="00A646F1">
              <w:rPr>
                <w:rFonts w:ascii="Times New Roman" w:hAnsi="Times New Roman" w:cs="Times New Roman"/>
                <w:color w:val="000000" w:themeColor="text1"/>
                <w:sz w:val="28"/>
                <w:szCs w:val="28"/>
                <w:lang w:val="en-GB"/>
              </w:rPr>
              <w:t>List of documents</w:t>
            </w:r>
          </w:p>
        </w:tc>
        <w:tc>
          <w:tcPr>
            <w:tcW w:w="8115" w:type="dxa"/>
          </w:tcPr>
          <w:p w14:paraId="79F00203" w14:textId="77777777" w:rsidR="00E8784C" w:rsidRPr="00A646F1" w:rsidRDefault="00E8784C" w:rsidP="00E8784C">
            <w:pPr>
              <w:spacing w:line="276" w:lineRule="auto"/>
              <w:ind w:firstLine="23"/>
              <w:rPr>
                <w:rFonts w:ascii="Times New Roman" w:eastAsia="Times New Roman" w:hAnsi="Times New Roman" w:cs="Times New Roman"/>
                <w:b/>
                <w:sz w:val="28"/>
                <w:szCs w:val="28"/>
              </w:rPr>
            </w:pPr>
            <w:r w:rsidRPr="00A646F1">
              <w:rPr>
                <w:rFonts w:ascii="Times New Roman" w:hAnsi="Times New Roman" w:cs="Times New Roman"/>
                <w:color w:val="000000" w:themeColor="text1"/>
                <w:sz w:val="28"/>
                <w:szCs w:val="28"/>
                <w:lang w:val="en-GB"/>
              </w:rPr>
              <w:t>Cover letter</w:t>
            </w:r>
          </w:p>
        </w:tc>
      </w:tr>
      <w:tr w:rsidR="00E8784C" w:rsidRPr="00A646F1" w14:paraId="3655B53C" w14:textId="77777777" w:rsidTr="00E8784C">
        <w:tc>
          <w:tcPr>
            <w:tcW w:w="1564" w:type="dxa"/>
          </w:tcPr>
          <w:p w14:paraId="5A09D2A7"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1.2</w:t>
            </w:r>
          </w:p>
        </w:tc>
        <w:tc>
          <w:tcPr>
            <w:tcW w:w="8115" w:type="dxa"/>
          </w:tcPr>
          <w:p w14:paraId="45E326D6" w14:textId="77777777" w:rsidR="00E8784C" w:rsidRPr="00A646F1" w:rsidRDefault="00E8784C" w:rsidP="00E8784C">
            <w:pPr>
              <w:spacing w:line="276" w:lineRule="auto"/>
              <w:ind w:firstLine="23"/>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Registration form</w:t>
            </w:r>
          </w:p>
        </w:tc>
      </w:tr>
      <w:tr w:rsidR="00E8784C" w:rsidRPr="00A646F1" w14:paraId="115B17C1" w14:textId="77777777" w:rsidTr="00E8784C">
        <w:trPr>
          <w:trHeight w:val="360"/>
        </w:trPr>
        <w:tc>
          <w:tcPr>
            <w:tcW w:w="1564" w:type="dxa"/>
          </w:tcPr>
          <w:p w14:paraId="1116A24E"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lastRenderedPageBreak/>
              <w:t>List of documents</w:t>
            </w:r>
          </w:p>
        </w:tc>
        <w:tc>
          <w:tcPr>
            <w:tcW w:w="8115" w:type="dxa"/>
          </w:tcPr>
          <w:p w14:paraId="2C5D4635" w14:textId="77777777" w:rsidR="00E8784C" w:rsidRPr="00A646F1" w:rsidRDefault="00E8784C" w:rsidP="00E8784C">
            <w:pPr>
              <w:spacing w:line="276" w:lineRule="auto"/>
              <w:ind w:firstLine="23"/>
              <w:rPr>
                <w:rFonts w:ascii="Times New Roman" w:eastAsia="Times New Roman" w:hAnsi="Times New Roman" w:cs="Times New Roman"/>
                <w:sz w:val="28"/>
                <w:szCs w:val="28"/>
              </w:rPr>
            </w:pPr>
            <w:r w:rsidRPr="00A646F1">
              <w:rPr>
                <w:rFonts w:ascii="Times New Roman" w:eastAsia="Times New Roman" w:hAnsi="Times New Roman" w:cs="Times New Roman"/>
                <w:color w:val="333333"/>
                <w:sz w:val="28"/>
                <w:szCs w:val="28"/>
              </w:rPr>
              <w:t xml:space="preserve">1. </w:t>
            </w:r>
            <w:r w:rsidRPr="00A646F1">
              <w:rPr>
                <w:rFonts w:ascii="Times New Roman" w:hAnsi="Times New Roman" w:cs="Times New Roman"/>
                <w:color w:val="000000" w:themeColor="text1"/>
                <w:sz w:val="28"/>
                <w:szCs w:val="28"/>
                <w:lang w:val="en-GB"/>
              </w:rPr>
              <w:t>Registration form (Annex 14 to the Procedure № 426) with attachments to it</w:t>
            </w:r>
            <w:r w:rsidRPr="00A646F1">
              <w:rPr>
                <w:rFonts w:ascii="Times New Roman" w:eastAsia="Times New Roman" w:hAnsi="Times New Roman" w:cs="Times New Roman"/>
                <w:color w:val="333333"/>
                <w:sz w:val="28"/>
                <w:szCs w:val="28"/>
              </w:rPr>
              <w:t xml:space="preserve"> </w:t>
            </w:r>
          </w:p>
        </w:tc>
      </w:tr>
      <w:tr w:rsidR="00E8784C" w:rsidRPr="00A646F1" w14:paraId="64B0AED6" w14:textId="77777777" w:rsidTr="00E8784C">
        <w:trPr>
          <w:trHeight w:val="168"/>
        </w:trPr>
        <w:tc>
          <w:tcPr>
            <w:tcW w:w="1564" w:type="dxa"/>
          </w:tcPr>
          <w:p w14:paraId="6EAAF8F0" w14:textId="77777777" w:rsidR="00E8784C" w:rsidRPr="00A646F1" w:rsidRDefault="00E8784C" w:rsidP="00E8784C">
            <w:pPr>
              <w:spacing w:line="276" w:lineRule="auto"/>
              <w:rPr>
                <w:rFonts w:ascii="Times New Roman" w:eastAsia="Times New Roman" w:hAnsi="Times New Roman" w:cs="Times New Roman"/>
                <w:sz w:val="28"/>
                <w:szCs w:val="28"/>
              </w:rPr>
            </w:pPr>
          </w:p>
        </w:tc>
        <w:tc>
          <w:tcPr>
            <w:tcW w:w="8115" w:type="dxa"/>
          </w:tcPr>
          <w:p w14:paraId="301D0760" w14:textId="77777777" w:rsidR="00E8784C" w:rsidRPr="00A646F1" w:rsidRDefault="00E8784C" w:rsidP="00E8784C">
            <w:pPr>
              <w:spacing w:line="276" w:lineRule="auto"/>
              <w:ind w:firstLine="23"/>
              <w:jc w:val="both"/>
              <w:rPr>
                <w:rFonts w:ascii="Times New Roman" w:eastAsia="Times New Roman" w:hAnsi="Times New Roman" w:cs="Times New Roman"/>
                <w:sz w:val="28"/>
                <w:szCs w:val="28"/>
              </w:rPr>
            </w:pPr>
            <w:r w:rsidRPr="00A646F1">
              <w:rPr>
                <w:rFonts w:ascii="Times New Roman" w:eastAsia="Times New Roman" w:hAnsi="Times New Roman" w:cs="Times New Roman"/>
                <w:color w:val="333333"/>
                <w:sz w:val="28"/>
                <w:szCs w:val="28"/>
              </w:rPr>
              <w:t xml:space="preserve">3. </w:t>
            </w:r>
            <w:r w:rsidRPr="00A646F1">
              <w:rPr>
                <w:rFonts w:ascii="Times New Roman" w:hAnsi="Times New Roman" w:cs="Times New Roman"/>
                <w:color w:val="000000" w:themeColor="text1"/>
                <w:sz w:val="28"/>
                <w:szCs w:val="28"/>
                <w:lang w:val="en-GB"/>
              </w:rPr>
              <w:t>A</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letter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confirming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that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composition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control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medicinal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comply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with</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specification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included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List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medicinal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according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to</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approved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specifications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approved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by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MOH</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Ukraine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Order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November</w:t>
            </w:r>
            <w:r w:rsidRPr="00A646F1">
              <w:rPr>
                <w:rFonts w:ascii="Times New Roman" w:hAnsi="Times New Roman" w:cs="Times New Roman"/>
                <w:color w:val="000000" w:themeColor="text1"/>
                <w:sz w:val="28"/>
                <w:szCs w:val="28"/>
              </w:rPr>
              <w:t xml:space="preserve"> 26, 2012 № 949</w:t>
            </w:r>
          </w:p>
        </w:tc>
      </w:tr>
      <w:tr w:rsidR="00E8784C" w:rsidRPr="00A646F1" w14:paraId="528516DB" w14:textId="77777777" w:rsidTr="00E8784C">
        <w:tc>
          <w:tcPr>
            <w:tcW w:w="1564" w:type="dxa"/>
          </w:tcPr>
          <w:p w14:paraId="69303416"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1.3.2</w:t>
            </w:r>
          </w:p>
        </w:tc>
        <w:tc>
          <w:tcPr>
            <w:tcW w:w="8115" w:type="dxa"/>
          </w:tcPr>
          <w:p w14:paraId="794B22DB"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Labeling</w:t>
            </w:r>
          </w:p>
        </w:tc>
      </w:tr>
      <w:tr w:rsidR="00E8784C" w:rsidRPr="00A646F1" w14:paraId="1A8505D7" w14:textId="77777777" w:rsidTr="00E8784C">
        <w:tc>
          <w:tcPr>
            <w:tcW w:w="1564" w:type="dxa"/>
          </w:tcPr>
          <w:p w14:paraId="56CAAD98"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List of documents</w:t>
            </w:r>
          </w:p>
        </w:tc>
        <w:tc>
          <w:tcPr>
            <w:tcW w:w="8115" w:type="dxa"/>
          </w:tcPr>
          <w:p w14:paraId="3872787C" w14:textId="77777777" w:rsidR="00E8784C" w:rsidRPr="00A646F1" w:rsidRDefault="00E8784C" w:rsidP="00E8784C">
            <w:pPr>
              <w:spacing w:line="276" w:lineRule="auto"/>
              <w:rPr>
                <w:rFonts w:ascii="Times New Roman" w:eastAsia="Times New Roman" w:hAnsi="Times New Roman" w:cs="Times New Roman"/>
                <w:sz w:val="28"/>
                <w:szCs w:val="28"/>
                <w:lang w:val="en-GB"/>
              </w:rPr>
            </w:pPr>
            <w:r w:rsidRPr="00A646F1">
              <w:rPr>
                <w:rFonts w:ascii="Times New Roman" w:hAnsi="Times New Roman" w:cs="Times New Roman"/>
                <w:color w:val="000000" w:themeColor="text1"/>
                <w:sz w:val="28"/>
                <w:szCs w:val="28"/>
                <w:lang w:val="en-GB"/>
              </w:rPr>
              <w:t>The approved text of the package labeling of the medicinal product and the updated text of the labeling</w:t>
            </w:r>
          </w:p>
        </w:tc>
      </w:tr>
      <w:tr w:rsidR="00E8784C" w:rsidRPr="00A646F1" w14:paraId="6B145345" w14:textId="77777777" w:rsidTr="00E8784C">
        <w:tc>
          <w:tcPr>
            <w:tcW w:w="1564" w:type="dxa"/>
          </w:tcPr>
          <w:p w14:paraId="7C3DC5F2"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1.3.3</w:t>
            </w:r>
          </w:p>
        </w:tc>
        <w:tc>
          <w:tcPr>
            <w:tcW w:w="8115" w:type="dxa"/>
          </w:tcPr>
          <w:p w14:paraId="68DFC1A2"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Instructions for medical use</w:t>
            </w:r>
          </w:p>
        </w:tc>
      </w:tr>
      <w:tr w:rsidR="00E8784C" w:rsidRPr="00A646F1" w14:paraId="1887B233" w14:textId="77777777" w:rsidTr="00E8784C">
        <w:tc>
          <w:tcPr>
            <w:tcW w:w="1564" w:type="dxa"/>
          </w:tcPr>
          <w:p w14:paraId="05CB5BBB" w14:textId="77777777" w:rsidR="00E8784C" w:rsidRPr="00A646F1" w:rsidRDefault="00E8784C" w:rsidP="00E8784C">
            <w:pPr>
              <w:spacing w:line="276" w:lineRule="auto"/>
              <w:rPr>
                <w:rFonts w:ascii="Times New Roman" w:eastAsia="Times New Roman" w:hAnsi="Times New Roman" w:cs="Times New Roman"/>
                <w:b/>
                <w:sz w:val="28"/>
                <w:szCs w:val="28"/>
              </w:rPr>
            </w:pPr>
            <w:r w:rsidRPr="00A646F1">
              <w:rPr>
                <w:rFonts w:ascii="Times New Roman" w:hAnsi="Times New Roman" w:cs="Times New Roman"/>
                <w:color w:val="000000" w:themeColor="text1"/>
                <w:sz w:val="28"/>
                <w:szCs w:val="28"/>
                <w:lang w:val="en-GB"/>
              </w:rPr>
              <w:t>List of documents</w:t>
            </w:r>
          </w:p>
        </w:tc>
        <w:tc>
          <w:tcPr>
            <w:tcW w:w="8115" w:type="dxa"/>
          </w:tcPr>
          <w:p w14:paraId="658ACA81" w14:textId="77777777" w:rsidR="00E8784C" w:rsidRPr="00A646F1" w:rsidRDefault="00E8784C" w:rsidP="00E8784C">
            <w:pPr>
              <w:spacing w:line="276" w:lineRule="auto"/>
              <w:jc w:val="both"/>
              <w:rPr>
                <w:rFonts w:ascii="Times New Roman" w:eastAsia="Times New Roman" w:hAnsi="Times New Roman" w:cs="Times New Roman"/>
                <w:b/>
                <w:sz w:val="28"/>
                <w:szCs w:val="28"/>
                <w:lang w:val="en-GB"/>
              </w:rPr>
            </w:pPr>
            <w:r w:rsidRPr="00A646F1">
              <w:rPr>
                <w:rFonts w:ascii="Times New Roman" w:eastAsia="Times New Roman" w:hAnsi="Times New Roman" w:cs="Times New Roman"/>
                <w:color w:val="333333"/>
                <w:sz w:val="28"/>
                <w:szCs w:val="28"/>
              </w:rPr>
              <w:t xml:space="preserve">2. </w:t>
            </w:r>
            <w:r w:rsidRPr="00A646F1">
              <w:rPr>
                <w:rFonts w:ascii="Times New Roman" w:hAnsi="Times New Roman" w:cs="Times New Roman"/>
                <w:color w:val="000000" w:themeColor="text1"/>
                <w:sz w:val="28"/>
                <w:szCs w:val="28"/>
                <w:lang w:val="en-GB"/>
              </w:rPr>
              <w:t>Valid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Ukraine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instructions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use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medicinal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draft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instructions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use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medicinal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p>
        </w:tc>
      </w:tr>
      <w:tr w:rsidR="00E8784C" w:rsidRPr="00A646F1" w14:paraId="307BB9C1" w14:textId="77777777" w:rsidTr="00E8784C">
        <w:tc>
          <w:tcPr>
            <w:tcW w:w="1564" w:type="dxa"/>
          </w:tcPr>
          <w:p w14:paraId="28CC0141"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1.3.4</w:t>
            </w:r>
          </w:p>
        </w:tc>
        <w:tc>
          <w:tcPr>
            <w:tcW w:w="8115" w:type="dxa"/>
          </w:tcPr>
          <w:p w14:paraId="3558F354" w14:textId="77777777" w:rsidR="00E8784C" w:rsidRPr="00A646F1" w:rsidRDefault="00E8784C" w:rsidP="00E8784C">
            <w:pPr>
              <w:spacing w:line="276" w:lineRule="auto"/>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Summary of product characteristics</w:t>
            </w:r>
          </w:p>
        </w:tc>
      </w:tr>
    </w:tbl>
    <w:p w14:paraId="1591EB98" w14:textId="77777777" w:rsidR="00E8784C" w:rsidRPr="00A646F1" w:rsidRDefault="00E8784C" w:rsidP="00E8784C">
      <w:pPr>
        <w:pBdr>
          <w:top w:val="nil"/>
          <w:left w:val="nil"/>
          <w:bottom w:val="nil"/>
          <w:right w:val="nil"/>
          <w:between w:val="nil"/>
        </w:pBdr>
        <w:spacing w:after="0" w:line="276" w:lineRule="auto"/>
        <w:jc w:val="both"/>
        <w:rPr>
          <w:rFonts w:ascii="Times New Roman" w:eastAsia="Times New Roman" w:hAnsi="Times New Roman" w:cs="Times New Roman"/>
          <w:b/>
          <w:i/>
          <w:color w:val="000000"/>
          <w:sz w:val="28"/>
          <w:szCs w:val="28"/>
        </w:rPr>
      </w:pPr>
    </w:p>
    <w:p w14:paraId="1A07EED4" w14:textId="394CC6EE" w:rsidR="00E8784C" w:rsidRPr="00A646F1" w:rsidRDefault="00EB50CC" w:rsidP="00E8784C">
      <w:pPr>
        <w:numPr>
          <w:ilvl w:val="0"/>
          <w:numId w:val="17"/>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A646F1">
        <w:rPr>
          <w:rFonts w:ascii="Times New Roman" w:hAnsi="Times New Roman" w:cs="Times New Roman"/>
          <w:color w:val="000000" w:themeColor="text1"/>
          <w:sz w:val="28"/>
          <w:szCs w:val="28"/>
          <w:lang w:val="en-GB"/>
        </w:rPr>
        <w:t xml:space="preserve">All types of variations should be submitted to eCTD as new sequences under the </w:t>
      </w:r>
      <w:r w:rsidR="00E8784C" w:rsidRPr="00A646F1">
        <w:rPr>
          <w:rFonts w:ascii="Times New Roman" w:hAnsi="Times New Roman" w:cs="Times New Roman"/>
          <w:color w:val="000000" w:themeColor="text1"/>
          <w:sz w:val="28"/>
          <w:szCs w:val="28"/>
          <w:lang w:val="en-GB"/>
        </w:rPr>
        <w:t>Procedure for introduction of changes to the registration materials during the validity of registration certificate (variations</w:t>
      </w:r>
      <w:r w:rsidR="00E8784C" w:rsidRPr="00A646F1">
        <w:rPr>
          <w:rFonts w:ascii="Times New Roman" w:eastAsia="Times New Roman" w:hAnsi="Times New Roman" w:cs="Times New Roman"/>
          <w:color w:val="000000"/>
          <w:sz w:val="28"/>
          <w:szCs w:val="28"/>
          <w:lang w:val="en-US"/>
        </w:rPr>
        <w:t>)</w:t>
      </w:r>
      <w:r w:rsidR="00DA752B" w:rsidRPr="00A646F1">
        <w:rPr>
          <w:rFonts w:ascii="Times New Roman" w:eastAsia="Times New Roman" w:hAnsi="Times New Roman" w:cs="Times New Roman"/>
          <w:color w:val="000000"/>
          <w:sz w:val="28"/>
          <w:szCs w:val="28"/>
          <w:lang w:val="en-US"/>
        </w:rPr>
        <w:t>.</w:t>
      </w:r>
    </w:p>
    <w:p w14:paraId="711588CC" w14:textId="1AB253B1" w:rsidR="00E8784C" w:rsidRPr="00A646F1" w:rsidRDefault="00E8784C" w:rsidP="00EB50CC">
      <w:pPr>
        <w:spacing w:after="0"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 xml:space="preserve">The type of submission should be variations of type IA (var-type1a), variations of type IAin (var-type1ain), variations of type IB (var-type1b), variations of type of II (var-type2), variations of type of I and II (var-type1-2), change of applicant </w:t>
      </w:r>
      <w:r w:rsidRPr="00A646F1">
        <w:rPr>
          <w:rFonts w:ascii="Times New Roman" w:eastAsia="Times New Roman" w:hAnsi="Times New Roman" w:cs="Times New Roman"/>
          <w:sz w:val="28"/>
          <w:szCs w:val="28"/>
        </w:rPr>
        <w:t>(transfer-ma).</w:t>
      </w:r>
    </w:p>
    <w:p w14:paraId="622DE541" w14:textId="2FE13A3F"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Documents related to the variation sh</w:t>
      </w:r>
      <w:r w:rsidR="00D444C7" w:rsidRPr="00A646F1">
        <w:rPr>
          <w:rFonts w:ascii="Times New Roman" w:hAnsi="Times New Roman" w:cs="Times New Roman"/>
          <w:color w:val="000000" w:themeColor="text1"/>
          <w:sz w:val="28"/>
          <w:szCs w:val="28"/>
          <w:lang w:val="en-GB"/>
        </w:rPr>
        <w:t>all</w:t>
      </w:r>
      <w:r w:rsidRPr="00A646F1">
        <w:rPr>
          <w:rFonts w:ascii="Times New Roman" w:hAnsi="Times New Roman" w:cs="Times New Roman"/>
          <w:color w:val="000000" w:themeColor="text1"/>
          <w:sz w:val="28"/>
          <w:szCs w:val="28"/>
          <w:lang w:val="en-GB"/>
        </w:rPr>
        <w:t xml:space="preserve"> be included in the relevant sections or be deleted or replaced by use of the appropriate document operation attribute. Where documents cannot be assigned to specific CTD defined locations, then they should be provided as annexes to the m1.2 registration form. QCM, reports according to Annexes 29, 30 of the Procedure № 426, a letter from the applicant with recommendations regarding </w:t>
      </w:r>
      <w:r w:rsidRPr="00A646F1">
        <w:rPr>
          <w:rFonts w:ascii="Times New Roman" w:hAnsi="Times New Roman" w:cs="Times New Roman"/>
          <w:color w:val="000000" w:themeColor="text1"/>
          <w:sz w:val="28"/>
          <w:szCs w:val="28"/>
          <w:lang w:val="en-US"/>
        </w:rPr>
        <w:t xml:space="preserve">the </w:t>
      </w:r>
      <w:r w:rsidRPr="00A646F1">
        <w:rPr>
          <w:rFonts w:ascii="Times New Roman" w:hAnsi="Times New Roman" w:cs="Times New Roman"/>
          <w:color w:val="000000" w:themeColor="text1"/>
          <w:sz w:val="28"/>
          <w:szCs w:val="28"/>
          <w:lang w:val="en-GB"/>
        </w:rPr>
        <w:t xml:space="preserve">publication of </w:t>
      </w:r>
      <w:r w:rsidRPr="00A646F1">
        <w:rPr>
          <w:rFonts w:ascii="Times New Roman" w:hAnsi="Times New Roman" w:cs="Times New Roman"/>
          <w:color w:val="000000" w:themeColor="text1"/>
          <w:sz w:val="28"/>
          <w:szCs w:val="28"/>
          <w:lang w:val="en-US"/>
        </w:rPr>
        <w:t>reports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shall be placed in m1.0</w:t>
      </w:r>
      <w:r w:rsidRPr="00A646F1">
        <w:rPr>
          <w:rFonts w:ascii="Times New Roman" w:eastAsia="Times New Roman" w:hAnsi="Times New Roman" w:cs="Times New Roman"/>
          <w:sz w:val="28"/>
          <w:szCs w:val="28"/>
        </w:rPr>
        <w:t>.</w:t>
      </w:r>
    </w:p>
    <w:p w14:paraId="2AEF9249" w14:textId="77777777" w:rsidR="00C63212" w:rsidRPr="00A646F1" w:rsidRDefault="00C63212" w:rsidP="00C63212">
      <w:pPr>
        <w:pBdr>
          <w:top w:val="nil"/>
          <w:left w:val="nil"/>
          <w:bottom w:val="nil"/>
          <w:right w:val="nil"/>
          <w:between w:val="nil"/>
        </w:pBdr>
        <w:spacing w:after="0" w:line="276" w:lineRule="auto"/>
        <w:ind w:left="567"/>
        <w:jc w:val="both"/>
        <w:rPr>
          <w:rFonts w:ascii="Times New Roman" w:hAnsi="Times New Roman" w:cs="Times New Roman"/>
          <w:color w:val="000000" w:themeColor="text1"/>
          <w:sz w:val="28"/>
          <w:szCs w:val="28"/>
          <w:lang w:val="en-GB"/>
        </w:rPr>
      </w:pPr>
      <w:r w:rsidRPr="00A646F1">
        <w:rPr>
          <w:rFonts w:ascii="Times New Roman" w:hAnsi="Times New Roman" w:cs="Times New Roman"/>
          <w:color w:val="000000" w:themeColor="text1"/>
          <w:sz w:val="28"/>
          <w:szCs w:val="28"/>
          <w:lang w:val="en-GB"/>
        </w:rPr>
        <w:t xml:space="preserve">A list of locations of supportive documents during the change of applicant </w:t>
      </w:r>
      <w:bookmarkStart w:id="0" w:name="_Hlk151932085"/>
      <w:r w:rsidRPr="00A646F1">
        <w:rPr>
          <w:rFonts w:ascii="Times New Roman" w:hAnsi="Times New Roman" w:cs="Times New Roman"/>
          <w:color w:val="000000" w:themeColor="text1"/>
          <w:sz w:val="28"/>
          <w:szCs w:val="28"/>
          <w:lang w:val="en-GB"/>
        </w:rPr>
        <w:t>(transfer-ma)</w:t>
      </w:r>
      <w:bookmarkEnd w:id="0"/>
      <w:r w:rsidRPr="00A646F1">
        <w:rPr>
          <w:rFonts w:ascii="Times New Roman" w:hAnsi="Times New Roman" w:cs="Times New Roman"/>
          <w:color w:val="000000" w:themeColor="text1"/>
          <w:sz w:val="28"/>
          <w:szCs w:val="28"/>
          <w:lang w:val="en-GB"/>
        </w:rPr>
        <w:t xml:space="preserve"> is provided for placing supportive documents during the change of applicant.</w:t>
      </w:r>
    </w:p>
    <w:p w14:paraId="2426AA27" w14:textId="61D7B2B4" w:rsidR="00E8784C" w:rsidRPr="00A646F1" w:rsidRDefault="00E8784C" w:rsidP="00C63212">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lang w:val="en-GB"/>
        </w:rPr>
      </w:pPr>
      <w:r w:rsidRPr="00A646F1">
        <w:rPr>
          <w:rFonts w:ascii="Times New Roman" w:hAnsi="Times New Roman" w:cs="Times New Roman"/>
          <w:color w:val="000000" w:themeColor="text1"/>
          <w:sz w:val="28"/>
          <w:szCs w:val="28"/>
          <w:lang w:val="en-GB"/>
        </w:rPr>
        <w:t>The list includes only files according to Annex 27 of the Procedure № 426</w:t>
      </w:r>
      <w:r w:rsidRPr="00A646F1">
        <w:rPr>
          <w:rFonts w:ascii="Times New Roman" w:eastAsia="Times New Roman" w:hAnsi="Times New Roman" w:cs="Times New Roman"/>
          <w:sz w:val="28"/>
          <w:szCs w:val="28"/>
        </w:rPr>
        <w:t>.</w:t>
      </w:r>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8091"/>
      </w:tblGrid>
      <w:tr w:rsidR="00E8784C" w:rsidRPr="00A646F1" w14:paraId="0D21AF19" w14:textId="77777777" w:rsidTr="00E8784C">
        <w:tc>
          <w:tcPr>
            <w:tcW w:w="1588" w:type="dxa"/>
          </w:tcPr>
          <w:p w14:paraId="7A5A69F7"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Module</w:t>
            </w:r>
            <w:r w:rsidRPr="00A646F1">
              <w:rPr>
                <w:rFonts w:ascii="Times New Roman" w:eastAsia="Times New Roman" w:hAnsi="Times New Roman" w:cs="Times New Roman"/>
                <w:sz w:val="28"/>
                <w:szCs w:val="28"/>
              </w:rPr>
              <w:t xml:space="preserve"> 1</w:t>
            </w:r>
          </w:p>
        </w:tc>
        <w:tc>
          <w:tcPr>
            <w:tcW w:w="8091" w:type="dxa"/>
          </w:tcPr>
          <w:p w14:paraId="79A013BA" w14:textId="77777777" w:rsidR="00E8784C" w:rsidRPr="00A646F1" w:rsidRDefault="00E8784C" w:rsidP="00E8784C">
            <w:pPr>
              <w:spacing w:line="276" w:lineRule="auto"/>
              <w:ind w:firstLine="567"/>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Name in Ukrainian</w:t>
            </w:r>
          </w:p>
        </w:tc>
      </w:tr>
      <w:tr w:rsidR="00E8784C" w:rsidRPr="00A646F1" w14:paraId="74663748" w14:textId="77777777" w:rsidTr="00E8784C">
        <w:tc>
          <w:tcPr>
            <w:tcW w:w="1588" w:type="dxa"/>
          </w:tcPr>
          <w:p w14:paraId="6047148B"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1.0</w:t>
            </w:r>
          </w:p>
        </w:tc>
        <w:tc>
          <w:tcPr>
            <w:tcW w:w="8091" w:type="dxa"/>
          </w:tcPr>
          <w:p w14:paraId="21EBF6C2" w14:textId="77777777" w:rsidR="00E8784C" w:rsidRPr="00A646F1" w:rsidRDefault="00E8784C" w:rsidP="00E8784C">
            <w:pPr>
              <w:spacing w:line="276" w:lineRule="auto"/>
              <w:ind w:firstLine="567"/>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Cover letter</w:t>
            </w:r>
          </w:p>
        </w:tc>
      </w:tr>
      <w:tr w:rsidR="00E8784C" w:rsidRPr="00A646F1" w14:paraId="4D4763AE" w14:textId="77777777" w:rsidTr="00E8784C">
        <w:tc>
          <w:tcPr>
            <w:tcW w:w="1588" w:type="dxa"/>
          </w:tcPr>
          <w:p w14:paraId="1063B7F3"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lastRenderedPageBreak/>
              <w:t>List of documents</w:t>
            </w:r>
          </w:p>
        </w:tc>
        <w:tc>
          <w:tcPr>
            <w:tcW w:w="8091" w:type="dxa"/>
          </w:tcPr>
          <w:p w14:paraId="5C94A33E" w14:textId="77777777" w:rsidR="00E8784C" w:rsidRPr="00A646F1" w:rsidRDefault="00E8784C" w:rsidP="00E8784C">
            <w:pPr>
              <w:spacing w:line="276" w:lineRule="auto"/>
              <w:ind w:firstLine="567"/>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Cover letter</w:t>
            </w:r>
          </w:p>
        </w:tc>
      </w:tr>
      <w:tr w:rsidR="00E8784C" w:rsidRPr="00A646F1" w14:paraId="2FB072ED" w14:textId="77777777" w:rsidTr="00E8784C">
        <w:trPr>
          <w:trHeight w:val="329"/>
        </w:trPr>
        <w:tc>
          <w:tcPr>
            <w:tcW w:w="1588" w:type="dxa"/>
          </w:tcPr>
          <w:p w14:paraId="46C7E21A" w14:textId="77777777" w:rsidR="00E8784C" w:rsidRPr="00A646F1" w:rsidRDefault="00E8784C" w:rsidP="00E8784C">
            <w:pPr>
              <w:spacing w:line="276" w:lineRule="auto"/>
              <w:ind w:firstLine="15"/>
              <w:rPr>
                <w:rFonts w:ascii="Times New Roman" w:eastAsia="Times New Roman" w:hAnsi="Times New Roman" w:cs="Times New Roman"/>
                <w:sz w:val="28"/>
                <w:szCs w:val="28"/>
              </w:rPr>
            </w:pPr>
          </w:p>
        </w:tc>
        <w:tc>
          <w:tcPr>
            <w:tcW w:w="8091" w:type="dxa"/>
          </w:tcPr>
          <w:p w14:paraId="7D39DBC1" w14:textId="77777777" w:rsidR="00E8784C" w:rsidRPr="00A646F1" w:rsidRDefault="00E8784C" w:rsidP="00E8784C">
            <w:pPr>
              <w:spacing w:line="276" w:lineRule="auto"/>
              <w:ind w:firstLine="567"/>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Changes to QCM</w:t>
            </w:r>
          </w:p>
        </w:tc>
      </w:tr>
      <w:tr w:rsidR="00E8784C" w:rsidRPr="00A646F1" w14:paraId="119D3F5E" w14:textId="77777777" w:rsidTr="00E8784C">
        <w:tc>
          <w:tcPr>
            <w:tcW w:w="1588" w:type="dxa"/>
          </w:tcPr>
          <w:p w14:paraId="1F35B2A9"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1.2</w:t>
            </w:r>
          </w:p>
        </w:tc>
        <w:tc>
          <w:tcPr>
            <w:tcW w:w="8091" w:type="dxa"/>
          </w:tcPr>
          <w:p w14:paraId="6A13B896" w14:textId="77777777" w:rsidR="00E8784C" w:rsidRPr="00A646F1" w:rsidRDefault="00E8784C" w:rsidP="00E8784C">
            <w:pPr>
              <w:spacing w:line="276" w:lineRule="auto"/>
              <w:ind w:firstLine="567"/>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Registration form</w:t>
            </w:r>
          </w:p>
        </w:tc>
      </w:tr>
      <w:tr w:rsidR="00E8784C" w:rsidRPr="00A646F1" w14:paraId="44A814C3" w14:textId="77777777" w:rsidTr="00E8784C">
        <w:tc>
          <w:tcPr>
            <w:tcW w:w="1588" w:type="dxa"/>
          </w:tcPr>
          <w:p w14:paraId="5894A9B3"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List of documents</w:t>
            </w:r>
          </w:p>
        </w:tc>
        <w:tc>
          <w:tcPr>
            <w:tcW w:w="8091" w:type="dxa"/>
          </w:tcPr>
          <w:p w14:paraId="5A3F2CD7" w14:textId="77777777" w:rsidR="00E8784C" w:rsidRPr="00A646F1" w:rsidRDefault="00E8784C" w:rsidP="00E8784C">
            <w:pPr>
              <w:spacing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Registration form (Annex 25 of the Procedure № 426) with attachments to it</w:t>
            </w:r>
            <w:r w:rsidRPr="00A646F1">
              <w:rPr>
                <w:rFonts w:ascii="Times New Roman" w:eastAsia="Times New Roman" w:hAnsi="Times New Roman" w:cs="Times New Roman"/>
                <w:sz w:val="28"/>
                <w:szCs w:val="28"/>
              </w:rPr>
              <w:t xml:space="preserve"> </w:t>
            </w:r>
          </w:p>
        </w:tc>
      </w:tr>
      <w:tr w:rsidR="00E8784C" w:rsidRPr="00A646F1" w14:paraId="7AF113C6" w14:textId="77777777" w:rsidTr="00E8784C">
        <w:tc>
          <w:tcPr>
            <w:tcW w:w="1588" w:type="dxa"/>
          </w:tcPr>
          <w:p w14:paraId="7F3162D0" w14:textId="77777777" w:rsidR="00E8784C" w:rsidRPr="00A646F1" w:rsidRDefault="00E8784C" w:rsidP="00E8784C">
            <w:pPr>
              <w:spacing w:line="276" w:lineRule="auto"/>
              <w:ind w:firstLine="15"/>
              <w:rPr>
                <w:rFonts w:ascii="Times New Roman" w:eastAsia="Times New Roman" w:hAnsi="Times New Roman" w:cs="Times New Roman"/>
                <w:sz w:val="28"/>
                <w:szCs w:val="28"/>
              </w:rPr>
            </w:pPr>
          </w:p>
        </w:tc>
        <w:tc>
          <w:tcPr>
            <w:tcW w:w="8091" w:type="dxa"/>
          </w:tcPr>
          <w:p w14:paraId="24A8CDEF" w14:textId="77777777" w:rsidR="00E8784C" w:rsidRPr="00A646F1" w:rsidRDefault="00E8784C" w:rsidP="00E8784C">
            <w:pPr>
              <w:spacing w:line="276" w:lineRule="auto"/>
              <w:ind w:firstLine="567"/>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Documents in accordance with items 1-2.5, 2.7-2.10</w:t>
            </w:r>
          </w:p>
        </w:tc>
      </w:tr>
      <w:tr w:rsidR="00E8784C" w:rsidRPr="00A646F1" w14:paraId="42B112AD" w14:textId="77777777" w:rsidTr="00E8784C">
        <w:tc>
          <w:tcPr>
            <w:tcW w:w="1588" w:type="dxa"/>
          </w:tcPr>
          <w:p w14:paraId="0D909DDA"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1.3.2</w:t>
            </w:r>
          </w:p>
        </w:tc>
        <w:tc>
          <w:tcPr>
            <w:tcW w:w="8091" w:type="dxa"/>
          </w:tcPr>
          <w:p w14:paraId="00045EAF" w14:textId="77777777" w:rsidR="00E8784C" w:rsidRPr="00A646F1" w:rsidRDefault="00E8784C" w:rsidP="00E8784C">
            <w:pPr>
              <w:spacing w:line="276" w:lineRule="auto"/>
              <w:ind w:firstLine="567"/>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Proposals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to</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text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package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labeling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which</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relate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to</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name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address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new</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applicant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transferee</w:t>
            </w:r>
            <w:r w:rsidRPr="00A646F1">
              <w:rPr>
                <w:rFonts w:ascii="Times New Roman" w:hAnsi="Times New Roman" w:cs="Times New Roman"/>
                <w:color w:val="000000" w:themeColor="text1"/>
                <w:sz w:val="28"/>
                <w:szCs w:val="28"/>
              </w:rPr>
              <w:t>)</w:t>
            </w:r>
          </w:p>
        </w:tc>
      </w:tr>
      <w:tr w:rsidR="00E8784C" w:rsidRPr="00A646F1" w14:paraId="3BD1F9EA" w14:textId="77777777" w:rsidTr="00E8784C">
        <w:tc>
          <w:tcPr>
            <w:tcW w:w="1588" w:type="dxa"/>
          </w:tcPr>
          <w:p w14:paraId="1E264C0C"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1.3.3</w:t>
            </w:r>
          </w:p>
        </w:tc>
        <w:tc>
          <w:tcPr>
            <w:tcW w:w="8091" w:type="dxa"/>
          </w:tcPr>
          <w:p w14:paraId="3E40177D" w14:textId="77777777" w:rsidR="00E8784C" w:rsidRPr="00A646F1" w:rsidRDefault="00E8784C" w:rsidP="00E8784C">
            <w:pPr>
              <w:spacing w:line="276" w:lineRule="auto"/>
              <w:ind w:firstLine="567"/>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Instructions for medical use</w:t>
            </w:r>
          </w:p>
        </w:tc>
      </w:tr>
      <w:tr w:rsidR="00E8784C" w:rsidRPr="00A646F1" w14:paraId="332D5702" w14:textId="77777777" w:rsidTr="00E8784C">
        <w:tc>
          <w:tcPr>
            <w:tcW w:w="1588" w:type="dxa"/>
          </w:tcPr>
          <w:p w14:paraId="016D683E"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1.3.4</w:t>
            </w:r>
          </w:p>
        </w:tc>
        <w:tc>
          <w:tcPr>
            <w:tcW w:w="8091" w:type="dxa"/>
          </w:tcPr>
          <w:p w14:paraId="5D44CB05" w14:textId="77777777" w:rsidR="00E8784C" w:rsidRPr="00A646F1" w:rsidRDefault="00E8784C" w:rsidP="00E8784C">
            <w:pPr>
              <w:spacing w:line="276" w:lineRule="auto"/>
              <w:ind w:firstLine="567"/>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Summary of product characteristics</w:t>
            </w:r>
            <w:r w:rsidRPr="00A646F1">
              <w:rPr>
                <w:rFonts w:ascii="Times New Roman" w:eastAsia="Times New Roman" w:hAnsi="Times New Roman" w:cs="Times New Roman"/>
                <w:sz w:val="28"/>
                <w:szCs w:val="28"/>
              </w:rPr>
              <w:t xml:space="preserve"> </w:t>
            </w:r>
          </w:p>
        </w:tc>
      </w:tr>
      <w:tr w:rsidR="00E8784C" w:rsidRPr="00A646F1" w14:paraId="55519BB1" w14:textId="77777777" w:rsidTr="00E8784C">
        <w:tc>
          <w:tcPr>
            <w:tcW w:w="1588" w:type="dxa"/>
          </w:tcPr>
          <w:p w14:paraId="6D6FC503" w14:textId="77777777" w:rsidR="00E8784C" w:rsidRPr="00A646F1" w:rsidRDefault="00E8784C" w:rsidP="00E8784C">
            <w:pPr>
              <w:spacing w:line="276" w:lineRule="auto"/>
              <w:ind w:firstLine="15"/>
              <w:rPr>
                <w:rFonts w:ascii="Times New Roman" w:eastAsia="Times New Roman" w:hAnsi="Times New Roman" w:cs="Times New Roman"/>
                <w:sz w:val="28"/>
                <w:szCs w:val="28"/>
              </w:rPr>
            </w:pPr>
            <w:r w:rsidRPr="00A646F1">
              <w:rPr>
                <w:rFonts w:ascii="Times New Roman" w:eastAsia="Times New Roman" w:hAnsi="Times New Roman" w:cs="Times New Roman"/>
                <w:sz w:val="28"/>
                <w:szCs w:val="28"/>
              </w:rPr>
              <w:t>1.8.1</w:t>
            </w:r>
          </w:p>
        </w:tc>
        <w:tc>
          <w:tcPr>
            <w:tcW w:w="8091" w:type="dxa"/>
          </w:tcPr>
          <w:p w14:paraId="73E5E365" w14:textId="77777777" w:rsidR="00E8784C" w:rsidRPr="00A646F1" w:rsidRDefault="00E8784C" w:rsidP="00E8784C">
            <w:pPr>
              <w:spacing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Pharmacovigilance system</w:t>
            </w:r>
          </w:p>
        </w:tc>
      </w:tr>
      <w:tr w:rsidR="00E8784C" w:rsidRPr="00A646F1" w14:paraId="665E96B6" w14:textId="77777777" w:rsidTr="00E8784C">
        <w:tc>
          <w:tcPr>
            <w:tcW w:w="1588" w:type="dxa"/>
          </w:tcPr>
          <w:p w14:paraId="36CEB4D6" w14:textId="77777777" w:rsidR="00E8784C" w:rsidRPr="00A646F1" w:rsidRDefault="00E8784C" w:rsidP="00E8784C">
            <w:pPr>
              <w:spacing w:line="276" w:lineRule="auto"/>
              <w:rPr>
                <w:rFonts w:ascii="Times New Roman" w:hAnsi="Times New Roman" w:cs="Times New Roman"/>
                <w:color w:val="000000" w:themeColor="text1"/>
                <w:sz w:val="28"/>
                <w:szCs w:val="28"/>
                <w:lang w:val="en-GB"/>
              </w:rPr>
            </w:pPr>
            <w:r w:rsidRPr="00A646F1">
              <w:rPr>
                <w:rFonts w:ascii="Times New Roman" w:hAnsi="Times New Roman" w:cs="Times New Roman"/>
                <w:color w:val="000000" w:themeColor="text1"/>
                <w:sz w:val="28"/>
                <w:szCs w:val="28"/>
                <w:lang w:val="en-GB"/>
              </w:rPr>
              <w:t>List of documents</w:t>
            </w:r>
          </w:p>
          <w:p w14:paraId="32FC3FEC" w14:textId="77777777" w:rsidR="00E8784C" w:rsidRPr="00A646F1" w:rsidRDefault="00E8784C" w:rsidP="00E8784C">
            <w:pPr>
              <w:spacing w:line="276" w:lineRule="auto"/>
              <w:ind w:firstLine="15"/>
              <w:rPr>
                <w:rFonts w:ascii="Times New Roman" w:eastAsia="Times New Roman" w:hAnsi="Times New Roman" w:cs="Times New Roman"/>
                <w:b/>
                <w:sz w:val="28"/>
                <w:szCs w:val="28"/>
              </w:rPr>
            </w:pPr>
          </w:p>
        </w:tc>
        <w:tc>
          <w:tcPr>
            <w:tcW w:w="8091" w:type="dxa"/>
          </w:tcPr>
          <w:p w14:paraId="122D13D5" w14:textId="77777777" w:rsidR="00E8784C" w:rsidRPr="00A646F1" w:rsidRDefault="00E8784C" w:rsidP="00E8784C">
            <w:pPr>
              <w:spacing w:line="276" w:lineRule="auto"/>
              <w:ind w:firstLine="567"/>
              <w:jc w:val="both"/>
              <w:rPr>
                <w:rFonts w:ascii="Times New Roman" w:eastAsia="Times New Roman" w:hAnsi="Times New Roman" w:cs="Times New Roman"/>
                <w:b/>
                <w:sz w:val="28"/>
                <w:szCs w:val="28"/>
              </w:rPr>
            </w:pPr>
            <w:r w:rsidRPr="00A646F1">
              <w:rPr>
                <w:rFonts w:ascii="Times New Roman" w:eastAsia="Times New Roman" w:hAnsi="Times New Roman" w:cs="Times New Roman"/>
                <w:sz w:val="28"/>
                <w:szCs w:val="28"/>
              </w:rPr>
              <w:t xml:space="preserve">2.6. </w:t>
            </w:r>
            <w:r w:rsidRPr="00A646F1">
              <w:rPr>
                <w:rFonts w:ascii="Times New Roman" w:hAnsi="Times New Roman" w:cs="Times New Roman"/>
                <w:color w:val="000000" w:themeColor="text1"/>
                <w:sz w:val="28"/>
                <w:szCs w:val="28"/>
                <w:lang w:val="en-GB"/>
              </w:rPr>
              <w:t>Documents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showing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capacity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new</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applicant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transferee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to</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perform</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all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responsibilities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required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from</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registration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certificate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holder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under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country</w:t>
            </w:r>
            <w:r w:rsidRPr="00A646F1">
              <w:rPr>
                <w:rFonts w:ascii="Times New Roman" w:hAnsi="Times New Roman" w:cs="Times New Roman"/>
                <w:color w:val="000000" w:themeColor="text1"/>
                <w:sz w:val="28"/>
                <w:szCs w:val="28"/>
              </w:rPr>
              <w:t>'</w:t>
            </w:r>
            <w:r w:rsidRPr="00A646F1">
              <w:rPr>
                <w:rFonts w:ascii="Times New Roman" w:hAnsi="Times New Roman" w:cs="Times New Roman"/>
                <w:color w:val="000000" w:themeColor="text1"/>
                <w:sz w:val="28"/>
                <w:szCs w:val="28"/>
                <w:lang w:val="en-GB"/>
              </w:rPr>
              <w:t>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pharmaceutical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legislation</w:t>
            </w:r>
          </w:p>
        </w:tc>
      </w:tr>
    </w:tbl>
    <w:p w14:paraId="55C8B722" w14:textId="77777777" w:rsidR="00E8784C" w:rsidRPr="00A646F1" w:rsidRDefault="00E8784C" w:rsidP="00E8784C">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14:paraId="2C2C6E80" w14:textId="527FDCF9" w:rsidR="00E8784C" w:rsidRPr="00A646F1" w:rsidRDefault="000D7172" w:rsidP="002F2ED1">
      <w:pPr>
        <w:numPr>
          <w:ilvl w:val="0"/>
          <w:numId w:val="17"/>
        </w:numPr>
        <w:pBdr>
          <w:top w:val="nil"/>
          <w:left w:val="nil"/>
          <w:bottom w:val="nil"/>
          <w:right w:val="nil"/>
          <w:between w:val="nil"/>
        </w:pBdr>
        <w:tabs>
          <w:tab w:val="left" w:pos="993"/>
        </w:tabs>
        <w:spacing w:after="0" w:line="276" w:lineRule="auto"/>
        <w:ind w:left="0"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When submitting the</w:t>
      </w:r>
      <w:r w:rsidR="00895542" w:rsidRPr="00A646F1">
        <w:rPr>
          <w:rFonts w:ascii="Times New Roman" w:hAnsi="Times New Roman" w:cs="Times New Roman"/>
          <w:color w:val="000000" w:themeColor="text1"/>
          <w:sz w:val="28"/>
          <w:szCs w:val="28"/>
          <w:lang w:val="en-GB"/>
        </w:rPr>
        <w:t xml:space="preserve"> materials, which justify the correction of a technical error</w:t>
      </w:r>
      <w:r w:rsidRPr="00A646F1">
        <w:rPr>
          <w:rFonts w:ascii="Times New Roman" w:hAnsi="Times New Roman" w:cs="Times New Roman"/>
          <w:color w:val="000000" w:themeColor="text1"/>
          <w:sz w:val="28"/>
          <w:szCs w:val="28"/>
          <w:lang w:val="en-GB"/>
        </w:rPr>
        <w:t>,</w:t>
      </w:r>
      <w:r w:rsidR="00895542" w:rsidRPr="00A646F1">
        <w:rPr>
          <w:rFonts w:ascii="Times New Roman" w:hAnsi="Times New Roman" w:cs="Times New Roman"/>
          <w:color w:val="000000" w:themeColor="text1"/>
          <w:sz w:val="28"/>
          <w:szCs w:val="28"/>
          <w:lang w:val="en-GB"/>
        </w:rPr>
        <w:t xml:space="preserve"> </w:t>
      </w:r>
      <w:r w:rsidRPr="00A646F1">
        <w:rPr>
          <w:rFonts w:ascii="Times New Roman" w:hAnsi="Times New Roman" w:cs="Times New Roman"/>
          <w:color w:val="000000" w:themeColor="text1"/>
          <w:sz w:val="28"/>
          <w:szCs w:val="28"/>
          <w:lang w:val="en-GB"/>
        </w:rPr>
        <w:t xml:space="preserve">the Applicant </w:t>
      </w:r>
      <w:r w:rsidR="00895542" w:rsidRPr="00A646F1">
        <w:rPr>
          <w:rFonts w:ascii="Times New Roman" w:hAnsi="Times New Roman" w:cs="Times New Roman"/>
          <w:color w:val="000000" w:themeColor="text1"/>
          <w:sz w:val="28"/>
          <w:szCs w:val="28"/>
          <w:lang w:val="en-GB"/>
        </w:rPr>
        <w:t xml:space="preserve">shall be </w:t>
      </w:r>
      <w:r w:rsidRPr="00A646F1">
        <w:rPr>
          <w:rFonts w:ascii="Times New Roman" w:hAnsi="Times New Roman" w:cs="Times New Roman"/>
          <w:color w:val="000000" w:themeColor="text1"/>
          <w:sz w:val="28"/>
          <w:szCs w:val="28"/>
          <w:lang w:val="en-GB"/>
        </w:rPr>
        <w:t>submit</w:t>
      </w:r>
      <w:r w:rsidR="00895542" w:rsidRPr="00A646F1">
        <w:rPr>
          <w:rFonts w:ascii="Times New Roman" w:hAnsi="Times New Roman" w:cs="Times New Roman"/>
          <w:color w:val="000000" w:themeColor="text1"/>
          <w:sz w:val="28"/>
          <w:szCs w:val="28"/>
          <w:lang w:val="en-GB"/>
        </w:rPr>
        <w:t xml:space="preserve"> </w:t>
      </w:r>
      <w:r w:rsidRPr="00A646F1">
        <w:rPr>
          <w:rFonts w:ascii="Times New Roman" w:hAnsi="Times New Roman" w:cs="Times New Roman"/>
          <w:color w:val="000000" w:themeColor="text1"/>
          <w:sz w:val="28"/>
          <w:szCs w:val="28"/>
          <w:lang w:val="en-GB"/>
        </w:rPr>
        <w:t>a letter (optional format)</w:t>
      </w:r>
      <w:r w:rsidR="00895542" w:rsidRPr="00A646F1">
        <w:rPr>
          <w:rFonts w:ascii="Times New Roman" w:hAnsi="Times New Roman" w:cs="Times New Roman"/>
          <w:color w:val="000000" w:themeColor="text1"/>
          <w:sz w:val="28"/>
          <w:szCs w:val="28"/>
          <w:lang w:val="en-GB"/>
        </w:rPr>
        <w:t xml:space="preserve">, </w:t>
      </w:r>
      <w:r w:rsidR="00E8784C" w:rsidRPr="00A646F1">
        <w:rPr>
          <w:rFonts w:ascii="Times New Roman" w:hAnsi="Times New Roman" w:cs="Times New Roman"/>
          <w:color w:val="000000" w:themeColor="text1"/>
          <w:sz w:val="28"/>
          <w:szCs w:val="28"/>
          <w:lang w:val="en-GB"/>
        </w:rPr>
        <w:t>where a mistake and grounds for its correction are indicated. The letter should specify that the applicant undertakes to provide materials in eCTD</w:t>
      </w:r>
      <w:r w:rsidR="005C120E" w:rsidRPr="00A646F1">
        <w:rPr>
          <w:rFonts w:ascii="Times New Roman" w:hAnsi="Times New Roman" w:cs="Times New Roman"/>
          <w:color w:val="000000" w:themeColor="text1"/>
          <w:sz w:val="28"/>
          <w:szCs w:val="28"/>
          <w:lang w:val="en-GB"/>
        </w:rPr>
        <w:t xml:space="preserve"> format</w:t>
      </w:r>
      <w:r w:rsidR="00E8784C" w:rsidRPr="00A646F1">
        <w:rPr>
          <w:rFonts w:ascii="Times New Roman" w:hAnsi="Times New Roman" w:cs="Times New Roman"/>
          <w:color w:val="000000" w:themeColor="text1"/>
          <w:sz w:val="28"/>
          <w:szCs w:val="28"/>
          <w:lang w:val="en-GB"/>
        </w:rPr>
        <w:t xml:space="preserve"> </w:t>
      </w:r>
      <w:r w:rsidR="00A16C6D" w:rsidRPr="00A646F1">
        <w:rPr>
          <w:rFonts w:ascii="Times New Roman" w:hAnsi="Times New Roman" w:cs="Times New Roman"/>
          <w:color w:val="000000" w:themeColor="text1"/>
          <w:sz w:val="28"/>
          <w:szCs w:val="28"/>
          <w:lang w:val="en-GB"/>
        </w:rPr>
        <w:t xml:space="preserve">according to the current regulatory documents </w:t>
      </w:r>
      <w:r w:rsidR="00E8784C" w:rsidRPr="00A646F1">
        <w:rPr>
          <w:rFonts w:ascii="Times New Roman" w:hAnsi="Times New Roman" w:cs="Times New Roman"/>
          <w:color w:val="000000" w:themeColor="text1"/>
          <w:sz w:val="28"/>
          <w:szCs w:val="28"/>
          <w:lang w:val="en-GB"/>
        </w:rPr>
        <w:t>within 3 working days after payment of the procedure</w:t>
      </w:r>
      <w:r w:rsidR="00A16C6D" w:rsidRPr="00A646F1">
        <w:rPr>
          <w:rFonts w:ascii="Times New Roman" w:hAnsi="Times New Roman" w:cs="Times New Roman"/>
          <w:color w:val="000000" w:themeColor="text1"/>
          <w:sz w:val="28"/>
          <w:szCs w:val="28"/>
          <w:lang w:val="en-GB"/>
        </w:rPr>
        <w:t>, and these materials</w:t>
      </w:r>
      <w:r w:rsidR="00E8784C" w:rsidRPr="00A646F1">
        <w:rPr>
          <w:rFonts w:ascii="Times New Roman" w:hAnsi="Times New Roman" w:cs="Times New Roman"/>
          <w:color w:val="000000" w:themeColor="text1"/>
          <w:sz w:val="28"/>
          <w:szCs w:val="28"/>
          <w:lang w:val="en-GB"/>
        </w:rPr>
        <w:t xml:space="preserve"> fully correspond to the materials in paper format, </w:t>
      </w:r>
      <w:r w:rsidR="005C120E" w:rsidRPr="00A646F1">
        <w:rPr>
          <w:rFonts w:ascii="Times New Roman" w:hAnsi="Times New Roman" w:cs="Times New Roman"/>
          <w:color w:val="000000" w:themeColor="text1"/>
          <w:sz w:val="28"/>
          <w:szCs w:val="28"/>
          <w:lang w:val="en-GB"/>
        </w:rPr>
        <w:t xml:space="preserve">which were </w:t>
      </w:r>
      <w:r w:rsidR="00E8784C" w:rsidRPr="00A646F1">
        <w:rPr>
          <w:rFonts w:ascii="Times New Roman" w:hAnsi="Times New Roman" w:cs="Times New Roman"/>
          <w:color w:val="000000" w:themeColor="text1"/>
          <w:sz w:val="28"/>
          <w:szCs w:val="28"/>
          <w:lang w:val="en-GB"/>
        </w:rPr>
        <w:t>submitted together with the letter to the Ministry of Health</w:t>
      </w:r>
      <w:r w:rsidR="00E8784C" w:rsidRPr="00A646F1">
        <w:rPr>
          <w:rFonts w:ascii="Times New Roman" w:eastAsia="Times New Roman" w:hAnsi="Times New Roman" w:cs="Times New Roman"/>
          <w:sz w:val="28"/>
          <w:szCs w:val="28"/>
        </w:rPr>
        <w:t>.</w:t>
      </w:r>
    </w:p>
    <w:p w14:paraId="33D3ED63" w14:textId="77777777"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Changes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requiring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new</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registration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extension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should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be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submitted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within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existing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eCTD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new</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sequence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continuous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sequence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numbering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new</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eCTD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sequence</w:t>
      </w:r>
      <w:r w:rsidRPr="00A646F1">
        <w:rPr>
          <w:rFonts w:ascii="Times New Roman" w:hAnsi="Times New Roman" w:cs="Times New Roman"/>
          <w:color w:val="000000" w:themeColor="text1"/>
          <w:sz w:val="28"/>
          <w:szCs w:val="28"/>
        </w:rPr>
        <w:t xml:space="preserve"> 0000), </w:t>
      </w:r>
      <w:r w:rsidRPr="00A646F1">
        <w:rPr>
          <w:rFonts w:ascii="Times New Roman" w:hAnsi="Times New Roman" w:cs="Times New Roman"/>
          <w:color w:val="000000" w:themeColor="text1"/>
          <w:sz w:val="28"/>
          <w:szCs w:val="28"/>
          <w:lang w:val="en-GB"/>
        </w:rPr>
        <w:t>if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applicant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prefers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separate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lifecycle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management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medicinal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r w:rsidRPr="00A646F1">
        <w:rPr>
          <w:rFonts w:ascii="Times New Roman" w:eastAsia="Times New Roman" w:hAnsi="Times New Roman" w:cs="Times New Roman"/>
          <w:sz w:val="28"/>
          <w:szCs w:val="28"/>
        </w:rPr>
        <w:t>.</w:t>
      </w:r>
    </w:p>
    <w:p w14:paraId="6446B911" w14:textId="1FFAF6FE"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 xml:space="preserve">Changes requiring new registration (extension) may be submitted as a new sequence within the original eCTD, submitting a new Module 1, an updated Module 2 and new or updated 3.2.P section. If m32p is combined for all previous existing strengths/dosage </w:t>
      </w:r>
      <w:r w:rsidRPr="00A646F1">
        <w:rPr>
          <w:rFonts w:ascii="Times New Roman" w:hAnsi="Times New Roman" w:cs="Times New Roman"/>
          <w:color w:val="000000" w:themeColor="text1"/>
          <w:sz w:val="28"/>
          <w:szCs w:val="28"/>
          <w:lang w:val="en-GB"/>
        </w:rPr>
        <w:lastRenderedPageBreak/>
        <w:t xml:space="preserve">form(s), an updated section should be provided, replacing existing documents where necessary. If a separate m32p is provided for the additional strength/dosage form to describe the extension, then all documents should have the operation attribute of "new". </w:t>
      </w:r>
      <w:r w:rsidR="000B5920" w:rsidRPr="00A646F1">
        <w:rPr>
          <w:rFonts w:ascii="Times New Roman" w:hAnsi="Times New Roman" w:cs="Times New Roman"/>
          <w:color w:val="000000" w:themeColor="text1"/>
          <w:sz w:val="28"/>
          <w:szCs w:val="28"/>
          <w:lang w:val="en-GB"/>
        </w:rPr>
        <w:t>For</w:t>
      </w:r>
      <w:r w:rsidRPr="00A646F1">
        <w:rPr>
          <w:rFonts w:ascii="Times New Roman" w:hAnsi="Times New Roman" w:cs="Times New Roman"/>
          <w:color w:val="000000" w:themeColor="text1"/>
          <w:sz w:val="28"/>
          <w:szCs w:val="28"/>
          <w:lang w:val="en-GB"/>
        </w:rPr>
        <w:t xml:space="preserve"> changes requiring a new registration and type of dossier, additional data in module 4 and/or 5 </w:t>
      </w:r>
      <w:r w:rsidR="000B5920" w:rsidRPr="00A646F1">
        <w:rPr>
          <w:rFonts w:ascii="Times New Roman" w:hAnsi="Times New Roman" w:cs="Times New Roman"/>
          <w:color w:val="000000" w:themeColor="text1"/>
          <w:sz w:val="28"/>
          <w:szCs w:val="28"/>
          <w:lang w:val="en-GB"/>
        </w:rPr>
        <w:t xml:space="preserve">are provided, </w:t>
      </w:r>
      <w:r w:rsidRPr="00A646F1">
        <w:rPr>
          <w:rFonts w:ascii="Times New Roman" w:hAnsi="Times New Roman" w:cs="Times New Roman"/>
          <w:color w:val="000000" w:themeColor="text1"/>
          <w:sz w:val="28"/>
          <w:szCs w:val="28"/>
          <w:lang w:val="en-GB"/>
        </w:rPr>
        <w:t>where necessary</w:t>
      </w:r>
      <w:r w:rsidRPr="00A646F1">
        <w:rPr>
          <w:rFonts w:ascii="Times New Roman" w:eastAsia="Times New Roman" w:hAnsi="Times New Roman" w:cs="Times New Roman"/>
          <w:sz w:val="28"/>
          <w:szCs w:val="28"/>
        </w:rPr>
        <w:t>.</w:t>
      </w:r>
    </w:p>
    <w:p w14:paraId="0836B3AC" w14:textId="77777777"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p>
    <w:p w14:paraId="0DA04D0C" w14:textId="7EC509FE" w:rsidR="00E8784C" w:rsidRPr="00A646F1" w:rsidRDefault="005C120E" w:rsidP="00781A1F">
      <w:pPr>
        <w:pStyle w:val="aff3"/>
        <w:numPr>
          <w:ilvl w:val="0"/>
          <w:numId w:val="17"/>
        </w:numPr>
        <w:pBdr>
          <w:top w:val="nil"/>
          <w:left w:val="nil"/>
          <w:bottom w:val="nil"/>
          <w:right w:val="nil"/>
          <w:between w:val="nil"/>
        </w:pBdr>
        <w:spacing w:after="0" w:line="276" w:lineRule="auto"/>
        <w:ind w:left="0"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US"/>
        </w:rPr>
        <w:t>A</w:t>
      </w:r>
      <w:r w:rsidR="00E8784C" w:rsidRPr="00A646F1">
        <w:rPr>
          <w:rFonts w:ascii="Times New Roman" w:hAnsi="Times New Roman" w:cs="Times New Roman"/>
          <w:color w:val="000000" w:themeColor="text1"/>
          <w:sz w:val="28"/>
          <w:szCs w:val="28"/>
          <w:lang w:val="en-US"/>
        </w:rPr>
        <w:t>djusting</w:t>
      </w:r>
      <w:r w:rsidR="00E8784C" w:rsidRPr="00A646F1">
        <w:rPr>
          <w:rFonts w:ascii="Times New Roman" w:hAnsi="Times New Roman" w:cs="Times New Roman"/>
          <w:color w:val="000000" w:themeColor="text1"/>
          <w:sz w:val="28"/>
          <w:szCs w:val="28"/>
          <w:lang w:val="en-GB"/>
        </w:rPr>
        <w:t xml:space="preserve"> dossier materials in case of non-recommendation, rejection in a review</w:t>
      </w:r>
      <w:r w:rsidR="00781A1F" w:rsidRPr="00A646F1">
        <w:rPr>
          <w:rFonts w:ascii="Times New Roman" w:hAnsi="Times New Roman" w:cs="Times New Roman"/>
          <w:color w:val="000000" w:themeColor="text1"/>
          <w:sz w:val="28"/>
          <w:szCs w:val="28"/>
          <w:lang w:val="en-GB"/>
        </w:rPr>
        <w:t xml:space="preserve"> takes place i</w:t>
      </w:r>
      <w:r w:rsidR="00E8784C" w:rsidRPr="00A646F1">
        <w:rPr>
          <w:rFonts w:ascii="Times New Roman" w:hAnsi="Times New Roman" w:cs="Times New Roman"/>
          <w:color w:val="000000" w:themeColor="text1"/>
          <w:sz w:val="28"/>
          <w:szCs w:val="28"/>
          <w:lang w:val="en-GB"/>
        </w:rPr>
        <w:t>n the case of non-recommendation or rejection in the procedure for introducing changes to the registration materials during the validity of the registration certificate (variations), state re-regist</w:t>
      </w:r>
      <w:r w:rsidR="00076C18" w:rsidRPr="00A646F1">
        <w:rPr>
          <w:rFonts w:ascii="Times New Roman" w:hAnsi="Times New Roman" w:cs="Times New Roman"/>
          <w:color w:val="000000" w:themeColor="text1"/>
          <w:sz w:val="28"/>
          <w:szCs w:val="28"/>
          <w:lang w:val="en-GB"/>
        </w:rPr>
        <w:t>ration (renewal), the a</w:t>
      </w:r>
      <w:r w:rsidR="00E8784C" w:rsidRPr="00A646F1">
        <w:rPr>
          <w:rFonts w:ascii="Times New Roman" w:hAnsi="Times New Roman" w:cs="Times New Roman"/>
          <w:color w:val="000000" w:themeColor="text1"/>
          <w:sz w:val="28"/>
          <w:szCs w:val="28"/>
          <w:lang w:val="en-GB"/>
        </w:rPr>
        <w:t>pplicant shall undertake to provide, within 15 calendar days from the date of approval of the order on non-recommendation/rejection, a sequence that restores the status of the registration dossier up to the rejected change, to ensure relevance of registration materials documents</w:t>
      </w:r>
      <w:r w:rsidR="00E8784C" w:rsidRPr="00A646F1">
        <w:rPr>
          <w:rFonts w:ascii="Times New Roman" w:eastAsia="Times New Roman" w:hAnsi="Times New Roman" w:cs="Times New Roman"/>
          <w:sz w:val="28"/>
          <w:szCs w:val="28"/>
        </w:rPr>
        <w:t xml:space="preserve">. </w:t>
      </w:r>
    </w:p>
    <w:p w14:paraId="59B87563" w14:textId="77777777"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When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updating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documents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should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be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noted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that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certain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administrative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information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cover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letter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application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registration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form</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tracking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table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some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scientific</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regulatory</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information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e</w:t>
      </w:r>
      <w:r w:rsidRPr="00A646F1">
        <w:rPr>
          <w:rFonts w:ascii="Times New Roman" w:hAnsi="Times New Roman" w:cs="Times New Roman"/>
          <w:color w:val="000000" w:themeColor="text1"/>
          <w:sz w:val="28"/>
          <w:szCs w:val="28"/>
        </w:rPr>
        <w:t>.</w:t>
      </w:r>
      <w:r w:rsidRPr="00A646F1">
        <w:rPr>
          <w:rFonts w:ascii="Times New Roman" w:hAnsi="Times New Roman" w:cs="Times New Roman"/>
          <w:color w:val="000000" w:themeColor="text1"/>
          <w:sz w:val="28"/>
          <w:szCs w:val="28"/>
          <w:lang w:val="en-GB"/>
        </w:rPr>
        <w:t>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clinical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trial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report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non</w:t>
      </w:r>
      <w:r w:rsidRPr="00A646F1">
        <w:rPr>
          <w:rFonts w:ascii="Times New Roman" w:hAnsi="Times New Roman" w:cs="Times New Roman"/>
          <w:color w:val="000000" w:themeColor="text1"/>
          <w:sz w:val="28"/>
          <w:szCs w:val="28"/>
        </w:rPr>
        <w:t>-</w:t>
      </w:r>
      <w:r w:rsidRPr="00A646F1">
        <w:rPr>
          <w:rFonts w:ascii="Times New Roman" w:hAnsi="Times New Roman" w:cs="Times New Roman"/>
          <w:color w:val="000000" w:themeColor="text1"/>
          <w:sz w:val="28"/>
          <w:szCs w:val="28"/>
          <w:lang w:val="en-GB"/>
        </w:rPr>
        <w:t>recommended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new</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indication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shall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be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retained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current</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view</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to</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track</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information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submitted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within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the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rejected</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procedure</w:t>
      </w:r>
      <w:r w:rsidRPr="00A646F1">
        <w:rPr>
          <w:rFonts w:ascii="Times New Roman" w:eastAsia="Times New Roman" w:hAnsi="Times New Roman" w:cs="Times New Roman"/>
          <w:sz w:val="28"/>
          <w:szCs w:val="28"/>
        </w:rPr>
        <w:t>.</w:t>
      </w:r>
    </w:p>
    <w:p w14:paraId="147C415E" w14:textId="77777777"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The consolidation sequence is part of the registration procedure, so it should have a "related-sequence" value that matches to the sequence number of the procedure's initial sequence</w:t>
      </w:r>
      <w:r w:rsidRPr="00A646F1">
        <w:rPr>
          <w:rFonts w:ascii="Times New Roman" w:eastAsia="Times New Roman" w:hAnsi="Times New Roman" w:cs="Times New Roman"/>
          <w:sz w:val="28"/>
          <w:szCs w:val="28"/>
        </w:rPr>
        <w:t>.</w:t>
      </w:r>
    </w:p>
    <w:p w14:paraId="7DE463EC" w14:textId="77777777" w:rsidR="00E8784C" w:rsidRPr="00A646F1" w:rsidRDefault="00E8784C" w:rsidP="00E8784C">
      <w:pPr>
        <w:pBdr>
          <w:top w:val="nil"/>
          <w:left w:val="nil"/>
          <w:bottom w:val="nil"/>
          <w:right w:val="nil"/>
          <w:between w:val="nil"/>
        </w:pBdr>
        <w:spacing w:after="0" w:line="276" w:lineRule="auto"/>
        <w:jc w:val="both"/>
        <w:rPr>
          <w:rFonts w:ascii="Times New Roman" w:eastAsia="Times New Roman" w:hAnsi="Times New Roman" w:cs="Times New Roman"/>
          <w:b/>
          <w:i/>
          <w:color w:val="000000"/>
          <w:sz w:val="28"/>
          <w:szCs w:val="28"/>
        </w:rPr>
      </w:pPr>
    </w:p>
    <w:p w14:paraId="3DDA5E74" w14:textId="77777777" w:rsidR="00E8784C" w:rsidRPr="00A646F1" w:rsidRDefault="00E8784C" w:rsidP="00EE37D8">
      <w:pPr>
        <w:numPr>
          <w:ilvl w:val="0"/>
          <w:numId w:val="17"/>
        </w:numPr>
        <w:pBdr>
          <w:top w:val="nil"/>
          <w:left w:val="nil"/>
          <w:bottom w:val="nil"/>
          <w:right w:val="nil"/>
          <w:between w:val="nil"/>
        </w:pBdr>
        <w:tabs>
          <w:tab w:val="left" w:pos="993"/>
        </w:tabs>
        <w:spacing w:after="0" w:line="276" w:lineRule="auto"/>
        <w:ind w:left="0" w:firstLine="567"/>
        <w:jc w:val="both"/>
        <w:rPr>
          <w:rFonts w:ascii="Times New Roman" w:eastAsia="Times New Roman" w:hAnsi="Times New Roman" w:cs="Times New Roman"/>
          <w:color w:val="000000"/>
          <w:sz w:val="28"/>
          <w:szCs w:val="28"/>
        </w:rPr>
      </w:pPr>
      <w:r w:rsidRPr="00A646F1">
        <w:rPr>
          <w:rFonts w:ascii="Times New Roman" w:hAnsi="Times New Roman" w:cs="Times New Roman"/>
          <w:color w:val="000000" w:themeColor="text1"/>
          <w:sz w:val="28"/>
          <w:szCs w:val="28"/>
          <w:lang w:val="en-GB"/>
        </w:rPr>
        <w:t>Adjusting</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dossier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materials</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in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case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withdrawal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strength</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dosage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form</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or</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an</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entire</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withdrawal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of</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a</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medicinal</w:t>
      </w:r>
      <w:r w:rsidRPr="00A646F1">
        <w:rPr>
          <w:rFonts w:ascii="Times New Roman" w:hAnsi="Times New Roman" w:cs="Times New Roman"/>
          <w:color w:val="000000" w:themeColor="text1"/>
          <w:sz w:val="28"/>
          <w:szCs w:val="28"/>
        </w:rPr>
        <w:t xml:space="preserve"> </w:t>
      </w:r>
      <w:r w:rsidRPr="00A646F1">
        <w:rPr>
          <w:rFonts w:ascii="Times New Roman" w:hAnsi="Times New Roman" w:cs="Times New Roman"/>
          <w:color w:val="000000" w:themeColor="text1"/>
          <w:sz w:val="28"/>
          <w:szCs w:val="28"/>
          <w:lang w:val="en-GB"/>
        </w:rPr>
        <w:t>product</w:t>
      </w:r>
    </w:p>
    <w:p w14:paraId="7D665C95" w14:textId="02B37F21" w:rsidR="00E8784C" w:rsidRPr="00A646F1" w:rsidRDefault="00F25F4B"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US"/>
        </w:rPr>
        <w:t>T</w:t>
      </w:r>
      <w:r w:rsidRPr="00A646F1">
        <w:rPr>
          <w:rFonts w:ascii="Times New Roman" w:hAnsi="Times New Roman" w:cs="Times New Roman"/>
          <w:color w:val="000000" w:themeColor="text1"/>
          <w:sz w:val="28"/>
          <w:szCs w:val="28"/>
          <w:lang w:val="en-GB"/>
        </w:rPr>
        <w:t>he type of submission "withdrawal" or the corresponding category of changes shall be used</w:t>
      </w:r>
      <w:r w:rsidR="00E8784C" w:rsidRPr="00A646F1">
        <w:rPr>
          <w:rFonts w:ascii="Times New Roman" w:hAnsi="Times New Roman" w:cs="Times New Roman"/>
          <w:color w:val="000000" w:themeColor="text1"/>
          <w:sz w:val="28"/>
          <w:szCs w:val="28"/>
          <w:lang w:val="en-GB"/>
        </w:rPr>
        <w:t xml:space="preserve"> depending on the regulatory procedure</w:t>
      </w:r>
      <w:r w:rsidR="00E8784C" w:rsidRPr="00A646F1">
        <w:rPr>
          <w:rFonts w:ascii="Times New Roman" w:eastAsia="Times New Roman" w:hAnsi="Times New Roman" w:cs="Times New Roman"/>
          <w:sz w:val="28"/>
          <w:szCs w:val="28"/>
        </w:rPr>
        <w:t>.</w:t>
      </w:r>
    </w:p>
    <w:p w14:paraId="5AFAB52A" w14:textId="77777777"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If the withdrawal procedure does not contain all strengths and/or dosage forms covered by the same eCTD, the sequence should be submitted with a "delete" operation attribute for documents that are no longer relevant.</w:t>
      </w:r>
      <w:r w:rsidRPr="00A646F1">
        <w:rPr>
          <w:sz w:val="28"/>
          <w:szCs w:val="28"/>
          <w:lang w:val="en-GB"/>
        </w:rPr>
        <w:t xml:space="preserve"> </w:t>
      </w:r>
      <w:r w:rsidRPr="00A646F1">
        <w:rPr>
          <w:rFonts w:ascii="Times New Roman" w:hAnsi="Times New Roman" w:cs="Times New Roman"/>
          <w:color w:val="000000" w:themeColor="text1"/>
          <w:sz w:val="28"/>
          <w:szCs w:val="28"/>
          <w:lang w:val="en-GB"/>
        </w:rPr>
        <w:t>In addition, it may also include updated documents with a "replace" operation attribute for documents, which covered several other strengths and/or dosage forms and that now should be revised to remove the withdrawn strengths and/or dosage forms from the document</w:t>
      </w:r>
      <w:r w:rsidRPr="00A646F1">
        <w:rPr>
          <w:rFonts w:ascii="Times New Roman" w:eastAsia="Times New Roman" w:hAnsi="Times New Roman" w:cs="Times New Roman"/>
          <w:sz w:val="28"/>
          <w:szCs w:val="28"/>
        </w:rPr>
        <w:t>.</w:t>
      </w:r>
    </w:p>
    <w:p w14:paraId="5F0501F8" w14:textId="72EADB01" w:rsidR="00E8784C" w:rsidRPr="00A646F1" w:rsidRDefault="00E8784C" w:rsidP="00E8784C">
      <w:pPr>
        <w:spacing w:after="0" w:line="276" w:lineRule="auto"/>
        <w:ind w:firstLine="567"/>
        <w:jc w:val="both"/>
        <w:rPr>
          <w:rFonts w:ascii="Times New Roman" w:eastAsia="Times New Roman" w:hAnsi="Times New Roman" w:cs="Times New Roman"/>
          <w:sz w:val="28"/>
          <w:szCs w:val="28"/>
        </w:rPr>
      </w:pPr>
      <w:r w:rsidRPr="00A646F1">
        <w:rPr>
          <w:rFonts w:ascii="Times New Roman" w:hAnsi="Times New Roman" w:cs="Times New Roman"/>
          <w:color w:val="000000" w:themeColor="text1"/>
          <w:sz w:val="28"/>
          <w:szCs w:val="28"/>
          <w:lang w:val="en-GB"/>
        </w:rPr>
        <w:t xml:space="preserve">An entire withdrawal of a medicinal product (all dosage forms and strengths) covered by the eCTD should preferably be submitted as a new sequence only, including a cover letter requesting the withdrawal. The "delete" operation attribute </w:t>
      </w:r>
      <w:r w:rsidR="00F25F4B" w:rsidRPr="00A646F1">
        <w:rPr>
          <w:rFonts w:ascii="Times New Roman" w:hAnsi="Times New Roman" w:cs="Times New Roman"/>
          <w:color w:val="000000" w:themeColor="text1"/>
          <w:sz w:val="28"/>
          <w:szCs w:val="28"/>
          <w:lang w:val="en-GB"/>
        </w:rPr>
        <w:t>shall</w:t>
      </w:r>
      <w:r w:rsidRPr="00A646F1">
        <w:rPr>
          <w:rFonts w:ascii="Times New Roman" w:hAnsi="Times New Roman" w:cs="Times New Roman"/>
          <w:color w:val="000000" w:themeColor="text1"/>
          <w:sz w:val="28"/>
          <w:szCs w:val="28"/>
          <w:lang w:val="en-GB"/>
        </w:rPr>
        <w:t xml:space="preserve"> not be used for </w:t>
      </w:r>
      <w:r w:rsidRPr="00A646F1">
        <w:rPr>
          <w:rFonts w:ascii="Times New Roman" w:hAnsi="Times New Roman" w:cs="Times New Roman"/>
          <w:color w:val="000000" w:themeColor="text1"/>
          <w:sz w:val="28"/>
          <w:szCs w:val="28"/>
          <w:lang w:val="en-GB"/>
        </w:rPr>
        <w:lastRenderedPageBreak/>
        <w:t xml:space="preserve">documents. </w:t>
      </w:r>
      <w:r w:rsidR="00AE0930" w:rsidRPr="00A646F1">
        <w:rPr>
          <w:rFonts w:ascii="Times New Roman" w:hAnsi="Times New Roman" w:cs="Times New Roman"/>
          <w:color w:val="000000" w:themeColor="text1"/>
          <w:sz w:val="28"/>
          <w:szCs w:val="28"/>
          <w:lang w:val="en-GB"/>
        </w:rPr>
        <w:t>The entire withdrawal submission for a medicinal product shall be made after it is agreed upon with the SEC</w:t>
      </w:r>
      <w:r w:rsidRPr="00A646F1">
        <w:rPr>
          <w:rFonts w:ascii="Times New Roman" w:eastAsia="Times New Roman" w:hAnsi="Times New Roman" w:cs="Times New Roman"/>
          <w:sz w:val="28"/>
          <w:szCs w:val="28"/>
        </w:rPr>
        <w:t>.</w:t>
      </w:r>
    </w:p>
    <w:p w14:paraId="5E296EA5" w14:textId="77777777" w:rsidR="00E8784C" w:rsidRPr="00A646F1" w:rsidRDefault="00E8784C" w:rsidP="00E8784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76868AD4" w14:textId="4D5CA5A5" w:rsidR="00E8784C" w:rsidRPr="00A646F1" w:rsidRDefault="00E8784C" w:rsidP="00E8784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535"/>
        <w:gridCol w:w="3321"/>
      </w:tblGrid>
      <w:tr w:rsidR="00AE0930" w14:paraId="384BEFCD" w14:textId="77777777" w:rsidTr="00AE0930">
        <w:tc>
          <w:tcPr>
            <w:tcW w:w="4106" w:type="dxa"/>
          </w:tcPr>
          <w:p w14:paraId="1771477C" w14:textId="5940DA0C" w:rsidR="00AE0930" w:rsidRPr="00A646F1" w:rsidRDefault="00AE0930" w:rsidP="00E8784C">
            <w:pPr>
              <w:rPr>
                <w:rFonts w:ascii="Times New Roman" w:eastAsia="Times New Roman" w:hAnsi="Times New Roman" w:cs="Times New Roman"/>
                <w:b/>
                <w:color w:val="000000"/>
                <w:sz w:val="28"/>
                <w:szCs w:val="28"/>
                <w:lang w:val="en-US"/>
              </w:rPr>
            </w:pPr>
            <w:r w:rsidRPr="00A646F1">
              <w:rPr>
                <w:rFonts w:ascii="Times New Roman" w:eastAsia="Times New Roman" w:hAnsi="Times New Roman" w:cs="Times New Roman"/>
                <w:b/>
                <w:color w:val="000000"/>
                <w:sz w:val="28"/>
                <w:szCs w:val="28"/>
                <w:lang w:val="en-US"/>
              </w:rPr>
              <w:t>Acting Director for Digital Transformation In Healthcare</w:t>
            </w:r>
          </w:p>
        </w:tc>
        <w:tc>
          <w:tcPr>
            <w:tcW w:w="2535" w:type="dxa"/>
          </w:tcPr>
          <w:p w14:paraId="13F517E8" w14:textId="77777777" w:rsidR="00AE0930" w:rsidRPr="00A646F1" w:rsidRDefault="00AE0930" w:rsidP="00E8784C">
            <w:pPr>
              <w:rPr>
                <w:rFonts w:ascii="Times New Roman" w:eastAsia="Times New Roman" w:hAnsi="Times New Roman" w:cs="Times New Roman"/>
                <w:b/>
                <w:color w:val="000000"/>
                <w:sz w:val="28"/>
                <w:szCs w:val="28"/>
                <w:lang w:val="en-US"/>
              </w:rPr>
            </w:pPr>
          </w:p>
          <w:p w14:paraId="6FD0189D" w14:textId="49EFEA1C" w:rsidR="00AE0930" w:rsidRPr="00A646F1" w:rsidRDefault="00AE0930" w:rsidP="00E8784C">
            <w:pPr>
              <w:rPr>
                <w:rFonts w:ascii="Times New Roman" w:eastAsia="Times New Roman" w:hAnsi="Times New Roman" w:cs="Times New Roman"/>
                <w:b/>
                <w:color w:val="000000"/>
                <w:sz w:val="28"/>
                <w:szCs w:val="28"/>
                <w:lang w:val="en-US"/>
              </w:rPr>
            </w:pPr>
            <w:r w:rsidRPr="00A646F1">
              <w:rPr>
                <w:rFonts w:ascii="Times New Roman" w:eastAsia="Times New Roman" w:hAnsi="Times New Roman" w:cs="Times New Roman"/>
                <w:b/>
                <w:color w:val="000000"/>
                <w:sz w:val="28"/>
                <w:szCs w:val="28"/>
                <w:lang w:val="en-US"/>
              </w:rPr>
              <w:t>/</w:t>
            </w:r>
            <w:r w:rsidRPr="00A646F1">
              <w:rPr>
                <w:rFonts w:ascii="Times New Roman" w:eastAsia="Times New Roman" w:hAnsi="Times New Roman" w:cs="Times New Roman"/>
                <w:color w:val="000000"/>
                <w:sz w:val="28"/>
                <w:szCs w:val="28"/>
                <w:lang w:val="en-US"/>
              </w:rPr>
              <w:t>signature/</w:t>
            </w:r>
          </w:p>
        </w:tc>
        <w:tc>
          <w:tcPr>
            <w:tcW w:w="3321" w:type="dxa"/>
          </w:tcPr>
          <w:p w14:paraId="6131E6FA" w14:textId="77777777" w:rsidR="00AE0930" w:rsidRPr="00A646F1" w:rsidRDefault="00AE0930" w:rsidP="00E8784C">
            <w:pPr>
              <w:rPr>
                <w:rFonts w:ascii="Times New Roman" w:eastAsia="Times New Roman" w:hAnsi="Times New Roman" w:cs="Times New Roman"/>
                <w:b/>
                <w:color w:val="000000"/>
                <w:sz w:val="28"/>
                <w:szCs w:val="28"/>
                <w:lang w:val="en-US"/>
              </w:rPr>
            </w:pPr>
          </w:p>
          <w:p w14:paraId="1D4D448F" w14:textId="07FBC7F0" w:rsidR="00AE0930" w:rsidRPr="00AE0930" w:rsidRDefault="00AE0930" w:rsidP="00E8784C">
            <w:pPr>
              <w:rPr>
                <w:rFonts w:ascii="Times New Roman" w:eastAsia="Times New Roman" w:hAnsi="Times New Roman" w:cs="Times New Roman"/>
                <w:b/>
                <w:color w:val="000000"/>
                <w:sz w:val="28"/>
                <w:szCs w:val="28"/>
                <w:lang w:val="en-US"/>
              </w:rPr>
            </w:pPr>
            <w:r w:rsidRPr="00A646F1">
              <w:rPr>
                <w:rFonts w:ascii="Times New Roman" w:eastAsia="Times New Roman" w:hAnsi="Times New Roman" w:cs="Times New Roman"/>
                <w:b/>
                <w:color w:val="000000"/>
                <w:sz w:val="28"/>
                <w:szCs w:val="28"/>
                <w:lang w:val="en-US"/>
              </w:rPr>
              <w:t>Dmytro LUKIANOV</w:t>
            </w:r>
            <w:bookmarkStart w:id="1" w:name="_GoBack"/>
            <w:bookmarkEnd w:id="1"/>
          </w:p>
        </w:tc>
      </w:tr>
    </w:tbl>
    <w:p w14:paraId="764B7E1C" w14:textId="77777777" w:rsidR="00AE0930" w:rsidRDefault="00AE0930" w:rsidP="00E8784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sectPr w:rsidR="00AE0930">
      <w:headerReference w:type="default" r:id="rId9"/>
      <w:pgSz w:w="12240" w:h="15840"/>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FB33A" w14:textId="77777777" w:rsidR="0076765F" w:rsidRDefault="0076765F">
      <w:pPr>
        <w:spacing w:after="0" w:line="240" w:lineRule="auto"/>
      </w:pPr>
      <w:r>
        <w:separator/>
      </w:r>
    </w:p>
  </w:endnote>
  <w:endnote w:type="continuationSeparator" w:id="0">
    <w:p w14:paraId="718FB5FD" w14:textId="77777777" w:rsidR="0076765F" w:rsidRDefault="0076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086BD" w14:textId="77777777" w:rsidR="0076765F" w:rsidRDefault="0076765F">
      <w:pPr>
        <w:spacing w:after="0" w:line="240" w:lineRule="auto"/>
      </w:pPr>
      <w:r>
        <w:separator/>
      </w:r>
    </w:p>
  </w:footnote>
  <w:footnote w:type="continuationSeparator" w:id="0">
    <w:p w14:paraId="254E97DE" w14:textId="77777777" w:rsidR="0076765F" w:rsidRDefault="00767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FB" w14:textId="2334A2E7" w:rsidR="002A0404" w:rsidRDefault="002A0404">
    <w:pPr>
      <w:pBdr>
        <w:top w:val="nil"/>
        <w:left w:val="nil"/>
        <w:bottom w:val="nil"/>
        <w:right w:val="nil"/>
        <w:between w:val="nil"/>
      </w:pBdr>
      <w:tabs>
        <w:tab w:val="center" w:pos="4844"/>
        <w:tab w:val="right" w:pos="9689"/>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646F1">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000001FC" w14:textId="77777777" w:rsidR="002A0404" w:rsidRDefault="002A0404">
    <w:pPr>
      <w:pBdr>
        <w:top w:val="nil"/>
        <w:left w:val="nil"/>
        <w:bottom w:val="nil"/>
        <w:right w:val="nil"/>
        <w:between w:val="nil"/>
      </w:pBdr>
      <w:tabs>
        <w:tab w:val="center" w:pos="4844"/>
        <w:tab w:val="right" w:pos="968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79E"/>
    <w:multiLevelType w:val="multilevel"/>
    <w:tmpl w:val="CA1C3EB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231A11"/>
    <w:multiLevelType w:val="hybridMultilevel"/>
    <w:tmpl w:val="4896044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B976C9"/>
    <w:multiLevelType w:val="multilevel"/>
    <w:tmpl w:val="8F6EEB6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7901A5"/>
    <w:multiLevelType w:val="multilevel"/>
    <w:tmpl w:val="8D54312C"/>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5B1E5A"/>
    <w:multiLevelType w:val="multilevel"/>
    <w:tmpl w:val="46E0898C"/>
    <w:lvl w:ilvl="0">
      <w:start w:val="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A23781"/>
    <w:multiLevelType w:val="multilevel"/>
    <w:tmpl w:val="27C29E8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1B4F57AD"/>
    <w:multiLevelType w:val="multilevel"/>
    <w:tmpl w:val="A53C82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7D0EFE"/>
    <w:multiLevelType w:val="multilevel"/>
    <w:tmpl w:val="9572D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A26AD2"/>
    <w:multiLevelType w:val="multilevel"/>
    <w:tmpl w:val="A7C239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B62451"/>
    <w:multiLevelType w:val="multilevel"/>
    <w:tmpl w:val="E6B08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6529DF"/>
    <w:multiLevelType w:val="multilevel"/>
    <w:tmpl w:val="FCB0A23E"/>
    <w:lvl w:ilvl="0">
      <w:start w:val="1"/>
      <w:numFmt w:val="decimal"/>
      <w:lvlText w:val="%1."/>
      <w:lvlJc w:val="left"/>
      <w:pPr>
        <w:ind w:left="36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40996651"/>
    <w:multiLevelType w:val="multilevel"/>
    <w:tmpl w:val="EEDADB04"/>
    <w:lvl w:ilvl="0">
      <w:start w:val="3"/>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691A8B"/>
    <w:multiLevelType w:val="multilevel"/>
    <w:tmpl w:val="1018DB02"/>
    <w:lvl w:ilvl="0">
      <w:start w:val="8"/>
      <w:numFmt w:val="decimal"/>
      <w:lvlText w:val="%1."/>
      <w:lvlJc w:val="left"/>
      <w:pPr>
        <w:ind w:left="19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743701"/>
    <w:multiLevelType w:val="multilevel"/>
    <w:tmpl w:val="A99081E2"/>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B92725"/>
    <w:multiLevelType w:val="multilevel"/>
    <w:tmpl w:val="FA58CED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1D759F"/>
    <w:multiLevelType w:val="hybridMultilevel"/>
    <w:tmpl w:val="D804B7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D7E6801"/>
    <w:multiLevelType w:val="multilevel"/>
    <w:tmpl w:val="6FBE2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ED4248D"/>
    <w:multiLevelType w:val="multilevel"/>
    <w:tmpl w:val="E2B4D60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5657F9"/>
    <w:multiLevelType w:val="multilevel"/>
    <w:tmpl w:val="4792380E"/>
    <w:lvl w:ilvl="0">
      <w:start w:val="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8A2EEC"/>
    <w:multiLevelType w:val="multilevel"/>
    <w:tmpl w:val="BE7E88D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C50DEB"/>
    <w:multiLevelType w:val="multilevel"/>
    <w:tmpl w:val="5C966A6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D3269E"/>
    <w:multiLevelType w:val="multilevel"/>
    <w:tmpl w:val="73E2438E"/>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CE5B76"/>
    <w:multiLevelType w:val="multilevel"/>
    <w:tmpl w:val="F2C05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6728A1"/>
    <w:multiLevelType w:val="multilevel"/>
    <w:tmpl w:val="AABED04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21"/>
  </w:num>
  <w:num w:numId="4">
    <w:abstractNumId w:val="23"/>
  </w:num>
  <w:num w:numId="5">
    <w:abstractNumId w:val="7"/>
  </w:num>
  <w:num w:numId="6">
    <w:abstractNumId w:val="14"/>
  </w:num>
  <w:num w:numId="7">
    <w:abstractNumId w:val="4"/>
  </w:num>
  <w:num w:numId="8">
    <w:abstractNumId w:val="6"/>
  </w:num>
  <w:num w:numId="9">
    <w:abstractNumId w:val="10"/>
  </w:num>
  <w:num w:numId="10">
    <w:abstractNumId w:val="19"/>
  </w:num>
  <w:num w:numId="11">
    <w:abstractNumId w:val="8"/>
  </w:num>
  <w:num w:numId="12">
    <w:abstractNumId w:val="17"/>
  </w:num>
  <w:num w:numId="13">
    <w:abstractNumId w:val="20"/>
  </w:num>
  <w:num w:numId="14">
    <w:abstractNumId w:val="12"/>
  </w:num>
  <w:num w:numId="15">
    <w:abstractNumId w:val="13"/>
  </w:num>
  <w:num w:numId="16">
    <w:abstractNumId w:val="9"/>
  </w:num>
  <w:num w:numId="17">
    <w:abstractNumId w:val="11"/>
  </w:num>
  <w:num w:numId="18">
    <w:abstractNumId w:val="18"/>
  </w:num>
  <w:num w:numId="19">
    <w:abstractNumId w:val="22"/>
  </w:num>
  <w:num w:numId="20">
    <w:abstractNumId w:val="5"/>
  </w:num>
  <w:num w:numId="21">
    <w:abstractNumId w:val="3"/>
  </w:num>
  <w:num w:numId="22">
    <w:abstractNumId w:val="16"/>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AE"/>
    <w:rsid w:val="000179E5"/>
    <w:rsid w:val="00021282"/>
    <w:rsid w:val="00073A0D"/>
    <w:rsid w:val="00076C18"/>
    <w:rsid w:val="00086BE0"/>
    <w:rsid w:val="0009163E"/>
    <w:rsid w:val="000B5920"/>
    <w:rsid w:val="000D7172"/>
    <w:rsid w:val="000D7337"/>
    <w:rsid w:val="000E76BE"/>
    <w:rsid w:val="00136188"/>
    <w:rsid w:val="00136648"/>
    <w:rsid w:val="00140B91"/>
    <w:rsid w:val="0014775B"/>
    <w:rsid w:val="0019197E"/>
    <w:rsid w:val="001955AD"/>
    <w:rsid w:val="001A18C4"/>
    <w:rsid w:val="001B01BD"/>
    <w:rsid w:val="001C15E0"/>
    <w:rsid w:val="001D7A73"/>
    <w:rsid w:val="002022BA"/>
    <w:rsid w:val="002032C8"/>
    <w:rsid w:val="002047B8"/>
    <w:rsid w:val="00222ABB"/>
    <w:rsid w:val="00253565"/>
    <w:rsid w:val="00276262"/>
    <w:rsid w:val="0029035F"/>
    <w:rsid w:val="00293D5C"/>
    <w:rsid w:val="00296B01"/>
    <w:rsid w:val="002A0404"/>
    <w:rsid w:val="002D2CD5"/>
    <w:rsid w:val="002F2ED1"/>
    <w:rsid w:val="003136CD"/>
    <w:rsid w:val="00336BC8"/>
    <w:rsid w:val="0036735B"/>
    <w:rsid w:val="00370E81"/>
    <w:rsid w:val="003730A2"/>
    <w:rsid w:val="003A12A9"/>
    <w:rsid w:val="003D4442"/>
    <w:rsid w:val="00412222"/>
    <w:rsid w:val="004127F9"/>
    <w:rsid w:val="0041432E"/>
    <w:rsid w:val="00497BD7"/>
    <w:rsid w:val="004A0E54"/>
    <w:rsid w:val="004A5C6E"/>
    <w:rsid w:val="004C03E4"/>
    <w:rsid w:val="004C1B85"/>
    <w:rsid w:val="004C6063"/>
    <w:rsid w:val="004C658B"/>
    <w:rsid w:val="004E4C00"/>
    <w:rsid w:val="00513D6D"/>
    <w:rsid w:val="00515979"/>
    <w:rsid w:val="0051771C"/>
    <w:rsid w:val="00520A30"/>
    <w:rsid w:val="005222C4"/>
    <w:rsid w:val="005732A3"/>
    <w:rsid w:val="00574FD8"/>
    <w:rsid w:val="00596CED"/>
    <w:rsid w:val="005A72D7"/>
    <w:rsid w:val="005B582C"/>
    <w:rsid w:val="005C120E"/>
    <w:rsid w:val="005D1680"/>
    <w:rsid w:val="005F1140"/>
    <w:rsid w:val="005F7D31"/>
    <w:rsid w:val="00616EDE"/>
    <w:rsid w:val="00635E04"/>
    <w:rsid w:val="00662132"/>
    <w:rsid w:val="0066664C"/>
    <w:rsid w:val="006764AE"/>
    <w:rsid w:val="006A2097"/>
    <w:rsid w:val="006B72D8"/>
    <w:rsid w:val="006D6D4F"/>
    <w:rsid w:val="006E0094"/>
    <w:rsid w:val="00716A47"/>
    <w:rsid w:val="00756F3A"/>
    <w:rsid w:val="0076765F"/>
    <w:rsid w:val="00781A1F"/>
    <w:rsid w:val="007A2952"/>
    <w:rsid w:val="007A2B59"/>
    <w:rsid w:val="007B35F4"/>
    <w:rsid w:val="007D08C4"/>
    <w:rsid w:val="007D49D0"/>
    <w:rsid w:val="008119B5"/>
    <w:rsid w:val="00833C8D"/>
    <w:rsid w:val="0084261D"/>
    <w:rsid w:val="0084313C"/>
    <w:rsid w:val="00855831"/>
    <w:rsid w:val="00856791"/>
    <w:rsid w:val="00856B72"/>
    <w:rsid w:val="0087175E"/>
    <w:rsid w:val="00874F7C"/>
    <w:rsid w:val="0087515C"/>
    <w:rsid w:val="00895542"/>
    <w:rsid w:val="008B74DD"/>
    <w:rsid w:val="00901169"/>
    <w:rsid w:val="00916FB5"/>
    <w:rsid w:val="00932AA7"/>
    <w:rsid w:val="00953C70"/>
    <w:rsid w:val="00961F12"/>
    <w:rsid w:val="00984F36"/>
    <w:rsid w:val="00985ABF"/>
    <w:rsid w:val="00997639"/>
    <w:rsid w:val="009A3867"/>
    <w:rsid w:val="009A394C"/>
    <w:rsid w:val="009E7297"/>
    <w:rsid w:val="00A15127"/>
    <w:rsid w:val="00A16C6D"/>
    <w:rsid w:val="00A578CA"/>
    <w:rsid w:val="00A6199A"/>
    <w:rsid w:val="00A62865"/>
    <w:rsid w:val="00A6400C"/>
    <w:rsid w:val="00A646F1"/>
    <w:rsid w:val="00AA75BA"/>
    <w:rsid w:val="00AC70DB"/>
    <w:rsid w:val="00AE0930"/>
    <w:rsid w:val="00AE369E"/>
    <w:rsid w:val="00AE5554"/>
    <w:rsid w:val="00AF39B8"/>
    <w:rsid w:val="00B61ED9"/>
    <w:rsid w:val="00B82862"/>
    <w:rsid w:val="00B9437C"/>
    <w:rsid w:val="00BD6146"/>
    <w:rsid w:val="00C00043"/>
    <w:rsid w:val="00C05E17"/>
    <w:rsid w:val="00C0628C"/>
    <w:rsid w:val="00C11157"/>
    <w:rsid w:val="00C14B29"/>
    <w:rsid w:val="00C63212"/>
    <w:rsid w:val="00C65477"/>
    <w:rsid w:val="00C80E59"/>
    <w:rsid w:val="00C83B25"/>
    <w:rsid w:val="00D01C64"/>
    <w:rsid w:val="00D01E5F"/>
    <w:rsid w:val="00D05A0E"/>
    <w:rsid w:val="00D06B73"/>
    <w:rsid w:val="00D14269"/>
    <w:rsid w:val="00D444C7"/>
    <w:rsid w:val="00D541BC"/>
    <w:rsid w:val="00D61F63"/>
    <w:rsid w:val="00D653AD"/>
    <w:rsid w:val="00D817B8"/>
    <w:rsid w:val="00D91705"/>
    <w:rsid w:val="00D92FD2"/>
    <w:rsid w:val="00D96689"/>
    <w:rsid w:val="00D97812"/>
    <w:rsid w:val="00DA752B"/>
    <w:rsid w:val="00DB101F"/>
    <w:rsid w:val="00DD4C92"/>
    <w:rsid w:val="00DE4639"/>
    <w:rsid w:val="00E10ED8"/>
    <w:rsid w:val="00E123D8"/>
    <w:rsid w:val="00E20AB8"/>
    <w:rsid w:val="00E51639"/>
    <w:rsid w:val="00E8784C"/>
    <w:rsid w:val="00EA00F6"/>
    <w:rsid w:val="00EA2C92"/>
    <w:rsid w:val="00EB50CC"/>
    <w:rsid w:val="00EE1968"/>
    <w:rsid w:val="00EE37D8"/>
    <w:rsid w:val="00EF5490"/>
    <w:rsid w:val="00EF5BF1"/>
    <w:rsid w:val="00F16AB0"/>
    <w:rsid w:val="00F21ABE"/>
    <w:rsid w:val="00F25F4B"/>
    <w:rsid w:val="00F403B6"/>
    <w:rsid w:val="00F4783D"/>
    <w:rsid w:val="00F656B2"/>
    <w:rsid w:val="00F70FEB"/>
    <w:rsid w:val="00F903E8"/>
    <w:rsid w:val="00F970EA"/>
    <w:rsid w:val="00FD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7D74"/>
  <w15:docId w15:val="{1ABF25D2-B562-45EE-B4FE-A354E8A6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7175E"/>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rPr>
  </w:style>
  <w:style w:type="paragraph" w:styleId="6">
    <w:name w:val="heading 6"/>
    <w:basedOn w:val="a"/>
    <w:next w:val="a"/>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a7">
    <w:basedOn w:val="TableNormal1"/>
    <w:pPr>
      <w:spacing w:after="0" w:line="240" w:lineRule="auto"/>
    </w:pPr>
    <w:tblPr>
      <w:tblStyleRowBandSize w:val="1"/>
      <w:tblStyleColBandSize w:val="1"/>
      <w:tblCellMar>
        <w:left w:w="115" w:type="dxa"/>
        <w:right w:w="115" w:type="dxa"/>
      </w:tblCellMar>
    </w:tblPr>
  </w:style>
  <w:style w:type="table" w:customStyle="1" w:styleId="a8">
    <w:basedOn w:val="TableNormal1"/>
    <w:pPr>
      <w:spacing w:after="0" w:line="240" w:lineRule="auto"/>
    </w:pPr>
    <w:tblPr>
      <w:tblStyleRowBandSize w:val="1"/>
      <w:tblStyleColBandSize w:val="1"/>
      <w:tblCellMar>
        <w:left w:w="115" w:type="dxa"/>
        <w:right w:w="115" w:type="dxa"/>
      </w:tblCellMar>
    </w:tblPr>
  </w:style>
  <w:style w:type="table" w:customStyle="1" w:styleId="a9">
    <w:basedOn w:val="TableNormal1"/>
    <w:pPr>
      <w:spacing w:after="0" w:line="240" w:lineRule="auto"/>
    </w:pPr>
    <w:tblPr>
      <w:tblStyleRowBandSize w:val="1"/>
      <w:tblStyleColBandSize w:val="1"/>
      <w:tblCellMar>
        <w:left w:w="115" w:type="dxa"/>
        <w:right w:w="115" w:type="dxa"/>
      </w:tblCellMar>
    </w:tblPr>
  </w:style>
  <w:style w:type="table" w:customStyle="1" w:styleId="aa">
    <w:basedOn w:val="TableNormal1"/>
    <w:pPr>
      <w:spacing w:after="0" w:line="240" w:lineRule="auto"/>
    </w:pPr>
    <w:tblPr>
      <w:tblStyleRowBandSize w:val="1"/>
      <w:tblStyleColBandSize w:val="1"/>
      <w:tblCellMar>
        <w:left w:w="115" w:type="dxa"/>
        <w:right w:w="115" w:type="dxa"/>
      </w:tblCellMar>
    </w:tblPr>
  </w:style>
  <w:style w:type="table" w:customStyle="1" w:styleId="ab">
    <w:basedOn w:val="TableNormal1"/>
    <w:pPr>
      <w:spacing w:after="0" w:line="240" w:lineRule="auto"/>
    </w:pPr>
    <w:tblPr>
      <w:tblStyleRowBandSize w:val="1"/>
      <w:tblStyleColBandSize w:val="1"/>
      <w:tblCellMar>
        <w:left w:w="115" w:type="dxa"/>
        <w:right w:w="115" w:type="dxa"/>
      </w:tblCellMar>
    </w:tblPr>
  </w:style>
  <w:style w:type="table" w:customStyle="1" w:styleId="ac">
    <w:basedOn w:val="TableNormal1"/>
    <w:pPr>
      <w:spacing w:after="0" w:line="240" w:lineRule="auto"/>
    </w:pPr>
    <w:tblPr>
      <w:tblStyleRowBandSize w:val="1"/>
      <w:tblStyleColBandSize w:val="1"/>
      <w:tblCellMar>
        <w:left w:w="115" w:type="dxa"/>
        <w:right w:w="115" w:type="dxa"/>
      </w:tblCellMar>
    </w:tblPr>
  </w:style>
  <w:style w:type="table" w:customStyle="1" w:styleId="ad">
    <w:basedOn w:val="TableNormal1"/>
    <w:pPr>
      <w:spacing w:after="0" w:line="240" w:lineRule="auto"/>
    </w:pPr>
    <w:tblPr>
      <w:tblStyleRowBandSize w:val="1"/>
      <w:tblStyleColBandSize w:val="1"/>
      <w:tblCellMar>
        <w:left w:w="115" w:type="dxa"/>
        <w:right w:w="115" w:type="dxa"/>
      </w:tblCellMar>
    </w:tblPr>
  </w:style>
  <w:style w:type="table" w:customStyle="1" w:styleId="ae">
    <w:basedOn w:val="TableNormal1"/>
    <w:pPr>
      <w:spacing w:after="0" w:line="240" w:lineRule="auto"/>
    </w:pPr>
    <w:tblPr>
      <w:tblStyleRowBandSize w:val="1"/>
      <w:tblStyleColBandSize w:val="1"/>
      <w:tblCellMar>
        <w:left w:w="115" w:type="dxa"/>
        <w:right w:w="115" w:type="dxa"/>
      </w:tblCellMar>
    </w:tblPr>
  </w:style>
  <w:style w:type="table" w:customStyle="1" w:styleId="af">
    <w:basedOn w:val="TableNormal1"/>
    <w:pPr>
      <w:spacing w:after="0" w:line="240" w:lineRule="auto"/>
    </w:pPr>
    <w:tblPr>
      <w:tblStyleRowBandSize w:val="1"/>
      <w:tblStyleColBandSize w:val="1"/>
      <w:tblCellMar>
        <w:left w:w="115" w:type="dxa"/>
        <w:right w:w="115" w:type="dxa"/>
      </w:tblCellMar>
    </w:tblPr>
  </w:style>
  <w:style w:type="table" w:customStyle="1" w:styleId="af0">
    <w:basedOn w:val="TableNormal1"/>
    <w:pPr>
      <w:spacing w:after="0" w:line="240" w:lineRule="auto"/>
    </w:pPr>
    <w:tblPr>
      <w:tblStyleRowBandSize w:val="1"/>
      <w:tblStyleColBandSize w:val="1"/>
      <w:tblCellMar>
        <w:left w:w="115" w:type="dxa"/>
        <w:right w:w="115" w:type="dxa"/>
      </w:tblCellMar>
    </w:tblPr>
  </w:style>
  <w:style w:type="table" w:customStyle="1" w:styleId="af1">
    <w:basedOn w:val="TableNormal1"/>
    <w:pPr>
      <w:spacing w:after="0" w:line="240" w:lineRule="auto"/>
    </w:pPr>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115" w:type="dxa"/>
        <w:right w:w="115" w:type="dxa"/>
      </w:tblCellMar>
    </w:tblPr>
  </w:style>
  <w:style w:type="table" w:customStyle="1" w:styleId="af3">
    <w:basedOn w:val="TableNormal1"/>
    <w:pPr>
      <w:spacing w:after="0" w:line="240" w:lineRule="auto"/>
    </w:pPr>
    <w:tblPr>
      <w:tblStyleRowBandSize w:val="1"/>
      <w:tblStyleColBandSize w:val="1"/>
      <w:tblCellMar>
        <w:left w:w="115" w:type="dxa"/>
        <w:right w:w="115" w:type="dxa"/>
      </w:tblCellMar>
    </w:tblPr>
  </w:style>
  <w:style w:type="table" w:customStyle="1" w:styleId="af4">
    <w:basedOn w:val="TableNormal1"/>
    <w:pPr>
      <w:spacing w:after="0" w:line="240" w:lineRule="auto"/>
    </w:pPr>
    <w:tblPr>
      <w:tblStyleRowBandSize w:val="1"/>
      <w:tblStyleColBandSize w:val="1"/>
      <w:tblCellMar>
        <w:left w:w="115" w:type="dxa"/>
        <w:right w:w="115" w:type="dxa"/>
      </w:tblCellMar>
    </w:tblPr>
  </w:style>
  <w:style w:type="table" w:customStyle="1" w:styleId="af5">
    <w:basedOn w:val="TableNormal1"/>
    <w:pPr>
      <w:spacing w:after="0" w:line="240" w:lineRule="auto"/>
    </w:pPr>
    <w:tblPr>
      <w:tblStyleRowBandSize w:val="1"/>
      <w:tblStyleColBandSize w:val="1"/>
      <w:tblCellMar>
        <w:left w:w="115" w:type="dxa"/>
        <w:right w:w="115" w:type="dxa"/>
      </w:tblCellMar>
    </w:tblPr>
  </w:style>
  <w:style w:type="table" w:customStyle="1" w:styleId="af6">
    <w:basedOn w:val="TableNormal1"/>
    <w:pPr>
      <w:spacing w:after="0" w:line="240" w:lineRule="auto"/>
    </w:pPr>
    <w:tblPr>
      <w:tblStyleRowBandSize w:val="1"/>
      <w:tblStyleColBandSize w:val="1"/>
      <w:tblCellMar>
        <w:left w:w="115" w:type="dxa"/>
        <w:right w:w="115" w:type="dxa"/>
      </w:tblCellMar>
    </w:tblPr>
  </w:style>
  <w:style w:type="table" w:customStyle="1" w:styleId="af7">
    <w:basedOn w:val="TableNormal1"/>
    <w:pPr>
      <w:spacing w:after="0" w:line="240" w:lineRule="auto"/>
    </w:pPr>
    <w:tblPr>
      <w:tblStyleRowBandSize w:val="1"/>
      <w:tblStyleColBandSize w:val="1"/>
      <w:tblCellMar>
        <w:left w:w="115" w:type="dxa"/>
        <w:right w:w="115" w:type="dxa"/>
      </w:tblCellMar>
    </w:tblPr>
  </w:style>
  <w:style w:type="table" w:customStyle="1" w:styleId="af8">
    <w:basedOn w:val="TableNormal1"/>
    <w:pPr>
      <w:spacing w:after="0" w:line="240" w:lineRule="auto"/>
    </w:pPr>
    <w:tblPr>
      <w:tblStyleRowBandSize w:val="1"/>
      <w:tblStyleColBandSize w:val="1"/>
      <w:tblCellMar>
        <w:left w:w="115" w:type="dxa"/>
        <w:right w:w="115" w:type="dxa"/>
      </w:tblCellMar>
    </w:tblPr>
  </w:style>
  <w:style w:type="table" w:customStyle="1" w:styleId="af9">
    <w:basedOn w:val="TableNormal1"/>
    <w:pPr>
      <w:spacing w:after="0" w:line="240" w:lineRule="auto"/>
    </w:pPr>
    <w:tblPr>
      <w:tblStyleRowBandSize w:val="1"/>
      <w:tblStyleColBandSize w:val="1"/>
      <w:tblCellMar>
        <w:left w:w="115" w:type="dxa"/>
        <w:right w:w="115" w:type="dxa"/>
      </w:tblCellMar>
    </w:tblPr>
  </w:style>
  <w:style w:type="table" w:customStyle="1" w:styleId="afa">
    <w:basedOn w:val="TableNormal1"/>
    <w:pPr>
      <w:spacing w:after="0" w:line="240" w:lineRule="auto"/>
    </w:pPr>
    <w:tblPr>
      <w:tblStyleRowBandSize w:val="1"/>
      <w:tblStyleColBandSize w:val="1"/>
      <w:tblCellMar>
        <w:left w:w="115" w:type="dxa"/>
        <w:right w:w="115" w:type="dxa"/>
      </w:tblCellMar>
    </w:tblPr>
  </w:style>
  <w:style w:type="table" w:customStyle="1" w:styleId="afb">
    <w:basedOn w:val="TableNormal1"/>
    <w:pPr>
      <w:spacing w:after="0" w:line="240" w:lineRule="auto"/>
    </w:pPr>
    <w:tblPr>
      <w:tblStyleRowBandSize w:val="1"/>
      <w:tblStyleColBandSize w:val="1"/>
      <w:tblCellMar>
        <w:left w:w="115" w:type="dxa"/>
        <w:right w:w="115" w:type="dxa"/>
      </w:tblCellMar>
    </w:tblPr>
  </w:style>
  <w:style w:type="table" w:customStyle="1" w:styleId="afc">
    <w:basedOn w:val="TableNormal1"/>
    <w:pPr>
      <w:spacing w:after="0" w:line="240" w:lineRule="auto"/>
    </w:pPr>
    <w:tblPr>
      <w:tblStyleRowBandSize w:val="1"/>
      <w:tblStyleColBandSize w:val="1"/>
      <w:tblCellMar>
        <w:left w:w="115" w:type="dxa"/>
        <w:right w:w="115" w:type="dxa"/>
      </w:tblCellMar>
    </w:tblPr>
  </w:style>
  <w:style w:type="paragraph" w:styleId="afd">
    <w:name w:val="Balloon Text"/>
    <w:basedOn w:val="a"/>
    <w:link w:val="afe"/>
    <w:uiPriority w:val="99"/>
    <w:semiHidden/>
    <w:unhideWhenUsed/>
    <w:rsid w:val="004276CB"/>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4276CB"/>
    <w:rPr>
      <w:rFonts w:ascii="Segoe UI" w:hAnsi="Segoe UI" w:cs="Segoe UI"/>
      <w:sz w:val="18"/>
      <w:szCs w:val="18"/>
    </w:rPr>
  </w:style>
  <w:style w:type="paragraph" w:styleId="aff">
    <w:name w:val="header"/>
    <w:basedOn w:val="a"/>
    <w:link w:val="aff0"/>
    <w:uiPriority w:val="99"/>
    <w:unhideWhenUsed/>
    <w:rsid w:val="00AE2D37"/>
    <w:pPr>
      <w:tabs>
        <w:tab w:val="center" w:pos="4844"/>
        <w:tab w:val="right" w:pos="9689"/>
      </w:tabs>
      <w:spacing w:after="0" w:line="240" w:lineRule="auto"/>
    </w:pPr>
  </w:style>
  <w:style w:type="character" w:customStyle="1" w:styleId="aff0">
    <w:name w:val="Верхний колонтитул Знак"/>
    <w:basedOn w:val="a0"/>
    <w:link w:val="aff"/>
    <w:uiPriority w:val="99"/>
    <w:rsid w:val="00AE2D37"/>
  </w:style>
  <w:style w:type="paragraph" w:styleId="aff1">
    <w:name w:val="footer"/>
    <w:basedOn w:val="a"/>
    <w:link w:val="aff2"/>
    <w:uiPriority w:val="99"/>
    <w:unhideWhenUsed/>
    <w:rsid w:val="00AE2D37"/>
    <w:pPr>
      <w:tabs>
        <w:tab w:val="center" w:pos="4844"/>
        <w:tab w:val="right" w:pos="9689"/>
      </w:tabs>
      <w:spacing w:after="0" w:line="240" w:lineRule="auto"/>
    </w:pPr>
  </w:style>
  <w:style w:type="character" w:customStyle="1" w:styleId="aff2">
    <w:name w:val="Нижний колонтитул Знак"/>
    <w:basedOn w:val="a0"/>
    <w:link w:val="aff1"/>
    <w:uiPriority w:val="99"/>
    <w:rsid w:val="00AE2D37"/>
  </w:style>
  <w:style w:type="paragraph" w:styleId="31">
    <w:name w:val="Body Text Indent 3"/>
    <w:basedOn w:val="a"/>
    <w:link w:val="32"/>
    <w:unhideWhenUsed/>
    <w:rsid w:val="00A7337C"/>
    <w:pPr>
      <w:spacing w:after="120" w:line="240" w:lineRule="auto"/>
      <w:ind w:left="283"/>
    </w:pPr>
    <w:rPr>
      <w:rFonts w:ascii="Times New Roman" w:hAnsi="Times New Roman" w:cs="Times New Roman"/>
      <w:sz w:val="16"/>
      <w:szCs w:val="16"/>
      <w:lang w:val="ru-RU" w:eastAsia="ru-RU"/>
    </w:rPr>
  </w:style>
  <w:style w:type="character" w:customStyle="1" w:styleId="32">
    <w:name w:val="Основной текст с отступом 3 Знак"/>
    <w:basedOn w:val="a0"/>
    <w:link w:val="31"/>
    <w:rsid w:val="00A7337C"/>
    <w:rPr>
      <w:rFonts w:ascii="Times New Roman" w:hAnsi="Times New Roman" w:cs="Times New Roman"/>
      <w:sz w:val="16"/>
      <w:szCs w:val="16"/>
      <w:lang w:val="ru-RU" w:eastAsia="ru-RU"/>
    </w:rPr>
  </w:style>
  <w:style w:type="paragraph" w:styleId="aff3">
    <w:name w:val="List Paragraph"/>
    <w:basedOn w:val="a"/>
    <w:uiPriority w:val="34"/>
    <w:qFormat/>
    <w:rsid w:val="006D1C1F"/>
    <w:pPr>
      <w:ind w:left="720"/>
      <w:contextualSpacing/>
    </w:pPr>
  </w:style>
  <w:style w:type="character" w:styleId="aff4">
    <w:name w:val="annotation reference"/>
    <w:basedOn w:val="a0"/>
    <w:uiPriority w:val="99"/>
    <w:semiHidden/>
    <w:unhideWhenUsed/>
    <w:rsid w:val="006D1C1F"/>
    <w:rPr>
      <w:sz w:val="16"/>
      <w:szCs w:val="16"/>
    </w:rPr>
  </w:style>
  <w:style w:type="paragraph" w:styleId="aff5">
    <w:name w:val="annotation text"/>
    <w:basedOn w:val="a"/>
    <w:link w:val="aff6"/>
    <w:uiPriority w:val="99"/>
    <w:semiHidden/>
    <w:unhideWhenUsed/>
    <w:rsid w:val="006D1C1F"/>
    <w:pPr>
      <w:spacing w:line="240" w:lineRule="auto"/>
    </w:pPr>
    <w:rPr>
      <w:sz w:val="20"/>
      <w:szCs w:val="20"/>
    </w:rPr>
  </w:style>
  <w:style w:type="character" w:customStyle="1" w:styleId="aff6">
    <w:name w:val="Текст примечания Знак"/>
    <w:basedOn w:val="a0"/>
    <w:link w:val="aff5"/>
    <w:uiPriority w:val="99"/>
    <w:semiHidden/>
    <w:rsid w:val="006D1C1F"/>
    <w:rPr>
      <w:sz w:val="20"/>
      <w:szCs w:val="20"/>
    </w:rPr>
  </w:style>
  <w:style w:type="paragraph" w:styleId="aff7">
    <w:name w:val="annotation subject"/>
    <w:basedOn w:val="aff5"/>
    <w:next w:val="aff5"/>
    <w:link w:val="aff8"/>
    <w:uiPriority w:val="99"/>
    <w:semiHidden/>
    <w:unhideWhenUsed/>
    <w:rsid w:val="006D1C1F"/>
    <w:rPr>
      <w:b/>
      <w:bCs/>
    </w:rPr>
  </w:style>
  <w:style w:type="character" w:customStyle="1" w:styleId="aff8">
    <w:name w:val="Тема примечания Знак"/>
    <w:basedOn w:val="aff6"/>
    <w:link w:val="aff7"/>
    <w:uiPriority w:val="99"/>
    <w:semiHidden/>
    <w:rsid w:val="006D1C1F"/>
    <w:rPr>
      <w:b/>
      <w:bCs/>
      <w:sz w:val="20"/>
      <w:szCs w:val="20"/>
    </w:rPr>
  </w:style>
  <w:style w:type="numbering" w:customStyle="1" w:styleId="11">
    <w:name w:val="Текущий список1"/>
    <w:uiPriority w:val="99"/>
    <w:rsid w:val="00C1660C"/>
  </w:style>
  <w:style w:type="character" w:styleId="aff9">
    <w:name w:val="Hyperlink"/>
    <w:basedOn w:val="a0"/>
    <w:uiPriority w:val="99"/>
    <w:unhideWhenUsed/>
    <w:rsid w:val="00375DB6"/>
    <w:rPr>
      <w:color w:val="0000FF" w:themeColor="hyperlink"/>
      <w:u w:val="single"/>
    </w:rPr>
  </w:style>
  <w:style w:type="table" w:customStyle="1" w:styleId="12">
    <w:name w:val="Сетка таблицы1"/>
    <w:basedOn w:val="a1"/>
    <w:next w:val="affa"/>
    <w:uiPriority w:val="39"/>
    <w:rsid w:val="00F11915"/>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Grid"/>
    <w:basedOn w:val="a1"/>
    <w:uiPriority w:val="39"/>
    <w:rsid w:val="00F11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pPr>
      <w:spacing w:after="0" w:line="240" w:lineRule="auto"/>
    </w:pPr>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character" w:customStyle="1" w:styleId="10">
    <w:name w:val="Заголовок 1 Знак"/>
    <w:basedOn w:val="a0"/>
    <w:link w:val="1"/>
    <w:rsid w:val="00E8784C"/>
    <w:rPr>
      <w:b/>
      <w:sz w:val="48"/>
      <w:szCs w:val="48"/>
    </w:rPr>
  </w:style>
  <w:style w:type="character" w:customStyle="1" w:styleId="20">
    <w:name w:val="Заголовок 2 Знак"/>
    <w:basedOn w:val="a0"/>
    <w:link w:val="2"/>
    <w:rsid w:val="00E8784C"/>
    <w:rPr>
      <w:b/>
      <w:sz w:val="36"/>
      <w:szCs w:val="36"/>
    </w:rPr>
  </w:style>
  <w:style w:type="character" w:customStyle="1" w:styleId="30">
    <w:name w:val="Заголовок 3 Знак"/>
    <w:basedOn w:val="a0"/>
    <w:link w:val="3"/>
    <w:rsid w:val="00E8784C"/>
    <w:rPr>
      <w:b/>
      <w:sz w:val="28"/>
      <w:szCs w:val="28"/>
    </w:rPr>
  </w:style>
  <w:style w:type="character" w:customStyle="1" w:styleId="40">
    <w:name w:val="Заголовок 4 Знак"/>
    <w:basedOn w:val="a0"/>
    <w:link w:val="4"/>
    <w:rsid w:val="00E8784C"/>
    <w:rPr>
      <w:b/>
      <w:sz w:val="24"/>
      <w:szCs w:val="24"/>
    </w:rPr>
  </w:style>
  <w:style w:type="character" w:customStyle="1" w:styleId="50">
    <w:name w:val="Заголовок 5 Знак"/>
    <w:basedOn w:val="a0"/>
    <w:link w:val="5"/>
    <w:rsid w:val="00E8784C"/>
    <w:rPr>
      <w:b/>
    </w:rPr>
  </w:style>
  <w:style w:type="character" w:customStyle="1" w:styleId="60">
    <w:name w:val="Заголовок 6 Знак"/>
    <w:basedOn w:val="a0"/>
    <w:link w:val="6"/>
    <w:rsid w:val="00E8784C"/>
    <w:rPr>
      <w:b/>
      <w:sz w:val="20"/>
      <w:szCs w:val="20"/>
    </w:rPr>
  </w:style>
  <w:style w:type="character" w:customStyle="1" w:styleId="a4">
    <w:name w:val="Заголовок Знак"/>
    <w:basedOn w:val="a0"/>
    <w:link w:val="a3"/>
    <w:rsid w:val="00E8784C"/>
    <w:rPr>
      <w:b/>
      <w:sz w:val="72"/>
      <w:szCs w:val="72"/>
    </w:rPr>
  </w:style>
  <w:style w:type="character" w:customStyle="1" w:styleId="a6">
    <w:name w:val="Подзаголовок Знак"/>
    <w:basedOn w:val="a0"/>
    <w:link w:val="a5"/>
    <w:rsid w:val="00E8784C"/>
    <w:rPr>
      <w:rFonts w:ascii="Georgia" w:eastAsia="Georgia" w:hAnsi="Georgia" w:cs="Georgia"/>
      <w:i/>
      <w:color w:val="666666"/>
      <w:sz w:val="48"/>
      <w:szCs w:val="48"/>
    </w:rPr>
  </w:style>
  <w:style w:type="character" w:styleId="afff2">
    <w:name w:val="Strong"/>
    <w:basedOn w:val="a0"/>
    <w:uiPriority w:val="22"/>
    <w:qFormat/>
    <w:rsid w:val="00E8784C"/>
    <w:rPr>
      <w:b/>
      <w:bCs/>
    </w:rPr>
  </w:style>
  <w:style w:type="character" w:styleId="afff3">
    <w:name w:val="FollowedHyperlink"/>
    <w:basedOn w:val="a0"/>
    <w:uiPriority w:val="99"/>
    <w:semiHidden/>
    <w:unhideWhenUsed/>
    <w:rsid w:val="00E878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gov.ua/applicant/ma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jpnZ6XIpFiiVtJVdGxEeP985A==">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31692</Words>
  <Characters>18065</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Солод Андрій Григорович</dc:creator>
  <cp:lastModifiedBy>Анісімов Володимир Вікторович</cp:lastModifiedBy>
  <cp:revision>15</cp:revision>
  <dcterms:created xsi:type="dcterms:W3CDTF">2024-04-30T12:15:00Z</dcterms:created>
  <dcterms:modified xsi:type="dcterms:W3CDTF">2024-05-02T07:21:00Z</dcterms:modified>
</cp:coreProperties>
</file>