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7163E" w14:textId="77777777" w:rsidR="001F372F" w:rsidRPr="00B83AF7" w:rsidRDefault="008D2157">
      <w:pPr>
        <w:ind w:left="6237"/>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ЗАТВЕРДЖЕНО</w:t>
      </w:r>
    </w:p>
    <w:p w14:paraId="5A2D31A6" w14:textId="77777777" w:rsidR="001F372F" w:rsidRPr="00B83AF7" w:rsidRDefault="008D2157" w:rsidP="00D6349A">
      <w:pPr>
        <w:spacing w:after="0"/>
        <w:ind w:left="6237"/>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Наказ Міністерства охорони </w:t>
      </w:r>
    </w:p>
    <w:p w14:paraId="12D68127" w14:textId="77777777" w:rsidR="001F372F" w:rsidRPr="00B83AF7" w:rsidRDefault="008D2157" w:rsidP="00D6349A">
      <w:pPr>
        <w:spacing w:after="0"/>
        <w:ind w:left="6237"/>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здоров’я України </w:t>
      </w:r>
    </w:p>
    <w:p w14:paraId="4A257276" w14:textId="2C10F95F" w:rsidR="001F372F" w:rsidRPr="00B83AF7" w:rsidRDefault="00915BA6">
      <w:pPr>
        <w:ind w:left="6237"/>
        <w:rPr>
          <w:rFonts w:ascii="Times New Roman" w:eastAsia="Times New Roman" w:hAnsi="Times New Roman" w:cs="Times New Roman"/>
          <w:sz w:val="28"/>
          <w:szCs w:val="28"/>
        </w:rPr>
      </w:pPr>
      <w:r>
        <w:rPr>
          <w:rFonts w:ascii="Times New Roman" w:eastAsia="Times New Roman" w:hAnsi="Times New Roman" w:cs="Times New Roman"/>
          <w:sz w:val="28"/>
          <w:szCs w:val="28"/>
        </w:rPr>
        <w:t>___</w:t>
      </w:r>
      <w:r w:rsidR="008D2157" w:rsidRPr="00B83AF7">
        <w:rPr>
          <w:rFonts w:ascii="Times New Roman" w:eastAsia="Times New Roman" w:hAnsi="Times New Roman" w:cs="Times New Roman"/>
          <w:sz w:val="28"/>
          <w:szCs w:val="28"/>
        </w:rPr>
        <w:t>__________ №___</w:t>
      </w:r>
      <w:r w:rsidR="00831EE8" w:rsidRPr="00B83AF7">
        <w:rPr>
          <w:rFonts w:ascii="Times New Roman" w:eastAsia="Times New Roman" w:hAnsi="Times New Roman" w:cs="Times New Roman"/>
          <w:sz w:val="28"/>
          <w:szCs w:val="28"/>
        </w:rPr>
        <w:t>__</w:t>
      </w:r>
      <w:r w:rsidR="008D2157" w:rsidRPr="00B83AF7">
        <w:rPr>
          <w:rFonts w:ascii="Times New Roman" w:eastAsia="Times New Roman" w:hAnsi="Times New Roman" w:cs="Times New Roman"/>
          <w:sz w:val="28"/>
          <w:szCs w:val="28"/>
        </w:rPr>
        <w:t>__</w:t>
      </w:r>
    </w:p>
    <w:p w14:paraId="19A4E2AD" w14:textId="77777777" w:rsidR="001F372F" w:rsidRPr="00B83AF7" w:rsidRDefault="001F372F">
      <w:pPr>
        <w:jc w:val="both"/>
        <w:rPr>
          <w:rFonts w:ascii="Times New Roman" w:eastAsia="Times New Roman" w:hAnsi="Times New Roman" w:cs="Times New Roman"/>
          <w:b/>
          <w:sz w:val="24"/>
          <w:szCs w:val="24"/>
        </w:rPr>
      </w:pPr>
    </w:p>
    <w:p w14:paraId="6598B719" w14:textId="77777777" w:rsidR="00831EE8" w:rsidRPr="00B83AF7" w:rsidRDefault="008D2157" w:rsidP="00831EE8">
      <w:pPr>
        <w:spacing w:after="0"/>
        <w:jc w:val="center"/>
        <w:rPr>
          <w:rFonts w:ascii="Times New Roman" w:eastAsia="Times New Roman" w:hAnsi="Times New Roman" w:cs="Times New Roman"/>
          <w:b/>
          <w:sz w:val="28"/>
          <w:szCs w:val="28"/>
        </w:rPr>
      </w:pPr>
      <w:r w:rsidRPr="00B83AF7">
        <w:rPr>
          <w:rFonts w:ascii="Times New Roman" w:eastAsia="Times New Roman" w:hAnsi="Times New Roman" w:cs="Times New Roman"/>
          <w:b/>
          <w:sz w:val="28"/>
          <w:szCs w:val="28"/>
        </w:rPr>
        <w:t xml:space="preserve">Вимоги </w:t>
      </w:r>
    </w:p>
    <w:p w14:paraId="2EB53963" w14:textId="1FB11C61" w:rsidR="001F372F" w:rsidRPr="00B83AF7" w:rsidRDefault="008D2157" w:rsidP="00831EE8">
      <w:pPr>
        <w:spacing w:after="0"/>
        <w:jc w:val="center"/>
        <w:rPr>
          <w:rFonts w:ascii="Times New Roman" w:eastAsia="Times New Roman" w:hAnsi="Times New Roman" w:cs="Times New Roman"/>
          <w:b/>
          <w:sz w:val="28"/>
          <w:szCs w:val="28"/>
        </w:rPr>
      </w:pPr>
      <w:r w:rsidRPr="00B83AF7">
        <w:rPr>
          <w:rFonts w:ascii="Times New Roman" w:eastAsia="Times New Roman" w:hAnsi="Times New Roman" w:cs="Times New Roman"/>
          <w:b/>
          <w:sz w:val="28"/>
          <w:szCs w:val="28"/>
        </w:rPr>
        <w:t>до специфікації електронного формату загального технічного документ</w:t>
      </w:r>
      <w:r w:rsidR="00831EE8" w:rsidRPr="00B83AF7">
        <w:rPr>
          <w:rFonts w:ascii="Times New Roman" w:eastAsia="Times New Roman" w:hAnsi="Times New Roman" w:cs="Times New Roman"/>
          <w:b/>
          <w:sz w:val="28"/>
          <w:szCs w:val="28"/>
        </w:rPr>
        <w:t>а</w:t>
      </w:r>
      <w:r w:rsidRPr="00B83AF7">
        <w:rPr>
          <w:rFonts w:ascii="Times New Roman" w:eastAsia="Times New Roman" w:hAnsi="Times New Roman" w:cs="Times New Roman"/>
          <w:b/>
          <w:sz w:val="28"/>
          <w:szCs w:val="28"/>
        </w:rPr>
        <w:t xml:space="preserve"> (eCTD) до Модуля 1 з рекомендаціями щодо подачі матеріалів реєстраційного досьє в електронному форматі загального технічного документа (</w:t>
      </w:r>
      <w:r w:rsidR="00816EB3" w:rsidRPr="00B83AF7">
        <w:rPr>
          <w:rFonts w:ascii="Times New Roman" w:eastAsia="Times New Roman" w:hAnsi="Times New Roman" w:cs="Times New Roman"/>
          <w:b/>
          <w:sz w:val="28"/>
          <w:szCs w:val="28"/>
        </w:rPr>
        <w:t>eCTD</w:t>
      </w:r>
      <w:r w:rsidRPr="00B83AF7">
        <w:rPr>
          <w:rFonts w:ascii="Times New Roman" w:eastAsia="Times New Roman" w:hAnsi="Times New Roman" w:cs="Times New Roman"/>
          <w:b/>
          <w:sz w:val="28"/>
          <w:szCs w:val="28"/>
        </w:rPr>
        <w:t>)</w:t>
      </w:r>
    </w:p>
    <w:p w14:paraId="796755BD" w14:textId="77777777" w:rsidR="001F372F" w:rsidRPr="00B83AF7" w:rsidRDefault="001F372F">
      <w:pPr>
        <w:jc w:val="both"/>
        <w:rPr>
          <w:rFonts w:ascii="Times New Roman" w:eastAsia="Times New Roman" w:hAnsi="Times New Roman" w:cs="Times New Roman"/>
          <w:b/>
          <w:sz w:val="24"/>
          <w:szCs w:val="24"/>
        </w:rPr>
      </w:pPr>
    </w:p>
    <w:p w14:paraId="0C513E81" w14:textId="518B2AC6" w:rsidR="001F372F" w:rsidRPr="00B83AF7" w:rsidRDefault="008D2157">
      <w:pPr>
        <w:pBdr>
          <w:top w:val="nil"/>
          <w:left w:val="nil"/>
          <w:bottom w:val="nil"/>
          <w:right w:val="nil"/>
          <w:between w:val="nil"/>
        </w:pBdr>
        <w:spacing w:line="276" w:lineRule="auto"/>
        <w:jc w:val="center"/>
        <w:rPr>
          <w:rFonts w:ascii="Times New Roman" w:eastAsia="Times New Roman" w:hAnsi="Times New Roman" w:cs="Times New Roman"/>
          <w:b/>
          <w:sz w:val="28"/>
          <w:szCs w:val="28"/>
        </w:rPr>
      </w:pPr>
      <w:r w:rsidRPr="00B83AF7">
        <w:rPr>
          <w:rFonts w:ascii="Times New Roman" w:eastAsia="Times New Roman" w:hAnsi="Times New Roman" w:cs="Times New Roman"/>
          <w:b/>
          <w:sz w:val="28"/>
          <w:szCs w:val="28"/>
        </w:rPr>
        <w:t xml:space="preserve">І. </w:t>
      </w:r>
      <w:r w:rsidR="00831EE8" w:rsidRPr="00B83AF7">
        <w:rPr>
          <w:rFonts w:ascii="Times New Roman" w:eastAsia="Times New Roman" w:hAnsi="Times New Roman" w:cs="Times New Roman"/>
          <w:b/>
          <w:sz w:val="28"/>
          <w:szCs w:val="28"/>
        </w:rPr>
        <w:t>Загальні положення</w:t>
      </w:r>
    </w:p>
    <w:p w14:paraId="2D615A82" w14:textId="0F6B8005" w:rsidR="000758ED" w:rsidRDefault="001B28CC" w:rsidP="008A4FD9">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8D2157" w:rsidRPr="00B83AF7">
        <w:rPr>
          <w:rFonts w:ascii="Times New Roman" w:eastAsia="Times New Roman" w:hAnsi="Times New Roman" w:cs="Times New Roman"/>
          <w:sz w:val="28"/>
          <w:szCs w:val="28"/>
        </w:rPr>
        <w:t xml:space="preserve">. Ці Вимоги </w:t>
      </w:r>
      <w:r w:rsidR="00B359E9" w:rsidRPr="00B83AF7">
        <w:rPr>
          <w:rFonts w:ascii="Times New Roman" w:eastAsia="Times New Roman" w:hAnsi="Times New Roman" w:cs="Times New Roman"/>
          <w:sz w:val="28"/>
          <w:szCs w:val="28"/>
        </w:rPr>
        <w:t xml:space="preserve">визначають особливості подачі </w:t>
      </w:r>
      <w:r w:rsidR="00763FCA">
        <w:rPr>
          <w:rFonts w:ascii="Times New Roman" w:eastAsia="Times New Roman" w:hAnsi="Times New Roman" w:cs="Times New Roman"/>
          <w:sz w:val="28"/>
          <w:szCs w:val="28"/>
        </w:rPr>
        <w:t xml:space="preserve">матеріалів </w:t>
      </w:r>
      <w:r w:rsidR="00B359E9" w:rsidRPr="00B83AF7">
        <w:rPr>
          <w:rFonts w:ascii="Times New Roman" w:eastAsia="Times New Roman" w:hAnsi="Times New Roman" w:cs="Times New Roman"/>
          <w:sz w:val="28"/>
          <w:szCs w:val="28"/>
        </w:rPr>
        <w:t xml:space="preserve">реєстраційного досьє в електронному форматі загального технічного документу </w:t>
      </w:r>
      <w:r w:rsidR="00B359E9" w:rsidRPr="00B83AF7">
        <w:rPr>
          <w:rFonts w:ascii="Times New Roman" w:eastAsia="Times New Roman" w:hAnsi="Times New Roman" w:cs="Times New Roman"/>
          <w:sz w:val="28"/>
          <w:szCs w:val="28"/>
          <w:lang w:val="en-US"/>
        </w:rPr>
        <w:t>eCTD</w:t>
      </w:r>
      <w:r w:rsidR="00763FCA">
        <w:rPr>
          <w:rFonts w:ascii="Times New Roman" w:eastAsia="Times New Roman" w:hAnsi="Times New Roman" w:cs="Times New Roman"/>
          <w:sz w:val="28"/>
          <w:szCs w:val="28"/>
        </w:rPr>
        <w:t xml:space="preserve"> (далі – досьє)</w:t>
      </w:r>
      <w:r w:rsidR="00B359E9" w:rsidRPr="00B83AF7">
        <w:rPr>
          <w:rFonts w:ascii="Times New Roman" w:eastAsia="Times New Roman" w:hAnsi="Times New Roman" w:cs="Times New Roman"/>
          <w:sz w:val="28"/>
          <w:szCs w:val="28"/>
        </w:rPr>
        <w:t xml:space="preserve">, що </w:t>
      </w:r>
      <w:r w:rsidR="0042246D" w:rsidRPr="00B83AF7">
        <w:rPr>
          <w:rFonts w:ascii="Times New Roman" w:eastAsia="Times New Roman" w:hAnsi="Times New Roman" w:cs="Times New Roman"/>
          <w:sz w:val="28"/>
          <w:szCs w:val="28"/>
        </w:rPr>
        <w:t>застосовуються</w:t>
      </w:r>
      <w:r w:rsidR="008D2157" w:rsidRPr="00B83AF7">
        <w:rPr>
          <w:rFonts w:ascii="Times New Roman" w:eastAsia="Times New Roman" w:hAnsi="Times New Roman" w:cs="Times New Roman"/>
          <w:sz w:val="28"/>
          <w:szCs w:val="28"/>
        </w:rPr>
        <w:t xml:space="preserve"> разом зі специфікацією eCTD v3.2.2, розроблен</w:t>
      </w:r>
      <w:r w:rsidR="00831EE8" w:rsidRPr="00B83AF7">
        <w:rPr>
          <w:rFonts w:ascii="Times New Roman" w:eastAsia="Times New Roman" w:hAnsi="Times New Roman" w:cs="Times New Roman"/>
          <w:sz w:val="28"/>
          <w:szCs w:val="28"/>
        </w:rPr>
        <w:t>ою</w:t>
      </w:r>
      <w:r w:rsidR="008D2157" w:rsidRPr="00B83AF7">
        <w:rPr>
          <w:rFonts w:ascii="Times New Roman" w:eastAsia="Times New Roman" w:hAnsi="Times New Roman" w:cs="Times New Roman"/>
          <w:sz w:val="28"/>
          <w:szCs w:val="28"/>
        </w:rPr>
        <w:t xml:space="preserve"> Міжнародною радою з гармонізації технічних вимог до лікарських засобів для людини (ІCH), для подання eCTD до Державного експертного центру </w:t>
      </w:r>
      <w:r w:rsidR="00831EE8" w:rsidRPr="00B83AF7">
        <w:rPr>
          <w:rFonts w:ascii="Times New Roman" w:eastAsia="Times New Roman" w:hAnsi="Times New Roman" w:cs="Times New Roman"/>
          <w:sz w:val="28"/>
          <w:szCs w:val="28"/>
        </w:rPr>
        <w:t xml:space="preserve">Міністерства охорони здоров’я </w:t>
      </w:r>
      <w:r w:rsidR="008D2157" w:rsidRPr="00B83AF7">
        <w:rPr>
          <w:rFonts w:ascii="Times New Roman" w:eastAsia="Times New Roman" w:hAnsi="Times New Roman" w:cs="Times New Roman"/>
          <w:sz w:val="28"/>
          <w:szCs w:val="28"/>
        </w:rPr>
        <w:t xml:space="preserve">України (далі – ДЕЦ). </w:t>
      </w:r>
    </w:p>
    <w:p w14:paraId="2A1AFF48" w14:textId="77777777" w:rsidR="00424BF5" w:rsidRPr="00B83AF7" w:rsidRDefault="00424BF5" w:rsidP="008A4FD9">
      <w:pPr>
        <w:spacing w:after="0" w:line="276" w:lineRule="auto"/>
        <w:ind w:firstLine="567"/>
        <w:jc w:val="both"/>
        <w:rPr>
          <w:rFonts w:ascii="Times New Roman" w:eastAsia="Times New Roman" w:hAnsi="Times New Roman" w:cs="Times New Roman"/>
          <w:sz w:val="28"/>
          <w:szCs w:val="28"/>
        </w:rPr>
      </w:pPr>
    </w:p>
    <w:p w14:paraId="6209CD99" w14:textId="64C667B7" w:rsidR="001F372F" w:rsidRPr="00B83AF7" w:rsidRDefault="001B28CC" w:rsidP="008A4FD9">
      <w:pPr>
        <w:spacing w:after="0" w:line="276" w:lineRule="auto"/>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w:t>
      </w:r>
      <w:r w:rsidR="008D2157" w:rsidRPr="00B83AF7">
        <w:rPr>
          <w:rFonts w:ascii="Times New Roman" w:eastAsia="Times New Roman" w:hAnsi="Times New Roman" w:cs="Times New Roman"/>
          <w:sz w:val="28"/>
          <w:szCs w:val="28"/>
          <w:highlight w:val="white"/>
        </w:rPr>
        <w:t>. У цих Вимогах терміни вживаються в такому значенні:</w:t>
      </w:r>
    </w:p>
    <w:p w14:paraId="2D2157BA" w14:textId="6F1C5FE1"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базове подання (baseline submission) – повторне подання документів, які вже були надані та рекомендовані до затвердження ДЕЦ, але в іншому форматі</w:t>
      </w:r>
      <w:r w:rsidR="005814B7" w:rsidRPr="005814B7">
        <w:rPr>
          <w:rFonts w:ascii="Times New Roman" w:eastAsia="Times New Roman" w:hAnsi="Times New Roman" w:cs="Times New Roman"/>
          <w:sz w:val="28"/>
          <w:szCs w:val="28"/>
        </w:rPr>
        <w:t xml:space="preserve"> </w:t>
      </w:r>
      <w:r w:rsidR="005814B7">
        <w:rPr>
          <w:rFonts w:ascii="Times New Roman" w:eastAsia="Times New Roman" w:hAnsi="Times New Roman" w:cs="Times New Roman"/>
          <w:sz w:val="28"/>
          <w:szCs w:val="28"/>
        </w:rPr>
        <w:t xml:space="preserve">відмінному від </w:t>
      </w:r>
      <w:r w:rsidR="005814B7" w:rsidRPr="00B83AF7">
        <w:rPr>
          <w:rFonts w:ascii="Times New Roman" w:eastAsia="Times New Roman" w:hAnsi="Times New Roman" w:cs="Times New Roman"/>
          <w:sz w:val="28"/>
          <w:szCs w:val="28"/>
        </w:rPr>
        <w:t>eCTD</w:t>
      </w:r>
      <w:r w:rsidRPr="00B83AF7">
        <w:rPr>
          <w:rFonts w:ascii="Times New Roman" w:eastAsia="Times New Roman" w:hAnsi="Times New Roman" w:cs="Times New Roman"/>
          <w:sz w:val="28"/>
          <w:szCs w:val="28"/>
        </w:rPr>
        <w:t>;</w:t>
      </w:r>
    </w:p>
    <w:p w14:paraId="5CE14CC5" w14:textId="4E1E1F24"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послідовність (sequence) – єдиний набір інформації та/або електронних документів, що у певний момент часу надаються заявником як частина або як повне досьє. Послідовності можуть бути пов’язані одна з одною у межах однієї регуляторної дії. Завжди слід вказувати номер пов’язаної послідовності. У разі дій тільки з однією послідовністю застосовується номер тієї самої послідовності;</w:t>
      </w:r>
    </w:p>
    <w:p w14:paraId="4A4AFEB4" w14:textId="3494ECEC"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регуляторна дія/процедура (regulatory activity) – одна послідовність або набір послідовностей, що охоплює певну реєстраційну процедуру з початку до завершення; </w:t>
      </w:r>
    </w:p>
    <w:p w14:paraId="3A1A10C3" w14:textId="2E97237D"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розширення вузлів – спосіб надання додаткової організаційної інформації до eCTD. Розширення вузла слід візуалізовувати як додатковий заголовок у структурі ЗТД, що повинно відображатися під час перегляду магістрального файлу XML;</w:t>
      </w:r>
    </w:p>
    <w:p w14:paraId="1501ECB9" w14:textId="6BD3090F"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тип подання (submission type) – подання, що описує регуляторну дію, стосовно якої надаються документи </w:t>
      </w:r>
      <w:r w:rsidR="008A4FD9">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зазначені у додатку 1 до цих Вимог;</w:t>
      </w:r>
    </w:p>
    <w:p w14:paraId="05E32D8F" w14:textId="77777777"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lastRenderedPageBreak/>
        <w:t>тип одиниці подання (submission unit type) – елемент типу одиниці подання набору метаданих конверта описує вміст на нижчому рівні («піддіяльність»), який подається стосовно визначеної регуляторної діяльності, наприклад, початкове подання, відповідь заявника на зауваження або будь-яка інша додаткова інформація.</w:t>
      </w:r>
    </w:p>
    <w:p w14:paraId="77576AD6" w14:textId="6B589800" w:rsidR="001F372F"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Інші терміни вживаються у значеннях, наведених у </w:t>
      </w:r>
      <w:r w:rsidR="000B24F5" w:rsidRPr="00B83AF7">
        <w:rPr>
          <w:rFonts w:ascii="Times New Roman" w:eastAsia="Times New Roman" w:hAnsi="Times New Roman" w:cs="Times New Roman"/>
          <w:sz w:val="28"/>
          <w:szCs w:val="28"/>
        </w:rPr>
        <w:t xml:space="preserve">законах України </w:t>
      </w:r>
      <w:r w:rsidR="0031667C" w:rsidRPr="00B83AF7">
        <w:rPr>
          <w:rFonts w:ascii="Times New Roman" w:eastAsia="Times New Roman" w:hAnsi="Times New Roman" w:cs="Times New Roman"/>
          <w:sz w:val="28"/>
          <w:szCs w:val="28"/>
        </w:rPr>
        <w:t>«</w:t>
      </w:r>
      <w:r w:rsidR="000B24F5" w:rsidRPr="00B83AF7">
        <w:rPr>
          <w:rFonts w:ascii="Times New Roman" w:eastAsia="Times New Roman" w:hAnsi="Times New Roman" w:cs="Times New Roman"/>
          <w:sz w:val="28"/>
          <w:szCs w:val="28"/>
        </w:rPr>
        <w:t>Про лікарські засоби</w:t>
      </w:r>
      <w:r w:rsidR="0031667C" w:rsidRPr="00B83AF7">
        <w:rPr>
          <w:rFonts w:ascii="Times New Roman" w:eastAsia="Times New Roman" w:hAnsi="Times New Roman" w:cs="Times New Roman"/>
          <w:sz w:val="28"/>
          <w:szCs w:val="28"/>
        </w:rPr>
        <w:t>»</w:t>
      </w:r>
      <w:r w:rsidR="000B24F5" w:rsidRPr="00B83AF7">
        <w:rPr>
          <w:rFonts w:ascii="Times New Roman" w:eastAsia="Times New Roman" w:hAnsi="Times New Roman" w:cs="Times New Roman"/>
          <w:sz w:val="28"/>
          <w:szCs w:val="28"/>
        </w:rPr>
        <w:t xml:space="preserve">, </w:t>
      </w:r>
      <w:r w:rsidR="001B28CC" w:rsidRPr="00CC1F3D">
        <w:rPr>
          <w:rFonts w:ascii="Times New Roman" w:hAnsi="Times New Roman" w:cs="Times New Roman"/>
          <w:sz w:val="28"/>
          <w:szCs w:val="28"/>
        </w:rPr>
        <w:t>«</w:t>
      </w:r>
      <w:r w:rsidR="001B28CC" w:rsidRPr="00757641">
        <w:rPr>
          <w:rFonts w:ascii="Times New Roman" w:hAnsi="Times New Roman" w:cs="Times New Roman"/>
          <w:sz w:val="28"/>
          <w:szCs w:val="28"/>
        </w:rPr>
        <w:t>Про електронну ідентифікацію та електронні довірчі послуги</w:t>
      </w:r>
      <w:r w:rsidR="001B28CC" w:rsidRPr="00CC1F3D">
        <w:rPr>
          <w:rFonts w:ascii="Times New Roman" w:hAnsi="Times New Roman" w:cs="Times New Roman"/>
          <w:sz w:val="28"/>
          <w:szCs w:val="28"/>
        </w:rPr>
        <w:t>»</w:t>
      </w:r>
      <w:r w:rsidR="001B28CC">
        <w:rPr>
          <w:rFonts w:ascii="Times New Roman" w:hAnsi="Times New Roman" w:cs="Times New Roman"/>
          <w:sz w:val="28"/>
          <w:szCs w:val="28"/>
        </w:rPr>
        <w:t>,</w:t>
      </w:r>
      <w:r w:rsidR="001B28CC" w:rsidRPr="00B83AF7">
        <w:rPr>
          <w:rFonts w:ascii="Times New Roman" w:eastAsia="Times New Roman" w:hAnsi="Times New Roman" w:cs="Times New Roman"/>
          <w:sz w:val="28"/>
          <w:szCs w:val="28"/>
        </w:rPr>
        <w:t xml:space="preserve"> </w:t>
      </w:r>
      <w:r w:rsidR="000B24F5" w:rsidRPr="00B83AF7">
        <w:rPr>
          <w:rFonts w:ascii="Times New Roman" w:eastAsia="Times New Roman" w:hAnsi="Times New Roman" w:cs="Times New Roman"/>
          <w:sz w:val="28"/>
          <w:szCs w:val="28"/>
        </w:rPr>
        <w:t>«Про захист інформації в інформаційно-комунікаційних систем</w:t>
      </w:r>
      <w:r w:rsidR="0031667C" w:rsidRPr="00B83AF7">
        <w:rPr>
          <w:rFonts w:ascii="Times New Roman" w:eastAsia="Times New Roman" w:hAnsi="Times New Roman" w:cs="Times New Roman"/>
          <w:sz w:val="28"/>
          <w:szCs w:val="28"/>
        </w:rPr>
        <w:t>ах»,</w:t>
      </w:r>
      <w:r w:rsidR="000B24F5" w:rsidRPr="00B83AF7">
        <w:rPr>
          <w:rFonts w:ascii="Times New Roman" w:eastAsia="Times New Roman" w:hAnsi="Times New Roman" w:cs="Times New Roman"/>
          <w:sz w:val="28"/>
          <w:szCs w:val="28"/>
        </w:rPr>
        <w:t xml:space="preserve"> Порядку державної реєстрації (перереєстрації) лікарських засобів і Розмірів збору за державну реєстрацію (перереєстрацію) лікарських засобів, затверджених постановою Кабінету Міністрів України від 26 травня 2005 року №</w:t>
      </w:r>
      <w:r w:rsidR="0031667C" w:rsidRPr="00B83AF7">
        <w:rPr>
          <w:rFonts w:ascii="Times New Roman" w:eastAsia="Times New Roman" w:hAnsi="Times New Roman" w:cs="Times New Roman"/>
          <w:sz w:val="28"/>
          <w:szCs w:val="28"/>
        </w:rPr>
        <w:t> </w:t>
      </w:r>
      <w:r w:rsidR="000B24F5" w:rsidRPr="00B83AF7">
        <w:rPr>
          <w:rFonts w:ascii="Times New Roman" w:eastAsia="Times New Roman" w:hAnsi="Times New Roman" w:cs="Times New Roman"/>
          <w:sz w:val="28"/>
          <w:szCs w:val="28"/>
        </w:rPr>
        <w:t>376</w:t>
      </w:r>
      <w:r w:rsidR="0031667C" w:rsidRPr="00B83AF7">
        <w:rPr>
          <w:rFonts w:ascii="Times New Roman" w:eastAsia="Times New Roman" w:hAnsi="Times New Roman" w:cs="Times New Roman"/>
          <w:sz w:val="28"/>
          <w:szCs w:val="28"/>
        </w:rPr>
        <w:t xml:space="preserve">, </w:t>
      </w:r>
      <w:r w:rsidR="000B24F5" w:rsidRPr="00B83AF7">
        <w:rPr>
          <w:rFonts w:ascii="Times New Roman" w:eastAsia="Times New Roman" w:hAnsi="Times New Roman" w:cs="Times New Roman"/>
          <w:sz w:val="28"/>
          <w:szCs w:val="28"/>
        </w:rPr>
        <w:t xml:space="preserve"> </w:t>
      </w:r>
      <w:r w:rsidR="00763FCA" w:rsidRPr="00B83AF7">
        <w:rPr>
          <w:rFonts w:ascii="Times New Roman" w:eastAsia="Times New Roman" w:hAnsi="Times New Roman" w:cs="Times New Roman"/>
          <w:sz w:val="28"/>
          <w:szCs w:val="28"/>
        </w:rPr>
        <w:t>Порядку проведення експертизи реєстраційних матеріалів на лікарські засоби, що подаються на державну реєстрацію (перереєстрацію), а також експертизи матеріалів про внесення змін до реєстраційних матеріалів протягом дії реєстраційного посвідчення, затвердженого наказом Міністерства охорони здоров’я України від 26 серпня 2005 року № 426, зареєстрованого у Міністерстві юстиції України 19 вересня 2005 року за № 1069/11349 (у редакції наказу Міністерства охорони здоров’я України від 23 липня 2015 року № 460)</w:t>
      </w:r>
      <w:r w:rsidR="0075600E">
        <w:rPr>
          <w:rFonts w:ascii="Times New Roman" w:eastAsia="Times New Roman" w:hAnsi="Times New Roman" w:cs="Times New Roman"/>
          <w:sz w:val="28"/>
          <w:szCs w:val="28"/>
        </w:rPr>
        <w:t xml:space="preserve"> (далі -</w:t>
      </w:r>
      <w:r w:rsidR="001B28CC">
        <w:rPr>
          <w:rFonts w:ascii="Times New Roman" w:eastAsia="Times New Roman" w:hAnsi="Times New Roman" w:cs="Times New Roman"/>
          <w:sz w:val="28"/>
          <w:szCs w:val="28"/>
        </w:rPr>
        <w:t xml:space="preserve"> </w:t>
      </w:r>
      <w:r w:rsidRPr="00B83AF7">
        <w:rPr>
          <w:rFonts w:ascii="Times New Roman" w:eastAsia="Times New Roman" w:hAnsi="Times New Roman" w:cs="Times New Roman"/>
          <w:sz w:val="28"/>
          <w:szCs w:val="28"/>
        </w:rPr>
        <w:t>Поряд</w:t>
      </w:r>
      <w:r w:rsidR="00B46CBA">
        <w:rPr>
          <w:rFonts w:ascii="Times New Roman" w:eastAsia="Times New Roman" w:hAnsi="Times New Roman" w:cs="Times New Roman"/>
          <w:sz w:val="28"/>
          <w:szCs w:val="28"/>
        </w:rPr>
        <w:t>о</w:t>
      </w:r>
      <w:r w:rsidRPr="00B83AF7">
        <w:rPr>
          <w:rFonts w:ascii="Times New Roman" w:eastAsia="Times New Roman" w:hAnsi="Times New Roman" w:cs="Times New Roman"/>
          <w:sz w:val="28"/>
          <w:szCs w:val="28"/>
        </w:rPr>
        <w:t>к № 426</w:t>
      </w:r>
      <w:r w:rsidR="0075600E">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 та інших нормативно-правових актах.</w:t>
      </w:r>
      <w:r w:rsidR="00121E1F" w:rsidRPr="00B83AF7">
        <w:rPr>
          <w:rFonts w:ascii="Times New Roman" w:eastAsia="Times New Roman" w:hAnsi="Times New Roman" w:cs="Times New Roman"/>
          <w:sz w:val="28"/>
          <w:szCs w:val="28"/>
        </w:rPr>
        <w:t xml:space="preserve"> </w:t>
      </w:r>
    </w:p>
    <w:p w14:paraId="32932045" w14:textId="77777777" w:rsidR="00424BF5" w:rsidRPr="00B83AF7" w:rsidRDefault="00424BF5" w:rsidP="008A4FD9">
      <w:pPr>
        <w:spacing w:after="0" w:line="276" w:lineRule="auto"/>
        <w:ind w:firstLine="567"/>
        <w:jc w:val="both"/>
        <w:rPr>
          <w:rFonts w:ascii="Times New Roman" w:eastAsia="Times New Roman" w:hAnsi="Times New Roman" w:cs="Times New Roman"/>
          <w:sz w:val="28"/>
          <w:szCs w:val="28"/>
        </w:rPr>
      </w:pPr>
    </w:p>
    <w:p w14:paraId="6FAA942B" w14:textId="5B11F495" w:rsidR="001F372F" w:rsidRPr="00B83AF7" w:rsidRDefault="001B28CC" w:rsidP="008A4FD9">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8D2157" w:rsidRPr="00B83AF7">
        <w:rPr>
          <w:rFonts w:ascii="Times New Roman" w:eastAsia="Times New Roman" w:hAnsi="Times New Roman" w:cs="Times New Roman"/>
          <w:sz w:val="28"/>
          <w:szCs w:val="28"/>
        </w:rPr>
        <w:t xml:space="preserve">. У цих Вимогах </w:t>
      </w:r>
      <w:r w:rsidR="000B24F5" w:rsidRPr="00B83AF7">
        <w:rPr>
          <w:rFonts w:ascii="Times New Roman" w:eastAsia="Times New Roman" w:hAnsi="Times New Roman" w:cs="Times New Roman"/>
          <w:sz w:val="28"/>
          <w:szCs w:val="28"/>
        </w:rPr>
        <w:t>вживаються скорочення, що мають такі значення:</w:t>
      </w:r>
      <w:r w:rsidR="000B24F5" w:rsidRPr="00B83AF7" w:rsidDel="000B24F5">
        <w:rPr>
          <w:rFonts w:ascii="Times New Roman" w:eastAsia="Times New Roman" w:hAnsi="Times New Roman" w:cs="Times New Roman"/>
          <w:sz w:val="28"/>
          <w:szCs w:val="28"/>
        </w:rPr>
        <w:t xml:space="preserve"> </w:t>
      </w:r>
      <w:r w:rsidR="008D2157" w:rsidRPr="00B83AF7">
        <w:rPr>
          <w:rFonts w:ascii="Times New Roman" w:eastAsia="Times New Roman" w:hAnsi="Times New Roman" w:cs="Times New Roman"/>
          <w:sz w:val="28"/>
          <w:szCs w:val="28"/>
        </w:rPr>
        <w:t xml:space="preserve"> </w:t>
      </w:r>
    </w:p>
    <w:p w14:paraId="7E031C58" w14:textId="77777777"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АФІ - активний фармацевтичний інгредієнт ;</w:t>
      </w:r>
    </w:p>
    <w:p w14:paraId="58635D5E" w14:textId="77777777"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ЗТД - загальний технічний документ;</w:t>
      </w:r>
    </w:p>
    <w:p w14:paraId="7701D3A9" w14:textId="77777777"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ЛЗ - лікарський засіб;</w:t>
      </w:r>
    </w:p>
    <w:p w14:paraId="1C21E58B" w14:textId="77777777"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МКЯ</w:t>
      </w:r>
      <w:r w:rsidR="002F433C" w:rsidRPr="00B83AF7">
        <w:rPr>
          <w:rFonts w:ascii="Times New Roman" w:eastAsia="Times New Roman" w:hAnsi="Times New Roman" w:cs="Times New Roman"/>
          <w:sz w:val="28"/>
          <w:szCs w:val="28"/>
        </w:rPr>
        <w:t xml:space="preserve"> </w:t>
      </w:r>
      <w:r w:rsidRPr="00B83AF7">
        <w:rPr>
          <w:rFonts w:ascii="Times New Roman" w:eastAsia="Times New Roman" w:hAnsi="Times New Roman" w:cs="Times New Roman"/>
          <w:sz w:val="28"/>
          <w:szCs w:val="28"/>
        </w:rPr>
        <w:t>- методи контролю якості;</w:t>
      </w:r>
    </w:p>
    <w:p w14:paraId="5B6FD5BE" w14:textId="77777777"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МОЗ - Міністерство охорони здоров'я України;</w:t>
      </w:r>
    </w:p>
    <w:p w14:paraId="6C67C877" w14:textId="77777777"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ДЕЦ - Державне підприємство «Державний експертний центр Міністерства охорони здоров'я України»;</w:t>
      </w:r>
    </w:p>
    <w:p w14:paraId="64827364" w14:textId="77777777"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специфікація ICH eCTD - ICH eCTD специфікація версія 3.2.2;</w:t>
      </w:r>
    </w:p>
    <w:p w14:paraId="7B91AE66" w14:textId="77777777"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DTD – визначення типу документа;</w:t>
      </w:r>
    </w:p>
    <w:p w14:paraId="1EDC6E8D" w14:textId="77777777"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eCTD - електронний формат загального технічного документа;</w:t>
      </w:r>
    </w:p>
    <w:p w14:paraId="0989D57E" w14:textId="5809D8CE"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UUID</w:t>
      </w:r>
      <w:r w:rsidR="000758ED" w:rsidRPr="00B83AF7">
        <w:rPr>
          <w:rFonts w:ascii="Times New Roman" w:eastAsia="Times New Roman" w:hAnsi="Times New Roman" w:cs="Times New Roman"/>
          <w:sz w:val="28"/>
          <w:szCs w:val="28"/>
        </w:rPr>
        <w:t xml:space="preserve"> (Universally Unique Identifier)</w:t>
      </w:r>
      <w:r w:rsidRPr="00B83AF7">
        <w:rPr>
          <w:rFonts w:ascii="Times New Roman" w:eastAsia="Times New Roman" w:hAnsi="Times New Roman" w:cs="Times New Roman"/>
          <w:sz w:val="28"/>
          <w:szCs w:val="28"/>
        </w:rPr>
        <w:t xml:space="preserve"> – універсальний унікальний ідентифікатор;  </w:t>
      </w:r>
    </w:p>
    <w:p w14:paraId="07CFF414" w14:textId="77777777"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XML – розширювана мова розмітки;</w:t>
      </w:r>
    </w:p>
    <w:p w14:paraId="4FD36AAC" w14:textId="77777777"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OCR  - оптичне розпізнавання символів;</w:t>
      </w:r>
    </w:p>
    <w:p w14:paraId="338E5943" w14:textId="5149B482" w:rsidR="00915BA6"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ICH M2 EWG - Робоча експертна група ICH M2.</w:t>
      </w:r>
    </w:p>
    <w:p w14:paraId="139EB6F8" w14:textId="77777777" w:rsidR="00424BF5" w:rsidRPr="00B83AF7" w:rsidRDefault="00424BF5" w:rsidP="008A4FD9">
      <w:pPr>
        <w:spacing w:after="0" w:line="276" w:lineRule="auto"/>
        <w:ind w:firstLine="567"/>
        <w:jc w:val="both"/>
        <w:rPr>
          <w:rFonts w:ascii="Times New Roman" w:eastAsia="Times New Roman" w:hAnsi="Times New Roman" w:cs="Times New Roman"/>
          <w:sz w:val="28"/>
          <w:szCs w:val="28"/>
        </w:rPr>
      </w:pPr>
    </w:p>
    <w:p w14:paraId="3DA739D7" w14:textId="5AE0E4B3" w:rsidR="001F372F" w:rsidRPr="00B83AF7" w:rsidRDefault="001B28CC"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r w:rsidR="000758ED" w:rsidRPr="00B83AF7">
        <w:rPr>
          <w:rFonts w:ascii="Times New Roman" w:eastAsia="Times New Roman" w:hAnsi="Times New Roman" w:cs="Times New Roman"/>
          <w:sz w:val="28"/>
          <w:szCs w:val="28"/>
        </w:rPr>
        <w:t xml:space="preserve">. </w:t>
      </w:r>
      <w:r w:rsidR="0031667C" w:rsidRPr="00B83AF7">
        <w:rPr>
          <w:rFonts w:ascii="Times New Roman" w:eastAsia="Times New Roman" w:hAnsi="Times New Roman" w:cs="Times New Roman"/>
          <w:sz w:val="28"/>
          <w:szCs w:val="28"/>
        </w:rPr>
        <w:t>Ф</w:t>
      </w:r>
      <w:r w:rsidR="008D2157" w:rsidRPr="00B83AF7">
        <w:rPr>
          <w:rFonts w:ascii="Times New Roman" w:eastAsia="Times New Roman" w:hAnsi="Times New Roman" w:cs="Times New Roman"/>
          <w:sz w:val="28"/>
          <w:szCs w:val="28"/>
        </w:rPr>
        <w:t xml:space="preserve">актори, які можуть вплинути на зміст </w:t>
      </w:r>
      <w:r w:rsidR="0031667C" w:rsidRPr="00B83AF7">
        <w:rPr>
          <w:rFonts w:ascii="Times New Roman" w:eastAsia="Times New Roman" w:hAnsi="Times New Roman" w:cs="Times New Roman"/>
          <w:sz w:val="28"/>
          <w:szCs w:val="28"/>
        </w:rPr>
        <w:t>Вимог</w:t>
      </w:r>
      <w:r w:rsidR="008D2157" w:rsidRPr="00B83AF7">
        <w:rPr>
          <w:rFonts w:ascii="Times New Roman" w:eastAsia="Times New Roman" w:hAnsi="Times New Roman" w:cs="Times New Roman"/>
          <w:sz w:val="28"/>
          <w:szCs w:val="28"/>
        </w:rPr>
        <w:t>, як підстава внесення змін:</w:t>
      </w:r>
    </w:p>
    <w:p w14:paraId="5362B9E8" w14:textId="77777777"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зміна змісту ЗТД шляхом внесення змін до інформації на тому ж рівні деталізації або надання більш детального визначення змісту та структури;</w:t>
      </w:r>
    </w:p>
    <w:p w14:paraId="0D82DA18" w14:textId="77777777"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зміна національних вимог до досьє, які виходять за сферу застосування ЗТД;</w:t>
      </w:r>
    </w:p>
    <w:p w14:paraId="6FF571E7" w14:textId="77777777"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оновлення стандартів, які вже використовуються в eCTD;</w:t>
      </w:r>
    </w:p>
    <w:p w14:paraId="361FAB0C" w14:textId="77777777"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наявність нових стандартів, які покращують умови для створення та/або використання eCTD;</w:t>
      </w:r>
    </w:p>
    <w:p w14:paraId="77F1B636" w14:textId="77777777"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наявність нових функціональних вимог;</w:t>
      </w:r>
    </w:p>
    <w:p w14:paraId="0EE82111" w14:textId="77777777"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досвід використання eCTD усіма сторонами процесу.</w:t>
      </w:r>
    </w:p>
    <w:p w14:paraId="7A494EEE" w14:textId="77777777" w:rsidR="001F372F" w:rsidRPr="00B83AF7" w:rsidRDefault="001F372F" w:rsidP="008A4FD9">
      <w:pPr>
        <w:spacing w:after="0" w:line="276" w:lineRule="auto"/>
        <w:jc w:val="both"/>
        <w:rPr>
          <w:rFonts w:ascii="Times New Roman" w:eastAsia="Times New Roman" w:hAnsi="Times New Roman" w:cs="Times New Roman"/>
          <w:sz w:val="24"/>
          <w:szCs w:val="24"/>
        </w:rPr>
      </w:pPr>
    </w:p>
    <w:p w14:paraId="696604C8" w14:textId="28896823" w:rsidR="001F372F" w:rsidRPr="00B83AF7" w:rsidRDefault="008D2157" w:rsidP="008A4FD9">
      <w:pPr>
        <w:pBdr>
          <w:top w:val="nil"/>
          <w:left w:val="nil"/>
          <w:bottom w:val="nil"/>
          <w:right w:val="nil"/>
          <w:between w:val="nil"/>
        </w:pBdr>
        <w:spacing w:after="0" w:line="276" w:lineRule="auto"/>
        <w:jc w:val="center"/>
        <w:rPr>
          <w:rFonts w:ascii="Times New Roman" w:eastAsia="Times New Roman" w:hAnsi="Times New Roman" w:cs="Times New Roman"/>
          <w:b/>
          <w:sz w:val="28"/>
          <w:szCs w:val="28"/>
        </w:rPr>
      </w:pPr>
      <w:r w:rsidRPr="00B83AF7">
        <w:rPr>
          <w:rFonts w:ascii="Times New Roman" w:eastAsia="Times New Roman" w:hAnsi="Times New Roman" w:cs="Times New Roman"/>
          <w:b/>
          <w:sz w:val="28"/>
          <w:szCs w:val="28"/>
        </w:rPr>
        <w:t xml:space="preserve">ІІ. </w:t>
      </w:r>
      <w:r w:rsidR="005814B7">
        <w:rPr>
          <w:rFonts w:ascii="Times New Roman" w:eastAsia="Times New Roman" w:hAnsi="Times New Roman" w:cs="Times New Roman"/>
          <w:b/>
          <w:sz w:val="28"/>
          <w:szCs w:val="28"/>
        </w:rPr>
        <w:t>З</w:t>
      </w:r>
      <w:r w:rsidR="005814B7" w:rsidRPr="00B83AF7">
        <w:rPr>
          <w:rFonts w:ascii="Times New Roman" w:eastAsia="Times New Roman" w:hAnsi="Times New Roman" w:cs="Times New Roman"/>
          <w:b/>
          <w:sz w:val="28"/>
          <w:szCs w:val="28"/>
        </w:rPr>
        <w:t>агальн</w:t>
      </w:r>
      <w:r w:rsidR="005814B7">
        <w:rPr>
          <w:rFonts w:ascii="Times New Roman" w:eastAsia="Times New Roman" w:hAnsi="Times New Roman" w:cs="Times New Roman"/>
          <w:b/>
          <w:sz w:val="28"/>
          <w:szCs w:val="28"/>
        </w:rPr>
        <w:t>ий</w:t>
      </w:r>
      <w:r w:rsidR="005814B7" w:rsidRPr="00B83AF7">
        <w:rPr>
          <w:rFonts w:ascii="Times New Roman" w:eastAsia="Times New Roman" w:hAnsi="Times New Roman" w:cs="Times New Roman"/>
          <w:b/>
          <w:sz w:val="28"/>
          <w:szCs w:val="28"/>
        </w:rPr>
        <w:t xml:space="preserve"> технічн</w:t>
      </w:r>
      <w:r w:rsidR="005814B7">
        <w:rPr>
          <w:rFonts w:ascii="Times New Roman" w:eastAsia="Times New Roman" w:hAnsi="Times New Roman" w:cs="Times New Roman"/>
          <w:b/>
          <w:sz w:val="28"/>
          <w:szCs w:val="28"/>
        </w:rPr>
        <w:t>ий</w:t>
      </w:r>
      <w:r w:rsidR="005814B7" w:rsidRPr="00B83AF7">
        <w:rPr>
          <w:rFonts w:ascii="Times New Roman" w:eastAsia="Times New Roman" w:hAnsi="Times New Roman" w:cs="Times New Roman"/>
          <w:b/>
          <w:sz w:val="28"/>
          <w:szCs w:val="28"/>
        </w:rPr>
        <w:t xml:space="preserve"> документ (eCTD) </w:t>
      </w:r>
    </w:p>
    <w:p w14:paraId="09D26478" w14:textId="77777777" w:rsidR="001F372F" w:rsidRPr="00B83AF7" w:rsidRDefault="001F372F" w:rsidP="008A4FD9">
      <w:pPr>
        <w:pBdr>
          <w:top w:val="nil"/>
          <w:left w:val="nil"/>
          <w:bottom w:val="nil"/>
          <w:right w:val="nil"/>
          <w:between w:val="nil"/>
        </w:pBdr>
        <w:spacing w:after="0" w:line="276" w:lineRule="auto"/>
        <w:jc w:val="center"/>
        <w:rPr>
          <w:rFonts w:ascii="Times New Roman" w:eastAsia="Times New Roman" w:hAnsi="Times New Roman" w:cs="Times New Roman"/>
          <w:sz w:val="28"/>
          <w:szCs w:val="28"/>
        </w:rPr>
      </w:pPr>
    </w:p>
    <w:p w14:paraId="2BC01DDB" w14:textId="331C15B9" w:rsidR="001F372F" w:rsidRPr="00B83AF7" w:rsidRDefault="00915BA6"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r w:rsidR="009C4CB6">
        <w:rPr>
          <w:rFonts w:ascii="Times New Roman" w:eastAsia="Times New Roman" w:hAnsi="Times New Roman" w:cs="Times New Roman"/>
          <w:sz w:val="28"/>
          <w:szCs w:val="28"/>
        </w:rPr>
        <w:t>П</w:t>
      </w:r>
      <w:r w:rsidR="009C4CB6" w:rsidRPr="009A351C">
        <w:rPr>
          <w:rFonts w:ascii="Times New Roman" w:eastAsia="Times New Roman" w:hAnsi="Times New Roman" w:cs="Times New Roman"/>
          <w:sz w:val="28"/>
          <w:szCs w:val="28"/>
        </w:rPr>
        <w:t>одання електронних матеріалів</w:t>
      </w:r>
      <w:r w:rsidR="008A4FD9">
        <w:rPr>
          <w:rFonts w:ascii="Times New Roman" w:eastAsia="Times New Roman" w:hAnsi="Times New Roman" w:cs="Times New Roman"/>
          <w:sz w:val="28"/>
          <w:szCs w:val="28"/>
        </w:rPr>
        <w:t xml:space="preserve"> реєстраційного досьє</w:t>
      </w:r>
      <w:r w:rsidR="009C4CB6" w:rsidRPr="009A351C">
        <w:rPr>
          <w:rFonts w:ascii="Times New Roman" w:eastAsia="Times New Roman" w:hAnsi="Times New Roman" w:cs="Times New Roman"/>
          <w:sz w:val="28"/>
          <w:szCs w:val="28"/>
        </w:rPr>
        <w:t xml:space="preserve"> лікарських засобів (</w:t>
      </w:r>
      <w:r w:rsidR="008A4FD9">
        <w:rPr>
          <w:rFonts w:ascii="Times New Roman" w:eastAsia="Times New Roman" w:hAnsi="Times New Roman" w:cs="Times New Roman"/>
          <w:sz w:val="28"/>
          <w:szCs w:val="28"/>
        </w:rPr>
        <w:t xml:space="preserve">далі - </w:t>
      </w:r>
      <w:r w:rsidR="009C4CB6" w:rsidRPr="009A351C">
        <w:rPr>
          <w:rFonts w:ascii="Times New Roman" w:eastAsia="Times New Roman" w:hAnsi="Times New Roman" w:cs="Times New Roman"/>
          <w:sz w:val="28"/>
          <w:szCs w:val="28"/>
        </w:rPr>
        <w:t>ЛЗ) для використання людиною під час процедур реєстрації, перереєстрації та внесення змін</w:t>
      </w:r>
      <w:r w:rsidR="009C4CB6" w:rsidRPr="00B83AF7">
        <w:rPr>
          <w:rFonts w:ascii="Times New Roman" w:eastAsia="Times New Roman" w:hAnsi="Times New Roman" w:cs="Times New Roman"/>
          <w:sz w:val="28"/>
          <w:szCs w:val="28"/>
        </w:rPr>
        <w:t xml:space="preserve"> </w:t>
      </w:r>
      <w:r w:rsidR="009C4CB6">
        <w:rPr>
          <w:rFonts w:ascii="Times New Roman" w:eastAsia="Times New Roman" w:hAnsi="Times New Roman" w:cs="Times New Roman"/>
          <w:sz w:val="28"/>
          <w:szCs w:val="28"/>
        </w:rPr>
        <w:t xml:space="preserve">в </w:t>
      </w:r>
      <w:r w:rsidR="008D2157" w:rsidRPr="00B83AF7">
        <w:rPr>
          <w:rFonts w:ascii="Times New Roman" w:eastAsia="Times New Roman" w:hAnsi="Times New Roman" w:cs="Times New Roman"/>
          <w:sz w:val="28"/>
          <w:szCs w:val="28"/>
        </w:rPr>
        <w:t xml:space="preserve">eCTD </w:t>
      </w:r>
      <w:r w:rsidR="000758ED" w:rsidRPr="00B83AF7">
        <w:rPr>
          <w:rFonts w:ascii="Times New Roman" w:eastAsia="Times New Roman" w:hAnsi="Times New Roman" w:cs="Times New Roman"/>
          <w:sz w:val="28"/>
          <w:szCs w:val="28"/>
        </w:rPr>
        <w:t>формат</w:t>
      </w:r>
      <w:r w:rsidR="009C4CB6">
        <w:rPr>
          <w:rFonts w:ascii="Times New Roman" w:eastAsia="Times New Roman" w:hAnsi="Times New Roman" w:cs="Times New Roman"/>
          <w:sz w:val="28"/>
          <w:szCs w:val="28"/>
        </w:rPr>
        <w:t>і</w:t>
      </w:r>
      <w:r w:rsidR="000758ED" w:rsidRPr="00B83AF7">
        <w:rPr>
          <w:rFonts w:ascii="Times New Roman" w:eastAsia="Times New Roman" w:hAnsi="Times New Roman" w:cs="Times New Roman"/>
          <w:sz w:val="28"/>
          <w:szCs w:val="28"/>
        </w:rPr>
        <w:t xml:space="preserve"> </w:t>
      </w:r>
      <w:r w:rsidR="008D2157" w:rsidRPr="00B83AF7">
        <w:rPr>
          <w:rFonts w:ascii="Times New Roman" w:eastAsia="Times New Roman" w:hAnsi="Times New Roman" w:cs="Times New Roman"/>
          <w:sz w:val="28"/>
          <w:szCs w:val="28"/>
        </w:rPr>
        <w:t>охоплює всі лікарські форми та сили дії (дозування) лікарського засобу з однією назвою. Однак, якщо заявник вирішить мати окремі eCTD на кожне дозування або лікарську форму, очікується, що кожне з цих eCTD буде підтримуватися індивідуально, так що подання однієї послідовності, яка охоплює більше ніж одне дозування або лікарську форму, буде неможливим.</w:t>
      </w:r>
    </w:p>
    <w:p w14:paraId="04462531" w14:textId="1A0F6EC6"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Під час переходу на eCTD рекомендовано базове подання (a baseline submission), щоб надати </w:t>
      </w:r>
      <w:r w:rsidR="000E1F75">
        <w:rPr>
          <w:rFonts w:ascii="Times New Roman" w:eastAsia="Times New Roman" w:hAnsi="Times New Roman" w:cs="Times New Roman"/>
          <w:sz w:val="28"/>
          <w:szCs w:val="28"/>
        </w:rPr>
        <w:t>ДЕЦ</w:t>
      </w:r>
      <w:r w:rsidRPr="00B83AF7">
        <w:rPr>
          <w:rFonts w:ascii="Times New Roman" w:eastAsia="Times New Roman" w:hAnsi="Times New Roman" w:cs="Times New Roman"/>
          <w:sz w:val="28"/>
          <w:szCs w:val="28"/>
        </w:rPr>
        <w:t xml:space="preserve"> доступ до всієї або принаймні до частини попередньо поданої документації в рамках життєвого циклу eCTD.</w:t>
      </w:r>
    </w:p>
    <w:p w14:paraId="120D78FC" w14:textId="77777777" w:rsidR="001F372F" w:rsidRPr="00B83AF7" w:rsidRDefault="001F372F" w:rsidP="008A4FD9">
      <w:pPr>
        <w:spacing w:after="0" w:line="276" w:lineRule="auto"/>
        <w:ind w:firstLine="567"/>
        <w:jc w:val="both"/>
        <w:rPr>
          <w:rFonts w:ascii="Times New Roman" w:eastAsia="Times New Roman" w:hAnsi="Times New Roman" w:cs="Times New Roman"/>
          <w:sz w:val="28"/>
          <w:szCs w:val="28"/>
        </w:rPr>
      </w:pPr>
    </w:p>
    <w:p w14:paraId="29E70728" w14:textId="26478770" w:rsidR="001F372F" w:rsidRPr="00B83AF7" w:rsidRDefault="00915BA6"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r w:rsidR="008D2157" w:rsidRPr="00B83AF7">
        <w:rPr>
          <w:rFonts w:ascii="Times New Roman" w:eastAsia="Times New Roman" w:hAnsi="Times New Roman" w:cs="Times New Roman"/>
          <w:sz w:val="28"/>
          <w:szCs w:val="28"/>
        </w:rPr>
        <w:t>Деталізація документа</w:t>
      </w:r>
      <w:r w:rsidR="009A351C" w:rsidRPr="00B83AF7">
        <w:rPr>
          <w:rFonts w:ascii="Times New Roman" w:eastAsia="Times New Roman" w:hAnsi="Times New Roman" w:cs="Times New Roman"/>
          <w:sz w:val="28"/>
          <w:szCs w:val="28"/>
        </w:rPr>
        <w:t xml:space="preserve"> при п</w:t>
      </w:r>
      <w:r w:rsidR="008D2157" w:rsidRPr="00B83AF7">
        <w:rPr>
          <w:rFonts w:ascii="Times New Roman" w:eastAsia="Times New Roman" w:hAnsi="Times New Roman" w:cs="Times New Roman"/>
          <w:sz w:val="28"/>
          <w:szCs w:val="28"/>
        </w:rPr>
        <w:t>одан</w:t>
      </w:r>
      <w:r w:rsidR="009A351C" w:rsidRPr="00B83AF7">
        <w:rPr>
          <w:rFonts w:ascii="Times New Roman" w:eastAsia="Times New Roman" w:hAnsi="Times New Roman" w:cs="Times New Roman"/>
          <w:sz w:val="28"/>
          <w:szCs w:val="28"/>
        </w:rPr>
        <w:t xml:space="preserve">і </w:t>
      </w:r>
      <w:r w:rsidR="008D2157" w:rsidRPr="00B83AF7">
        <w:rPr>
          <w:rFonts w:ascii="Times New Roman" w:eastAsia="Times New Roman" w:hAnsi="Times New Roman" w:cs="Times New Roman"/>
          <w:sz w:val="28"/>
          <w:szCs w:val="28"/>
        </w:rPr>
        <w:t xml:space="preserve">є набором документів, і кожен документ має бути наданий як окремий файл. Детальна структура eCTD </w:t>
      </w:r>
      <w:r w:rsidR="009A351C" w:rsidRPr="00B83AF7">
        <w:rPr>
          <w:rFonts w:ascii="Times New Roman" w:eastAsia="Times New Roman" w:hAnsi="Times New Roman" w:cs="Times New Roman"/>
          <w:sz w:val="28"/>
          <w:szCs w:val="28"/>
        </w:rPr>
        <w:t xml:space="preserve">має </w:t>
      </w:r>
      <w:r w:rsidR="008D2157" w:rsidRPr="00B83AF7">
        <w:rPr>
          <w:rFonts w:ascii="Times New Roman" w:eastAsia="Times New Roman" w:hAnsi="Times New Roman" w:cs="Times New Roman"/>
          <w:sz w:val="28"/>
          <w:szCs w:val="28"/>
        </w:rPr>
        <w:t xml:space="preserve">відповідати специфікації, розробленій ICH M2 EWG, та </w:t>
      </w:r>
      <w:r w:rsidR="009A351C" w:rsidRPr="00B83AF7">
        <w:rPr>
          <w:rFonts w:ascii="Times New Roman" w:eastAsia="Times New Roman" w:hAnsi="Times New Roman" w:cs="Times New Roman"/>
          <w:sz w:val="28"/>
          <w:szCs w:val="28"/>
        </w:rPr>
        <w:t>цим Вимогам</w:t>
      </w:r>
      <w:r w:rsidR="008D2157" w:rsidRPr="00B83AF7">
        <w:rPr>
          <w:rFonts w:ascii="Times New Roman" w:eastAsia="Times New Roman" w:hAnsi="Times New Roman" w:cs="Times New Roman"/>
          <w:sz w:val="28"/>
          <w:szCs w:val="28"/>
        </w:rPr>
        <w:t xml:space="preserve">. </w:t>
      </w:r>
    </w:p>
    <w:p w14:paraId="1F0A586F" w14:textId="77777777" w:rsidR="001F372F" w:rsidRPr="00B83AF7" w:rsidRDefault="001F372F" w:rsidP="008A4FD9">
      <w:pPr>
        <w:spacing w:after="0" w:line="276" w:lineRule="auto"/>
        <w:ind w:firstLine="567"/>
        <w:jc w:val="both"/>
        <w:rPr>
          <w:rFonts w:ascii="Times New Roman" w:eastAsia="Times New Roman" w:hAnsi="Times New Roman" w:cs="Times New Roman"/>
          <w:sz w:val="28"/>
          <w:szCs w:val="28"/>
        </w:rPr>
      </w:pPr>
    </w:p>
    <w:p w14:paraId="6AEF5810" w14:textId="343E16CB" w:rsidR="001F372F" w:rsidRPr="00B83AF7" w:rsidRDefault="00915BA6"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w:t>
      </w:r>
      <w:r w:rsidR="008A4FD9">
        <w:rPr>
          <w:rFonts w:ascii="Times New Roman" w:eastAsia="Times New Roman" w:hAnsi="Times New Roman" w:cs="Times New Roman"/>
          <w:sz w:val="28"/>
          <w:szCs w:val="28"/>
        </w:rPr>
        <w:t>Н</w:t>
      </w:r>
      <w:r w:rsidR="008D2157" w:rsidRPr="00B83AF7">
        <w:rPr>
          <w:rFonts w:ascii="Times New Roman" w:eastAsia="Times New Roman" w:hAnsi="Times New Roman" w:cs="Times New Roman"/>
          <w:sz w:val="28"/>
          <w:szCs w:val="28"/>
        </w:rPr>
        <w:t xml:space="preserve">айменування файлів eCTD, що описані в </w:t>
      </w:r>
      <w:r w:rsidR="002D35FC" w:rsidRPr="00B83AF7">
        <w:rPr>
          <w:rFonts w:ascii="Times New Roman" w:eastAsia="Times New Roman" w:hAnsi="Times New Roman" w:cs="Times New Roman"/>
          <w:sz w:val="28"/>
          <w:szCs w:val="28"/>
        </w:rPr>
        <w:t>цих Вимогах</w:t>
      </w:r>
      <w:r w:rsidR="008D2157" w:rsidRPr="00B83AF7">
        <w:rPr>
          <w:rFonts w:ascii="Times New Roman" w:eastAsia="Times New Roman" w:hAnsi="Times New Roman" w:cs="Times New Roman"/>
          <w:sz w:val="28"/>
          <w:szCs w:val="28"/>
        </w:rPr>
        <w:t xml:space="preserve">, </w:t>
      </w:r>
      <w:r w:rsidR="002D35FC" w:rsidRPr="00B83AF7">
        <w:rPr>
          <w:rFonts w:ascii="Times New Roman" w:eastAsia="Times New Roman" w:hAnsi="Times New Roman" w:cs="Times New Roman"/>
          <w:sz w:val="28"/>
          <w:szCs w:val="28"/>
        </w:rPr>
        <w:t xml:space="preserve">базуються на </w:t>
      </w:r>
      <w:r w:rsidR="008D2157" w:rsidRPr="00B83AF7">
        <w:rPr>
          <w:rFonts w:ascii="Times New Roman" w:eastAsia="Times New Roman" w:hAnsi="Times New Roman" w:cs="Times New Roman"/>
          <w:sz w:val="28"/>
          <w:szCs w:val="28"/>
        </w:rPr>
        <w:t xml:space="preserve">ICH M2 EWG, і </w:t>
      </w:r>
      <w:r w:rsidR="002D35FC" w:rsidRPr="00B83AF7">
        <w:rPr>
          <w:rFonts w:ascii="Times New Roman" w:eastAsia="Times New Roman" w:hAnsi="Times New Roman" w:cs="Times New Roman"/>
          <w:sz w:val="28"/>
          <w:szCs w:val="28"/>
        </w:rPr>
        <w:t>мають рекомендаційних характер</w:t>
      </w:r>
      <w:r w:rsidR="008D2157" w:rsidRPr="00B83AF7">
        <w:rPr>
          <w:rFonts w:ascii="Times New Roman" w:eastAsia="Times New Roman" w:hAnsi="Times New Roman" w:cs="Times New Roman"/>
          <w:sz w:val="28"/>
          <w:szCs w:val="28"/>
        </w:rPr>
        <w:t xml:space="preserve">. Якщо заявник бажає подати декілька файлів в одному розділі, коли доступне лише одне рекомендоване ім’я, </w:t>
      </w:r>
      <w:r w:rsidR="002D35FC" w:rsidRPr="00B83AF7">
        <w:rPr>
          <w:rFonts w:ascii="Times New Roman" w:eastAsia="Times New Roman" w:hAnsi="Times New Roman" w:cs="Times New Roman"/>
          <w:sz w:val="28"/>
          <w:szCs w:val="28"/>
        </w:rPr>
        <w:t xml:space="preserve">розділення файлів досягається </w:t>
      </w:r>
      <w:r w:rsidR="008D2157" w:rsidRPr="00B83AF7">
        <w:rPr>
          <w:rFonts w:ascii="Times New Roman" w:eastAsia="Times New Roman" w:hAnsi="Times New Roman" w:cs="Times New Roman"/>
          <w:sz w:val="28"/>
          <w:szCs w:val="28"/>
        </w:rPr>
        <w:t>дода</w:t>
      </w:r>
      <w:r w:rsidR="002D35FC" w:rsidRPr="00B83AF7">
        <w:rPr>
          <w:rFonts w:ascii="Times New Roman" w:eastAsia="Times New Roman" w:hAnsi="Times New Roman" w:cs="Times New Roman"/>
          <w:sz w:val="28"/>
          <w:szCs w:val="28"/>
        </w:rPr>
        <w:t xml:space="preserve">ванням </w:t>
      </w:r>
      <w:r w:rsidR="008D2157" w:rsidRPr="00B83AF7">
        <w:rPr>
          <w:rFonts w:ascii="Times New Roman" w:eastAsia="Times New Roman" w:hAnsi="Times New Roman" w:cs="Times New Roman"/>
          <w:sz w:val="28"/>
          <w:szCs w:val="28"/>
        </w:rPr>
        <w:t>суфікс</w:t>
      </w:r>
      <w:r w:rsidR="002D35FC" w:rsidRPr="00B83AF7">
        <w:rPr>
          <w:rFonts w:ascii="Times New Roman" w:eastAsia="Times New Roman" w:hAnsi="Times New Roman" w:cs="Times New Roman"/>
          <w:sz w:val="28"/>
          <w:szCs w:val="28"/>
        </w:rPr>
        <w:t>у</w:t>
      </w:r>
      <w:r w:rsidR="008D2157" w:rsidRPr="00B83AF7">
        <w:rPr>
          <w:rFonts w:ascii="Times New Roman" w:eastAsia="Times New Roman" w:hAnsi="Times New Roman" w:cs="Times New Roman"/>
          <w:sz w:val="28"/>
          <w:szCs w:val="28"/>
        </w:rPr>
        <w:t xml:space="preserve"> до імені файлу або використ</w:t>
      </w:r>
      <w:r w:rsidR="002D35FC" w:rsidRPr="00B83AF7">
        <w:rPr>
          <w:rFonts w:ascii="Times New Roman" w:eastAsia="Times New Roman" w:hAnsi="Times New Roman" w:cs="Times New Roman"/>
          <w:sz w:val="28"/>
          <w:szCs w:val="28"/>
        </w:rPr>
        <w:t>анням</w:t>
      </w:r>
      <w:r w:rsidR="008D2157" w:rsidRPr="00B83AF7">
        <w:rPr>
          <w:rFonts w:ascii="Times New Roman" w:eastAsia="Times New Roman" w:hAnsi="Times New Roman" w:cs="Times New Roman"/>
          <w:sz w:val="28"/>
          <w:szCs w:val="28"/>
        </w:rPr>
        <w:t xml:space="preserve"> змінни</w:t>
      </w:r>
      <w:r w:rsidR="002D35FC" w:rsidRPr="00B83AF7">
        <w:rPr>
          <w:rFonts w:ascii="Times New Roman" w:eastAsia="Times New Roman" w:hAnsi="Times New Roman" w:cs="Times New Roman"/>
          <w:sz w:val="28"/>
          <w:szCs w:val="28"/>
        </w:rPr>
        <w:t>х</w:t>
      </w:r>
      <w:r w:rsidR="008D2157" w:rsidRPr="00B83AF7">
        <w:rPr>
          <w:rFonts w:ascii="Times New Roman" w:eastAsia="Times New Roman" w:hAnsi="Times New Roman" w:cs="Times New Roman"/>
          <w:sz w:val="28"/>
          <w:szCs w:val="28"/>
        </w:rPr>
        <w:t xml:space="preserve"> елемент</w:t>
      </w:r>
      <w:r w:rsidR="002D35FC" w:rsidRPr="00B83AF7">
        <w:rPr>
          <w:rFonts w:ascii="Times New Roman" w:eastAsia="Times New Roman" w:hAnsi="Times New Roman" w:cs="Times New Roman"/>
          <w:sz w:val="28"/>
          <w:szCs w:val="28"/>
        </w:rPr>
        <w:t>ів</w:t>
      </w:r>
      <w:r w:rsidR="008D2157" w:rsidRPr="00B83AF7">
        <w:rPr>
          <w:rFonts w:ascii="Times New Roman" w:eastAsia="Times New Roman" w:hAnsi="Times New Roman" w:cs="Times New Roman"/>
          <w:sz w:val="28"/>
          <w:szCs w:val="28"/>
        </w:rPr>
        <w:t xml:space="preserve"> імені файлу.</w:t>
      </w:r>
    </w:p>
    <w:p w14:paraId="7B12516C" w14:textId="77777777"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Імена файлів мають фіксовані та змінні компоненти. Компоненти відокремлюються дефісом. Всередині кожного компонента не можна використовувати дефіси або пробіли.</w:t>
      </w:r>
    </w:p>
    <w:p w14:paraId="08CAA6EE" w14:textId="77777777"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lastRenderedPageBreak/>
        <w:t>Фіксовані компоненти є обов’язковими</w:t>
      </w:r>
      <w:r w:rsidR="002D35FC" w:rsidRPr="00B83AF7">
        <w:rPr>
          <w:rFonts w:ascii="Times New Roman" w:eastAsia="Times New Roman" w:hAnsi="Times New Roman" w:cs="Times New Roman"/>
          <w:sz w:val="28"/>
          <w:szCs w:val="28"/>
        </w:rPr>
        <w:t xml:space="preserve"> для найменування файлів в eCTD</w:t>
      </w:r>
      <w:r w:rsidRPr="00B83AF7">
        <w:rPr>
          <w:rFonts w:ascii="Times New Roman" w:eastAsia="Times New Roman" w:hAnsi="Times New Roman" w:cs="Times New Roman"/>
          <w:sz w:val="28"/>
          <w:szCs w:val="28"/>
        </w:rPr>
        <w:t>. Змінний компонент є необов’язковим, і його слід використовувати, якщо це доцільно для подальшо</w:t>
      </w:r>
      <w:r w:rsidR="002D35FC" w:rsidRPr="00B83AF7">
        <w:rPr>
          <w:rFonts w:ascii="Times New Roman" w:eastAsia="Times New Roman" w:hAnsi="Times New Roman" w:cs="Times New Roman"/>
          <w:sz w:val="28"/>
          <w:szCs w:val="28"/>
        </w:rPr>
        <w:t>ї</w:t>
      </w:r>
      <w:r w:rsidRPr="00B83AF7">
        <w:rPr>
          <w:rFonts w:ascii="Times New Roman" w:eastAsia="Times New Roman" w:hAnsi="Times New Roman" w:cs="Times New Roman"/>
          <w:sz w:val="28"/>
          <w:szCs w:val="28"/>
        </w:rPr>
        <w:t xml:space="preserve"> </w:t>
      </w:r>
      <w:r w:rsidR="002D35FC" w:rsidRPr="00B83AF7">
        <w:rPr>
          <w:rFonts w:ascii="Times New Roman" w:eastAsia="Times New Roman" w:hAnsi="Times New Roman" w:cs="Times New Roman"/>
          <w:sz w:val="28"/>
          <w:szCs w:val="28"/>
        </w:rPr>
        <w:t xml:space="preserve">ідентифікації окремих </w:t>
      </w:r>
      <w:r w:rsidRPr="00B83AF7">
        <w:rPr>
          <w:rFonts w:ascii="Times New Roman" w:eastAsia="Times New Roman" w:hAnsi="Times New Roman" w:cs="Times New Roman"/>
          <w:sz w:val="28"/>
          <w:szCs w:val="28"/>
        </w:rPr>
        <w:t>файлів</w:t>
      </w:r>
      <w:r w:rsidR="002D35FC" w:rsidRPr="00B83AF7">
        <w:rPr>
          <w:rFonts w:ascii="Times New Roman" w:eastAsia="Times New Roman" w:hAnsi="Times New Roman" w:cs="Times New Roman"/>
          <w:sz w:val="28"/>
          <w:szCs w:val="28"/>
        </w:rPr>
        <w:t xml:space="preserve"> або їх елементів</w:t>
      </w:r>
      <w:r w:rsidRPr="00B83AF7">
        <w:rPr>
          <w:rFonts w:ascii="Times New Roman" w:eastAsia="Times New Roman" w:hAnsi="Times New Roman" w:cs="Times New Roman"/>
          <w:sz w:val="28"/>
          <w:szCs w:val="28"/>
        </w:rPr>
        <w:t xml:space="preserve">. Змінний компонент, якщо він використовується, має бути осмисленим </w:t>
      </w:r>
      <w:r w:rsidR="002D35FC" w:rsidRPr="00B83AF7">
        <w:rPr>
          <w:rFonts w:ascii="Times New Roman" w:eastAsia="Times New Roman" w:hAnsi="Times New Roman" w:cs="Times New Roman"/>
          <w:sz w:val="28"/>
          <w:szCs w:val="28"/>
        </w:rPr>
        <w:t xml:space="preserve">послідовністю </w:t>
      </w:r>
      <w:r w:rsidRPr="00B83AF7">
        <w:rPr>
          <w:rFonts w:ascii="Times New Roman" w:eastAsia="Times New Roman" w:hAnsi="Times New Roman" w:cs="Times New Roman"/>
          <w:sz w:val="28"/>
          <w:szCs w:val="28"/>
        </w:rPr>
        <w:t xml:space="preserve">слів без відокремлення і має бути максимально коротким і </w:t>
      </w:r>
      <w:r w:rsidR="002D35FC" w:rsidRPr="00B83AF7">
        <w:rPr>
          <w:rFonts w:ascii="Times New Roman" w:eastAsia="Times New Roman" w:hAnsi="Times New Roman" w:cs="Times New Roman"/>
          <w:sz w:val="28"/>
          <w:szCs w:val="28"/>
        </w:rPr>
        <w:t>змістовним</w:t>
      </w:r>
      <w:r w:rsidRPr="00B83AF7">
        <w:rPr>
          <w:rFonts w:ascii="Times New Roman" w:eastAsia="Times New Roman" w:hAnsi="Times New Roman" w:cs="Times New Roman"/>
          <w:sz w:val="28"/>
          <w:szCs w:val="28"/>
        </w:rPr>
        <w:t xml:space="preserve">. У разі потреби слід застосовувати розширення файлів відповідно до </w:t>
      </w:r>
      <w:r w:rsidR="002D35FC" w:rsidRPr="00B83AF7">
        <w:rPr>
          <w:rFonts w:ascii="Times New Roman" w:eastAsia="Times New Roman" w:hAnsi="Times New Roman" w:cs="Times New Roman"/>
          <w:sz w:val="28"/>
          <w:szCs w:val="28"/>
        </w:rPr>
        <w:t>цих Вимог</w:t>
      </w:r>
      <w:r w:rsidRPr="00B83AF7">
        <w:rPr>
          <w:rFonts w:ascii="Times New Roman" w:eastAsia="Times New Roman" w:hAnsi="Times New Roman" w:cs="Times New Roman"/>
          <w:sz w:val="28"/>
          <w:szCs w:val="28"/>
        </w:rPr>
        <w:t>.</w:t>
      </w:r>
    </w:p>
    <w:p w14:paraId="6172B454" w14:textId="77777777" w:rsidR="002D35FC"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Першим компонентом імені файлу</w:t>
      </w:r>
      <w:r w:rsidR="002D35FC" w:rsidRPr="00B83AF7">
        <w:rPr>
          <w:rFonts w:ascii="Times New Roman" w:eastAsia="Times New Roman" w:hAnsi="Times New Roman" w:cs="Times New Roman"/>
          <w:sz w:val="28"/>
          <w:szCs w:val="28"/>
        </w:rPr>
        <w:t xml:space="preserve"> визначається </w:t>
      </w:r>
      <w:r w:rsidRPr="00B83AF7">
        <w:rPr>
          <w:rFonts w:ascii="Times New Roman" w:eastAsia="Times New Roman" w:hAnsi="Times New Roman" w:cs="Times New Roman"/>
          <w:sz w:val="28"/>
          <w:szCs w:val="28"/>
        </w:rPr>
        <w:t>код країни</w:t>
      </w:r>
      <w:r w:rsidR="002D35FC" w:rsidRPr="00B83AF7">
        <w:rPr>
          <w:rFonts w:ascii="Times New Roman" w:eastAsia="Times New Roman" w:hAnsi="Times New Roman" w:cs="Times New Roman"/>
          <w:sz w:val="28"/>
          <w:szCs w:val="28"/>
        </w:rPr>
        <w:t xml:space="preserve"> (у разі якщо застосовується)</w:t>
      </w:r>
      <w:r w:rsidRPr="00B83AF7">
        <w:rPr>
          <w:rFonts w:ascii="Times New Roman" w:eastAsia="Times New Roman" w:hAnsi="Times New Roman" w:cs="Times New Roman"/>
          <w:sz w:val="28"/>
          <w:szCs w:val="28"/>
        </w:rPr>
        <w:t xml:space="preserve">. </w:t>
      </w:r>
    </w:p>
    <w:p w14:paraId="087CD961" w14:textId="77777777" w:rsidR="002D35FC"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Другим компонентом імені файлу є код типу документа. </w:t>
      </w:r>
    </w:p>
    <w:p w14:paraId="38AC1011" w14:textId="77777777"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Третій компонент</w:t>
      </w:r>
      <w:r w:rsidR="002D35FC" w:rsidRPr="00B83AF7">
        <w:rPr>
          <w:rFonts w:ascii="Times New Roman" w:eastAsia="Times New Roman" w:hAnsi="Times New Roman" w:cs="Times New Roman"/>
          <w:sz w:val="28"/>
          <w:szCs w:val="28"/>
        </w:rPr>
        <w:t xml:space="preserve"> є змінний (у разі якщо застосовується)</w:t>
      </w:r>
      <w:r w:rsidRPr="00B83AF7">
        <w:rPr>
          <w:rFonts w:ascii="Times New Roman" w:eastAsia="Times New Roman" w:hAnsi="Times New Roman" w:cs="Times New Roman"/>
          <w:sz w:val="28"/>
          <w:szCs w:val="28"/>
        </w:rPr>
        <w:t>. У ц</w:t>
      </w:r>
      <w:r w:rsidR="002D35FC" w:rsidRPr="00B83AF7">
        <w:rPr>
          <w:rFonts w:ascii="Times New Roman" w:eastAsia="Times New Roman" w:hAnsi="Times New Roman" w:cs="Times New Roman"/>
          <w:sz w:val="28"/>
          <w:szCs w:val="28"/>
        </w:rPr>
        <w:t>их Вимогах</w:t>
      </w:r>
      <w:r w:rsidRPr="00B83AF7">
        <w:rPr>
          <w:rFonts w:ascii="Times New Roman" w:eastAsia="Times New Roman" w:hAnsi="Times New Roman" w:cs="Times New Roman"/>
          <w:sz w:val="28"/>
          <w:szCs w:val="28"/>
        </w:rPr>
        <w:t xml:space="preserve"> відсутні рекомендації для змінних компонентів. Формат файлу вказується розширенням файлу. Імена файлів </w:t>
      </w:r>
      <w:r w:rsidR="002F433C" w:rsidRPr="00B83AF7">
        <w:rPr>
          <w:rFonts w:ascii="Times New Roman" w:eastAsia="Times New Roman" w:hAnsi="Times New Roman" w:cs="Times New Roman"/>
          <w:sz w:val="28"/>
          <w:szCs w:val="28"/>
        </w:rPr>
        <w:t>пишуться</w:t>
      </w:r>
      <w:r w:rsidRPr="00B83AF7">
        <w:rPr>
          <w:rFonts w:ascii="Times New Roman" w:eastAsia="Times New Roman" w:hAnsi="Times New Roman" w:cs="Times New Roman"/>
          <w:sz w:val="28"/>
          <w:szCs w:val="28"/>
        </w:rPr>
        <w:t xml:space="preserve"> малими літерами відповідно до специфікації ICH eCTD.</w:t>
      </w:r>
    </w:p>
    <w:p w14:paraId="3BF12E00" w14:textId="77777777"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Приклади:</w:t>
      </w:r>
    </w:p>
    <w:p w14:paraId="2E7E76F7" w14:textId="77777777" w:rsidR="001F372F" w:rsidRPr="00B83AF7" w:rsidRDefault="008D2157" w:rsidP="008A4FD9">
      <w:pPr>
        <w:pBdr>
          <w:top w:val="nil"/>
          <w:left w:val="nil"/>
          <w:bottom w:val="nil"/>
          <w:right w:val="nil"/>
          <w:between w:val="nil"/>
        </w:pBdr>
        <w:spacing w:after="0" w:line="276" w:lineRule="auto"/>
        <w:ind w:left="567"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ua-cover.pdf;  </w:t>
      </w:r>
    </w:p>
    <w:p w14:paraId="44A6A7B7" w14:textId="77777777" w:rsidR="001F372F" w:rsidRPr="00B83AF7" w:rsidRDefault="008D2157" w:rsidP="008A4FD9">
      <w:pPr>
        <w:pBdr>
          <w:top w:val="nil"/>
          <w:left w:val="nil"/>
          <w:bottom w:val="nil"/>
          <w:right w:val="nil"/>
          <w:between w:val="nil"/>
        </w:pBdr>
        <w:spacing w:after="0" w:line="276" w:lineRule="auto"/>
        <w:ind w:left="567"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ua-form-annex17.pdf. </w:t>
      </w:r>
    </w:p>
    <w:p w14:paraId="487CE3FB" w14:textId="77777777"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У m1-responses/cc рекомендовано використовувати cc-responses{-var}.pdf , користуючись -var (-змін) - компонентом імені файлу для визначення вмісту. Рекомендується використовувати змінний компонент назви файлу та найменування гілки, щоб чітко представити інформацію експерту.</w:t>
      </w:r>
    </w:p>
    <w:p w14:paraId="7A42FF7A" w14:textId="77777777"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Листи, що включені в реєстраційне досьє, </w:t>
      </w:r>
      <w:r w:rsidR="002F433C" w:rsidRPr="00B83AF7">
        <w:rPr>
          <w:rFonts w:ascii="Times New Roman" w:eastAsia="Times New Roman" w:hAnsi="Times New Roman" w:cs="Times New Roman"/>
          <w:sz w:val="28"/>
          <w:szCs w:val="28"/>
        </w:rPr>
        <w:t>мають</w:t>
      </w:r>
      <w:r w:rsidRPr="00B83AF7">
        <w:rPr>
          <w:rFonts w:ascii="Times New Roman" w:eastAsia="Times New Roman" w:hAnsi="Times New Roman" w:cs="Times New Roman"/>
          <w:sz w:val="28"/>
          <w:szCs w:val="28"/>
        </w:rPr>
        <w:t xml:space="preserve"> в назві слово «letter». </w:t>
      </w:r>
    </w:p>
    <w:p w14:paraId="774FEFB7" w14:textId="77777777"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При написанні назв файлів використовуються латинські літери.</w:t>
      </w:r>
    </w:p>
    <w:p w14:paraId="50AC3E2F" w14:textId="77777777" w:rsidR="001F372F" w:rsidRPr="00B83AF7" w:rsidRDefault="001F372F" w:rsidP="008A4FD9">
      <w:pPr>
        <w:spacing w:after="0" w:line="276" w:lineRule="auto"/>
        <w:ind w:firstLine="567"/>
        <w:jc w:val="both"/>
        <w:rPr>
          <w:rFonts w:ascii="Times New Roman" w:eastAsia="Times New Roman" w:hAnsi="Times New Roman" w:cs="Times New Roman"/>
          <w:sz w:val="28"/>
          <w:szCs w:val="28"/>
        </w:rPr>
      </w:pPr>
    </w:p>
    <w:p w14:paraId="7ADA70E7" w14:textId="774CFCA9" w:rsidR="001F372F" w:rsidRPr="00B83AF7" w:rsidRDefault="00915BA6"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w:t>
      </w:r>
      <w:r w:rsidR="008D2157" w:rsidRPr="00B83AF7">
        <w:rPr>
          <w:rFonts w:ascii="Times New Roman" w:eastAsia="Times New Roman" w:hAnsi="Times New Roman" w:cs="Times New Roman"/>
          <w:sz w:val="28"/>
          <w:szCs w:val="28"/>
        </w:rPr>
        <w:t>Листування</w:t>
      </w:r>
      <w:r w:rsidR="00943EC6" w:rsidRPr="00B83AF7">
        <w:rPr>
          <w:rFonts w:ascii="Times New Roman" w:eastAsia="Times New Roman" w:hAnsi="Times New Roman" w:cs="Times New Roman"/>
          <w:sz w:val="28"/>
          <w:szCs w:val="28"/>
        </w:rPr>
        <w:t xml:space="preserve"> </w:t>
      </w:r>
      <w:r w:rsidR="008D2157" w:rsidRPr="00B83AF7">
        <w:rPr>
          <w:rFonts w:ascii="Times New Roman" w:eastAsia="Times New Roman" w:hAnsi="Times New Roman" w:cs="Times New Roman"/>
          <w:sz w:val="28"/>
          <w:szCs w:val="28"/>
        </w:rPr>
        <w:t xml:space="preserve">eCTD розроблено для забезпечення користувачів можливістю перегляду поточного стану розгляду інформації, наданої у відповідному місці досьє. </w:t>
      </w:r>
      <w:r w:rsidR="00943EC6" w:rsidRPr="00B83AF7">
        <w:rPr>
          <w:rFonts w:ascii="Times New Roman" w:eastAsia="Times New Roman" w:hAnsi="Times New Roman" w:cs="Times New Roman"/>
          <w:sz w:val="28"/>
          <w:szCs w:val="28"/>
        </w:rPr>
        <w:t xml:space="preserve">eCTD формат забезпечує </w:t>
      </w:r>
      <w:r w:rsidR="008D2157" w:rsidRPr="00B83AF7">
        <w:rPr>
          <w:rFonts w:ascii="Times New Roman" w:eastAsia="Times New Roman" w:hAnsi="Times New Roman" w:cs="Times New Roman"/>
          <w:sz w:val="28"/>
          <w:szCs w:val="28"/>
        </w:rPr>
        <w:t>листування, яке безпосередньо стосується змісту досьє</w:t>
      </w:r>
      <w:r w:rsidR="00E11DDF" w:rsidRPr="00B83AF7">
        <w:rPr>
          <w:rFonts w:ascii="Times New Roman" w:eastAsia="Times New Roman" w:hAnsi="Times New Roman" w:cs="Times New Roman"/>
          <w:sz w:val="28"/>
          <w:szCs w:val="28"/>
        </w:rPr>
        <w:t>,</w:t>
      </w:r>
      <w:r w:rsidR="00943EC6" w:rsidRPr="00B83AF7">
        <w:rPr>
          <w:rFonts w:ascii="Times New Roman" w:eastAsia="Times New Roman" w:hAnsi="Times New Roman" w:cs="Times New Roman"/>
          <w:sz w:val="28"/>
          <w:szCs w:val="28"/>
        </w:rPr>
        <w:t xml:space="preserve"> що </w:t>
      </w:r>
      <w:r w:rsidR="002F433C" w:rsidRPr="00B83AF7">
        <w:rPr>
          <w:rFonts w:ascii="Times New Roman" w:eastAsia="Times New Roman" w:hAnsi="Times New Roman" w:cs="Times New Roman"/>
          <w:sz w:val="28"/>
          <w:szCs w:val="28"/>
        </w:rPr>
        <w:t>пода</w:t>
      </w:r>
      <w:r w:rsidR="00943EC6" w:rsidRPr="00B83AF7">
        <w:rPr>
          <w:rFonts w:ascii="Times New Roman" w:eastAsia="Times New Roman" w:hAnsi="Times New Roman" w:cs="Times New Roman"/>
          <w:sz w:val="28"/>
          <w:szCs w:val="28"/>
        </w:rPr>
        <w:t xml:space="preserve">ні в такому форматі, крім випадків запитів які направляються </w:t>
      </w:r>
      <w:r w:rsidR="008D2157" w:rsidRPr="00B83AF7">
        <w:rPr>
          <w:rFonts w:ascii="Times New Roman" w:eastAsia="Times New Roman" w:hAnsi="Times New Roman" w:cs="Times New Roman"/>
          <w:sz w:val="28"/>
          <w:szCs w:val="28"/>
        </w:rPr>
        <w:t>поза eCTD</w:t>
      </w:r>
      <w:r w:rsidR="00943EC6" w:rsidRPr="00B83AF7">
        <w:rPr>
          <w:rFonts w:ascii="Times New Roman" w:eastAsia="Times New Roman" w:hAnsi="Times New Roman" w:cs="Times New Roman"/>
          <w:sz w:val="28"/>
          <w:szCs w:val="28"/>
        </w:rPr>
        <w:t xml:space="preserve"> або </w:t>
      </w:r>
      <w:r w:rsidR="002F433C" w:rsidRPr="00B83AF7">
        <w:rPr>
          <w:rFonts w:ascii="Times New Roman" w:eastAsia="Times New Roman" w:hAnsi="Times New Roman" w:cs="Times New Roman"/>
          <w:sz w:val="28"/>
          <w:szCs w:val="28"/>
        </w:rPr>
        <w:t>консультаці</w:t>
      </w:r>
      <w:r w:rsidR="00943EC6" w:rsidRPr="00B83AF7">
        <w:rPr>
          <w:rFonts w:ascii="Times New Roman" w:eastAsia="Times New Roman" w:hAnsi="Times New Roman" w:cs="Times New Roman"/>
          <w:sz w:val="28"/>
          <w:szCs w:val="28"/>
        </w:rPr>
        <w:t>й</w:t>
      </w:r>
      <w:r w:rsidR="002F433C" w:rsidRPr="00B83AF7">
        <w:rPr>
          <w:rFonts w:ascii="Times New Roman" w:eastAsia="Times New Roman" w:hAnsi="Times New Roman" w:cs="Times New Roman"/>
          <w:sz w:val="28"/>
          <w:szCs w:val="28"/>
        </w:rPr>
        <w:t xml:space="preserve"> з</w:t>
      </w:r>
      <w:r w:rsidR="008D2157" w:rsidRPr="00B83AF7">
        <w:rPr>
          <w:rFonts w:ascii="Times New Roman" w:eastAsia="Times New Roman" w:hAnsi="Times New Roman" w:cs="Times New Roman"/>
          <w:sz w:val="28"/>
          <w:szCs w:val="28"/>
        </w:rPr>
        <w:t xml:space="preserve"> ДЕЦ.</w:t>
      </w:r>
    </w:p>
    <w:p w14:paraId="292A5A56" w14:textId="77777777" w:rsidR="001F372F" w:rsidRPr="00B83AF7" w:rsidRDefault="001F372F" w:rsidP="008A4FD9">
      <w:pPr>
        <w:spacing w:after="0" w:line="276" w:lineRule="auto"/>
        <w:ind w:firstLine="567"/>
        <w:jc w:val="both"/>
        <w:rPr>
          <w:rFonts w:ascii="Times New Roman" w:eastAsia="Times New Roman" w:hAnsi="Times New Roman" w:cs="Times New Roman"/>
          <w:sz w:val="28"/>
          <w:szCs w:val="28"/>
        </w:rPr>
      </w:pPr>
    </w:p>
    <w:p w14:paraId="58D85801" w14:textId="72EAB6C4" w:rsidR="001F372F" w:rsidRPr="00B83AF7" w:rsidRDefault="00915BA6"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w:t>
      </w:r>
      <w:r w:rsidR="008D2157" w:rsidRPr="00B83AF7">
        <w:rPr>
          <w:rFonts w:ascii="Times New Roman" w:eastAsia="Times New Roman" w:hAnsi="Times New Roman" w:cs="Times New Roman"/>
          <w:sz w:val="28"/>
          <w:szCs w:val="28"/>
        </w:rPr>
        <w:t xml:space="preserve">Універсальний унікальний ідентифікатор послідовності eCTD, що вбудовуються відповідно до цієї специфікації, </w:t>
      </w:r>
      <w:r w:rsidR="002F433C" w:rsidRPr="00B83AF7">
        <w:rPr>
          <w:rFonts w:ascii="Times New Roman" w:eastAsia="Times New Roman" w:hAnsi="Times New Roman" w:cs="Times New Roman"/>
          <w:sz w:val="28"/>
          <w:szCs w:val="28"/>
        </w:rPr>
        <w:t>містять</w:t>
      </w:r>
      <w:r w:rsidR="008D2157" w:rsidRPr="00B83AF7">
        <w:rPr>
          <w:rFonts w:ascii="Times New Roman" w:eastAsia="Times New Roman" w:hAnsi="Times New Roman" w:cs="Times New Roman"/>
          <w:sz w:val="28"/>
          <w:szCs w:val="28"/>
        </w:rPr>
        <w:t xml:space="preserve"> універсальний унікальний ідентифікатор (UUID), що позв’язує послідовність з досьє eCTD, до якого вона належить.</w:t>
      </w:r>
    </w:p>
    <w:p w14:paraId="7EB4F221" w14:textId="4CFD398B" w:rsidR="00943EC6"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UUID використовується для полегшення архівування послідовності з відповідним життєвим циклом eCTD, а також для автоматичного сортування вхідних документів eCTD до відповідного життєвого циклу eCTD. </w:t>
      </w:r>
    </w:p>
    <w:p w14:paraId="7EB9DF09" w14:textId="2995747F"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lastRenderedPageBreak/>
        <w:t xml:space="preserve">UUID для кожного життєвого циклу eCTD </w:t>
      </w:r>
      <w:r w:rsidR="00943EC6" w:rsidRPr="00B83AF7">
        <w:rPr>
          <w:rFonts w:ascii="Times New Roman" w:eastAsia="Times New Roman" w:hAnsi="Times New Roman" w:cs="Times New Roman"/>
          <w:sz w:val="28"/>
          <w:szCs w:val="28"/>
        </w:rPr>
        <w:t xml:space="preserve">є </w:t>
      </w:r>
      <w:r w:rsidRPr="00B83AF7">
        <w:rPr>
          <w:rFonts w:ascii="Times New Roman" w:eastAsia="Times New Roman" w:hAnsi="Times New Roman" w:cs="Times New Roman"/>
          <w:sz w:val="28"/>
          <w:szCs w:val="28"/>
        </w:rPr>
        <w:t>унікальним, і генеру</w:t>
      </w:r>
      <w:r w:rsidR="00943EC6" w:rsidRPr="00B83AF7">
        <w:rPr>
          <w:rFonts w:ascii="Times New Roman" w:eastAsia="Times New Roman" w:hAnsi="Times New Roman" w:cs="Times New Roman"/>
          <w:sz w:val="28"/>
          <w:szCs w:val="28"/>
        </w:rPr>
        <w:t>ється автоматично</w:t>
      </w:r>
      <w:r w:rsidRPr="00B83AF7">
        <w:rPr>
          <w:rFonts w:ascii="Times New Roman" w:eastAsia="Times New Roman" w:hAnsi="Times New Roman" w:cs="Times New Roman"/>
          <w:sz w:val="28"/>
          <w:szCs w:val="28"/>
        </w:rPr>
        <w:t xml:space="preserve"> системою, тобто створю</w:t>
      </w:r>
      <w:r w:rsidR="008A4FD9">
        <w:rPr>
          <w:rFonts w:ascii="Times New Roman" w:eastAsia="Times New Roman" w:hAnsi="Times New Roman" w:cs="Times New Roman"/>
          <w:sz w:val="28"/>
          <w:szCs w:val="28"/>
        </w:rPr>
        <w:t>ється</w:t>
      </w:r>
      <w:r w:rsidRPr="00B83AF7">
        <w:rPr>
          <w:rFonts w:ascii="Times New Roman" w:eastAsia="Times New Roman" w:hAnsi="Times New Roman" w:cs="Times New Roman"/>
          <w:sz w:val="28"/>
          <w:szCs w:val="28"/>
        </w:rPr>
        <w:t xml:space="preserve"> за допомогою інструменту створення eCTD або, якщо це неможливо, за допомогою онлайн-генератора UUID.</w:t>
      </w:r>
    </w:p>
    <w:p w14:paraId="3BAE50A2" w14:textId="4E0EBA99"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Заявник </w:t>
      </w:r>
      <w:r w:rsidR="00943EC6" w:rsidRPr="00B83AF7">
        <w:rPr>
          <w:rFonts w:ascii="Times New Roman" w:eastAsia="Times New Roman" w:hAnsi="Times New Roman" w:cs="Times New Roman"/>
          <w:sz w:val="28"/>
          <w:szCs w:val="28"/>
        </w:rPr>
        <w:t>генерує</w:t>
      </w:r>
      <w:r w:rsidRPr="00B83AF7">
        <w:rPr>
          <w:rFonts w:ascii="Times New Roman" w:eastAsia="Times New Roman" w:hAnsi="Times New Roman" w:cs="Times New Roman"/>
          <w:sz w:val="28"/>
          <w:szCs w:val="28"/>
        </w:rPr>
        <w:t xml:space="preserve"> UUID </w:t>
      </w:r>
      <w:r w:rsidR="00943EC6" w:rsidRPr="00B83AF7">
        <w:rPr>
          <w:rFonts w:ascii="Times New Roman" w:eastAsia="Times New Roman" w:hAnsi="Times New Roman" w:cs="Times New Roman"/>
          <w:sz w:val="28"/>
          <w:szCs w:val="28"/>
        </w:rPr>
        <w:t xml:space="preserve">у відповідності до </w:t>
      </w:r>
      <w:r w:rsidRPr="00B83AF7">
        <w:rPr>
          <w:rFonts w:ascii="Times New Roman" w:eastAsia="Times New Roman" w:hAnsi="Times New Roman" w:cs="Times New Roman"/>
          <w:sz w:val="28"/>
          <w:szCs w:val="28"/>
        </w:rPr>
        <w:t>ISO/IEC 11578:1996</w:t>
      </w:r>
      <w:r w:rsidR="00E11DDF" w:rsidRPr="00B83AF7">
        <w:rPr>
          <w:rFonts w:ascii="Times New Roman" w:eastAsia="Times New Roman" w:hAnsi="Times New Roman" w:cs="Times New Roman"/>
          <w:sz w:val="28"/>
          <w:szCs w:val="28"/>
        </w:rPr>
        <w:t xml:space="preserve"> </w:t>
      </w:r>
      <w:r w:rsidRPr="00B83AF7">
        <w:rPr>
          <w:rFonts w:ascii="Times New Roman" w:eastAsia="Times New Roman" w:hAnsi="Times New Roman" w:cs="Times New Roman"/>
          <w:sz w:val="28"/>
          <w:szCs w:val="28"/>
        </w:rPr>
        <w:t>та ITU-T Rec X.667 |ISO/IEC 9834-8:2005. Це шістнадцяткове число у формі xxxxxxxx-xxxx-xxxx-xxxx</w:t>
      </w:r>
      <w:r w:rsidR="00011FD3"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xxxxxxxxxxxx, що містить 32 символи та 4 дефіси. «x» замінюється на число або на букву.</w:t>
      </w:r>
    </w:p>
    <w:p w14:paraId="29583424" w14:textId="73F8CB81"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Немає обмежень щодо використання великих або малих літер. Рекомендовано використовувати UUID версії 4. UUID версії 4 –</w:t>
      </w:r>
      <w:r w:rsidR="00F629E1" w:rsidRPr="00B83AF7">
        <w:rPr>
          <w:rFonts w:ascii="Times New Roman" w:eastAsia="Times New Roman" w:hAnsi="Times New Roman" w:cs="Times New Roman"/>
          <w:sz w:val="28"/>
          <w:szCs w:val="28"/>
        </w:rPr>
        <w:t xml:space="preserve"> </w:t>
      </w:r>
      <w:r w:rsidRPr="00B83AF7">
        <w:rPr>
          <w:rFonts w:ascii="Times New Roman" w:eastAsia="Times New Roman" w:hAnsi="Times New Roman" w:cs="Times New Roman"/>
          <w:sz w:val="28"/>
          <w:szCs w:val="28"/>
        </w:rPr>
        <w:t>універсальний унікальний ідентифікатор, який генерується за допомогою</w:t>
      </w:r>
      <w:r w:rsidR="00943EC6" w:rsidRPr="00B83AF7">
        <w:rPr>
          <w:rFonts w:ascii="Times New Roman" w:eastAsia="Times New Roman" w:hAnsi="Times New Roman" w:cs="Times New Roman"/>
          <w:sz w:val="28"/>
          <w:szCs w:val="28"/>
        </w:rPr>
        <w:t xml:space="preserve"> набору послідовності</w:t>
      </w:r>
      <w:r w:rsidRPr="00B83AF7">
        <w:rPr>
          <w:rFonts w:ascii="Times New Roman" w:eastAsia="Times New Roman" w:hAnsi="Times New Roman" w:cs="Times New Roman"/>
          <w:sz w:val="28"/>
          <w:szCs w:val="28"/>
        </w:rPr>
        <w:t xml:space="preserve"> випадкових чисел</w:t>
      </w:r>
      <w:r w:rsidR="00F629E1" w:rsidRPr="00B83AF7">
        <w:rPr>
          <w:rFonts w:ascii="Times New Roman" w:eastAsia="Times New Roman" w:hAnsi="Times New Roman" w:cs="Times New Roman"/>
          <w:sz w:val="28"/>
          <w:szCs w:val="28"/>
        </w:rPr>
        <w:t>, н</w:t>
      </w:r>
      <w:r w:rsidRPr="00B83AF7">
        <w:rPr>
          <w:rFonts w:ascii="Times New Roman" w:eastAsia="Times New Roman" w:hAnsi="Times New Roman" w:cs="Times New Roman"/>
          <w:sz w:val="28"/>
          <w:szCs w:val="28"/>
        </w:rPr>
        <w:t>априклад</w:t>
      </w:r>
      <w:r w:rsidR="00F629E1"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 xml:space="preserve"> «f0d11e14-f076-4639-b5d7-1a8b72a54597».</w:t>
      </w:r>
    </w:p>
    <w:p w14:paraId="37D50206" w14:textId="77777777"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Використовується формат 8-4-4-4-12 символів.</w:t>
      </w:r>
    </w:p>
    <w:p w14:paraId="01BB7BD2" w14:textId="2F5A3F81"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Ця структура гарантує унікальність для заявників і </w:t>
      </w:r>
      <w:r w:rsidR="008A4FD9">
        <w:rPr>
          <w:rFonts w:ascii="Times New Roman" w:eastAsia="Times New Roman" w:hAnsi="Times New Roman" w:cs="Times New Roman"/>
          <w:sz w:val="28"/>
          <w:szCs w:val="28"/>
        </w:rPr>
        <w:t xml:space="preserve">матеріалів реєстраційного </w:t>
      </w:r>
      <w:r w:rsidRPr="00B83AF7">
        <w:rPr>
          <w:rFonts w:ascii="Times New Roman" w:eastAsia="Times New Roman" w:hAnsi="Times New Roman" w:cs="Times New Roman"/>
          <w:sz w:val="28"/>
          <w:szCs w:val="28"/>
        </w:rPr>
        <w:t>досьє.</w:t>
      </w:r>
    </w:p>
    <w:p w14:paraId="1089E063" w14:textId="77777777"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UUID генерується вперше під час створення першої послідовності відповідно до цієї версії специфікації та надається в конверті eCTD.</w:t>
      </w:r>
    </w:p>
    <w:p w14:paraId="1471F92E" w14:textId="5421BFF0"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Усі наступні послідовності для того самого накопичувального досьє життєвого циклу ЛЗ міститимуть той самий UUID, що дозволяє автоматично </w:t>
      </w:r>
      <w:r w:rsidR="00E11DDF" w:rsidRPr="00B83AF7">
        <w:rPr>
          <w:rFonts w:ascii="Times New Roman" w:eastAsia="Times New Roman" w:hAnsi="Times New Roman" w:cs="Times New Roman"/>
          <w:sz w:val="28"/>
          <w:szCs w:val="28"/>
        </w:rPr>
        <w:t xml:space="preserve">ідентифікувати та </w:t>
      </w:r>
      <w:r w:rsidRPr="00B83AF7">
        <w:rPr>
          <w:rFonts w:ascii="Times New Roman" w:eastAsia="Times New Roman" w:hAnsi="Times New Roman" w:cs="Times New Roman"/>
          <w:sz w:val="28"/>
          <w:szCs w:val="28"/>
        </w:rPr>
        <w:t>розподілятися до відповідного досьє eCTD.</w:t>
      </w:r>
    </w:p>
    <w:p w14:paraId="73712190" w14:textId="77777777"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Якщо досьє передано новому заявнику, UUID також передається та залишається таким самим. Під час цього процесу нумерація послідовності має продовжуватися для цього UUID, і її не слід починати з </w:t>
      </w:r>
      <w:r w:rsidR="0069533A"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0000</w:t>
      </w:r>
      <w:r w:rsidR="0069533A"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w:t>
      </w:r>
    </w:p>
    <w:p w14:paraId="562198EF" w14:textId="77777777" w:rsidR="001F372F" w:rsidRPr="00B83AF7" w:rsidRDefault="00967BA6"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В</w:t>
      </w:r>
      <w:r w:rsidR="008D2157" w:rsidRPr="00B83AF7">
        <w:rPr>
          <w:rFonts w:ascii="Times New Roman" w:eastAsia="Times New Roman" w:hAnsi="Times New Roman" w:cs="Times New Roman"/>
          <w:sz w:val="28"/>
          <w:szCs w:val="28"/>
        </w:rPr>
        <w:t xml:space="preserve">инятками з вищезазначеного є випадки, коли eCTD розділено або об’єднано або eCTD повністю повторно завантажено шляхом подання нової послідовності </w:t>
      </w:r>
      <w:r w:rsidR="0069533A" w:rsidRPr="00B83AF7">
        <w:rPr>
          <w:rFonts w:ascii="Times New Roman" w:eastAsia="Times New Roman" w:hAnsi="Times New Roman" w:cs="Times New Roman"/>
          <w:sz w:val="28"/>
          <w:szCs w:val="28"/>
        </w:rPr>
        <w:t>«</w:t>
      </w:r>
      <w:r w:rsidR="008D2157" w:rsidRPr="00B83AF7">
        <w:rPr>
          <w:rFonts w:ascii="Times New Roman" w:eastAsia="Times New Roman" w:hAnsi="Times New Roman" w:cs="Times New Roman"/>
          <w:sz w:val="28"/>
          <w:szCs w:val="28"/>
        </w:rPr>
        <w:t>0000</w:t>
      </w:r>
      <w:r w:rsidR="0069533A" w:rsidRPr="00B83AF7">
        <w:rPr>
          <w:rFonts w:ascii="Times New Roman" w:eastAsia="Times New Roman" w:hAnsi="Times New Roman" w:cs="Times New Roman"/>
          <w:sz w:val="28"/>
          <w:szCs w:val="28"/>
        </w:rPr>
        <w:t>»</w:t>
      </w:r>
      <w:r w:rsidR="008D2157" w:rsidRPr="00B83AF7">
        <w:rPr>
          <w:rFonts w:ascii="Times New Roman" w:eastAsia="Times New Roman" w:hAnsi="Times New Roman" w:cs="Times New Roman"/>
          <w:sz w:val="28"/>
          <w:szCs w:val="28"/>
        </w:rPr>
        <w:t xml:space="preserve"> для цього eCTD.</w:t>
      </w:r>
    </w:p>
    <w:p w14:paraId="61F4D9F8" w14:textId="77777777"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Будь-яке досьє з власним життєвим циклом ЛЗ </w:t>
      </w:r>
      <w:r w:rsidR="002F433C" w:rsidRPr="00B83AF7">
        <w:rPr>
          <w:rFonts w:ascii="Times New Roman" w:eastAsia="Times New Roman" w:hAnsi="Times New Roman" w:cs="Times New Roman"/>
          <w:sz w:val="28"/>
          <w:szCs w:val="28"/>
        </w:rPr>
        <w:t>має</w:t>
      </w:r>
      <w:r w:rsidRPr="00B83AF7">
        <w:rPr>
          <w:rFonts w:ascii="Times New Roman" w:eastAsia="Times New Roman" w:hAnsi="Times New Roman" w:cs="Times New Roman"/>
          <w:sz w:val="28"/>
          <w:szCs w:val="28"/>
        </w:rPr>
        <w:t xml:space="preserve"> власний UUID.</w:t>
      </w:r>
    </w:p>
    <w:p w14:paraId="095AF46F" w14:textId="77777777"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Окрім технічної перевірки правильності UUID, ДЕЦ також може перевірити, чи не збігається UUID з іншим уже існуючим життєвим циклом eCTD ЛЗ у сховищі eCTD ДЕЦ.</w:t>
      </w:r>
    </w:p>
    <w:p w14:paraId="01600B0A" w14:textId="77777777" w:rsidR="001F372F" w:rsidRPr="00B83AF7" w:rsidRDefault="001F372F" w:rsidP="008A4FD9">
      <w:pPr>
        <w:spacing w:after="0" w:line="276" w:lineRule="auto"/>
        <w:ind w:firstLine="567"/>
        <w:jc w:val="both"/>
        <w:rPr>
          <w:rFonts w:ascii="Times New Roman" w:eastAsia="Times New Roman" w:hAnsi="Times New Roman" w:cs="Times New Roman"/>
          <w:sz w:val="28"/>
          <w:szCs w:val="28"/>
        </w:rPr>
      </w:pPr>
    </w:p>
    <w:p w14:paraId="39D22AAF" w14:textId="569DCB10" w:rsidR="001F372F" w:rsidRPr="00B83AF7" w:rsidRDefault="009C4CB6"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008D2157" w:rsidRPr="00B83AF7">
        <w:rPr>
          <w:rFonts w:ascii="Times New Roman" w:eastAsia="Times New Roman" w:hAnsi="Times New Roman" w:cs="Times New Roman"/>
          <w:sz w:val="28"/>
          <w:szCs w:val="28"/>
        </w:rPr>
        <w:t xml:space="preserve">Усі PDF-файли, включені до eCTD (незалежно від модуля), </w:t>
      </w:r>
      <w:r w:rsidR="002F433C" w:rsidRPr="00B83AF7">
        <w:rPr>
          <w:rFonts w:ascii="Times New Roman" w:eastAsia="Times New Roman" w:hAnsi="Times New Roman" w:cs="Times New Roman"/>
          <w:sz w:val="28"/>
          <w:szCs w:val="28"/>
        </w:rPr>
        <w:t>є</w:t>
      </w:r>
      <w:r w:rsidR="008D2157" w:rsidRPr="00B83AF7">
        <w:rPr>
          <w:rFonts w:ascii="Times New Roman" w:eastAsia="Times New Roman" w:hAnsi="Times New Roman" w:cs="Times New Roman"/>
          <w:sz w:val="28"/>
          <w:szCs w:val="28"/>
        </w:rPr>
        <w:t xml:space="preserve"> версіями </w:t>
      </w:r>
      <w:r w:rsidR="00F629E1" w:rsidRPr="00B83AF7">
        <w:rPr>
          <w:rFonts w:ascii="Times New Roman" w:eastAsia="Times New Roman" w:hAnsi="Times New Roman" w:cs="Times New Roman"/>
          <w:sz w:val="28"/>
          <w:szCs w:val="28"/>
        </w:rPr>
        <w:t>«</w:t>
      </w:r>
      <w:r w:rsidR="00F629E1" w:rsidRPr="00B83AF7">
        <w:rPr>
          <w:rFonts w:ascii="Times New Roman" w:eastAsia="Times New Roman" w:hAnsi="Times New Roman" w:cs="Times New Roman"/>
          <w:sz w:val="28"/>
          <w:szCs w:val="28"/>
          <w:lang w:val="en-US"/>
        </w:rPr>
        <w:t>v</w:t>
      </w:r>
      <w:r w:rsidR="008D2157" w:rsidRPr="00B83AF7">
        <w:rPr>
          <w:rFonts w:ascii="Times New Roman" w:eastAsia="Times New Roman" w:hAnsi="Times New Roman" w:cs="Times New Roman"/>
          <w:sz w:val="28"/>
          <w:szCs w:val="28"/>
        </w:rPr>
        <w:t>1.4</w:t>
      </w:r>
      <w:r w:rsidR="00F629E1" w:rsidRPr="00B83AF7">
        <w:rPr>
          <w:rFonts w:ascii="Times New Roman" w:eastAsia="Times New Roman" w:hAnsi="Times New Roman" w:cs="Times New Roman"/>
          <w:sz w:val="28"/>
          <w:szCs w:val="28"/>
        </w:rPr>
        <w:t>»</w:t>
      </w:r>
      <w:r w:rsidR="008D2157" w:rsidRPr="00B83AF7">
        <w:rPr>
          <w:rFonts w:ascii="Times New Roman" w:eastAsia="Times New Roman" w:hAnsi="Times New Roman" w:cs="Times New Roman"/>
          <w:sz w:val="28"/>
          <w:szCs w:val="28"/>
        </w:rPr>
        <w:t xml:space="preserve">, </w:t>
      </w:r>
      <w:r w:rsidR="00F629E1" w:rsidRPr="00B83AF7">
        <w:rPr>
          <w:rFonts w:ascii="Times New Roman" w:eastAsia="Times New Roman" w:hAnsi="Times New Roman" w:cs="Times New Roman"/>
          <w:sz w:val="28"/>
          <w:szCs w:val="28"/>
        </w:rPr>
        <w:t>«</w:t>
      </w:r>
      <w:r w:rsidR="008D2157" w:rsidRPr="00B83AF7">
        <w:rPr>
          <w:rFonts w:ascii="Times New Roman" w:eastAsia="Times New Roman" w:hAnsi="Times New Roman" w:cs="Times New Roman"/>
          <w:sz w:val="28"/>
          <w:szCs w:val="28"/>
        </w:rPr>
        <w:t>v1.5</w:t>
      </w:r>
      <w:r w:rsidR="00F629E1" w:rsidRPr="00B83AF7">
        <w:rPr>
          <w:rFonts w:ascii="Times New Roman" w:eastAsia="Times New Roman" w:hAnsi="Times New Roman" w:cs="Times New Roman"/>
          <w:sz w:val="28"/>
          <w:szCs w:val="28"/>
        </w:rPr>
        <w:t>»</w:t>
      </w:r>
      <w:r w:rsidR="008D2157" w:rsidRPr="00B83AF7">
        <w:rPr>
          <w:rFonts w:ascii="Times New Roman" w:eastAsia="Times New Roman" w:hAnsi="Times New Roman" w:cs="Times New Roman"/>
          <w:sz w:val="28"/>
          <w:szCs w:val="28"/>
        </w:rPr>
        <w:t xml:space="preserve">, </w:t>
      </w:r>
      <w:r w:rsidR="00F629E1" w:rsidRPr="00B83AF7">
        <w:rPr>
          <w:rFonts w:ascii="Times New Roman" w:eastAsia="Times New Roman" w:hAnsi="Times New Roman" w:cs="Times New Roman"/>
          <w:sz w:val="28"/>
          <w:szCs w:val="28"/>
        </w:rPr>
        <w:t>«</w:t>
      </w:r>
      <w:r w:rsidR="008D2157" w:rsidRPr="00B83AF7">
        <w:rPr>
          <w:rFonts w:ascii="Times New Roman" w:eastAsia="Times New Roman" w:hAnsi="Times New Roman" w:cs="Times New Roman"/>
          <w:sz w:val="28"/>
          <w:szCs w:val="28"/>
        </w:rPr>
        <w:t>v1.6</w:t>
      </w:r>
      <w:r w:rsidR="00F629E1" w:rsidRPr="00B83AF7">
        <w:rPr>
          <w:rFonts w:ascii="Times New Roman" w:eastAsia="Times New Roman" w:hAnsi="Times New Roman" w:cs="Times New Roman"/>
          <w:sz w:val="28"/>
          <w:szCs w:val="28"/>
        </w:rPr>
        <w:t>»</w:t>
      </w:r>
      <w:r w:rsidR="008D2157" w:rsidRPr="00B83AF7">
        <w:rPr>
          <w:rFonts w:ascii="Times New Roman" w:eastAsia="Times New Roman" w:hAnsi="Times New Roman" w:cs="Times New Roman"/>
          <w:sz w:val="28"/>
          <w:szCs w:val="28"/>
        </w:rPr>
        <w:t xml:space="preserve"> або </w:t>
      </w:r>
      <w:r w:rsidR="00F629E1" w:rsidRPr="00B83AF7">
        <w:rPr>
          <w:rFonts w:ascii="Times New Roman" w:eastAsia="Times New Roman" w:hAnsi="Times New Roman" w:cs="Times New Roman"/>
          <w:sz w:val="28"/>
          <w:szCs w:val="28"/>
        </w:rPr>
        <w:t>«</w:t>
      </w:r>
      <w:r w:rsidR="008D2157" w:rsidRPr="00B83AF7">
        <w:rPr>
          <w:rFonts w:ascii="Times New Roman" w:eastAsia="Times New Roman" w:hAnsi="Times New Roman" w:cs="Times New Roman"/>
          <w:sz w:val="28"/>
          <w:szCs w:val="28"/>
        </w:rPr>
        <w:t>v1.7</w:t>
      </w:r>
      <w:r w:rsidR="00F629E1" w:rsidRPr="00B83AF7">
        <w:rPr>
          <w:rFonts w:ascii="Times New Roman" w:eastAsia="Times New Roman" w:hAnsi="Times New Roman" w:cs="Times New Roman"/>
          <w:sz w:val="28"/>
          <w:szCs w:val="28"/>
        </w:rPr>
        <w:t>»</w:t>
      </w:r>
      <w:r w:rsidR="008D2157" w:rsidRPr="00B83AF7">
        <w:rPr>
          <w:rFonts w:ascii="Times New Roman" w:eastAsia="Times New Roman" w:hAnsi="Times New Roman" w:cs="Times New Roman"/>
          <w:sz w:val="28"/>
          <w:szCs w:val="28"/>
        </w:rPr>
        <w:t>, за винятком випадків, коли існує вимога  використовувати більш пізню версію.</w:t>
      </w:r>
    </w:p>
    <w:p w14:paraId="4EBC5EB4" w14:textId="770338CD" w:rsidR="001F372F"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Заявнику необхідно переконатися, що всі подання містять максимальну кількість вмісту, доступного для пошуку тексту, для полегшення оцінки вмісту eCTD. Таким чином, PDF-документи</w:t>
      </w:r>
      <w:r w:rsidR="00967BA6" w:rsidRPr="00B83AF7">
        <w:rPr>
          <w:rFonts w:ascii="Times New Roman" w:eastAsia="Times New Roman" w:hAnsi="Times New Roman" w:cs="Times New Roman"/>
          <w:sz w:val="28"/>
          <w:szCs w:val="28"/>
        </w:rPr>
        <w:t xml:space="preserve"> рекомендовано </w:t>
      </w:r>
      <w:r w:rsidR="00715DBC" w:rsidRPr="00B83AF7">
        <w:rPr>
          <w:rFonts w:ascii="Times New Roman" w:eastAsia="Times New Roman" w:hAnsi="Times New Roman" w:cs="Times New Roman"/>
          <w:sz w:val="28"/>
          <w:szCs w:val="28"/>
        </w:rPr>
        <w:t>створю</w:t>
      </w:r>
      <w:r w:rsidR="00967BA6" w:rsidRPr="00B83AF7">
        <w:rPr>
          <w:rFonts w:ascii="Times New Roman" w:eastAsia="Times New Roman" w:hAnsi="Times New Roman" w:cs="Times New Roman"/>
          <w:sz w:val="28"/>
          <w:szCs w:val="28"/>
        </w:rPr>
        <w:t>вати</w:t>
      </w:r>
      <w:r w:rsidRPr="00B83AF7">
        <w:rPr>
          <w:rFonts w:ascii="Times New Roman" w:eastAsia="Times New Roman" w:hAnsi="Times New Roman" w:cs="Times New Roman"/>
          <w:sz w:val="28"/>
          <w:szCs w:val="28"/>
        </w:rPr>
        <w:t xml:space="preserve"> з текстового джерела, такого як MS Word. Якщо сканування неминуче, </w:t>
      </w:r>
      <w:r w:rsidR="005F4E60" w:rsidRPr="00B83AF7">
        <w:rPr>
          <w:rFonts w:ascii="Times New Roman" w:eastAsia="Times New Roman" w:hAnsi="Times New Roman" w:cs="Times New Roman"/>
          <w:sz w:val="28"/>
          <w:szCs w:val="28"/>
        </w:rPr>
        <w:t xml:space="preserve">воно повинно зазвичай </w:t>
      </w:r>
      <w:r w:rsidR="005F4E60" w:rsidRPr="00B83AF7">
        <w:rPr>
          <w:rFonts w:ascii="Times New Roman" w:eastAsia="Times New Roman" w:hAnsi="Times New Roman" w:cs="Times New Roman"/>
          <w:sz w:val="28"/>
          <w:szCs w:val="28"/>
        </w:rPr>
        <w:lastRenderedPageBreak/>
        <w:t>включати оптичне розпізнавання символів (OCR).</w:t>
      </w:r>
      <w:r w:rsidRPr="00B83AF7">
        <w:rPr>
          <w:rFonts w:ascii="Times New Roman" w:eastAsia="Times New Roman" w:hAnsi="Times New Roman" w:cs="Times New Roman"/>
          <w:sz w:val="28"/>
          <w:szCs w:val="28"/>
        </w:rPr>
        <w:t xml:space="preserve"> Одн</w:t>
      </w:r>
      <w:r w:rsidR="0069533A" w:rsidRPr="00B83AF7">
        <w:rPr>
          <w:rFonts w:ascii="Times New Roman" w:eastAsia="Times New Roman" w:hAnsi="Times New Roman" w:cs="Times New Roman"/>
          <w:sz w:val="28"/>
          <w:szCs w:val="28"/>
        </w:rPr>
        <w:t>очасно</w:t>
      </w:r>
      <w:r w:rsidRPr="00B83AF7">
        <w:rPr>
          <w:rFonts w:ascii="Times New Roman" w:eastAsia="Times New Roman" w:hAnsi="Times New Roman" w:cs="Times New Roman"/>
          <w:sz w:val="28"/>
          <w:szCs w:val="28"/>
        </w:rPr>
        <w:t xml:space="preserve"> є документи для яких не очікується, що сканований документ буде включати OCR (наприклад</w:t>
      </w:r>
      <w:r w:rsidR="0069533A"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 xml:space="preserve"> ліцензія на виробництво ЛЗ; сертифікат GMP; сертифікат аналізу; документ, написаний іноземною мовою з перекладом англійською мовою (переклад має бути доступним для пошуку тексту); посилання на літературу, джерелом яких виступають журнали, періодичні видання і книги (крім випадків, коли вони використовуються для підтримки основних тверджень, включених до досьє).</w:t>
      </w:r>
    </w:p>
    <w:p w14:paraId="51A70C07" w14:textId="77777777" w:rsidR="00915BA6" w:rsidRPr="00B83AF7" w:rsidRDefault="00915BA6" w:rsidP="008A4FD9">
      <w:pPr>
        <w:spacing w:after="0" w:line="276" w:lineRule="auto"/>
        <w:ind w:firstLine="567"/>
        <w:jc w:val="both"/>
        <w:rPr>
          <w:rFonts w:ascii="Times New Roman" w:eastAsia="Times New Roman" w:hAnsi="Times New Roman" w:cs="Times New Roman"/>
          <w:sz w:val="28"/>
          <w:szCs w:val="28"/>
        </w:rPr>
      </w:pPr>
    </w:p>
    <w:p w14:paraId="68F4298A" w14:textId="262F8346" w:rsidR="001F372F" w:rsidRPr="00B83AF7" w:rsidRDefault="00A252B6" w:rsidP="008A4FD9">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007F6827" w:rsidRPr="00B770F9">
        <w:rPr>
          <w:rFonts w:ascii="Times New Roman" w:eastAsia="Times New Roman" w:hAnsi="Times New Roman" w:cs="Times New Roman"/>
          <w:sz w:val="28"/>
          <w:szCs w:val="28"/>
        </w:rPr>
        <w:t>Робочі документи дозволяється надавати в окремій папці «Робочі документи» поза структурою eCTD в форматі docx/.</w:t>
      </w:r>
      <w:r w:rsidR="008D2157" w:rsidRPr="00B83AF7">
        <w:rPr>
          <w:rFonts w:ascii="Times New Roman" w:eastAsia="Times New Roman" w:hAnsi="Times New Roman" w:cs="Times New Roman"/>
          <w:sz w:val="28"/>
          <w:szCs w:val="28"/>
        </w:rPr>
        <w:t>.</w:t>
      </w:r>
    </w:p>
    <w:p w14:paraId="369C01FE" w14:textId="369CC25C" w:rsidR="001F372F" w:rsidRDefault="00F629E1"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Подача матеріали в іншому форматі (відмінному від PD</w:t>
      </w:r>
      <w:bookmarkStart w:id="0" w:name="_GoBack"/>
      <w:bookmarkEnd w:id="0"/>
      <w:r w:rsidRPr="00B83AF7">
        <w:rPr>
          <w:rFonts w:ascii="Times New Roman" w:eastAsia="Times New Roman" w:hAnsi="Times New Roman" w:cs="Times New Roman"/>
          <w:sz w:val="28"/>
          <w:szCs w:val="28"/>
        </w:rPr>
        <w:t xml:space="preserve">F), </w:t>
      </w:r>
      <w:r w:rsidR="000E1F75">
        <w:rPr>
          <w:rFonts w:ascii="Times New Roman" w:eastAsia="Times New Roman" w:hAnsi="Times New Roman" w:cs="Times New Roman"/>
          <w:sz w:val="28"/>
          <w:szCs w:val="28"/>
        </w:rPr>
        <w:t xml:space="preserve">рекомендується </w:t>
      </w:r>
      <w:r w:rsidRPr="00B83AF7">
        <w:rPr>
          <w:rFonts w:ascii="Times New Roman" w:eastAsia="Times New Roman" w:hAnsi="Times New Roman" w:cs="Times New Roman"/>
          <w:sz w:val="28"/>
          <w:szCs w:val="28"/>
        </w:rPr>
        <w:t>пода</w:t>
      </w:r>
      <w:r w:rsidR="000E1F75">
        <w:rPr>
          <w:rFonts w:ascii="Times New Roman" w:eastAsia="Times New Roman" w:hAnsi="Times New Roman" w:cs="Times New Roman"/>
          <w:sz w:val="28"/>
          <w:szCs w:val="28"/>
        </w:rPr>
        <w:t>вати</w:t>
      </w:r>
      <w:r w:rsidRPr="00B83AF7">
        <w:rPr>
          <w:rFonts w:ascii="Times New Roman" w:eastAsia="Times New Roman" w:hAnsi="Times New Roman" w:cs="Times New Roman"/>
          <w:sz w:val="28"/>
          <w:szCs w:val="28"/>
        </w:rPr>
        <w:t xml:space="preserve"> за попереднім узгодженням  </w:t>
      </w:r>
      <w:r w:rsidR="005B4439" w:rsidRPr="00B83AF7">
        <w:rPr>
          <w:rFonts w:ascii="Times New Roman" w:eastAsia="Times New Roman" w:hAnsi="Times New Roman" w:cs="Times New Roman"/>
          <w:sz w:val="28"/>
          <w:szCs w:val="28"/>
        </w:rPr>
        <w:t xml:space="preserve">з </w:t>
      </w:r>
      <w:r w:rsidRPr="00B83AF7">
        <w:rPr>
          <w:rFonts w:ascii="Times New Roman" w:eastAsia="Times New Roman" w:hAnsi="Times New Roman" w:cs="Times New Roman"/>
          <w:sz w:val="28"/>
          <w:szCs w:val="28"/>
        </w:rPr>
        <w:t>ДЕЦ:</w:t>
      </w:r>
    </w:p>
    <w:p w14:paraId="1E3B8B81" w14:textId="77777777" w:rsidR="008A4FD9" w:rsidRPr="00B83AF7" w:rsidRDefault="008A4FD9" w:rsidP="008A4FD9">
      <w:pPr>
        <w:spacing w:after="0" w:line="276" w:lineRule="auto"/>
        <w:ind w:firstLine="567"/>
        <w:jc w:val="both"/>
        <w:rPr>
          <w:rFonts w:ascii="Times New Roman" w:eastAsia="Times New Roman" w:hAnsi="Times New Roman" w:cs="Times New Roman"/>
          <w:sz w:val="28"/>
          <w:szCs w:val="28"/>
        </w:rPr>
      </w:pPr>
    </w:p>
    <w:tbl>
      <w:tblPr>
        <w:tblStyle w:val="aff9"/>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3021"/>
      </w:tblGrid>
      <w:tr w:rsidR="00B83AF7" w:rsidRPr="00B83AF7" w14:paraId="669D1174" w14:textId="77777777">
        <w:tc>
          <w:tcPr>
            <w:tcW w:w="6658" w:type="dxa"/>
          </w:tcPr>
          <w:p w14:paraId="1A05489D" w14:textId="77777777" w:rsidR="001F372F" w:rsidRPr="00B83AF7" w:rsidRDefault="008D2157" w:rsidP="008A4FD9">
            <w:pPr>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Документ</w:t>
            </w:r>
          </w:p>
        </w:tc>
        <w:tc>
          <w:tcPr>
            <w:tcW w:w="3021" w:type="dxa"/>
          </w:tcPr>
          <w:p w14:paraId="57BF729F" w14:textId="77777777" w:rsidR="001F372F" w:rsidRPr="00B83AF7" w:rsidRDefault="008D2157" w:rsidP="008A4FD9">
            <w:pPr>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Назва файлу</w:t>
            </w:r>
          </w:p>
        </w:tc>
      </w:tr>
      <w:tr w:rsidR="00B83AF7" w:rsidRPr="00B83AF7" w14:paraId="2F2B50FC" w14:textId="77777777">
        <w:tc>
          <w:tcPr>
            <w:tcW w:w="6658" w:type="dxa"/>
          </w:tcPr>
          <w:p w14:paraId="32B38B39" w14:textId="77777777" w:rsidR="001F372F" w:rsidRPr="00B83AF7" w:rsidRDefault="008D2157" w:rsidP="008A4FD9">
            <w:pPr>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1.0</w:t>
            </w:r>
          </w:p>
        </w:tc>
        <w:tc>
          <w:tcPr>
            <w:tcW w:w="3021" w:type="dxa"/>
          </w:tcPr>
          <w:p w14:paraId="2CF0DBC1" w14:textId="77777777" w:rsidR="001F372F" w:rsidRPr="00B83AF7" w:rsidRDefault="001F372F" w:rsidP="008A4FD9">
            <w:pPr>
              <w:ind w:firstLine="26"/>
              <w:jc w:val="both"/>
              <w:rPr>
                <w:rFonts w:ascii="Times New Roman" w:eastAsia="Times New Roman" w:hAnsi="Times New Roman" w:cs="Times New Roman"/>
                <w:sz w:val="28"/>
                <w:szCs w:val="28"/>
              </w:rPr>
            </w:pPr>
          </w:p>
        </w:tc>
      </w:tr>
      <w:tr w:rsidR="00B83AF7" w:rsidRPr="00B83AF7" w14:paraId="62B3E99E" w14:textId="77777777">
        <w:tc>
          <w:tcPr>
            <w:tcW w:w="6658" w:type="dxa"/>
          </w:tcPr>
          <w:p w14:paraId="2BCE8D2B" w14:textId="77777777" w:rsidR="001F372F" w:rsidRPr="00B83AF7" w:rsidRDefault="008D2157" w:rsidP="008A4FD9">
            <w:pPr>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Затверджені методи контролю якості</w:t>
            </w:r>
          </w:p>
        </w:tc>
        <w:tc>
          <w:tcPr>
            <w:tcW w:w="3021" w:type="dxa"/>
          </w:tcPr>
          <w:p w14:paraId="2E0A7840" w14:textId="77777777" w:rsidR="001F372F" w:rsidRPr="00B83AF7" w:rsidRDefault="008D2157" w:rsidP="008A4FD9">
            <w:pPr>
              <w:ind w:firstLine="26"/>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approved-quality</w:t>
            </w:r>
          </w:p>
        </w:tc>
      </w:tr>
      <w:tr w:rsidR="00B83AF7" w:rsidRPr="00B83AF7" w14:paraId="138CCBE4" w14:textId="77777777">
        <w:tc>
          <w:tcPr>
            <w:tcW w:w="6658" w:type="dxa"/>
          </w:tcPr>
          <w:p w14:paraId="2B163F59" w14:textId="77777777" w:rsidR="001F372F" w:rsidRPr="00B83AF7" w:rsidRDefault="008D2157" w:rsidP="008A4FD9">
            <w:pPr>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Зміни до методів контролю якості</w:t>
            </w:r>
          </w:p>
        </w:tc>
        <w:tc>
          <w:tcPr>
            <w:tcW w:w="3021" w:type="dxa"/>
          </w:tcPr>
          <w:p w14:paraId="0F88F0DB" w14:textId="77777777" w:rsidR="001F372F" w:rsidRPr="00B83AF7" w:rsidRDefault="008D2157" w:rsidP="008A4FD9">
            <w:pPr>
              <w:ind w:firstLine="26"/>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changes-quality</w:t>
            </w:r>
          </w:p>
        </w:tc>
      </w:tr>
      <w:tr w:rsidR="00B83AF7" w:rsidRPr="00B83AF7" w14:paraId="35B25A9F" w14:textId="77777777">
        <w:tc>
          <w:tcPr>
            <w:tcW w:w="6658" w:type="dxa"/>
          </w:tcPr>
          <w:p w14:paraId="1B76A480" w14:textId="77777777" w:rsidR="001F372F" w:rsidRPr="00B83AF7" w:rsidRDefault="008D2157" w:rsidP="008A4FD9">
            <w:pPr>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Пропоновані методи контролю якості</w:t>
            </w:r>
          </w:p>
        </w:tc>
        <w:tc>
          <w:tcPr>
            <w:tcW w:w="3021" w:type="dxa"/>
          </w:tcPr>
          <w:p w14:paraId="31917E98" w14:textId="77777777" w:rsidR="001F372F" w:rsidRPr="00B83AF7" w:rsidRDefault="008D2157" w:rsidP="008A4FD9">
            <w:pPr>
              <w:ind w:firstLine="26"/>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proposed-quality</w:t>
            </w:r>
          </w:p>
        </w:tc>
      </w:tr>
      <w:tr w:rsidR="00B83AF7" w:rsidRPr="00B83AF7" w14:paraId="450DF53C" w14:textId="77777777">
        <w:tc>
          <w:tcPr>
            <w:tcW w:w="6658" w:type="dxa"/>
          </w:tcPr>
          <w:p w14:paraId="164B5198" w14:textId="77777777" w:rsidR="001F372F" w:rsidRPr="00B83AF7" w:rsidRDefault="008D2157" w:rsidP="008A4FD9">
            <w:pPr>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1.3.2</w:t>
            </w:r>
          </w:p>
        </w:tc>
        <w:tc>
          <w:tcPr>
            <w:tcW w:w="3021" w:type="dxa"/>
          </w:tcPr>
          <w:p w14:paraId="6285E0CD" w14:textId="77777777" w:rsidR="001F372F" w:rsidRPr="00B83AF7" w:rsidRDefault="001F372F" w:rsidP="008A4FD9">
            <w:pPr>
              <w:ind w:firstLine="26"/>
              <w:jc w:val="both"/>
              <w:rPr>
                <w:rFonts w:ascii="Times New Roman" w:eastAsia="Times New Roman" w:hAnsi="Times New Roman" w:cs="Times New Roman"/>
                <w:sz w:val="28"/>
                <w:szCs w:val="28"/>
              </w:rPr>
            </w:pPr>
          </w:p>
        </w:tc>
      </w:tr>
      <w:tr w:rsidR="00B83AF7" w:rsidRPr="00B83AF7" w14:paraId="0D51AF13" w14:textId="77777777">
        <w:tc>
          <w:tcPr>
            <w:tcW w:w="6658" w:type="dxa"/>
          </w:tcPr>
          <w:p w14:paraId="4385D3B1" w14:textId="77777777" w:rsidR="001F372F" w:rsidRPr="00B83AF7" w:rsidRDefault="008D2157" w:rsidP="008A4FD9">
            <w:pPr>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Затверджений текст маркування</w:t>
            </w:r>
          </w:p>
        </w:tc>
        <w:tc>
          <w:tcPr>
            <w:tcW w:w="3021" w:type="dxa"/>
          </w:tcPr>
          <w:p w14:paraId="0016FF6D" w14:textId="77777777" w:rsidR="001F372F" w:rsidRPr="00B83AF7" w:rsidRDefault="008D2157" w:rsidP="008A4FD9">
            <w:pPr>
              <w:ind w:firstLine="26"/>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approved-labeling</w:t>
            </w:r>
          </w:p>
        </w:tc>
      </w:tr>
      <w:tr w:rsidR="00B83AF7" w:rsidRPr="00B83AF7" w14:paraId="24D5D884" w14:textId="77777777">
        <w:tc>
          <w:tcPr>
            <w:tcW w:w="6658" w:type="dxa"/>
          </w:tcPr>
          <w:p w14:paraId="11B62168" w14:textId="77777777" w:rsidR="001F372F" w:rsidRPr="00B83AF7" w:rsidRDefault="008D2157" w:rsidP="008A4FD9">
            <w:pPr>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Пропонований текст маркування</w:t>
            </w:r>
          </w:p>
        </w:tc>
        <w:tc>
          <w:tcPr>
            <w:tcW w:w="3021" w:type="dxa"/>
          </w:tcPr>
          <w:p w14:paraId="132C4814" w14:textId="77777777" w:rsidR="001F372F" w:rsidRPr="00B83AF7" w:rsidRDefault="008D2157" w:rsidP="008A4FD9">
            <w:pPr>
              <w:ind w:firstLine="26"/>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proposed-labeling</w:t>
            </w:r>
          </w:p>
        </w:tc>
      </w:tr>
      <w:tr w:rsidR="00B83AF7" w:rsidRPr="00B83AF7" w14:paraId="11B9E750" w14:textId="77777777">
        <w:tc>
          <w:tcPr>
            <w:tcW w:w="6658" w:type="dxa"/>
          </w:tcPr>
          <w:p w14:paraId="3ADFF88B" w14:textId="77777777" w:rsidR="001F372F" w:rsidRPr="00B83AF7" w:rsidRDefault="008D2157" w:rsidP="008A4FD9">
            <w:pPr>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1.3.3</w:t>
            </w:r>
          </w:p>
        </w:tc>
        <w:tc>
          <w:tcPr>
            <w:tcW w:w="3021" w:type="dxa"/>
          </w:tcPr>
          <w:p w14:paraId="3D4EC3CA" w14:textId="77777777" w:rsidR="001F372F" w:rsidRPr="00B83AF7" w:rsidRDefault="001F372F" w:rsidP="008A4FD9">
            <w:pPr>
              <w:ind w:firstLine="26"/>
              <w:jc w:val="both"/>
              <w:rPr>
                <w:rFonts w:ascii="Times New Roman" w:eastAsia="Times New Roman" w:hAnsi="Times New Roman" w:cs="Times New Roman"/>
                <w:sz w:val="28"/>
                <w:szCs w:val="28"/>
              </w:rPr>
            </w:pPr>
          </w:p>
        </w:tc>
      </w:tr>
      <w:tr w:rsidR="00B83AF7" w:rsidRPr="006E2815" w14:paraId="03D43A5E" w14:textId="77777777">
        <w:tc>
          <w:tcPr>
            <w:tcW w:w="6658" w:type="dxa"/>
          </w:tcPr>
          <w:p w14:paraId="23EBB41E" w14:textId="77777777" w:rsidR="001F372F" w:rsidRPr="00B83AF7" w:rsidRDefault="008D2157" w:rsidP="008A4FD9">
            <w:pPr>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Затверджена інструкція для медичного застосування</w:t>
            </w:r>
          </w:p>
        </w:tc>
        <w:tc>
          <w:tcPr>
            <w:tcW w:w="3021" w:type="dxa"/>
          </w:tcPr>
          <w:p w14:paraId="2469A463" w14:textId="77777777" w:rsidR="001F372F" w:rsidRPr="00B83AF7" w:rsidRDefault="008D2157" w:rsidP="008A4FD9">
            <w:pPr>
              <w:ind w:firstLine="26"/>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approved-instructions</w:t>
            </w:r>
          </w:p>
        </w:tc>
      </w:tr>
      <w:tr w:rsidR="00B83AF7" w:rsidRPr="00B83AF7" w14:paraId="29860527" w14:textId="77777777">
        <w:tc>
          <w:tcPr>
            <w:tcW w:w="6658" w:type="dxa"/>
          </w:tcPr>
          <w:p w14:paraId="7FCFD7CD" w14:textId="77777777" w:rsidR="001F372F" w:rsidRPr="00B83AF7" w:rsidRDefault="008D2157" w:rsidP="008A4FD9">
            <w:pPr>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Зміни до інструкції для медичного застосування</w:t>
            </w:r>
          </w:p>
        </w:tc>
        <w:tc>
          <w:tcPr>
            <w:tcW w:w="3021" w:type="dxa"/>
          </w:tcPr>
          <w:p w14:paraId="6396C164" w14:textId="77777777" w:rsidR="001F372F" w:rsidRPr="00B83AF7" w:rsidRDefault="008D2157" w:rsidP="008A4FD9">
            <w:pPr>
              <w:ind w:firstLine="26"/>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changes-instructions</w:t>
            </w:r>
          </w:p>
        </w:tc>
      </w:tr>
      <w:tr w:rsidR="00B83AF7" w:rsidRPr="00B83AF7" w14:paraId="53C0C41A" w14:textId="77777777">
        <w:tc>
          <w:tcPr>
            <w:tcW w:w="6658" w:type="dxa"/>
          </w:tcPr>
          <w:p w14:paraId="15806B42" w14:textId="77777777" w:rsidR="001F372F" w:rsidRPr="00B83AF7" w:rsidRDefault="008D2157" w:rsidP="008A4FD9">
            <w:pPr>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Пропонована інструкція для медичного застосування</w:t>
            </w:r>
          </w:p>
        </w:tc>
        <w:tc>
          <w:tcPr>
            <w:tcW w:w="3021" w:type="dxa"/>
          </w:tcPr>
          <w:p w14:paraId="7A9F7E64" w14:textId="77777777" w:rsidR="001F372F" w:rsidRPr="00B83AF7" w:rsidRDefault="008D2157" w:rsidP="008A4FD9">
            <w:pPr>
              <w:ind w:firstLine="26"/>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proposed-instructions</w:t>
            </w:r>
          </w:p>
        </w:tc>
      </w:tr>
      <w:tr w:rsidR="00B83AF7" w:rsidRPr="00B83AF7" w14:paraId="0C45DC85" w14:textId="77777777">
        <w:tc>
          <w:tcPr>
            <w:tcW w:w="6658" w:type="dxa"/>
          </w:tcPr>
          <w:p w14:paraId="25300A5D" w14:textId="77777777" w:rsidR="001F372F" w:rsidRPr="00B83AF7" w:rsidRDefault="008D2157" w:rsidP="008A4FD9">
            <w:pPr>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1.3.4</w:t>
            </w:r>
          </w:p>
        </w:tc>
        <w:tc>
          <w:tcPr>
            <w:tcW w:w="3021" w:type="dxa"/>
          </w:tcPr>
          <w:p w14:paraId="3F0A615C" w14:textId="77777777" w:rsidR="001F372F" w:rsidRPr="00B83AF7" w:rsidRDefault="001F372F" w:rsidP="008A4FD9">
            <w:pPr>
              <w:ind w:firstLine="26"/>
              <w:jc w:val="both"/>
              <w:rPr>
                <w:rFonts w:ascii="Times New Roman" w:eastAsia="Times New Roman" w:hAnsi="Times New Roman" w:cs="Times New Roman"/>
                <w:sz w:val="28"/>
                <w:szCs w:val="28"/>
              </w:rPr>
            </w:pPr>
          </w:p>
        </w:tc>
      </w:tr>
      <w:tr w:rsidR="00B83AF7" w:rsidRPr="00B83AF7" w14:paraId="01104AD9" w14:textId="77777777">
        <w:tc>
          <w:tcPr>
            <w:tcW w:w="6658" w:type="dxa"/>
          </w:tcPr>
          <w:p w14:paraId="6F29827A" w14:textId="77777777" w:rsidR="001F372F" w:rsidRPr="00B83AF7" w:rsidRDefault="008D2157" w:rsidP="008A4FD9">
            <w:pPr>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Затверджена коротка характеристика лікарського засобу</w:t>
            </w:r>
          </w:p>
        </w:tc>
        <w:tc>
          <w:tcPr>
            <w:tcW w:w="3021" w:type="dxa"/>
          </w:tcPr>
          <w:p w14:paraId="267F69F3" w14:textId="77777777" w:rsidR="001F372F" w:rsidRPr="00B83AF7" w:rsidRDefault="008D2157" w:rsidP="008A4FD9">
            <w:pPr>
              <w:ind w:firstLine="26"/>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approved-spc</w:t>
            </w:r>
          </w:p>
        </w:tc>
      </w:tr>
      <w:tr w:rsidR="00B83AF7" w:rsidRPr="00B83AF7" w14:paraId="04EA32BD" w14:textId="77777777">
        <w:tc>
          <w:tcPr>
            <w:tcW w:w="6658" w:type="dxa"/>
          </w:tcPr>
          <w:p w14:paraId="691429D1" w14:textId="77777777" w:rsidR="001F372F" w:rsidRPr="00B83AF7" w:rsidRDefault="008D2157" w:rsidP="008A4FD9">
            <w:pPr>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Пропонована коротка характеристика лікарського засобу</w:t>
            </w:r>
          </w:p>
        </w:tc>
        <w:tc>
          <w:tcPr>
            <w:tcW w:w="3021" w:type="dxa"/>
          </w:tcPr>
          <w:p w14:paraId="45951F9A" w14:textId="77777777" w:rsidR="001F372F" w:rsidRPr="00B83AF7" w:rsidRDefault="008D2157" w:rsidP="008A4FD9">
            <w:pPr>
              <w:ind w:firstLine="26"/>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proposed-spc</w:t>
            </w:r>
          </w:p>
        </w:tc>
      </w:tr>
      <w:tr w:rsidR="00B83AF7" w:rsidRPr="00B83AF7" w14:paraId="5C485CCC" w14:textId="77777777">
        <w:tc>
          <w:tcPr>
            <w:tcW w:w="6658" w:type="dxa"/>
          </w:tcPr>
          <w:p w14:paraId="27A91D55" w14:textId="77777777" w:rsidR="001F372F" w:rsidRPr="00B83AF7" w:rsidRDefault="008D2157" w:rsidP="008A4FD9">
            <w:pPr>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1.8.2</w:t>
            </w:r>
          </w:p>
        </w:tc>
        <w:tc>
          <w:tcPr>
            <w:tcW w:w="3021" w:type="dxa"/>
          </w:tcPr>
          <w:p w14:paraId="1DD700DA" w14:textId="77777777" w:rsidR="001F372F" w:rsidRPr="00B83AF7" w:rsidRDefault="001F372F" w:rsidP="008A4FD9">
            <w:pPr>
              <w:ind w:firstLine="26"/>
              <w:jc w:val="both"/>
              <w:rPr>
                <w:rFonts w:ascii="Times New Roman" w:eastAsia="Times New Roman" w:hAnsi="Times New Roman" w:cs="Times New Roman"/>
                <w:sz w:val="28"/>
                <w:szCs w:val="28"/>
              </w:rPr>
            </w:pPr>
          </w:p>
        </w:tc>
      </w:tr>
      <w:tr w:rsidR="00B83AF7" w:rsidRPr="00B83AF7" w14:paraId="72DD9FE3" w14:textId="77777777">
        <w:tc>
          <w:tcPr>
            <w:tcW w:w="6658" w:type="dxa"/>
          </w:tcPr>
          <w:p w14:paraId="5F1CE163" w14:textId="77777777" w:rsidR="001F372F" w:rsidRPr="00B83AF7" w:rsidRDefault="008D2157" w:rsidP="008A4FD9">
            <w:pPr>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Затверджений план управління ризиками (ПУР)</w:t>
            </w:r>
          </w:p>
        </w:tc>
        <w:tc>
          <w:tcPr>
            <w:tcW w:w="3021" w:type="dxa"/>
          </w:tcPr>
          <w:p w14:paraId="71FF86A7" w14:textId="77777777" w:rsidR="001F372F" w:rsidRPr="00B83AF7" w:rsidRDefault="008D2157" w:rsidP="008A4FD9">
            <w:pPr>
              <w:ind w:firstLine="26"/>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approved-risk</w:t>
            </w:r>
          </w:p>
        </w:tc>
      </w:tr>
      <w:tr w:rsidR="001F372F" w:rsidRPr="00B83AF7" w14:paraId="246E8CF2" w14:textId="77777777">
        <w:tc>
          <w:tcPr>
            <w:tcW w:w="6658" w:type="dxa"/>
          </w:tcPr>
          <w:p w14:paraId="3B4BC4F8" w14:textId="77777777" w:rsidR="001F372F" w:rsidRPr="00B83AF7" w:rsidRDefault="008D2157" w:rsidP="008A4FD9">
            <w:pPr>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Пропонований ПУР</w:t>
            </w:r>
          </w:p>
        </w:tc>
        <w:tc>
          <w:tcPr>
            <w:tcW w:w="3021" w:type="dxa"/>
          </w:tcPr>
          <w:p w14:paraId="64D04186" w14:textId="77777777" w:rsidR="001F372F" w:rsidRPr="00B83AF7" w:rsidRDefault="008D2157" w:rsidP="008A4FD9">
            <w:pPr>
              <w:ind w:firstLine="26"/>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proposed-risk</w:t>
            </w:r>
          </w:p>
        </w:tc>
      </w:tr>
    </w:tbl>
    <w:p w14:paraId="4021DC88" w14:textId="77777777" w:rsidR="001F372F" w:rsidRPr="00B83AF7" w:rsidRDefault="001F372F" w:rsidP="008A4FD9">
      <w:pPr>
        <w:spacing w:after="0"/>
        <w:ind w:firstLine="567"/>
        <w:jc w:val="both"/>
        <w:rPr>
          <w:rFonts w:ascii="Times New Roman" w:eastAsia="Times New Roman" w:hAnsi="Times New Roman" w:cs="Times New Roman"/>
          <w:sz w:val="28"/>
          <w:szCs w:val="28"/>
        </w:rPr>
      </w:pPr>
    </w:p>
    <w:p w14:paraId="6E162538" w14:textId="77777777"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На </w:t>
      </w:r>
      <w:r w:rsidR="0069533A" w:rsidRPr="00B83AF7">
        <w:rPr>
          <w:rFonts w:ascii="Times New Roman" w:eastAsia="Times New Roman" w:hAnsi="Times New Roman" w:cs="Times New Roman"/>
          <w:sz w:val="28"/>
          <w:szCs w:val="28"/>
        </w:rPr>
        <w:t>вказані</w:t>
      </w:r>
      <w:r w:rsidRPr="00B83AF7">
        <w:rPr>
          <w:rFonts w:ascii="Times New Roman" w:eastAsia="Times New Roman" w:hAnsi="Times New Roman" w:cs="Times New Roman"/>
          <w:sz w:val="28"/>
          <w:szCs w:val="28"/>
        </w:rPr>
        <w:t xml:space="preserve"> документи, якщо вони запитуються, не </w:t>
      </w:r>
      <w:r w:rsidR="00715DBC" w:rsidRPr="00B83AF7">
        <w:rPr>
          <w:rFonts w:ascii="Times New Roman" w:eastAsia="Times New Roman" w:hAnsi="Times New Roman" w:cs="Times New Roman"/>
          <w:sz w:val="28"/>
          <w:szCs w:val="28"/>
        </w:rPr>
        <w:t>посилаються</w:t>
      </w:r>
      <w:r w:rsidRPr="00B83AF7">
        <w:rPr>
          <w:rFonts w:ascii="Times New Roman" w:eastAsia="Times New Roman" w:hAnsi="Times New Roman" w:cs="Times New Roman"/>
          <w:sz w:val="28"/>
          <w:szCs w:val="28"/>
        </w:rPr>
        <w:t xml:space="preserve"> у магістральному файлі (backbone) eCTD, а їх </w:t>
      </w:r>
      <w:r w:rsidR="00715DBC" w:rsidRPr="00B83AF7">
        <w:rPr>
          <w:rFonts w:ascii="Times New Roman" w:eastAsia="Times New Roman" w:hAnsi="Times New Roman" w:cs="Times New Roman"/>
          <w:sz w:val="28"/>
          <w:szCs w:val="28"/>
        </w:rPr>
        <w:t>надають</w:t>
      </w:r>
      <w:r w:rsidRPr="00B83AF7">
        <w:rPr>
          <w:rFonts w:ascii="Times New Roman" w:eastAsia="Times New Roman" w:hAnsi="Times New Roman" w:cs="Times New Roman"/>
          <w:sz w:val="28"/>
          <w:szCs w:val="28"/>
        </w:rPr>
        <w:t xml:space="preserve"> додатково до PDF-версій, але </w:t>
      </w:r>
      <w:r w:rsidRPr="00B83AF7">
        <w:rPr>
          <w:rFonts w:ascii="Times New Roman" w:eastAsia="Times New Roman" w:hAnsi="Times New Roman" w:cs="Times New Roman"/>
          <w:sz w:val="28"/>
          <w:szCs w:val="28"/>
        </w:rPr>
        <w:lastRenderedPageBreak/>
        <w:t>в окремій папці поза папкою послідовності eCTD (папка «робочі документи» (working documents)).</w:t>
      </w:r>
    </w:p>
    <w:p w14:paraId="629ED10C" w14:textId="77777777"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Папка </w:t>
      </w:r>
      <w:r w:rsidR="00715DBC" w:rsidRPr="00B83AF7">
        <w:rPr>
          <w:rFonts w:ascii="Times New Roman" w:eastAsia="Times New Roman" w:hAnsi="Times New Roman" w:cs="Times New Roman"/>
          <w:sz w:val="28"/>
          <w:szCs w:val="28"/>
        </w:rPr>
        <w:t>називається</w:t>
      </w:r>
      <w:r w:rsidRPr="00B83AF7">
        <w:rPr>
          <w:rFonts w:ascii="Times New Roman" w:eastAsia="Times New Roman" w:hAnsi="Times New Roman" w:cs="Times New Roman"/>
          <w:sz w:val="28"/>
          <w:szCs w:val="28"/>
        </w:rPr>
        <w:t xml:space="preserve"> &lt;sequence&gt;-workingdocuments, наприклад «0002-workingdocuments». Номер послідовності у назві папки </w:t>
      </w:r>
      <w:r w:rsidR="00715DBC" w:rsidRPr="00B83AF7">
        <w:rPr>
          <w:rFonts w:ascii="Times New Roman" w:eastAsia="Times New Roman" w:hAnsi="Times New Roman" w:cs="Times New Roman"/>
          <w:sz w:val="28"/>
          <w:szCs w:val="28"/>
        </w:rPr>
        <w:t>збігається</w:t>
      </w:r>
      <w:r w:rsidRPr="00B83AF7">
        <w:rPr>
          <w:rFonts w:ascii="Times New Roman" w:eastAsia="Times New Roman" w:hAnsi="Times New Roman" w:cs="Times New Roman"/>
          <w:sz w:val="28"/>
          <w:szCs w:val="28"/>
        </w:rPr>
        <w:t xml:space="preserve"> з номером послідовності всередині подання eCTD. Папку </w:t>
      </w:r>
      <w:r w:rsidR="00715DBC" w:rsidRPr="00B83AF7">
        <w:rPr>
          <w:rFonts w:ascii="Times New Roman" w:eastAsia="Times New Roman" w:hAnsi="Times New Roman" w:cs="Times New Roman"/>
          <w:sz w:val="28"/>
          <w:szCs w:val="28"/>
        </w:rPr>
        <w:t>розміщують</w:t>
      </w:r>
      <w:r w:rsidRPr="00B83AF7">
        <w:rPr>
          <w:rFonts w:ascii="Times New Roman" w:eastAsia="Times New Roman" w:hAnsi="Times New Roman" w:cs="Times New Roman"/>
          <w:sz w:val="28"/>
          <w:szCs w:val="28"/>
        </w:rPr>
        <w:t xml:space="preserve"> в корені архіву.</w:t>
      </w:r>
    </w:p>
    <w:p w14:paraId="01C6B55F" w14:textId="4ADE1678" w:rsidR="001F372F"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Правила найменування файлів </w:t>
      </w:r>
      <w:r w:rsidR="00715DBC" w:rsidRPr="00B83AF7">
        <w:rPr>
          <w:rFonts w:ascii="Times New Roman" w:eastAsia="Times New Roman" w:hAnsi="Times New Roman" w:cs="Times New Roman"/>
          <w:sz w:val="28"/>
          <w:szCs w:val="28"/>
        </w:rPr>
        <w:t>застосовуються</w:t>
      </w:r>
      <w:r w:rsidRPr="00B83AF7">
        <w:rPr>
          <w:rFonts w:ascii="Times New Roman" w:eastAsia="Times New Roman" w:hAnsi="Times New Roman" w:cs="Times New Roman"/>
          <w:sz w:val="28"/>
          <w:szCs w:val="28"/>
        </w:rPr>
        <w:t xml:space="preserve"> відповідно до </w:t>
      </w:r>
      <w:r w:rsidR="0069533A" w:rsidRPr="00B83AF7">
        <w:rPr>
          <w:rFonts w:ascii="Times New Roman" w:eastAsia="Times New Roman" w:hAnsi="Times New Roman" w:cs="Times New Roman"/>
          <w:sz w:val="28"/>
          <w:szCs w:val="28"/>
        </w:rPr>
        <w:t xml:space="preserve">Вимог </w:t>
      </w:r>
      <w:r w:rsidRPr="00B83AF7">
        <w:rPr>
          <w:rFonts w:ascii="Times New Roman" w:eastAsia="Times New Roman" w:hAnsi="Times New Roman" w:cs="Times New Roman"/>
          <w:sz w:val="28"/>
          <w:szCs w:val="28"/>
        </w:rPr>
        <w:t>eCTD та критеріїв валідації.</w:t>
      </w:r>
    </w:p>
    <w:p w14:paraId="4510D348" w14:textId="77777777" w:rsidR="00424BF5" w:rsidRPr="00B83AF7" w:rsidRDefault="00424BF5" w:rsidP="008A4FD9">
      <w:pPr>
        <w:spacing w:after="0" w:line="276" w:lineRule="auto"/>
        <w:ind w:firstLine="567"/>
        <w:jc w:val="both"/>
        <w:rPr>
          <w:rFonts w:ascii="Times New Roman" w:eastAsia="Times New Roman" w:hAnsi="Times New Roman" w:cs="Times New Roman"/>
          <w:sz w:val="28"/>
          <w:szCs w:val="28"/>
        </w:rPr>
      </w:pPr>
    </w:p>
    <w:p w14:paraId="3F28A23A" w14:textId="595D7F03" w:rsidR="001F372F" w:rsidRPr="00B83AF7" w:rsidRDefault="00A252B6"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005B4439" w:rsidRPr="00B83AF7">
        <w:rPr>
          <w:rFonts w:ascii="Times New Roman" w:eastAsia="Times New Roman" w:hAnsi="Times New Roman" w:cs="Times New Roman"/>
          <w:sz w:val="28"/>
          <w:szCs w:val="28"/>
        </w:rPr>
        <w:t xml:space="preserve">Для </w:t>
      </w:r>
      <w:r w:rsidR="008D2157" w:rsidRPr="00B83AF7">
        <w:rPr>
          <w:rFonts w:ascii="Times New Roman" w:eastAsia="Times New Roman" w:hAnsi="Times New Roman" w:cs="Times New Roman"/>
          <w:sz w:val="28"/>
          <w:szCs w:val="28"/>
        </w:rPr>
        <w:t>розрізн</w:t>
      </w:r>
      <w:r w:rsidR="005B4439" w:rsidRPr="00B83AF7">
        <w:rPr>
          <w:rFonts w:ascii="Times New Roman" w:eastAsia="Times New Roman" w:hAnsi="Times New Roman" w:cs="Times New Roman"/>
          <w:sz w:val="28"/>
          <w:szCs w:val="28"/>
        </w:rPr>
        <w:t xml:space="preserve">ення </w:t>
      </w:r>
      <w:r w:rsidR="008D2157" w:rsidRPr="00B83AF7">
        <w:rPr>
          <w:rFonts w:ascii="Times New Roman" w:eastAsia="Times New Roman" w:hAnsi="Times New Roman" w:cs="Times New Roman"/>
          <w:sz w:val="28"/>
          <w:szCs w:val="28"/>
        </w:rPr>
        <w:t>подання одного й того самого досьє протягом життєвого циклу ЛЗ</w:t>
      </w:r>
      <w:r w:rsidR="005B4439" w:rsidRPr="00B83AF7">
        <w:rPr>
          <w:rFonts w:ascii="Times New Roman" w:eastAsia="Times New Roman" w:hAnsi="Times New Roman" w:cs="Times New Roman"/>
          <w:sz w:val="28"/>
          <w:szCs w:val="28"/>
        </w:rPr>
        <w:t xml:space="preserve"> використовуються номери послідовностей їх використ</w:t>
      </w:r>
      <w:r w:rsidR="008A4FD9">
        <w:rPr>
          <w:rFonts w:ascii="Times New Roman" w:eastAsia="Times New Roman" w:hAnsi="Times New Roman" w:cs="Times New Roman"/>
          <w:sz w:val="28"/>
          <w:szCs w:val="28"/>
        </w:rPr>
        <w:t>ання</w:t>
      </w:r>
      <w:r w:rsidR="008D2157" w:rsidRPr="00B83AF7">
        <w:rPr>
          <w:rFonts w:ascii="Times New Roman" w:eastAsia="Times New Roman" w:hAnsi="Times New Roman" w:cs="Times New Roman"/>
          <w:sz w:val="28"/>
          <w:szCs w:val="28"/>
        </w:rPr>
        <w:t xml:space="preserve">. Рекомендується, щоб номери послідовностей відповідали порядку подання послідовностей. </w:t>
      </w:r>
      <w:r w:rsidR="00715DBC" w:rsidRPr="00B83AF7">
        <w:rPr>
          <w:rFonts w:ascii="Times New Roman" w:eastAsia="Times New Roman" w:hAnsi="Times New Roman" w:cs="Times New Roman"/>
          <w:sz w:val="28"/>
          <w:szCs w:val="28"/>
        </w:rPr>
        <w:t>Таблиця відстеження послідовностей включається</w:t>
      </w:r>
      <w:r w:rsidR="008D2157" w:rsidRPr="00B83AF7">
        <w:rPr>
          <w:rFonts w:ascii="Times New Roman" w:eastAsia="Times New Roman" w:hAnsi="Times New Roman" w:cs="Times New Roman"/>
          <w:sz w:val="28"/>
          <w:szCs w:val="28"/>
        </w:rPr>
        <w:t xml:space="preserve"> у розділ 1.0 у кожному поданні для всіх процедур. За необхідності, можливо пропустити наступний номер послідовності</w:t>
      </w:r>
      <w:r w:rsidR="000E1F75">
        <w:rPr>
          <w:rFonts w:ascii="Times New Roman" w:eastAsia="Times New Roman" w:hAnsi="Times New Roman" w:cs="Times New Roman"/>
          <w:sz w:val="28"/>
          <w:szCs w:val="28"/>
        </w:rPr>
        <w:t xml:space="preserve"> </w:t>
      </w:r>
      <w:r w:rsidR="008D2157" w:rsidRPr="00B83AF7">
        <w:rPr>
          <w:rFonts w:ascii="Times New Roman" w:eastAsia="Times New Roman" w:hAnsi="Times New Roman" w:cs="Times New Roman"/>
          <w:sz w:val="28"/>
          <w:szCs w:val="28"/>
        </w:rPr>
        <w:t>та вказавши причину пропуску послідовності у супровідному лист</w:t>
      </w:r>
      <w:r w:rsidR="000E1F75">
        <w:rPr>
          <w:rFonts w:ascii="Times New Roman" w:eastAsia="Times New Roman" w:hAnsi="Times New Roman" w:cs="Times New Roman"/>
          <w:sz w:val="28"/>
          <w:szCs w:val="28"/>
        </w:rPr>
        <w:t>, вказану процедури рекомендовано попередньо узгодити з ДЕЦ</w:t>
      </w:r>
      <w:r w:rsidR="008D2157" w:rsidRPr="00B83AF7">
        <w:rPr>
          <w:rFonts w:ascii="Times New Roman" w:eastAsia="Times New Roman" w:hAnsi="Times New Roman" w:cs="Times New Roman"/>
          <w:sz w:val="28"/>
          <w:szCs w:val="28"/>
        </w:rPr>
        <w:t>.</w:t>
      </w:r>
    </w:p>
    <w:p w14:paraId="14E46511" w14:textId="72DE8CD9"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Початкове подання у межах життєвого циклу eCTD зазвичай </w:t>
      </w:r>
      <w:r w:rsidR="00715DBC" w:rsidRPr="00B83AF7">
        <w:rPr>
          <w:rFonts w:ascii="Times New Roman" w:eastAsia="Times New Roman" w:hAnsi="Times New Roman" w:cs="Times New Roman"/>
          <w:sz w:val="28"/>
          <w:szCs w:val="28"/>
        </w:rPr>
        <w:t>містить</w:t>
      </w:r>
      <w:r w:rsidRPr="00B83AF7">
        <w:rPr>
          <w:rFonts w:ascii="Times New Roman" w:eastAsia="Times New Roman" w:hAnsi="Times New Roman" w:cs="Times New Roman"/>
          <w:sz w:val="28"/>
          <w:szCs w:val="28"/>
        </w:rPr>
        <w:t xml:space="preserve"> номер послідовності «0000». Якщо заявник вважає, що є обґрунтовані причини використання іншого номера, </w:t>
      </w:r>
      <w:r w:rsidR="00715DBC" w:rsidRPr="00B83AF7">
        <w:rPr>
          <w:rFonts w:ascii="Times New Roman" w:eastAsia="Times New Roman" w:hAnsi="Times New Roman" w:cs="Times New Roman"/>
          <w:sz w:val="28"/>
          <w:szCs w:val="28"/>
        </w:rPr>
        <w:t>це пояснюється</w:t>
      </w:r>
      <w:r w:rsidRPr="00B83AF7">
        <w:rPr>
          <w:rFonts w:ascii="Times New Roman" w:eastAsia="Times New Roman" w:hAnsi="Times New Roman" w:cs="Times New Roman"/>
          <w:sz w:val="28"/>
          <w:szCs w:val="28"/>
        </w:rPr>
        <w:t xml:space="preserve"> в супровідному листі, </w:t>
      </w:r>
      <w:r w:rsidR="000E1F75">
        <w:rPr>
          <w:rFonts w:ascii="Times New Roman" w:eastAsia="Times New Roman" w:hAnsi="Times New Roman" w:cs="Times New Roman"/>
          <w:sz w:val="28"/>
          <w:szCs w:val="28"/>
        </w:rPr>
        <w:t>вказану процедури рекомендовано попередньо узгодити з ДЕЦ</w:t>
      </w:r>
      <w:r w:rsidRPr="00B83AF7">
        <w:rPr>
          <w:rFonts w:ascii="Times New Roman" w:eastAsia="Times New Roman" w:hAnsi="Times New Roman" w:cs="Times New Roman"/>
          <w:sz w:val="28"/>
          <w:szCs w:val="28"/>
        </w:rPr>
        <w:t>.</w:t>
      </w:r>
    </w:p>
    <w:p w14:paraId="1905E710" w14:textId="77777777" w:rsidR="0069533A"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Коли додаткова інформація надана у відповідь на зауваження або коли інформація в попередньо поданій послідовності була будь-яким чином змінена, порядковий номер подання буде відповідно послідовно збільшено, наприклад: «0001»; «0002» і так далі. </w:t>
      </w:r>
    </w:p>
    <w:p w14:paraId="127E18E6" w14:textId="77777777" w:rsidR="001F372F" w:rsidRPr="00B83AF7" w:rsidRDefault="0069533A"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У </w:t>
      </w:r>
      <w:r w:rsidR="008D2157" w:rsidRPr="00B83AF7">
        <w:rPr>
          <w:rFonts w:ascii="Times New Roman" w:eastAsia="Times New Roman" w:hAnsi="Times New Roman" w:cs="Times New Roman"/>
          <w:sz w:val="28"/>
          <w:szCs w:val="28"/>
        </w:rPr>
        <w:t xml:space="preserve">випадку недійсного подання з технічних проблем, на запит або за погодженням з ДЕЦ, послідовність може бути замінена на іншу з тим самим номером (наприклад, початкова послідовність «0000» буде замінена на іншу </w:t>
      </w:r>
      <w:r w:rsidRPr="00B83AF7">
        <w:rPr>
          <w:rFonts w:ascii="Times New Roman" w:eastAsia="Times New Roman" w:hAnsi="Times New Roman" w:cs="Times New Roman"/>
          <w:sz w:val="28"/>
          <w:szCs w:val="28"/>
        </w:rPr>
        <w:t xml:space="preserve">послідовність </w:t>
      </w:r>
      <w:r w:rsidR="008D2157" w:rsidRPr="00B83AF7">
        <w:rPr>
          <w:rFonts w:ascii="Times New Roman" w:eastAsia="Times New Roman" w:hAnsi="Times New Roman" w:cs="Times New Roman"/>
          <w:sz w:val="28"/>
          <w:szCs w:val="28"/>
        </w:rPr>
        <w:t xml:space="preserve">«0000»). В такому випадку </w:t>
      </w:r>
      <w:r w:rsidR="00715DBC" w:rsidRPr="00B83AF7">
        <w:rPr>
          <w:rFonts w:ascii="Times New Roman" w:eastAsia="Times New Roman" w:hAnsi="Times New Roman" w:cs="Times New Roman"/>
          <w:sz w:val="28"/>
          <w:szCs w:val="28"/>
        </w:rPr>
        <w:t>не включаються</w:t>
      </w:r>
      <w:r w:rsidR="008D2157" w:rsidRPr="00B83AF7">
        <w:rPr>
          <w:rFonts w:ascii="Times New Roman" w:eastAsia="Times New Roman" w:hAnsi="Times New Roman" w:cs="Times New Roman"/>
          <w:sz w:val="28"/>
          <w:szCs w:val="28"/>
        </w:rPr>
        <w:t xml:space="preserve"> нові документи, варто вирішити технічні проблеми.</w:t>
      </w:r>
    </w:p>
    <w:p w14:paraId="0A8DD8FE" w14:textId="77777777" w:rsidR="001F372F" w:rsidRPr="00B83AF7" w:rsidRDefault="001F372F" w:rsidP="008A4FD9">
      <w:pPr>
        <w:spacing w:after="0" w:line="276" w:lineRule="auto"/>
        <w:ind w:firstLine="567"/>
        <w:jc w:val="both"/>
        <w:rPr>
          <w:rFonts w:ascii="Times New Roman" w:eastAsia="Times New Roman" w:hAnsi="Times New Roman" w:cs="Times New Roman"/>
          <w:sz w:val="28"/>
          <w:szCs w:val="28"/>
        </w:rPr>
      </w:pPr>
    </w:p>
    <w:p w14:paraId="31F548CF" w14:textId="3544BF97" w:rsidR="001F372F" w:rsidRPr="00B83AF7" w:rsidRDefault="00A252B6"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r w:rsidR="005B4439" w:rsidRPr="00B83AF7">
        <w:rPr>
          <w:rFonts w:ascii="Times New Roman" w:eastAsia="Times New Roman" w:hAnsi="Times New Roman" w:cs="Times New Roman"/>
          <w:sz w:val="28"/>
          <w:szCs w:val="28"/>
        </w:rPr>
        <w:t>Для ідентифікації послідовностей, що належать до однієї «регуляторної дії» використовується е</w:t>
      </w:r>
      <w:r w:rsidR="008D2157" w:rsidRPr="00B83AF7">
        <w:rPr>
          <w:rFonts w:ascii="Times New Roman" w:eastAsia="Times New Roman" w:hAnsi="Times New Roman" w:cs="Times New Roman"/>
          <w:sz w:val="28"/>
          <w:szCs w:val="28"/>
        </w:rPr>
        <w:t>лемент пов'язаної послідовності.</w:t>
      </w:r>
    </w:p>
    <w:p w14:paraId="29F6EFAA" w14:textId="77777777"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Усі подання мають містити значення «пов’язаної послідовності». Якщо тип одиниці подання - «початковий» або «переформатування», тоді атрибут пов'язаної послідовності </w:t>
      </w:r>
      <w:r w:rsidR="00715DBC" w:rsidRPr="00B83AF7">
        <w:rPr>
          <w:rFonts w:ascii="Times New Roman" w:eastAsia="Times New Roman" w:hAnsi="Times New Roman" w:cs="Times New Roman"/>
          <w:sz w:val="28"/>
          <w:szCs w:val="28"/>
        </w:rPr>
        <w:t>має</w:t>
      </w:r>
      <w:r w:rsidRPr="00B83AF7">
        <w:rPr>
          <w:rFonts w:ascii="Times New Roman" w:eastAsia="Times New Roman" w:hAnsi="Times New Roman" w:cs="Times New Roman"/>
          <w:sz w:val="28"/>
          <w:szCs w:val="28"/>
        </w:rPr>
        <w:t xml:space="preserve"> значення, що відповідає поточній послідовності.</w:t>
      </w:r>
    </w:p>
    <w:p w14:paraId="6FD9B44C" w14:textId="77777777" w:rsidR="00915BA6"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Якщо тип одиниці подання не є «початковим» або «переформатуванням», тоді </w:t>
      </w:r>
      <w:r w:rsidR="00715DBC" w:rsidRPr="00B83AF7">
        <w:rPr>
          <w:rFonts w:ascii="Times New Roman" w:eastAsia="Times New Roman" w:hAnsi="Times New Roman" w:cs="Times New Roman"/>
          <w:sz w:val="28"/>
          <w:szCs w:val="28"/>
        </w:rPr>
        <w:t>заповнюється</w:t>
      </w:r>
      <w:r w:rsidRPr="00B83AF7">
        <w:rPr>
          <w:rFonts w:ascii="Times New Roman" w:eastAsia="Times New Roman" w:hAnsi="Times New Roman" w:cs="Times New Roman"/>
          <w:sz w:val="28"/>
          <w:szCs w:val="28"/>
        </w:rPr>
        <w:t xml:space="preserve"> запис для пов’язаної послідовності, включивши номер послідовності, яка розпочала регуляторну дію.</w:t>
      </w:r>
    </w:p>
    <w:p w14:paraId="65BC6F88" w14:textId="6658985A" w:rsidR="001F372F" w:rsidRPr="00B83AF7" w:rsidRDefault="00A252B6" w:rsidP="008A4FD9">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10. </w:t>
      </w:r>
      <w:r w:rsidR="005B4439" w:rsidRPr="00B83AF7">
        <w:rPr>
          <w:rFonts w:ascii="Times New Roman" w:eastAsia="Times New Roman" w:hAnsi="Times New Roman" w:cs="Times New Roman"/>
          <w:sz w:val="28"/>
          <w:szCs w:val="28"/>
        </w:rPr>
        <w:t>Для навігації по електронному поданню використовуються з</w:t>
      </w:r>
      <w:r w:rsidR="008D2157" w:rsidRPr="00B83AF7">
        <w:rPr>
          <w:rFonts w:ascii="Times New Roman" w:eastAsia="Times New Roman" w:hAnsi="Times New Roman" w:cs="Times New Roman"/>
          <w:sz w:val="28"/>
          <w:szCs w:val="28"/>
        </w:rPr>
        <w:t>акладки та гіпертекстові посилання</w:t>
      </w:r>
      <w:r w:rsidR="005B4439" w:rsidRPr="00B83AF7">
        <w:rPr>
          <w:rFonts w:ascii="Times New Roman" w:eastAsia="Times New Roman" w:hAnsi="Times New Roman" w:cs="Times New Roman"/>
          <w:sz w:val="28"/>
          <w:szCs w:val="28"/>
        </w:rPr>
        <w:t xml:space="preserve">. </w:t>
      </w:r>
    </w:p>
    <w:p w14:paraId="090FA434" w14:textId="77777777"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Навігація по електронному поданню значно покращується завдяки використанню закладок і гіпертекстових посилань. </w:t>
      </w:r>
    </w:p>
    <w:p w14:paraId="61F6B236" w14:textId="31865B42" w:rsidR="00915BA6" w:rsidRDefault="0075600E" w:rsidP="008A4FD9">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8D2157" w:rsidRPr="00B83AF7">
        <w:rPr>
          <w:rFonts w:ascii="Times New Roman" w:eastAsia="Times New Roman" w:hAnsi="Times New Roman" w:cs="Times New Roman"/>
          <w:sz w:val="28"/>
          <w:szCs w:val="28"/>
        </w:rPr>
        <w:t>еобґрунтовано часте використання гіперпосилань може спричинити проблеми в управлінні життєвим циклом ЛЗ, у зв'язку з великим обсягом посилань які мають бути опрацьовані.</w:t>
      </w:r>
    </w:p>
    <w:p w14:paraId="0A67AE40" w14:textId="77777777" w:rsidR="00424BF5" w:rsidRDefault="00424BF5" w:rsidP="008A4FD9">
      <w:pPr>
        <w:spacing w:after="0" w:line="276" w:lineRule="auto"/>
        <w:ind w:firstLine="567"/>
        <w:jc w:val="both"/>
        <w:rPr>
          <w:rFonts w:ascii="Times New Roman" w:eastAsia="Times New Roman" w:hAnsi="Times New Roman" w:cs="Times New Roman"/>
          <w:sz w:val="28"/>
          <w:szCs w:val="28"/>
        </w:rPr>
      </w:pPr>
    </w:p>
    <w:p w14:paraId="22E1063E" w14:textId="34315469" w:rsidR="001F372F" w:rsidRPr="00B83AF7" w:rsidRDefault="00A252B6" w:rsidP="008A4FD9">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r w:rsidR="008D2157" w:rsidRPr="00B83AF7">
        <w:rPr>
          <w:rFonts w:ascii="Times New Roman" w:eastAsia="Times New Roman" w:hAnsi="Times New Roman" w:cs="Times New Roman"/>
          <w:sz w:val="28"/>
          <w:szCs w:val="28"/>
        </w:rPr>
        <w:t>Технічна валідація подан</w:t>
      </w:r>
      <w:r w:rsidR="00B770F9">
        <w:rPr>
          <w:rFonts w:ascii="Times New Roman" w:eastAsia="Times New Roman" w:hAnsi="Times New Roman" w:cs="Times New Roman"/>
          <w:sz w:val="28"/>
          <w:szCs w:val="28"/>
        </w:rPr>
        <w:t>ня</w:t>
      </w:r>
      <w:r w:rsidR="008D2157" w:rsidRPr="00B83AF7">
        <w:rPr>
          <w:rFonts w:ascii="Times New Roman" w:eastAsia="Times New Roman" w:hAnsi="Times New Roman" w:cs="Times New Roman"/>
          <w:sz w:val="28"/>
          <w:szCs w:val="28"/>
        </w:rPr>
        <w:t xml:space="preserve"> у форматі eCTD є окремою діяльністю порівняно з оцінкою інформації, що містить подання</w:t>
      </w:r>
      <w:r w:rsidR="005B4439" w:rsidRPr="00B83AF7">
        <w:rPr>
          <w:rFonts w:ascii="Times New Roman" w:eastAsia="Times New Roman" w:hAnsi="Times New Roman" w:cs="Times New Roman"/>
          <w:sz w:val="28"/>
          <w:szCs w:val="28"/>
        </w:rPr>
        <w:t xml:space="preserve"> відповідно до критеріїв технічної валідації, за якими можна перевірити всі eCTD</w:t>
      </w:r>
      <w:r w:rsidR="008D2157" w:rsidRPr="00B83AF7">
        <w:rPr>
          <w:rFonts w:ascii="Times New Roman" w:eastAsia="Times New Roman" w:hAnsi="Times New Roman" w:cs="Times New Roman"/>
          <w:sz w:val="28"/>
          <w:szCs w:val="28"/>
        </w:rPr>
        <w:t xml:space="preserve"> незалежно від типу подання. </w:t>
      </w:r>
    </w:p>
    <w:p w14:paraId="2DB94840" w14:textId="77777777" w:rsidR="001F372F" w:rsidRPr="00B83AF7" w:rsidRDefault="001F372F" w:rsidP="008A4FD9">
      <w:pPr>
        <w:spacing w:after="0" w:line="276" w:lineRule="auto"/>
        <w:ind w:firstLine="567"/>
        <w:jc w:val="both"/>
        <w:rPr>
          <w:rFonts w:ascii="Times New Roman" w:eastAsia="Times New Roman" w:hAnsi="Times New Roman" w:cs="Times New Roman"/>
          <w:sz w:val="28"/>
          <w:szCs w:val="28"/>
        </w:rPr>
      </w:pPr>
    </w:p>
    <w:p w14:paraId="2D1F45CE" w14:textId="1D79DF97" w:rsidR="001F372F" w:rsidRPr="00B83AF7" w:rsidRDefault="00AA5618" w:rsidP="008A4FD9">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w:t>
      </w:r>
      <w:r w:rsidR="008D2157" w:rsidRPr="00B83AF7">
        <w:rPr>
          <w:rFonts w:ascii="Times New Roman" w:eastAsia="Times New Roman" w:hAnsi="Times New Roman" w:cs="Times New Roman"/>
          <w:sz w:val="28"/>
          <w:szCs w:val="28"/>
        </w:rPr>
        <w:t>Для забезпечення відповідності досьє у форматі eCTD вимогам додатків до Порядку № 426 надається лист-роз’яснення до кожного розділу, який не відповідає структурі, що наведена у додатках до Порядку № 426, або якщо розділ відсутній у поданому досьє, з відповідним обґрунтуванням (лист повинен бути розміщений у розділі 1.0). Детальні обґрунтування відсутності інформації в окремих розділах або відсутності певних розділів ЗТД загалом повинні надаватися відповідно у резюме з якості та/або оглядах доклінічних/клінічних даних.</w:t>
      </w:r>
    </w:p>
    <w:p w14:paraId="23C5B239" w14:textId="77777777"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Важливо, документи в яких відсутня певна інформація, а також зазначено «не надається», не слід розміщувати в структурі eCTD, оскільки вони будуть створювати життєвий цикл документа через неіснуючі документи, а також призводити до ускладнення в </w:t>
      </w:r>
      <w:r w:rsidR="00872196" w:rsidRPr="00B83AF7">
        <w:rPr>
          <w:rFonts w:ascii="Times New Roman" w:eastAsia="Times New Roman" w:hAnsi="Times New Roman" w:cs="Times New Roman"/>
          <w:sz w:val="28"/>
          <w:szCs w:val="28"/>
        </w:rPr>
        <w:t xml:space="preserve">опрацюванні </w:t>
      </w:r>
      <w:r w:rsidRPr="00B83AF7">
        <w:rPr>
          <w:rFonts w:ascii="Times New Roman" w:eastAsia="Times New Roman" w:hAnsi="Times New Roman" w:cs="Times New Roman"/>
          <w:sz w:val="28"/>
          <w:szCs w:val="28"/>
        </w:rPr>
        <w:t>eCTD.</w:t>
      </w:r>
    </w:p>
    <w:p w14:paraId="72530BFF" w14:textId="77777777" w:rsidR="001F372F" w:rsidRPr="00B83AF7" w:rsidRDefault="001F372F" w:rsidP="008A4FD9">
      <w:pPr>
        <w:spacing w:after="0" w:line="276" w:lineRule="auto"/>
        <w:ind w:firstLine="567"/>
        <w:jc w:val="both"/>
        <w:rPr>
          <w:rFonts w:ascii="Times New Roman" w:eastAsia="Times New Roman" w:hAnsi="Times New Roman" w:cs="Times New Roman"/>
          <w:sz w:val="28"/>
          <w:szCs w:val="28"/>
        </w:rPr>
      </w:pPr>
    </w:p>
    <w:p w14:paraId="5BE24483" w14:textId="1DBB1FDC" w:rsidR="001F372F" w:rsidRPr="00B83AF7" w:rsidRDefault="00AA5618"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w:t>
      </w:r>
      <w:r w:rsidR="008D2157" w:rsidRPr="00B83AF7">
        <w:rPr>
          <w:rFonts w:ascii="Times New Roman" w:eastAsia="Times New Roman" w:hAnsi="Times New Roman" w:cs="Times New Roman"/>
          <w:sz w:val="28"/>
          <w:szCs w:val="28"/>
        </w:rPr>
        <w:t>Подання eCTD відбувається через кабінет заявника програмного комплексу «Єдина iнформацiйна аналiтична система» (далі – Кабінет заявника).</w:t>
      </w:r>
    </w:p>
    <w:p w14:paraId="126B3D85" w14:textId="34B8EC4C" w:rsidR="001F372F" w:rsidRPr="00915BA6"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Заявник може ознайомитися з </w:t>
      </w:r>
      <w:r w:rsidR="00A41668">
        <w:rPr>
          <w:rFonts w:ascii="Times New Roman" w:eastAsia="Times New Roman" w:hAnsi="Times New Roman" w:cs="Times New Roman"/>
          <w:sz w:val="28"/>
          <w:szCs w:val="28"/>
        </w:rPr>
        <w:t xml:space="preserve">керівництвом користувача </w:t>
      </w:r>
      <w:r w:rsidR="00A41668" w:rsidRPr="00A41668">
        <w:rPr>
          <w:rFonts w:ascii="Times New Roman" w:eastAsia="Times New Roman" w:hAnsi="Times New Roman" w:cs="Times New Roman"/>
          <w:sz w:val="28"/>
          <w:szCs w:val="28"/>
        </w:rPr>
        <w:t>Кабінету заявника</w:t>
      </w:r>
      <w:r w:rsidR="00A41668">
        <w:rPr>
          <w:rFonts w:ascii="Times New Roman" w:eastAsia="Times New Roman" w:hAnsi="Times New Roman" w:cs="Times New Roman"/>
          <w:sz w:val="28"/>
          <w:szCs w:val="28"/>
        </w:rPr>
        <w:t xml:space="preserve"> </w:t>
      </w:r>
      <w:r w:rsidRPr="00B83AF7">
        <w:rPr>
          <w:rFonts w:ascii="Times New Roman" w:eastAsia="Times New Roman" w:hAnsi="Times New Roman" w:cs="Times New Roman"/>
          <w:sz w:val="28"/>
          <w:szCs w:val="28"/>
        </w:rPr>
        <w:t xml:space="preserve">на офіційному вебсайті ДЕЦ щодо інструкції користувача Кабінету заявника, завантаження </w:t>
      </w:r>
      <w:r w:rsidR="0075600E">
        <w:rPr>
          <w:rFonts w:ascii="Times New Roman" w:eastAsia="Times New Roman" w:hAnsi="Times New Roman" w:cs="Times New Roman"/>
          <w:sz w:val="28"/>
          <w:szCs w:val="28"/>
        </w:rPr>
        <w:t>матеріалів</w:t>
      </w:r>
      <w:r w:rsidR="008A4FD9">
        <w:rPr>
          <w:rFonts w:ascii="Times New Roman" w:eastAsia="Times New Roman" w:hAnsi="Times New Roman" w:cs="Times New Roman"/>
          <w:sz w:val="28"/>
          <w:szCs w:val="28"/>
        </w:rPr>
        <w:t xml:space="preserve"> </w:t>
      </w:r>
      <w:r w:rsidRPr="00B83AF7">
        <w:rPr>
          <w:rFonts w:ascii="Times New Roman" w:eastAsia="Times New Roman" w:hAnsi="Times New Roman" w:cs="Times New Roman"/>
          <w:sz w:val="28"/>
          <w:szCs w:val="28"/>
        </w:rPr>
        <w:t>реєстраційного досьє, а також з питань підтримки користувача</w:t>
      </w:r>
      <w:r w:rsidR="00872196" w:rsidRPr="00B83AF7">
        <w:rPr>
          <w:rFonts w:ascii="Times New Roman" w:eastAsia="Times New Roman" w:hAnsi="Times New Roman" w:cs="Times New Roman"/>
          <w:sz w:val="28"/>
          <w:szCs w:val="28"/>
        </w:rPr>
        <w:t xml:space="preserve"> на офіційному вебсайті ДЕЦ.</w:t>
      </w:r>
    </w:p>
    <w:p w14:paraId="3723C852" w14:textId="77777777" w:rsidR="001F372F" w:rsidRPr="00B83AF7" w:rsidRDefault="001F372F" w:rsidP="008A4FD9">
      <w:pPr>
        <w:spacing w:after="0" w:line="276" w:lineRule="auto"/>
        <w:ind w:firstLine="567"/>
        <w:jc w:val="both"/>
        <w:rPr>
          <w:rFonts w:ascii="Times New Roman" w:eastAsia="Times New Roman" w:hAnsi="Times New Roman" w:cs="Times New Roman"/>
          <w:sz w:val="28"/>
          <w:szCs w:val="28"/>
          <w:u w:val="single"/>
        </w:rPr>
      </w:pPr>
    </w:p>
    <w:p w14:paraId="72C8C3AF" w14:textId="697F4F09" w:rsidR="001F372F" w:rsidRPr="00B83AF7" w:rsidRDefault="00AA5618"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w:t>
      </w:r>
      <w:r w:rsidR="009A3D78" w:rsidRPr="00B83AF7">
        <w:rPr>
          <w:rFonts w:ascii="Times New Roman" w:eastAsia="Times New Roman" w:hAnsi="Times New Roman" w:cs="Times New Roman"/>
          <w:sz w:val="28"/>
          <w:szCs w:val="28"/>
        </w:rPr>
        <w:t>Подання eCTD відбувається з в</w:t>
      </w:r>
      <w:r w:rsidR="008D2157" w:rsidRPr="00B83AF7">
        <w:rPr>
          <w:rFonts w:ascii="Times New Roman" w:eastAsia="Times New Roman" w:hAnsi="Times New Roman" w:cs="Times New Roman"/>
          <w:sz w:val="28"/>
          <w:szCs w:val="28"/>
        </w:rPr>
        <w:t>икористання кваліфікованих електронних підписів</w:t>
      </w:r>
      <w:r w:rsidR="00872196" w:rsidRPr="00B83AF7">
        <w:rPr>
          <w:rFonts w:ascii="Times New Roman" w:eastAsia="Times New Roman" w:hAnsi="Times New Roman" w:cs="Times New Roman"/>
          <w:sz w:val="28"/>
          <w:szCs w:val="28"/>
        </w:rPr>
        <w:t>.</w:t>
      </w:r>
    </w:p>
    <w:p w14:paraId="1B07FEDF" w14:textId="4C172911"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Кваліфіковані електронні підписи накладаються на PDF-файли з використанням електронних ключів акредитованих центрів сертифікації відповідно до вимог законодавства</w:t>
      </w:r>
      <w:r w:rsidR="0075600E">
        <w:rPr>
          <w:rFonts w:ascii="Times New Roman" w:eastAsia="Times New Roman" w:hAnsi="Times New Roman" w:cs="Times New Roman"/>
          <w:sz w:val="28"/>
          <w:szCs w:val="28"/>
        </w:rPr>
        <w:t xml:space="preserve"> України</w:t>
      </w:r>
      <w:r w:rsidRPr="00B83AF7">
        <w:rPr>
          <w:rFonts w:ascii="Times New Roman" w:eastAsia="Times New Roman" w:hAnsi="Times New Roman" w:cs="Times New Roman"/>
          <w:sz w:val="28"/>
          <w:szCs w:val="28"/>
        </w:rPr>
        <w:t>. Важливо, накладання таких підписів на PDF-</w:t>
      </w:r>
      <w:r w:rsidRPr="00B83AF7">
        <w:rPr>
          <w:rFonts w:ascii="Times New Roman" w:eastAsia="Times New Roman" w:hAnsi="Times New Roman" w:cs="Times New Roman"/>
          <w:sz w:val="28"/>
          <w:szCs w:val="28"/>
        </w:rPr>
        <w:lastRenderedPageBreak/>
        <w:t>файли слід виконувати за допомогою стандарту для контейнера «Вдосконалені електронні підписи для PDF (PAdES)», з метою уникнення зміни структури таких документів.</w:t>
      </w:r>
    </w:p>
    <w:p w14:paraId="7748C840" w14:textId="4694745D" w:rsidR="001F372F" w:rsidRPr="00B83AF7" w:rsidRDefault="008D2157" w:rsidP="00424BF5">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Якщо лист від заявника чи його представника, знаходиться в Модулі 1 в розділі «1.0», «1.2», він </w:t>
      </w:r>
      <w:r w:rsidR="00954C87" w:rsidRPr="00B83AF7">
        <w:rPr>
          <w:rFonts w:ascii="Times New Roman" w:eastAsia="Times New Roman" w:hAnsi="Times New Roman" w:cs="Times New Roman"/>
          <w:sz w:val="28"/>
          <w:szCs w:val="28"/>
        </w:rPr>
        <w:t>підписується</w:t>
      </w:r>
      <w:r w:rsidRPr="00B83AF7">
        <w:rPr>
          <w:rFonts w:ascii="Times New Roman" w:eastAsia="Times New Roman" w:hAnsi="Times New Roman" w:cs="Times New Roman"/>
          <w:sz w:val="28"/>
          <w:szCs w:val="28"/>
        </w:rPr>
        <w:t xml:space="preserve"> КЕП.</w:t>
      </w:r>
    </w:p>
    <w:p w14:paraId="64E1010C" w14:textId="5FC87CD1"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Забезпечення захисту окремих файлів шляхом використання паролів, сертифікатів, налаштування політики захисту забороняється, оскільки унеможливлює його подальше технічне використання під час розгляду. Якщо використовуються одноразові налаштування безпеки або захист паролем електронного подання, це може </w:t>
      </w:r>
      <w:r w:rsidR="00872196" w:rsidRPr="00B83AF7">
        <w:rPr>
          <w:rFonts w:ascii="Times New Roman" w:eastAsia="Times New Roman" w:hAnsi="Times New Roman" w:cs="Times New Roman"/>
          <w:sz w:val="28"/>
          <w:szCs w:val="28"/>
        </w:rPr>
        <w:t>унеможливити розгляд поданого документу</w:t>
      </w:r>
      <w:r w:rsidRPr="00B83AF7">
        <w:rPr>
          <w:rFonts w:ascii="Times New Roman" w:eastAsia="Times New Roman" w:hAnsi="Times New Roman" w:cs="Times New Roman"/>
          <w:sz w:val="28"/>
          <w:szCs w:val="28"/>
        </w:rPr>
        <w:t>.</w:t>
      </w:r>
    </w:p>
    <w:p w14:paraId="26F20A78" w14:textId="77777777"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Крім того, жодні налаштування безпеки не </w:t>
      </w:r>
      <w:r w:rsidR="00954C87" w:rsidRPr="00B83AF7">
        <w:rPr>
          <w:rFonts w:ascii="Times New Roman" w:eastAsia="Times New Roman" w:hAnsi="Times New Roman" w:cs="Times New Roman"/>
          <w:sz w:val="28"/>
          <w:szCs w:val="28"/>
        </w:rPr>
        <w:t>застосовуються</w:t>
      </w:r>
      <w:r w:rsidRPr="00B83AF7">
        <w:rPr>
          <w:rFonts w:ascii="Times New Roman" w:eastAsia="Times New Roman" w:hAnsi="Times New Roman" w:cs="Times New Roman"/>
          <w:sz w:val="28"/>
          <w:szCs w:val="28"/>
        </w:rPr>
        <w:t xml:space="preserve"> до будь-якого окремого файлу, за винятком файлів у Модулях </w:t>
      </w:r>
      <w:r w:rsidR="00872196"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1.0</w:t>
      </w:r>
      <w:r w:rsidR="00872196"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w:t>
      </w:r>
      <w:r w:rsidR="00872196" w:rsidRPr="00B83AF7">
        <w:rPr>
          <w:rFonts w:ascii="Times New Roman" w:eastAsia="Times New Roman" w:hAnsi="Times New Roman" w:cs="Times New Roman"/>
          <w:sz w:val="28"/>
          <w:szCs w:val="28"/>
        </w:rPr>
        <w:t xml:space="preserve"> «</w:t>
      </w:r>
      <w:r w:rsidRPr="00B83AF7">
        <w:rPr>
          <w:rFonts w:ascii="Times New Roman" w:eastAsia="Times New Roman" w:hAnsi="Times New Roman" w:cs="Times New Roman"/>
          <w:sz w:val="28"/>
          <w:szCs w:val="28"/>
        </w:rPr>
        <w:t>1.2</w:t>
      </w:r>
      <w:r w:rsidR="00872196"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 xml:space="preserve">, </w:t>
      </w:r>
      <w:r w:rsidR="00872196"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3.3</w:t>
      </w:r>
      <w:r w:rsidR="00872196"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 xml:space="preserve">, </w:t>
      </w:r>
      <w:r w:rsidR="00872196"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4.3</w:t>
      </w:r>
      <w:r w:rsidR="00872196"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 xml:space="preserve"> і </w:t>
      </w:r>
      <w:r w:rsidR="00872196"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5.4</w:t>
      </w:r>
      <w:r w:rsidR="00872196"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 xml:space="preserve">. Це </w:t>
      </w:r>
      <w:r w:rsidR="00872196" w:rsidRPr="00B83AF7">
        <w:rPr>
          <w:rFonts w:ascii="Times New Roman" w:eastAsia="Times New Roman" w:hAnsi="Times New Roman" w:cs="Times New Roman"/>
          <w:sz w:val="28"/>
          <w:szCs w:val="28"/>
        </w:rPr>
        <w:t>свідчить</w:t>
      </w:r>
      <w:r w:rsidRPr="00B83AF7">
        <w:rPr>
          <w:rFonts w:ascii="Times New Roman" w:eastAsia="Times New Roman" w:hAnsi="Times New Roman" w:cs="Times New Roman"/>
          <w:sz w:val="28"/>
          <w:szCs w:val="28"/>
        </w:rPr>
        <w:t xml:space="preserve">, що в налаштуваннях безпеки (наприклад в Adobe Acrobat) всі «обмеження» зазвичай мають бути «дозволені» під час перегляду преференцій документа &gt; параметрів безпеки (Document Preferences &gt; Security settings). Якщо з якихось причин це неможливо для деяких документів </w:t>
      </w:r>
      <w:r w:rsidR="00872196"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наприклад для документів на які накладено кваліфікований електронний підпис</w:t>
      </w:r>
      <w:r w:rsidR="00872196"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 друк і копіювання вмісту необхідно дозволити.</w:t>
      </w:r>
    </w:p>
    <w:p w14:paraId="2E8860A8" w14:textId="77777777" w:rsidR="001F372F" w:rsidRPr="00B83AF7" w:rsidRDefault="001F372F" w:rsidP="008A4FD9">
      <w:pPr>
        <w:spacing w:after="0" w:line="276" w:lineRule="auto"/>
        <w:ind w:firstLine="567"/>
        <w:jc w:val="both"/>
        <w:rPr>
          <w:rFonts w:ascii="Times New Roman" w:eastAsia="Times New Roman" w:hAnsi="Times New Roman" w:cs="Times New Roman"/>
          <w:sz w:val="28"/>
          <w:szCs w:val="28"/>
        </w:rPr>
      </w:pPr>
    </w:p>
    <w:p w14:paraId="6A288CF5" w14:textId="39850A2B" w:rsidR="009A3D78" w:rsidRPr="00B83AF7" w:rsidRDefault="00A41668"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 </w:t>
      </w:r>
      <w:r w:rsidR="009A3D78" w:rsidRPr="00B83AF7">
        <w:rPr>
          <w:rFonts w:ascii="Times New Roman" w:eastAsia="Times New Roman" w:hAnsi="Times New Roman" w:cs="Times New Roman"/>
          <w:sz w:val="28"/>
          <w:szCs w:val="28"/>
        </w:rPr>
        <w:t>Перевірка подання eCTD  на наявність будь-якого шкідливого програмного забезпечення (наприклад вірусного програмного забезпечення) відбувається з</w:t>
      </w:r>
      <w:r w:rsidR="008D2157" w:rsidRPr="00B83AF7">
        <w:rPr>
          <w:rFonts w:ascii="Times New Roman" w:eastAsia="Times New Roman" w:hAnsi="Times New Roman" w:cs="Times New Roman"/>
          <w:sz w:val="28"/>
          <w:szCs w:val="28"/>
        </w:rPr>
        <w:t>аявник</w:t>
      </w:r>
      <w:r w:rsidR="009A3D78" w:rsidRPr="00B83AF7">
        <w:rPr>
          <w:rFonts w:ascii="Times New Roman" w:eastAsia="Times New Roman" w:hAnsi="Times New Roman" w:cs="Times New Roman"/>
          <w:sz w:val="28"/>
          <w:szCs w:val="28"/>
        </w:rPr>
        <w:t>ом</w:t>
      </w:r>
      <w:r w:rsidR="008D2157" w:rsidRPr="00B83AF7">
        <w:rPr>
          <w:rFonts w:ascii="Times New Roman" w:eastAsia="Times New Roman" w:hAnsi="Times New Roman" w:cs="Times New Roman"/>
          <w:sz w:val="28"/>
          <w:szCs w:val="28"/>
        </w:rPr>
        <w:t xml:space="preserve"> </w:t>
      </w:r>
      <w:r w:rsidR="009A3D78" w:rsidRPr="00B83AF7">
        <w:rPr>
          <w:rFonts w:ascii="Times New Roman" w:eastAsia="Times New Roman" w:hAnsi="Times New Roman" w:cs="Times New Roman"/>
          <w:sz w:val="28"/>
          <w:szCs w:val="28"/>
        </w:rPr>
        <w:t>у всіх випадках такого подання</w:t>
      </w:r>
      <w:r w:rsidR="008D2157" w:rsidRPr="00B83AF7">
        <w:rPr>
          <w:rFonts w:ascii="Times New Roman" w:eastAsia="Times New Roman" w:hAnsi="Times New Roman" w:cs="Times New Roman"/>
          <w:sz w:val="28"/>
          <w:szCs w:val="28"/>
        </w:rPr>
        <w:t xml:space="preserve">. </w:t>
      </w:r>
    </w:p>
    <w:p w14:paraId="38C30700" w14:textId="013F9712" w:rsidR="009A3D78" w:rsidRPr="00B83AF7" w:rsidRDefault="00793CA3"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Перевірка виконується за допомогою ліцензійних засобів перевірки, оновлених до останньої версії, на наявність шкідливого програмного забезпечення, про що вказується у супровідному листі</w:t>
      </w:r>
      <w:r w:rsidR="008D2157" w:rsidRPr="00B83AF7">
        <w:rPr>
          <w:rFonts w:ascii="Times New Roman" w:eastAsia="Times New Roman" w:hAnsi="Times New Roman" w:cs="Times New Roman"/>
          <w:sz w:val="28"/>
          <w:szCs w:val="28"/>
        </w:rPr>
        <w:t xml:space="preserve">. </w:t>
      </w:r>
      <w:r w:rsidR="009A3D78" w:rsidRPr="00B83AF7">
        <w:rPr>
          <w:rFonts w:ascii="Times New Roman" w:eastAsia="Times New Roman" w:hAnsi="Times New Roman" w:cs="Times New Roman"/>
          <w:sz w:val="28"/>
          <w:szCs w:val="28"/>
        </w:rPr>
        <w:t xml:space="preserve"> </w:t>
      </w:r>
    </w:p>
    <w:p w14:paraId="40F0D650" w14:textId="71EF10DA" w:rsidR="00121E1F" w:rsidRPr="00B83AF7" w:rsidRDefault="009A3D78"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Виявлення будь-якого </w:t>
      </w:r>
      <w:r w:rsidR="008D2157" w:rsidRPr="00B83AF7">
        <w:rPr>
          <w:rFonts w:ascii="Times New Roman" w:eastAsia="Times New Roman" w:hAnsi="Times New Roman" w:cs="Times New Roman"/>
          <w:sz w:val="28"/>
          <w:szCs w:val="28"/>
        </w:rPr>
        <w:t>шкідлив</w:t>
      </w:r>
      <w:r w:rsidRPr="00B83AF7">
        <w:rPr>
          <w:rFonts w:ascii="Times New Roman" w:eastAsia="Times New Roman" w:hAnsi="Times New Roman" w:cs="Times New Roman"/>
          <w:sz w:val="28"/>
          <w:szCs w:val="28"/>
        </w:rPr>
        <w:t>ого</w:t>
      </w:r>
      <w:r w:rsidR="008D2157" w:rsidRPr="00B83AF7">
        <w:rPr>
          <w:rFonts w:ascii="Times New Roman" w:eastAsia="Times New Roman" w:hAnsi="Times New Roman" w:cs="Times New Roman"/>
          <w:sz w:val="28"/>
          <w:szCs w:val="28"/>
        </w:rPr>
        <w:t xml:space="preserve"> програмн</w:t>
      </w:r>
      <w:r w:rsidRPr="00B83AF7">
        <w:rPr>
          <w:rFonts w:ascii="Times New Roman" w:eastAsia="Times New Roman" w:hAnsi="Times New Roman" w:cs="Times New Roman"/>
          <w:sz w:val="28"/>
          <w:szCs w:val="28"/>
        </w:rPr>
        <w:t>ого</w:t>
      </w:r>
      <w:r w:rsidR="008D2157" w:rsidRPr="00B83AF7">
        <w:rPr>
          <w:rFonts w:ascii="Times New Roman" w:eastAsia="Times New Roman" w:hAnsi="Times New Roman" w:cs="Times New Roman"/>
          <w:sz w:val="28"/>
          <w:szCs w:val="28"/>
        </w:rPr>
        <w:t xml:space="preserve"> забезпечення </w:t>
      </w:r>
      <w:r w:rsidR="006F3DF3" w:rsidRPr="00B83AF7">
        <w:rPr>
          <w:rFonts w:ascii="Times New Roman" w:eastAsia="Times New Roman" w:hAnsi="Times New Roman" w:cs="Times New Roman"/>
          <w:sz w:val="28"/>
          <w:szCs w:val="28"/>
        </w:rPr>
        <w:t>унеможливлює подальший перегляд та роботу з поданими документами</w:t>
      </w:r>
      <w:r w:rsidR="008D2157" w:rsidRPr="00B83AF7">
        <w:rPr>
          <w:rFonts w:ascii="Times New Roman" w:eastAsia="Times New Roman" w:hAnsi="Times New Roman" w:cs="Times New Roman"/>
          <w:sz w:val="28"/>
          <w:szCs w:val="28"/>
        </w:rPr>
        <w:t>.</w:t>
      </w:r>
    </w:p>
    <w:p w14:paraId="16040B21" w14:textId="77777777" w:rsidR="001F372F" w:rsidRPr="00B83AF7" w:rsidRDefault="001F372F" w:rsidP="008A4FD9">
      <w:pPr>
        <w:spacing w:after="0" w:line="276" w:lineRule="auto"/>
        <w:ind w:firstLine="567"/>
        <w:jc w:val="both"/>
        <w:rPr>
          <w:rFonts w:ascii="Times New Roman" w:eastAsia="Times New Roman" w:hAnsi="Times New Roman" w:cs="Times New Roman"/>
          <w:sz w:val="28"/>
          <w:szCs w:val="28"/>
        </w:rPr>
      </w:pPr>
    </w:p>
    <w:p w14:paraId="342BB925" w14:textId="77777777" w:rsidR="001F372F" w:rsidRPr="00B83AF7" w:rsidRDefault="008D2157" w:rsidP="008A4FD9">
      <w:pPr>
        <w:pBdr>
          <w:top w:val="nil"/>
          <w:left w:val="nil"/>
          <w:bottom w:val="nil"/>
          <w:right w:val="nil"/>
          <w:between w:val="nil"/>
        </w:pBdr>
        <w:spacing w:after="0" w:line="276" w:lineRule="auto"/>
        <w:ind w:left="360"/>
        <w:jc w:val="center"/>
        <w:rPr>
          <w:rFonts w:ascii="Times New Roman" w:eastAsia="Times New Roman" w:hAnsi="Times New Roman" w:cs="Times New Roman"/>
          <w:b/>
          <w:sz w:val="28"/>
          <w:szCs w:val="28"/>
        </w:rPr>
      </w:pPr>
      <w:r w:rsidRPr="00B83AF7">
        <w:rPr>
          <w:rFonts w:ascii="Times New Roman" w:eastAsia="Times New Roman" w:hAnsi="Times New Roman" w:cs="Times New Roman"/>
          <w:b/>
          <w:sz w:val="28"/>
          <w:szCs w:val="28"/>
        </w:rPr>
        <w:t xml:space="preserve">ІІІ. </w:t>
      </w:r>
      <w:r w:rsidR="003F0F91" w:rsidRPr="00B83AF7">
        <w:rPr>
          <w:rFonts w:ascii="Times New Roman" w:eastAsia="Times New Roman" w:hAnsi="Times New Roman" w:cs="Times New Roman"/>
          <w:b/>
          <w:sz w:val="28"/>
          <w:szCs w:val="28"/>
        </w:rPr>
        <w:t xml:space="preserve">Базове подання </w:t>
      </w:r>
      <w:r w:rsidRPr="00B83AF7">
        <w:rPr>
          <w:rFonts w:ascii="Times New Roman" w:eastAsia="Times New Roman" w:hAnsi="Times New Roman" w:cs="Times New Roman"/>
          <w:b/>
          <w:sz w:val="28"/>
          <w:szCs w:val="28"/>
        </w:rPr>
        <w:t>(BASELINE) eCTD</w:t>
      </w:r>
    </w:p>
    <w:p w14:paraId="0C6A9736" w14:textId="732A4035" w:rsidR="006F3DF3" w:rsidRPr="00B83AF7" w:rsidRDefault="00915BA6"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r w:rsidR="008D2157" w:rsidRPr="00B83AF7">
        <w:rPr>
          <w:rFonts w:ascii="Times New Roman" w:eastAsia="Times New Roman" w:hAnsi="Times New Roman" w:cs="Times New Roman"/>
          <w:sz w:val="28"/>
          <w:szCs w:val="28"/>
        </w:rPr>
        <w:t xml:space="preserve">Для підтримки переформатування існуючого досьє для подання з будь-якого формату (наприклад паперового) до формату eCTD може бути підготовлено базове подання (baseline submission) eCTD без змін вмісту. </w:t>
      </w:r>
    </w:p>
    <w:p w14:paraId="7037B321" w14:textId="77777777" w:rsidR="001F372F" w:rsidRPr="00B83AF7" w:rsidRDefault="006F3DF3"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Базове подання (baseline submission) </w:t>
      </w:r>
      <w:r w:rsidR="008D2157" w:rsidRPr="00B83AF7">
        <w:rPr>
          <w:rFonts w:ascii="Times New Roman" w:eastAsia="Times New Roman" w:hAnsi="Times New Roman" w:cs="Times New Roman"/>
          <w:sz w:val="28"/>
          <w:szCs w:val="28"/>
        </w:rPr>
        <w:t>не підлягає експертизі, а в конверті слід використовувати тип одиниці подання «reformat» (переформатувати)</w:t>
      </w:r>
      <w:r w:rsidRPr="00B83AF7">
        <w:rPr>
          <w:rFonts w:ascii="Times New Roman" w:eastAsia="Times New Roman" w:hAnsi="Times New Roman" w:cs="Times New Roman"/>
          <w:sz w:val="28"/>
          <w:szCs w:val="28"/>
        </w:rPr>
        <w:t xml:space="preserve">, такий </w:t>
      </w:r>
      <w:r w:rsidR="008D2157" w:rsidRPr="00B83AF7">
        <w:rPr>
          <w:rFonts w:ascii="Times New Roman" w:eastAsia="Times New Roman" w:hAnsi="Times New Roman" w:cs="Times New Roman"/>
          <w:sz w:val="28"/>
          <w:szCs w:val="28"/>
        </w:rPr>
        <w:t xml:space="preserve">тип одиниці подання завжди використовуватиметься разом з типом подання «none» (жоден). </w:t>
      </w:r>
      <w:r w:rsidR="007B3663" w:rsidRPr="00B83AF7">
        <w:rPr>
          <w:rFonts w:ascii="Times New Roman" w:eastAsia="Times New Roman" w:hAnsi="Times New Roman" w:cs="Times New Roman"/>
          <w:sz w:val="28"/>
          <w:szCs w:val="28"/>
        </w:rPr>
        <w:t>Після подання eCTD повернення до іншого формату не допускається.</w:t>
      </w:r>
    </w:p>
    <w:p w14:paraId="23DFE1E4" w14:textId="77777777" w:rsidR="001F372F" w:rsidRPr="00B83AF7" w:rsidRDefault="001F372F" w:rsidP="008A4FD9">
      <w:pPr>
        <w:pBdr>
          <w:top w:val="nil"/>
          <w:left w:val="nil"/>
          <w:bottom w:val="nil"/>
          <w:right w:val="nil"/>
          <w:between w:val="nil"/>
        </w:pBdr>
        <w:spacing w:after="0" w:line="276" w:lineRule="auto"/>
        <w:ind w:left="567" w:firstLine="567"/>
        <w:jc w:val="both"/>
        <w:rPr>
          <w:rFonts w:ascii="Times New Roman" w:eastAsia="Times New Roman" w:hAnsi="Times New Roman" w:cs="Times New Roman"/>
          <w:sz w:val="28"/>
          <w:szCs w:val="28"/>
        </w:rPr>
      </w:pPr>
    </w:p>
    <w:p w14:paraId="5EE9A6B1" w14:textId="205BDF18" w:rsidR="001F372F" w:rsidRPr="00B83AF7" w:rsidRDefault="00915BA6"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w:t>
      </w:r>
      <w:r w:rsidR="008D2157" w:rsidRPr="00B83AF7">
        <w:rPr>
          <w:rFonts w:ascii="Times New Roman" w:eastAsia="Times New Roman" w:hAnsi="Times New Roman" w:cs="Times New Roman"/>
          <w:sz w:val="28"/>
          <w:szCs w:val="28"/>
        </w:rPr>
        <w:t xml:space="preserve">Базове подання </w:t>
      </w:r>
      <w:r w:rsidR="0021614E" w:rsidRPr="00B83AF7">
        <w:rPr>
          <w:rFonts w:ascii="Times New Roman" w:eastAsia="Times New Roman" w:hAnsi="Times New Roman" w:cs="Times New Roman"/>
          <w:sz w:val="28"/>
          <w:szCs w:val="28"/>
        </w:rPr>
        <w:t xml:space="preserve">(baseline submission) </w:t>
      </w:r>
      <w:r w:rsidR="008D2157" w:rsidRPr="00B83AF7">
        <w:rPr>
          <w:rFonts w:ascii="Times New Roman" w:eastAsia="Times New Roman" w:hAnsi="Times New Roman" w:cs="Times New Roman"/>
          <w:sz w:val="28"/>
          <w:szCs w:val="28"/>
        </w:rPr>
        <w:t xml:space="preserve">рекомендовано подавати до початку нової </w:t>
      </w:r>
      <w:r w:rsidR="00AF42FC" w:rsidRPr="00B83AF7">
        <w:rPr>
          <w:rFonts w:ascii="Times New Roman" w:eastAsia="Times New Roman" w:hAnsi="Times New Roman" w:cs="Times New Roman"/>
          <w:sz w:val="28"/>
          <w:szCs w:val="28"/>
        </w:rPr>
        <w:t xml:space="preserve">реєстраційної процедури (наприклад </w:t>
      </w:r>
      <w:r w:rsidR="000E1F75">
        <w:rPr>
          <w:rFonts w:ascii="Times New Roman" w:eastAsia="Times New Roman" w:hAnsi="Times New Roman" w:cs="Times New Roman"/>
          <w:sz w:val="28"/>
          <w:szCs w:val="28"/>
        </w:rPr>
        <w:t xml:space="preserve">перереєстрація, </w:t>
      </w:r>
      <w:r w:rsidR="00AF42FC" w:rsidRPr="00B83AF7">
        <w:rPr>
          <w:rFonts w:ascii="Times New Roman" w:eastAsia="Times New Roman" w:hAnsi="Times New Roman" w:cs="Times New Roman"/>
          <w:sz w:val="28"/>
          <w:szCs w:val="28"/>
        </w:rPr>
        <w:t>внесення змін до реєстраційних матеріалів)</w:t>
      </w:r>
      <w:r w:rsidR="008D2157" w:rsidRPr="00B83AF7">
        <w:rPr>
          <w:rFonts w:ascii="Times New Roman" w:eastAsia="Times New Roman" w:hAnsi="Times New Roman" w:cs="Times New Roman"/>
          <w:sz w:val="28"/>
          <w:szCs w:val="28"/>
        </w:rPr>
        <w:t>.</w:t>
      </w:r>
    </w:p>
    <w:p w14:paraId="44ACBD5A" w14:textId="77777777" w:rsidR="001F372F" w:rsidRPr="00B83AF7" w:rsidRDefault="001F372F" w:rsidP="008A4FD9">
      <w:pPr>
        <w:spacing w:after="0" w:line="276" w:lineRule="auto"/>
        <w:ind w:firstLine="567"/>
        <w:jc w:val="both"/>
        <w:rPr>
          <w:rFonts w:ascii="Times New Roman" w:eastAsia="Times New Roman" w:hAnsi="Times New Roman" w:cs="Times New Roman"/>
          <w:sz w:val="28"/>
          <w:szCs w:val="28"/>
        </w:rPr>
      </w:pPr>
    </w:p>
    <w:p w14:paraId="31E8F27F" w14:textId="31DA3CC0" w:rsidR="001F372F" w:rsidRPr="00B83AF7" w:rsidRDefault="00915BA6"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w:t>
      </w:r>
      <w:r w:rsidR="008D2157" w:rsidRPr="00B83AF7">
        <w:rPr>
          <w:rFonts w:ascii="Times New Roman" w:eastAsia="Times New Roman" w:hAnsi="Times New Roman" w:cs="Times New Roman"/>
          <w:sz w:val="28"/>
          <w:szCs w:val="28"/>
        </w:rPr>
        <w:t xml:space="preserve">Базове подання складається з актуальних реєстраційних матеріалів на </w:t>
      </w:r>
      <w:r w:rsidR="0021614E" w:rsidRPr="00B83AF7">
        <w:rPr>
          <w:rFonts w:ascii="Times New Roman" w:eastAsia="Times New Roman" w:hAnsi="Times New Roman" w:cs="Times New Roman"/>
          <w:sz w:val="28"/>
          <w:szCs w:val="28"/>
        </w:rPr>
        <w:t>ЛЗ</w:t>
      </w:r>
      <w:r w:rsidR="008D2157" w:rsidRPr="00B83AF7">
        <w:rPr>
          <w:rFonts w:ascii="Times New Roman" w:eastAsia="Times New Roman" w:hAnsi="Times New Roman" w:cs="Times New Roman"/>
          <w:sz w:val="28"/>
          <w:szCs w:val="28"/>
        </w:rPr>
        <w:t xml:space="preserve"> у форматі eCTD, </w:t>
      </w:r>
      <w:r w:rsidR="007F6827" w:rsidRPr="007F6827">
        <w:rPr>
          <w:rFonts w:ascii="Times New Roman" w:eastAsia="Times New Roman" w:hAnsi="Times New Roman" w:cs="Times New Roman"/>
          <w:sz w:val="28"/>
          <w:szCs w:val="28"/>
        </w:rPr>
        <w:t>що раніше перебували на розгляді в ДЕЦ, та на основі яких було прийняте рішення про державну реєстрацію, перереєстрацію, внесення змін.</w:t>
      </w:r>
      <w:r w:rsidR="008D2157" w:rsidRPr="00B83AF7">
        <w:rPr>
          <w:rFonts w:ascii="Times New Roman" w:eastAsia="Times New Roman" w:hAnsi="Times New Roman" w:cs="Times New Roman"/>
          <w:sz w:val="28"/>
          <w:szCs w:val="28"/>
        </w:rPr>
        <w:t>.</w:t>
      </w:r>
    </w:p>
    <w:p w14:paraId="50ABD2F2" w14:textId="77777777" w:rsidR="001F372F" w:rsidRPr="00B83AF7" w:rsidRDefault="001F372F" w:rsidP="008A4FD9">
      <w:pPr>
        <w:spacing w:after="0" w:line="276" w:lineRule="auto"/>
        <w:ind w:firstLine="567"/>
        <w:jc w:val="both"/>
        <w:rPr>
          <w:rFonts w:ascii="Times New Roman" w:eastAsia="Times New Roman" w:hAnsi="Times New Roman" w:cs="Times New Roman"/>
          <w:sz w:val="28"/>
          <w:szCs w:val="28"/>
        </w:rPr>
      </w:pPr>
    </w:p>
    <w:p w14:paraId="6AC85B76" w14:textId="09DA4ADC" w:rsidR="001F372F" w:rsidRPr="00B83AF7" w:rsidRDefault="00915BA6"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w:t>
      </w:r>
      <w:r w:rsidR="008D2157" w:rsidRPr="00B83AF7">
        <w:rPr>
          <w:rFonts w:ascii="Times New Roman" w:eastAsia="Times New Roman" w:hAnsi="Times New Roman" w:cs="Times New Roman"/>
          <w:sz w:val="28"/>
          <w:szCs w:val="28"/>
        </w:rPr>
        <w:t xml:space="preserve">При формуванні базового подання </w:t>
      </w:r>
      <w:r w:rsidR="0021614E" w:rsidRPr="00B83AF7">
        <w:rPr>
          <w:rFonts w:ascii="Times New Roman" w:eastAsia="Times New Roman" w:hAnsi="Times New Roman" w:cs="Times New Roman"/>
          <w:sz w:val="28"/>
          <w:szCs w:val="28"/>
        </w:rPr>
        <w:t xml:space="preserve">(baseline submission) </w:t>
      </w:r>
      <w:r w:rsidR="00954C87" w:rsidRPr="00B83AF7">
        <w:rPr>
          <w:rFonts w:ascii="Times New Roman" w:eastAsia="Times New Roman" w:hAnsi="Times New Roman" w:cs="Times New Roman"/>
          <w:sz w:val="28"/>
          <w:szCs w:val="28"/>
        </w:rPr>
        <w:t>враховуються</w:t>
      </w:r>
      <w:r w:rsidR="008D2157" w:rsidRPr="00B83AF7">
        <w:rPr>
          <w:rFonts w:ascii="Times New Roman" w:eastAsia="Times New Roman" w:hAnsi="Times New Roman" w:cs="Times New Roman"/>
          <w:sz w:val="28"/>
          <w:szCs w:val="28"/>
        </w:rPr>
        <w:t xml:space="preserve"> вимоги, що наведені в </w:t>
      </w:r>
      <w:r w:rsidR="005776A0" w:rsidRPr="00B83AF7">
        <w:rPr>
          <w:rFonts w:ascii="Times New Roman" w:eastAsia="Times New Roman" w:hAnsi="Times New Roman" w:cs="Times New Roman"/>
          <w:sz w:val="28"/>
          <w:szCs w:val="28"/>
        </w:rPr>
        <w:t xml:space="preserve">цих </w:t>
      </w:r>
      <w:r w:rsidR="006525A3" w:rsidRPr="00B83AF7">
        <w:rPr>
          <w:rFonts w:ascii="Times New Roman" w:eastAsia="Times New Roman" w:hAnsi="Times New Roman" w:cs="Times New Roman"/>
          <w:sz w:val="28"/>
          <w:szCs w:val="28"/>
        </w:rPr>
        <w:t>Вимогах</w:t>
      </w:r>
      <w:r w:rsidR="008D2157" w:rsidRPr="00B83AF7">
        <w:rPr>
          <w:rFonts w:ascii="Times New Roman" w:eastAsia="Times New Roman" w:hAnsi="Times New Roman" w:cs="Times New Roman"/>
          <w:sz w:val="28"/>
          <w:szCs w:val="28"/>
        </w:rPr>
        <w:t>, валідаційних критеріях</w:t>
      </w:r>
      <w:r w:rsidR="0021614E" w:rsidRPr="00B83AF7">
        <w:rPr>
          <w:rFonts w:ascii="Times New Roman" w:eastAsia="Times New Roman" w:hAnsi="Times New Roman" w:cs="Times New Roman"/>
          <w:sz w:val="28"/>
          <w:szCs w:val="28"/>
        </w:rPr>
        <w:t xml:space="preserve"> </w:t>
      </w:r>
      <w:r w:rsidR="008D2157" w:rsidRPr="00B83AF7">
        <w:rPr>
          <w:rFonts w:ascii="Times New Roman" w:eastAsia="Times New Roman" w:hAnsi="Times New Roman" w:cs="Times New Roman"/>
          <w:sz w:val="28"/>
          <w:szCs w:val="28"/>
        </w:rPr>
        <w:t>відповідно до яких формується eCTD.</w:t>
      </w:r>
    </w:p>
    <w:p w14:paraId="2369BDFF" w14:textId="77777777" w:rsidR="001F372F" w:rsidRPr="00B83AF7" w:rsidRDefault="001F372F" w:rsidP="008A4FD9">
      <w:pPr>
        <w:spacing w:after="0" w:line="276" w:lineRule="auto"/>
        <w:ind w:firstLine="567"/>
        <w:jc w:val="both"/>
        <w:rPr>
          <w:rFonts w:ascii="Times New Roman" w:eastAsia="Times New Roman" w:hAnsi="Times New Roman" w:cs="Times New Roman"/>
          <w:sz w:val="28"/>
          <w:szCs w:val="28"/>
        </w:rPr>
      </w:pPr>
    </w:p>
    <w:p w14:paraId="2AAAAA7E" w14:textId="319A46DA" w:rsidR="001F372F" w:rsidRPr="00B83AF7" w:rsidRDefault="00915BA6"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w:t>
      </w:r>
      <w:r w:rsidR="0075600E">
        <w:rPr>
          <w:rFonts w:ascii="Times New Roman" w:eastAsia="Times New Roman" w:hAnsi="Times New Roman" w:cs="Times New Roman"/>
          <w:sz w:val="28"/>
          <w:szCs w:val="28"/>
        </w:rPr>
        <w:t>Обов’язок заявника надати с</w:t>
      </w:r>
      <w:r w:rsidR="008D2157" w:rsidRPr="00B83AF7">
        <w:rPr>
          <w:rFonts w:ascii="Times New Roman" w:eastAsia="Times New Roman" w:hAnsi="Times New Roman" w:cs="Times New Roman"/>
          <w:sz w:val="28"/>
          <w:szCs w:val="28"/>
        </w:rPr>
        <w:t>упровідний лист</w:t>
      </w:r>
      <w:r w:rsidR="0021614E" w:rsidRPr="00B83AF7">
        <w:rPr>
          <w:rFonts w:ascii="Times New Roman" w:eastAsia="Times New Roman" w:hAnsi="Times New Roman" w:cs="Times New Roman"/>
          <w:sz w:val="28"/>
          <w:szCs w:val="28"/>
        </w:rPr>
        <w:t xml:space="preserve"> при подачі базового подання (baseline submission)</w:t>
      </w:r>
      <w:r w:rsidR="008D2157" w:rsidRPr="00B83AF7">
        <w:rPr>
          <w:rFonts w:ascii="Times New Roman" w:eastAsia="Times New Roman" w:hAnsi="Times New Roman" w:cs="Times New Roman"/>
          <w:sz w:val="28"/>
          <w:szCs w:val="28"/>
        </w:rPr>
        <w:t xml:space="preserve"> </w:t>
      </w:r>
      <w:r w:rsidR="00954C87" w:rsidRPr="00B83AF7">
        <w:rPr>
          <w:rFonts w:ascii="Times New Roman" w:eastAsia="Times New Roman" w:hAnsi="Times New Roman" w:cs="Times New Roman"/>
          <w:sz w:val="28"/>
          <w:szCs w:val="28"/>
        </w:rPr>
        <w:t>містить</w:t>
      </w:r>
      <w:r w:rsidR="008D2157" w:rsidRPr="00B83AF7">
        <w:rPr>
          <w:rFonts w:ascii="Times New Roman" w:eastAsia="Times New Roman" w:hAnsi="Times New Roman" w:cs="Times New Roman"/>
          <w:sz w:val="28"/>
          <w:szCs w:val="28"/>
        </w:rPr>
        <w:t xml:space="preserve"> підписану заяву з </w:t>
      </w:r>
      <w:r w:rsidR="00C83697" w:rsidRPr="00B83AF7">
        <w:rPr>
          <w:rFonts w:ascii="Times New Roman" w:eastAsia="Times New Roman" w:hAnsi="Times New Roman" w:cs="Times New Roman"/>
          <w:sz w:val="28"/>
          <w:szCs w:val="28"/>
        </w:rPr>
        <w:t>наданою гарантійною інформацією</w:t>
      </w:r>
      <w:r w:rsidR="0021614E" w:rsidRPr="00B83AF7">
        <w:rPr>
          <w:rFonts w:ascii="Times New Roman" w:eastAsia="Times New Roman" w:hAnsi="Times New Roman" w:cs="Times New Roman"/>
          <w:sz w:val="28"/>
          <w:szCs w:val="28"/>
        </w:rPr>
        <w:t xml:space="preserve"> про наступне</w:t>
      </w:r>
      <w:r w:rsidR="008D2157" w:rsidRPr="00B83AF7">
        <w:rPr>
          <w:rFonts w:ascii="Times New Roman" w:eastAsia="Times New Roman" w:hAnsi="Times New Roman" w:cs="Times New Roman"/>
          <w:sz w:val="28"/>
          <w:szCs w:val="28"/>
        </w:rPr>
        <w:t>:</w:t>
      </w:r>
    </w:p>
    <w:p w14:paraId="705B68DB" w14:textId="77777777"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вся надана інформація є повторним поданням чинних документів і не містить нової або незатвердженої інформації, включеної в базову послідовність;</w:t>
      </w:r>
    </w:p>
    <w:p w14:paraId="7DD28587" w14:textId="77777777"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форматування є єдиною зміною та не містить поправок до матеріалів реєстраційного досьє;</w:t>
      </w:r>
    </w:p>
    <w:p w14:paraId="10598282" w14:textId="77777777"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будь-яка відсутність інформації в базовому поданні не призводить до введення в оману.</w:t>
      </w:r>
    </w:p>
    <w:p w14:paraId="54F06F72" w14:textId="5ECE5D36" w:rsidR="001F372F" w:rsidRPr="00B83AF7" w:rsidRDefault="00915BA6" w:rsidP="008A4FD9">
      <w:pPr>
        <w:spacing w:before="120"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w:t>
      </w:r>
      <w:r w:rsidR="008D2157" w:rsidRPr="00B83AF7">
        <w:rPr>
          <w:rFonts w:ascii="Times New Roman" w:eastAsia="Times New Roman" w:hAnsi="Times New Roman" w:cs="Times New Roman"/>
          <w:sz w:val="28"/>
          <w:szCs w:val="28"/>
        </w:rPr>
        <w:t xml:space="preserve">Оскільки матеріали Модуля 3 мають тенденцію змінюватись протягом життєвого циклу </w:t>
      </w:r>
      <w:r w:rsidR="006D2309">
        <w:rPr>
          <w:rFonts w:ascii="Times New Roman" w:eastAsia="Times New Roman" w:hAnsi="Times New Roman" w:cs="Times New Roman"/>
          <w:sz w:val="28"/>
          <w:szCs w:val="28"/>
        </w:rPr>
        <w:t>ЛЗ</w:t>
      </w:r>
      <w:r w:rsidR="008D2157" w:rsidRPr="00B83AF7">
        <w:rPr>
          <w:rFonts w:ascii="Times New Roman" w:eastAsia="Times New Roman" w:hAnsi="Times New Roman" w:cs="Times New Roman"/>
          <w:sz w:val="28"/>
          <w:szCs w:val="28"/>
        </w:rPr>
        <w:t>, рекомендовано надати затверджені матеріали Модуля 3 при базовому поданні.</w:t>
      </w:r>
    </w:p>
    <w:p w14:paraId="26F0476D" w14:textId="77777777" w:rsidR="001F372F" w:rsidRPr="00B83AF7" w:rsidRDefault="001F372F" w:rsidP="008A4FD9">
      <w:pPr>
        <w:spacing w:after="0" w:line="276" w:lineRule="auto"/>
        <w:ind w:firstLine="567"/>
        <w:jc w:val="both"/>
        <w:rPr>
          <w:rFonts w:ascii="Times New Roman" w:eastAsia="Times New Roman" w:hAnsi="Times New Roman" w:cs="Times New Roman"/>
          <w:sz w:val="28"/>
          <w:szCs w:val="28"/>
        </w:rPr>
      </w:pPr>
    </w:p>
    <w:p w14:paraId="6AF0E05C" w14:textId="1AB404E8"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7. Під час базового подання одне досьє у форматі eCTD рекомендується подавати</w:t>
      </w:r>
      <w:r w:rsidR="005776A0" w:rsidRPr="00B83AF7">
        <w:rPr>
          <w:rFonts w:ascii="Times New Roman" w:eastAsia="Times New Roman" w:hAnsi="Times New Roman" w:cs="Times New Roman"/>
          <w:sz w:val="28"/>
          <w:szCs w:val="28"/>
        </w:rPr>
        <w:t xml:space="preserve"> </w:t>
      </w:r>
      <w:r w:rsidRPr="00B83AF7">
        <w:rPr>
          <w:rFonts w:ascii="Times New Roman" w:eastAsia="Times New Roman" w:hAnsi="Times New Roman" w:cs="Times New Roman"/>
          <w:sz w:val="28"/>
          <w:szCs w:val="28"/>
        </w:rPr>
        <w:t>для кожної сили дії (дозування), лікарської форми</w:t>
      </w:r>
      <w:r w:rsidR="0075600E">
        <w:rPr>
          <w:rFonts w:ascii="Times New Roman" w:eastAsia="Times New Roman" w:hAnsi="Times New Roman" w:cs="Times New Roman"/>
          <w:sz w:val="28"/>
          <w:szCs w:val="28"/>
        </w:rPr>
        <w:t>.</w:t>
      </w:r>
    </w:p>
    <w:p w14:paraId="35DC195E" w14:textId="77777777" w:rsidR="001F372F" w:rsidRPr="00B83AF7" w:rsidRDefault="001F372F" w:rsidP="008A4FD9">
      <w:pPr>
        <w:spacing w:after="0" w:line="276" w:lineRule="auto"/>
        <w:ind w:firstLine="567"/>
        <w:jc w:val="both"/>
        <w:rPr>
          <w:rFonts w:ascii="Times New Roman" w:eastAsia="Times New Roman" w:hAnsi="Times New Roman" w:cs="Times New Roman"/>
          <w:sz w:val="28"/>
          <w:szCs w:val="28"/>
        </w:rPr>
      </w:pPr>
    </w:p>
    <w:p w14:paraId="57C5ED02" w14:textId="3E324984" w:rsidR="003F0F91" w:rsidRPr="00B83AF7" w:rsidRDefault="0021614E"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8</w:t>
      </w:r>
      <w:r w:rsidR="008D2157" w:rsidRPr="00B83AF7">
        <w:rPr>
          <w:rFonts w:ascii="Times New Roman" w:eastAsia="Times New Roman" w:hAnsi="Times New Roman" w:cs="Times New Roman"/>
          <w:sz w:val="28"/>
          <w:szCs w:val="28"/>
        </w:rPr>
        <w:t>. Якщо виникає необхідність повторного базового подання у разі порушення життєвого циклу eCTD ЛЗ</w:t>
      </w:r>
      <w:r w:rsidR="00954C87" w:rsidRPr="00B83AF7">
        <w:rPr>
          <w:rFonts w:ascii="Times New Roman" w:eastAsia="Times New Roman" w:hAnsi="Times New Roman" w:cs="Times New Roman"/>
          <w:sz w:val="28"/>
          <w:szCs w:val="28"/>
        </w:rPr>
        <w:t xml:space="preserve"> або з інших </w:t>
      </w:r>
      <w:r w:rsidRPr="00B83AF7">
        <w:rPr>
          <w:rFonts w:ascii="Times New Roman" w:eastAsia="Times New Roman" w:hAnsi="Times New Roman" w:cs="Times New Roman"/>
          <w:sz w:val="28"/>
          <w:szCs w:val="28"/>
        </w:rPr>
        <w:t>підстав</w:t>
      </w:r>
      <w:r w:rsidR="008D2157" w:rsidRPr="00B83AF7">
        <w:rPr>
          <w:rFonts w:ascii="Times New Roman" w:eastAsia="Times New Roman" w:hAnsi="Times New Roman" w:cs="Times New Roman"/>
          <w:sz w:val="28"/>
          <w:szCs w:val="28"/>
        </w:rPr>
        <w:t>, заявник</w:t>
      </w:r>
      <w:r w:rsidR="000E1F75">
        <w:rPr>
          <w:rFonts w:ascii="Times New Roman" w:eastAsia="Times New Roman" w:hAnsi="Times New Roman" w:cs="Times New Roman"/>
          <w:sz w:val="28"/>
          <w:szCs w:val="28"/>
        </w:rPr>
        <w:t>у рекомендується</w:t>
      </w:r>
      <w:r w:rsidR="008D2157" w:rsidRPr="00B83AF7">
        <w:rPr>
          <w:rFonts w:ascii="Times New Roman" w:eastAsia="Times New Roman" w:hAnsi="Times New Roman" w:cs="Times New Roman"/>
          <w:sz w:val="28"/>
          <w:szCs w:val="28"/>
        </w:rPr>
        <w:t xml:space="preserve"> </w:t>
      </w:r>
      <w:r w:rsidR="00954C87" w:rsidRPr="00B83AF7">
        <w:rPr>
          <w:rFonts w:ascii="Times New Roman" w:eastAsia="Times New Roman" w:hAnsi="Times New Roman" w:cs="Times New Roman"/>
          <w:sz w:val="28"/>
          <w:szCs w:val="28"/>
        </w:rPr>
        <w:t>узгод</w:t>
      </w:r>
      <w:r w:rsidR="000E1F75">
        <w:rPr>
          <w:rFonts w:ascii="Times New Roman" w:eastAsia="Times New Roman" w:hAnsi="Times New Roman" w:cs="Times New Roman"/>
          <w:sz w:val="28"/>
          <w:szCs w:val="28"/>
        </w:rPr>
        <w:t>ити</w:t>
      </w:r>
      <w:r w:rsidR="008D2157" w:rsidRPr="00B83AF7">
        <w:rPr>
          <w:rFonts w:ascii="Times New Roman" w:eastAsia="Times New Roman" w:hAnsi="Times New Roman" w:cs="Times New Roman"/>
          <w:sz w:val="28"/>
          <w:szCs w:val="28"/>
        </w:rPr>
        <w:t xml:space="preserve"> подальші дії з ДЕЦ</w:t>
      </w:r>
      <w:r w:rsidR="002750A7">
        <w:rPr>
          <w:rFonts w:ascii="Times New Roman" w:eastAsia="Times New Roman" w:hAnsi="Times New Roman" w:cs="Times New Roman"/>
          <w:sz w:val="28"/>
          <w:szCs w:val="28"/>
        </w:rPr>
        <w:t xml:space="preserve"> шляхом здійснення консультацій</w:t>
      </w:r>
      <w:r w:rsidR="008D2157" w:rsidRPr="00B83AF7">
        <w:rPr>
          <w:rFonts w:ascii="Times New Roman" w:eastAsia="Times New Roman" w:hAnsi="Times New Roman" w:cs="Times New Roman"/>
          <w:sz w:val="28"/>
          <w:szCs w:val="28"/>
        </w:rPr>
        <w:t>.</w:t>
      </w:r>
      <w:r w:rsidR="003F0F91" w:rsidRPr="00B83AF7">
        <w:rPr>
          <w:rFonts w:ascii="Times New Roman" w:eastAsia="Times New Roman" w:hAnsi="Times New Roman" w:cs="Times New Roman"/>
          <w:sz w:val="28"/>
          <w:szCs w:val="28"/>
        </w:rPr>
        <w:t xml:space="preserve">      </w:t>
      </w:r>
    </w:p>
    <w:p w14:paraId="5F2258F7" w14:textId="77777777" w:rsidR="003F0F91" w:rsidRPr="00B83AF7" w:rsidRDefault="003F0F91" w:rsidP="008A4FD9">
      <w:pPr>
        <w:spacing w:after="0" w:line="276" w:lineRule="auto"/>
        <w:ind w:firstLine="567"/>
        <w:jc w:val="both"/>
        <w:rPr>
          <w:rFonts w:ascii="Times New Roman" w:eastAsia="Times New Roman" w:hAnsi="Times New Roman" w:cs="Times New Roman"/>
          <w:sz w:val="28"/>
          <w:szCs w:val="28"/>
        </w:rPr>
      </w:pPr>
    </w:p>
    <w:p w14:paraId="1A13BBA9" w14:textId="120C68E3" w:rsidR="00954C87" w:rsidRPr="00B83AF7" w:rsidRDefault="006525A3" w:rsidP="006D230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9.</w:t>
      </w:r>
      <w:r w:rsidR="007B3663" w:rsidRPr="00B83AF7">
        <w:rPr>
          <w:rFonts w:ascii="Times New Roman" w:eastAsia="Times New Roman" w:hAnsi="Times New Roman" w:cs="Times New Roman"/>
          <w:sz w:val="28"/>
          <w:szCs w:val="28"/>
        </w:rPr>
        <w:t xml:space="preserve"> У разі подання змін, що потребують нової реєстрації (як нової послідовності до оригінального досьє) має бути попередньо присутнє базове подання, яке містить в собі всі чинні документи 2-5 Модулів досьє раніше зареєстрованого лікарського засобу, які були на розгляді в ДЕЦ.</w:t>
      </w:r>
      <w:r w:rsidR="006A4A16">
        <w:rPr>
          <w:rFonts w:ascii="Times New Roman" w:eastAsia="Times New Roman" w:hAnsi="Times New Roman" w:cs="Times New Roman"/>
          <w:sz w:val="28"/>
          <w:szCs w:val="28"/>
        </w:rPr>
        <w:t xml:space="preserve"> </w:t>
      </w:r>
    </w:p>
    <w:p w14:paraId="0212F62D" w14:textId="0472615C"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lastRenderedPageBreak/>
        <w:t xml:space="preserve">Бажано, щоб до базового подання були включені </w:t>
      </w:r>
      <w:r w:rsidR="0021614E" w:rsidRPr="00B83AF7">
        <w:rPr>
          <w:rFonts w:ascii="Times New Roman" w:eastAsia="Times New Roman" w:hAnsi="Times New Roman" w:cs="Times New Roman"/>
          <w:sz w:val="28"/>
          <w:szCs w:val="28"/>
        </w:rPr>
        <w:t xml:space="preserve">належної якості </w:t>
      </w:r>
      <w:r w:rsidRPr="00B83AF7">
        <w:rPr>
          <w:rFonts w:ascii="Times New Roman" w:eastAsia="Times New Roman" w:hAnsi="Times New Roman" w:cs="Times New Roman"/>
          <w:sz w:val="28"/>
          <w:szCs w:val="28"/>
        </w:rPr>
        <w:t xml:space="preserve">документи, але скановані зображення належної якості також будуть прийнятними у цих випадках, бажано з оптичним розпізнаванням символів (OCR) для забезпечення можливості пошук у тексті. При використанні OCR заявник </w:t>
      </w:r>
      <w:r w:rsidR="00E37729" w:rsidRPr="00B83AF7">
        <w:rPr>
          <w:rFonts w:ascii="Times New Roman" w:eastAsia="Times New Roman" w:hAnsi="Times New Roman" w:cs="Times New Roman"/>
          <w:sz w:val="28"/>
          <w:szCs w:val="28"/>
        </w:rPr>
        <w:t>виправляє</w:t>
      </w:r>
      <w:r w:rsidRPr="00B83AF7">
        <w:rPr>
          <w:rFonts w:ascii="Times New Roman" w:eastAsia="Times New Roman" w:hAnsi="Times New Roman" w:cs="Times New Roman"/>
          <w:sz w:val="28"/>
          <w:szCs w:val="28"/>
        </w:rPr>
        <w:t xml:space="preserve"> всі помилки, які можуть з’являтися в розпізнаному тексті, та </w:t>
      </w:r>
      <w:r w:rsidR="00E37729" w:rsidRPr="00B83AF7">
        <w:rPr>
          <w:rFonts w:ascii="Times New Roman" w:eastAsia="Times New Roman" w:hAnsi="Times New Roman" w:cs="Times New Roman"/>
          <w:sz w:val="28"/>
          <w:szCs w:val="28"/>
        </w:rPr>
        <w:t xml:space="preserve">відповідає </w:t>
      </w:r>
      <w:r w:rsidRPr="00B83AF7">
        <w:rPr>
          <w:rFonts w:ascii="Times New Roman" w:eastAsia="Times New Roman" w:hAnsi="Times New Roman" w:cs="Times New Roman"/>
          <w:sz w:val="28"/>
          <w:szCs w:val="28"/>
        </w:rPr>
        <w:t>за повну ідентичність початкового та розпізнаного текстів</w:t>
      </w:r>
      <w:r w:rsidR="005776A0" w:rsidRPr="00B83AF7">
        <w:rPr>
          <w:rFonts w:ascii="Times New Roman" w:eastAsia="Times New Roman" w:hAnsi="Times New Roman" w:cs="Times New Roman"/>
          <w:sz w:val="28"/>
          <w:szCs w:val="28"/>
        </w:rPr>
        <w:t xml:space="preserve">, при цьому є прийнятним відсутність </w:t>
      </w:r>
      <w:r w:rsidRPr="00B83AF7">
        <w:rPr>
          <w:rFonts w:ascii="Times New Roman" w:eastAsia="Times New Roman" w:hAnsi="Times New Roman" w:cs="Times New Roman"/>
          <w:sz w:val="28"/>
          <w:szCs w:val="28"/>
        </w:rPr>
        <w:t xml:space="preserve"> гіперпосилання між модулями</w:t>
      </w:r>
      <w:r w:rsidR="005776A0" w:rsidRPr="00B83AF7">
        <w:rPr>
          <w:rFonts w:ascii="Times New Roman" w:eastAsia="Times New Roman" w:hAnsi="Times New Roman" w:cs="Times New Roman"/>
          <w:sz w:val="28"/>
          <w:szCs w:val="28"/>
        </w:rPr>
        <w:t>, якщо його створення є  неможливим</w:t>
      </w:r>
      <w:r w:rsidRPr="00B83AF7">
        <w:rPr>
          <w:rFonts w:ascii="Times New Roman" w:eastAsia="Times New Roman" w:hAnsi="Times New Roman" w:cs="Times New Roman"/>
          <w:sz w:val="28"/>
          <w:szCs w:val="28"/>
        </w:rPr>
        <w:t>.</w:t>
      </w:r>
    </w:p>
    <w:p w14:paraId="354F29B2" w14:textId="77777777" w:rsidR="00BD0EDF" w:rsidRPr="00B83AF7" w:rsidRDefault="00BD0EDF" w:rsidP="008A4FD9">
      <w:pPr>
        <w:spacing w:after="0" w:line="276" w:lineRule="auto"/>
        <w:jc w:val="both"/>
        <w:rPr>
          <w:rFonts w:ascii="Times New Roman" w:eastAsia="Times New Roman" w:hAnsi="Times New Roman" w:cs="Times New Roman"/>
          <w:sz w:val="28"/>
          <w:szCs w:val="28"/>
        </w:rPr>
      </w:pPr>
    </w:p>
    <w:p w14:paraId="7BB7E386" w14:textId="77777777" w:rsidR="001F372F" w:rsidRPr="00B83AF7" w:rsidRDefault="008D2157" w:rsidP="008A4FD9">
      <w:pPr>
        <w:pBdr>
          <w:top w:val="nil"/>
          <w:left w:val="nil"/>
          <w:bottom w:val="nil"/>
          <w:right w:val="nil"/>
          <w:between w:val="nil"/>
        </w:pBdr>
        <w:spacing w:after="0" w:line="276" w:lineRule="auto"/>
        <w:jc w:val="center"/>
        <w:rPr>
          <w:rFonts w:ascii="Times New Roman" w:eastAsia="Times New Roman" w:hAnsi="Times New Roman" w:cs="Times New Roman"/>
          <w:b/>
          <w:sz w:val="28"/>
          <w:szCs w:val="28"/>
        </w:rPr>
      </w:pPr>
      <w:r w:rsidRPr="00B83AF7">
        <w:rPr>
          <w:rFonts w:ascii="Times New Roman" w:eastAsia="Times New Roman" w:hAnsi="Times New Roman" w:cs="Times New Roman"/>
          <w:b/>
          <w:sz w:val="28"/>
          <w:szCs w:val="28"/>
        </w:rPr>
        <w:t>ІV. І</w:t>
      </w:r>
      <w:r w:rsidR="003F0F91" w:rsidRPr="00B83AF7">
        <w:rPr>
          <w:rFonts w:ascii="Times New Roman" w:eastAsia="Times New Roman" w:hAnsi="Times New Roman" w:cs="Times New Roman"/>
          <w:b/>
          <w:sz w:val="28"/>
          <w:szCs w:val="28"/>
        </w:rPr>
        <w:t xml:space="preserve">нформація про модулі </w:t>
      </w:r>
    </w:p>
    <w:p w14:paraId="58A098C5" w14:textId="77777777" w:rsidR="001F372F" w:rsidRPr="00B83AF7" w:rsidRDefault="001F372F" w:rsidP="008A4FD9">
      <w:pPr>
        <w:pBdr>
          <w:top w:val="nil"/>
          <w:left w:val="nil"/>
          <w:bottom w:val="nil"/>
          <w:right w:val="nil"/>
          <w:between w:val="nil"/>
        </w:pBdr>
        <w:spacing w:after="0" w:line="276" w:lineRule="auto"/>
        <w:ind w:left="720" w:hanging="436"/>
        <w:jc w:val="both"/>
        <w:rPr>
          <w:rFonts w:ascii="Times New Roman" w:eastAsia="Times New Roman" w:hAnsi="Times New Roman" w:cs="Times New Roman"/>
          <w:b/>
          <w:i/>
          <w:sz w:val="24"/>
          <w:szCs w:val="24"/>
        </w:rPr>
      </w:pPr>
    </w:p>
    <w:p w14:paraId="52184062" w14:textId="2A3B2E70" w:rsidR="001F372F" w:rsidRPr="00B83AF7" w:rsidRDefault="008D2157"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1. Загальний технічний документ ICH (ЗТД) визначає, що Модуль 1 повинен містити національну специфічну адміністративну інформацію та реєстраційну інформацію про </w:t>
      </w:r>
      <w:r w:rsidR="006D2309">
        <w:rPr>
          <w:rFonts w:ascii="Times New Roman" w:eastAsia="Times New Roman" w:hAnsi="Times New Roman" w:cs="Times New Roman"/>
          <w:sz w:val="28"/>
          <w:szCs w:val="28"/>
        </w:rPr>
        <w:t>ЛЗ</w:t>
      </w:r>
      <w:r w:rsidRPr="00B83AF7">
        <w:rPr>
          <w:rFonts w:ascii="Times New Roman" w:eastAsia="Times New Roman" w:hAnsi="Times New Roman" w:cs="Times New Roman"/>
          <w:sz w:val="28"/>
          <w:szCs w:val="28"/>
        </w:rPr>
        <w:t>.</w:t>
      </w:r>
    </w:p>
    <w:p w14:paraId="076AD3C9" w14:textId="026D121D"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Документи, які необхідно надавати під час процедури державної реєстрації, перереєстрації та внесення змін до реєстраційних матеріалів в Україні, визначені </w:t>
      </w:r>
      <w:r w:rsidR="002750A7">
        <w:rPr>
          <w:rFonts w:ascii="Times New Roman" w:eastAsia="Times New Roman" w:hAnsi="Times New Roman" w:cs="Times New Roman"/>
          <w:sz w:val="28"/>
          <w:szCs w:val="28"/>
        </w:rPr>
        <w:t>Порядк</w:t>
      </w:r>
      <w:r w:rsidR="006D2309">
        <w:rPr>
          <w:rFonts w:ascii="Times New Roman" w:eastAsia="Times New Roman" w:hAnsi="Times New Roman" w:cs="Times New Roman"/>
          <w:sz w:val="28"/>
          <w:szCs w:val="28"/>
        </w:rPr>
        <w:t>ом</w:t>
      </w:r>
      <w:r w:rsidR="002750A7">
        <w:rPr>
          <w:rFonts w:ascii="Times New Roman" w:eastAsia="Times New Roman" w:hAnsi="Times New Roman" w:cs="Times New Roman"/>
          <w:sz w:val="28"/>
          <w:szCs w:val="28"/>
        </w:rPr>
        <w:t xml:space="preserve"> 426 та інших нормативно-правових актів</w:t>
      </w:r>
      <w:r w:rsidRPr="00B83AF7">
        <w:rPr>
          <w:rFonts w:ascii="Times New Roman" w:eastAsia="Times New Roman" w:hAnsi="Times New Roman" w:cs="Times New Roman"/>
          <w:sz w:val="28"/>
          <w:szCs w:val="28"/>
        </w:rPr>
        <w:t>.</w:t>
      </w:r>
    </w:p>
    <w:p w14:paraId="284B73E1" w14:textId="2D5C8A40"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Слід зауважити, що у разі подальшого подання послідовностей протягом життєвого циклу </w:t>
      </w:r>
      <w:r w:rsidR="006D2309">
        <w:rPr>
          <w:rFonts w:ascii="Times New Roman" w:eastAsia="Times New Roman" w:hAnsi="Times New Roman" w:cs="Times New Roman"/>
          <w:sz w:val="28"/>
          <w:szCs w:val="28"/>
        </w:rPr>
        <w:t>ЛЗ</w:t>
      </w:r>
      <w:r w:rsidRPr="00B83AF7">
        <w:rPr>
          <w:rFonts w:ascii="Times New Roman" w:eastAsia="Times New Roman" w:hAnsi="Times New Roman" w:cs="Times New Roman"/>
          <w:sz w:val="28"/>
          <w:szCs w:val="28"/>
        </w:rPr>
        <w:t xml:space="preserve">, не всі вищезазначені типи документів потрібно включати в реєстраційне досьє. Необхідно </w:t>
      </w:r>
      <w:r w:rsidR="006A4A16">
        <w:rPr>
          <w:rFonts w:ascii="Times New Roman" w:eastAsia="Times New Roman" w:hAnsi="Times New Roman" w:cs="Times New Roman"/>
          <w:sz w:val="28"/>
          <w:szCs w:val="28"/>
        </w:rPr>
        <w:t>звертатись</w:t>
      </w:r>
      <w:r w:rsidR="006A4A16" w:rsidRPr="00B83AF7">
        <w:rPr>
          <w:rFonts w:ascii="Times New Roman" w:eastAsia="Times New Roman" w:hAnsi="Times New Roman" w:cs="Times New Roman"/>
          <w:sz w:val="28"/>
          <w:szCs w:val="28"/>
        </w:rPr>
        <w:t xml:space="preserve"> </w:t>
      </w:r>
      <w:r w:rsidRPr="00B83AF7">
        <w:rPr>
          <w:rFonts w:ascii="Times New Roman" w:eastAsia="Times New Roman" w:hAnsi="Times New Roman" w:cs="Times New Roman"/>
          <w:sz w:val="28"/>
          <w:szCs w:val="28"/>
        </w:rPr>
        <w:t xml:space="preserve">стосовно відповідних вимог </w:t>
      </w:r>
      <w:r w:rsidR="006A4A16">
        <w:rPr>
          <w:rFonts w:ascii="Times New Roman" w:eastAsia="Times New Roman" w:hAnsi="Times New Roman" w:cs="Times New Roman"/>
          <w:sz w:val="28"/>
          <w:szCs w:val="28"/>
        </w:rPr>
        <w:t xml:space="preserve">визначених в Порядку 426 </w:t>
      </w:r>
      <w:r w:rsidR="002750A7">
        <w:rPr>
          <w:rFonts w:ascii="Times New Roman" w:eastAsia="Times New Roman" w:hAnsi="Times New Roman" w:cs="Times New Roman"/>
          <w:sz w:val="28"/>
          <w:szCs w:val="28"/>
        </w:rPr>
        <w:t>та інших нормативно-правових актах</w:t>
      </w:r>
      <w:r w:rsidR="002750A7" w:rsidRPr="00B83AF7">
        <w:rPr>
          <w:rFonts w:ascii="Times New Roman" w:eastAsia="Times New Roman" w:hAnsi="Times New Roman" w:cs="Times New Roman"/>
          <w:sz w:val="28"/>
          <w:szCs w:val="28"/>
        </w:rPr>
        <w:t xml:space="preserve"> </w:t>
      </w:r>
      <w:r w:rsidRPr="00B83AF7">
        <w:rPr>
          <w:rFonts w:ascii="Times New Roman" w:eastAsia="Times New Roman" w:hAnsi="Times New Roman" w:cs="Times New Roman"/>
          <w:sz w:val="28"/>
          <w:szCs w:val="28"/>
        </w:rPr>
        <w:t>у кожному конкретному випадку.</w:t>
      </w:r>
    </w:p>
    <w:p w14:paraId="71A93881" w14:textId="77777777"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Для модулів 2-5 не визначено жодних додаткових форматів файлів, окрім тих, що згадані у </w:t>
      </w:r>
      <w:r w:rsidR="00AF42FC" w:rsidRPr="00B83AF7">
        <w:rPr>
          <w:rFonts w:ascii="Times New Roman" w:eastAsia="Times New Roman" w:hAnsi="Times New Roman" w:cs="Times New Roman"/>
          <w:sz w:val="28"/>
          <w:szCs w:val="28"/>
        </w:rPr>
        <w:t>цих Вимогах та</w:t>
      </w:r>
      <w:r w:rsidRPr="00B83AF7">
        <w:rPr>
          <w:rFonts w:ascii="Times New Roman" w:eastAsia="Times New Roman" w:hAnsi="Times New Roman" w:cs="Times New Roman"/>
          <w:sz w:val="28"/>
          <w:szCs w:val="28"/>
        </w:rPr>
        <w:t xml:space="preserve"> розроблен</w:t>
      </w:r>
      <w:r w:rsidR="00AF42FC" w:rsidRPr="00B83AF7">
        <w:rPr>
          <w:rFonts w:ascii="Times New Roman" w:eastAsia="Times New Roman" w:hAnsi="Times New Roman" w:cs="Times New Roman"/>
          <w:sz w:val="28"/>
          <w:szCs w:val="28"/>
        </w:rPr>
        <w:t>их</w:t>
      </w:r>
      <w:r w:rsidRPr="00B83AF7">
        <w:rPr>
          <w:rFonts w:ascii="Times New Roman" w:eastAsia="Times New Roman" w:hAnsi="Times New Roman" w:cs="Times New Roman"/>
          <w:sz w:val="28"/>
          <w:szCs w:val="28"/>
        </w:rPr>
        <w:t xml:space="preserve"> ICH.</w:t>
      </w:r>
    </w:p>
    <w:p w14:paraId="03E9AECB" w14:textId="52307711"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В Модулі </w:t>
      </w:r>
      <w:r w:rsidR="00AF42FC"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3.2.R</w:t>
      </w:r>
      <w:r w:rsidR="00AF42FC"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 xml:space="preserve"> може міститися додаткова інформація щодо АФІ та/або </w:t>
      </w:r>
      <w:r w:rsidR="006D2309">
        <w:rPr>
          <w:rFonts w:ascii="Times New Roman" w:eastAsia="Times New Roman" w:hAnsi="Times New Roman" w:cs="Times New Roman"/>
          <w:sz w:val="28"/>
          <w:szCs w:val="28"/>
        </w:rPr>
        <w:t>ЛЗ</w:t>
      </w:r>
      <w:r w:rsidRPr="00B83AF7">
        <w:rPr>
          <w:rFonts w:ascii="Times New Roman" w:eastAsia="Times New Roman" w:hAnsi="Times New Roman" w:cs="Times New Roman"/>
          <w:sz w:val="28"/>
          <w:szCs w:val="28"/>
        </w:rPr>
        <w:t xml:space="preserve">, специфічна для України. </w:t>
      </w:r>
    </w:p>
    <w:p w14:paraId="36E35406" w14:textId="77777777"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Якщо подання містить іншу інформацію, </w:t>
      </w:r>
      <w:r w:rsidR="00AF42FC" w:rsidRPr="00B83AF7">
        <w:rPr>
          <w:rFonts w:ascii="Times New Roman" w:eastAsia="Times New Roman" w:hAnsi="Times New Roman" w:cs="Times New Roman"/>
          <w:sz w:val="28"/>
          <w:szCs w:val="28"/>
        </w:rPr>
        <w:t xml:space="preserve">рекомендовано </w:t>
      </w:r>
      <w:r w:rsidRPr="00B83AF7">
        <w:rPr>
          <w:rFonts w:ascii="Times New Roman" w:eastAsia="Times New Roman" w:hAnsi="Times New Roman" w:cs="Times New Roman"/>
          <w:sz w:val="28"/>
          <w:szCs w:val="28"/>
        </w:rPr>
        <w:t>звернутися за консультацією в ДЕЦ перед подачею матеріалів.</w:t>
      </w:r>
    </w:p>
    <w:p w14:paraId="4A1B3F73" w14:textId="77777777" w:rsidR="001F372F" w:rsidRPr="00B83AF7" w:rsidRDefault="001F372F" w:rsidP="008A4FD9">
      <w:pPr>
        <w:spacing w:after="0" w:line="276" w:lineRule="auto"/>
        <w:ind w:firstLine="567"/>
        <w:jc w:val="both"/>
        <w:rPr>
          <w:rFonts w:ascii="Times New Roman" w:eastAsia="Times New Roman" w:hAnsi="Times New Roman" w:cs="Times New Roman"/>
          <w:sz w:val="28"/>
          <w:szCs w:val="28"/>
        </w:rPr>
      </w:pPr>
    </w:p>
    <w:p w14:paraId="38686A78" w14:textId="60BF24B5" w:rsidR="00AF42FC" w:rsidRPr="006A4A16" w:rsidRDefault="00915BA6"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r w:rsidR="008D2157" w:rsidRPr="006A4A16">
        <w:rPr>
          <w:rFonts w:ascii="Times New Roman" w:eastAsia="Times New Roman" w:hAnsi="Times New Roman" w:cs="Times New Roman"/>
          <w:sz w:val="28"/>
          <w:szCs w:val="28"/>
        </w:rPr>
        <w:t xml:space="preserve">Архітектура Модуля 1 подібна до архітектури Модулів 2-5 eCTD, що містить структуру директорій та магістральний файл з гілками. </w:t>
      </w:r>
    </w:p>
    <w:p w14:paraId="18C95B55" w14:textId="150F6F66"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Магістральним файлом </w:t>
      </w:r>
      <w:r w:rsidR="00520D8E" w:rsidRPr="00B83AF7">
        <w:rPr>
          <w:rFonts w:ascii="Times New Roman" w:eastAsia="Times New Roman" w:hAnsi="Times New Roman" w:cs="Times New Roman"/>
          <w:sz w:val="28"/>
          <w:szCs w:val="28"/>
        </w:rPr>
        <w:t>є</w:t>
      </w:r>
      <w:r w:rsidRPr="00B83AF7">
        <w:rPr>
          <w:rFonts w:ascii="Times New Roman" w:eastAsia="Times New Roman" w:hAnsi="Times New Roman" w:cs="Times New Roman"/>
          <w:sz w:val="28"/>
          <w:szCs w:val="28"/>
        </w:rPr>
        <w:t xml:space="preserve"> документ у форматі XML згідно з національним визначенням типу документа DTD для України. Екземпляр магістрального файлу (файл «ua-regional.xml») містить метадані для гілок, включаючи покажчики на файли в структурі директорій. Крім того, національне DTD для України визначає метадані на рівні подання у вигляді конверта. Кореневим елементом є «ua-backbone», він містить два елементи: «ua-envelope» та «m1-ua».</w:t>
      </w:r>
    </w:p>
    <w:p w14:paraId="7FC18844" w14:textId="0C3159CD"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lastRenderedPageBreak/>
        <w:t xml:space="preserve">Національне DTD для України є модульним, тобто посилання на конверт і гілки здійснюються з основної частини DTD як на зовнішні сутності, що відповідно називаються «ua-envelope.mod» і «ua-leaf.mod». При цьому «гілка» для України ідентична елементу «гілка», описаному в DTD ICH eCTD; посилання здійснюється на таблицю 6-8 Специфікації ICH для eCTD. Опис ua-leaf.mod </w:t>
      </w:r>
      <w:r w:rsidR="0075600E" w:rsidRPr="00B83AF7">
        <w:rPr>
          <w:rFonts w:ascii="Times New Roman" w:eastAsia="Times New Roman" w:hAnsi="Times New Roman" w:cs="Times New Roman"/>
          <w:sz w:val="28"/>
          <w:szCs w:val="28"/>
        </w:rPr>
        <w:t>наведен</w:t>
      </w:r>
      <w:r w:rsidR="0075600E">
        <w:rPr>
          <w:rFonts w:ascii="Times New Roman" w:eastAsia="Times New Roman" w:hAnsi="Times New Roman" w:cs="Times New Roman"/>
          <w:sz w:val="28"/>
          <w:szCs w:val="28"/>
        </w:rPr>
        <w:t>і</w:t>
      </w:r>
      <w:r w:rsidR="0075600E" w:rsidRPr="00B83AF7">
        <w:rPr>
          <w:rFonts w:ascii="Times New Roman" w:eastAsia="Times New Roman" w:hAnsi="Times New Roman" w:cs="Times New Roman"/>
          <w:sz w:val="28"/>
          <w:szCs w:val="28"/>
        </w:rPr>
        <w:t xml:space="preserve"> </w:t>
      </w:r>
      <w:r w:rsidRPr="00B83AF7">
        <w:rPr>
          <w:rFonts w:ascii="Times New Roman" w:eastAsia="Times New Roman" w:hAnsi="Times New Roman" w:cs="Times New Roman"/>
          <w:sz w:val="28"/>
          <w:szCs w:val="28"/>
        </w:rPr>
        <w:t xml:space="preserve">в додатку </w:t>
      </w:r>
      <w:r w:rsidR="005F4E60" w:rsidRPr="00915BA6">
        <w:rPr>
          <w:rFonts w:ascii="Times New Roman" w:eastAsia="Times New Roman" w:hAnsi="Times New Roman" w:cs="Times New Roman"/>
          <w:sz w:val="28"/>
          <w:szCs w:val="28"/>
        </w:rPr>
        <w:t>2</w:t>
      </w:r>
      <w:r w:rsidR="005F4E60" w:rsidRPr="00B83AF7">
        <w:rPr>
          <w:rFonts w:ascii="Times New Roman" w:eastAsia="Times New Roman" w:hAnsi="Times New Roman" w:cs="Times New Roman"/>
          <w:sz w:val="28"/>
          <w:szCs w:val="28"/>
        </w:rPr>
        <w:t xml:space="preserve"> </w:t>
      </w:r>
      <w:r w:rsidRPr="00B83AF7">
        <w:rPr>
          <w:rFonts w:ascii="Times New Roman" w:eastAsia="Times New Roman" w:hAnsi="Times New Roman" w:cs="Times New Roman"/>
          <w:sz w:val="28"/>
          <w:szCs w:val="28"/>
        </w:rPr>
        <w:t>до цих Вимог.</w:t>
      </w:r>
    </w:p>
    <w:p w14:paraId="3E95A857" w14:textId="77777777"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Посилання на файли можна здійснювати між модулями (наприклад, від Модуля 1 на Модуль 2 або між послідовностями в межах одного досьє eCTD</w:t>
      </w:r>
      <w:r w:rsidR="00520D8E"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 однак слід звернути увагу на те, що відсутня можливість посилатися на файли в послідовностях в інших досьє eCTD. У разі посилання на файли між модулями або між послідовностями, посилання завжди має бути відносним, починаючи з розташування файлу у форматі XML. Наприклад, посилання з Модуля 1 Послідовності 0003 (наприклад 0003/m1/ua/ua-regional.xml) на файл, розташований у Модулі 2 Послідовності 0000 (наприклад файл «introduction.pdf» у папці 0000/m2/22-intro), буде закодовано у Модулі 1 для України як «../../../0000/m2/22-intro/introduction.pdf».</w:t>
      </w:r>
    </w:p>
    <w:p w14:paraId="0E67F364" w14:textId="77777777"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Ідентичні документи не слід подавати кілька разів, а натомість необхідно посилатися на них в тій самій послідовності або посилатися на вміст ідентичних документів, який був наданий у попередніх послідовностях.</w:t>
      </w:r>
    </w:p>
    <w:p w14:paraId="44F0F861" w14:textId="1726121F"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Повний опис національного DTD для України наведено в додатку </w:t>
      </w:r>
      <w:r w:rsidR="005F4E60" w:rsidRPr="00B83AF7">
        <w:rPr>
          <w:rFonts w:ascii="Times New Roman" w:eastAsia="Times New Roman" w:hAnsi="Times New Roman" w:cs="Times New Roman"/>
          <w:sz w:val="28"/>
          <w:szCs w:val="28"/>
          <w:lang w:val="ru-RU"/>
        </w:rPr>
        <w:t>3</w:t>
      </w:r>
      <w:r w:rsidR="005F4E60" w:rsidRPr="00B83AF7">
        <w:rPr>
          <w:rFonts w:ascii="Times New Roman" w:eastAsia="Times New Roman" w:hAnsi="Times New Roman" w:cs="Times New Roman"/>
          <w:sz w:val="28"/>
          <w:szCs w:val="28"/>
        </w:rPr>
        <w:t xml:space="preserve"> </w:t>
      </w:r>
      <w:r w:rsidRPr="00B83AF7">
        <w:rPr>
          <w:rFonts w:ascii="Times New Roman" w:eastAsia="Times New Roman" w:hAnsi="Times New Roman" w:cs="Times New Roman"/>
          <w:sz w:val="28"/>
          <w:szCs w:val="28"/>
        </w:rPr>
        <w:t>до цих Вимог.</w:t>
      </w:r>
    </w:p>
    <w:p w14:paraId="6B756BCA" w14:textId="77777777" w:rsidR="001F372F" w:rsidRPr="00B83AF7" w:rsidRDefault="001F372F" w:rsidP="008A4FD9">
      <w:pPr>
        <w:spacing w:after="0" w:line="276" w:lineRule="auto"/>
        <w:ind w:firstLine="567"/>
        <w:jc w:val="both"/>
        <w:rPr>
          <w:rFonts w:ascii="Times New Roman" w:eastAsia="Times New Roman" w:hAnsi="Times New Roman" w:cs="Times New Roman"/>
          <w:sz w:val="28"/>
          <w:szCs w:val="28"/>
        </w:rPr>
      </w:pPr>
    </w:p>
    <w:p w14:paraId="48BF9208" w14:textId="6CA93647" w:rsidR="001F372F" w:rsidRPr="00B83AF7" w:rsidRDefault="00323B99" w:rsidP="008A4FD9">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8D2157" w:rsidRPr="00B83AF7">
        <w:rPr>
          <w:rFonts w:ascii="Times New Roman" w:eastAsia="Times New Roman" w:hAnsi="Times New Roman" w:cs="Times New Roman"/>
          <w:sz w:val="28"/>
          <w:szCs w:val="28"/>
        </w:rPr>
        <w:t xml:space="preserve">Елемент «ua-envelope» призначений для використання для всіх типів подання (реєстрації, перереєстрації, змін) для конкретного лікарського засобу та в </w:t>
      </w:r>
      <w:r w:rsidR="00262DDF" w:rsidRPr="00B83AF7">
        <w:rPr>
          <w:rFonts w:ascii="Times New Roman" w:eastAsia="Times New Roman" w:hAnsi="Times New Roman" w:cs="Times New Roman"/>
          <w:sz w:val="28"/>
          <w:szCs w:val="28"/>
        </w:rPr>
        <w:t xml:space="preserve">переважно </w:t>
      </w:r>
      <w:r w:rsidR="008D2157" w:rsidRPr="00B83AF7">
        <w:rPr>
          <w:rFonts w:ascii="Times New Roman" w:eastAsia="Times New Roman" w:hAnsi="Times New Roman" w:cs="Times New Roman"/>
          <w:sz w:val="28"/>
          <w:szCs w:val="28"/>
        </w:rPr>
        <w:t>використовуватиметься для першої обробки на рівні компетентного органу. Конверт містить метадані на рівні досьє eCTD і послідовності.</w:t>
      </w:r>
    </w:p>
    <w:p w14:paraId="7852195D" w14:textId="77777777"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Атрибут «Форма» подання елемента конверта </w:t>
      </w:r>
      <w:r w:rsidR="00520D8E" w:rsidRPr="00B83AF7">
        <w:rPr>
          <w:rFonts w:ascii="Times New Roman" w:eastAsia="Times New Roman" w:hAnsi="Times New Roman" w:cs="Times New Roman"/>
          <w:sz w:val="28"/>
          <w:szCs w:val="28"/>
        </w:rPr>
        <w:t>використовується</w:t>
      </w:r>
      <w:r w:rsidRPr="00B83AF7">
        <w:rPr>
          <w:rFonts w:ascii="Times New Roman" w:eastAsia="Times New Roman" w:hAnsi="Times New Roman" w:cs="Times New Roman"/>
          <w:sz w:val="28"/>
          <w:szCs w:val="28"/>
        </w:rPr>
        <w:t xml:space="preserve"> лише в змінах, а значення може бути встановлено у такому вигляді: «одна регуляторна дія» (single), «згрупована регуляторна дія» (grouping).</w:t>
      </w:r>
    </w:p>
    <w:p w14:paraId="00A40A89" w14:textId="2A91EFDA"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Опис кожного елемента конверта наведено в додатку </w:t>
      </w:r>
      <w:r w:rsidR="005F4E60" w:rsidRPr="00B83AF7">
        <w:rPr>
          <w:rFonts w:ascii="Times New Roman" w:eastAsia="Times New Roman" w:hAnsi="Times New Roman" w:cs="Times New Roman"/>
          <w:sz w:val="28"/>
          <w:szCs w:val="28"/>
          <w:lang w:val="ru-RU"/>
        </w:rPr>
        <w:t>1</w:t>
      </w:r>
      <w:r w:rsidR="005F4E60" w:rsidRPr="00B83AF7">
        <w:rPr>
          <w:rFonts w:ascii="Times New Roman" w:eastAsia="Times New Roman" w:hAnsi="Times New Roman" w:cs="Times New Roman"/>
          <w:sz w:val="28"/>
          <w:szCs w:val="28"/>
        </w:rPr>
        <w:t xml:space="preserve"> </w:t>
      </w:r>
      <w:r w:rsidRPr="00B83AF7">
        <w:rPr>
          <w:rFonts w:ascii="Times New Roman" w:eastAsia="Times New Roman" w:hAnsi="Times New Roman" w:cs="Times New Roman"/>
          <w:sz w:val="28"/>
          <w:szCs w:val="28"/>
        </w:rPr>
        <w:t>до цих Вимог.</w:t>
      </w:r>
    </w:p>
    <w:p w14:paraId="3034E617" w14:textId="77777777"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Опис ua-envelope.mod наведено в додатку 4 до цих Вимог.</w:t>
      </w:r>
    </w:p>
    <w:p w14:paraId="786BBC4C" w14:textId="77777777" w:rsidR="001F372F" w:rsidRPr="00B83AF7" w:rsidRDefault="001F372F" w:rsidP="008A4FD9">
      <w:pPr>
        <w:spacing w:after="0" w:line="276" w:lineRule="auto"/>
        <w:ind w:firstLine="567"/>
        <w:jc w:val="both"/>
        <w:rPr>
          <w:rFonts w:ascii="Times New Roman" w:eastAsia="Times New Roman" w:hAnsi="Times New Roman" w:cs="Times New Roman"/>
          <w:sz w:val="28"/>
          <w:szCs w:val="28"/>
        </w:rPr>
      </w:pPr>
    </w:p>
    <w:p w14:paraId="5823A0F0" w14:textId="213C18BD" w:rsidR="001F372F" w:rsidRPr="00B83AF7" w:rsidRDefault="00323B99"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Каталог метаданих на рівні гілки, </w:t>
      </w:r>
      <w:r w:rsidRPr="00B83AF7">
        <w:rPr>
          <w:rFonts w:ascii="Times New Roman" w:eastAsia="Times New Roman" w:hAnsi="Times New Roman" w:cs="Times New Roman"/>
          <w:sz w:val="28"/>
          <w:szCs w:val="28"/>
        </w:rPr>
        <w:t xml:space="preserve">включаючи покажчики на розташування файлів у структурі директорій </w:t>
      </w:r>
      <w:r>
        <w:rPr>
          <w:rFonts w:ascii="Times New Roman" w:eastAsia="Times New Roman" w:hAnsi="Times New Roman" w:cs="Times New Roman"/>
          <w:sz w:val="28"/>
          <w:szCs w:val="28"/>
        </w:rPr>
        <w:t xml:space="preserve">забезпечується використанням </w:t>
      </w:r>
      <w:r w:rsidR="008D2157" w:rsidRPr="00B83AF7">
        <w:rPr>
          <w:rFonts w:ascii="Times New Roman" w:eastAsia="Times New Roman" w:hAnsi="Times New Roman" w:cs="Times New Roman"/>
          <w:sz w:val="28"/>
          <w:szCs w:val="28"/>
        </w:rPr>
        <w:t>XML-каталог</w:t>
      </w:r>
      <w:r>
        <w:rPr>
          <w:rFonts w:ascii="Times New Roman" w:eastAsia="Times New Roman" w:hAnsi="Times New Roman" w:cs="Times New Roman"/>
          <w:sz w:val="28"/>
          <w:szCs w:val="28"/>
        </w:rPr>
        <w:t>у</w:t>
      </w:r>
      <w:r w:rsidR="00262DDF" w:rsidRPr="00B83AF7">
        <w:rPr>
          <w:rFonts w:ascii="Times New Roman" w:eastAsia="Times New Roman" w:hAnsi="Times New Roman" w:cs="Times New Roman"/>
          <w:sz w:val="28"/>
          <w:szCs w:val="28"/>
        </w:rPr>
        <w:t>.</w:t>
      </w:r>
    </w:p>
    <w:p w14:paraId="39CCC232" w14:textId="32944418" w:rsidR="00323B99"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Елемент «m1-ua» національного DTD для України базується на тому ж концептуальному підході, що й загальна частина DTD ICH eCTD. </w:t>
      </w:r>
    </w:p>
    <w:p w14:paraId="69E1FA04" w14:textId="48ED15E6"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lastRenderedPageBreak/>
        <w:t xml:space="preserve">DTD ICH eCTD, елемент «m1-ua» відповідає структурі директорій (іноді може здаватися, що структура директорій є «надмірною», але це необхідно для того, щоб мати змогу використовувати однакову структуру файлів/директорій для всіх процедур). Крім того, оскільки однакова структура використовуватиметься протягом життєвого циклу ЛЗ, використання директорій країн навіть для розміщення одного файлу в одному поданні є обґрунтованим, адже його можна використовувати для розміщення кількох файлів у наступному поданні і при цьому структура не зміниться. Код країни впроваджується навмисно для майбутньої сумісності з рекомендаціями ЄС. </w:t>
      </w:r>
    </w:p>
    <w:p w14:paraId="1D415BB3" w14:textId="79C34E9B"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Табличний огляд структури директорій з поясненням місця розміщення всіх файлів </w:t>
      </w:r>
      <w:r w:rsidR="00323B99">
        <w:rPr>
          <w:rFonts w:ascii="Times New Roman" w:eastAsia="Times New Roman" w:hAnsi="Times New Roman" w:cs="Times New Roman"/>
          <w:sz w:val="28"/>
          <w:szCs w:val="28"/>
        </w:rPr>
        <w:t>зазначається</w:t>
      </w:r>
      <w:r w:rsidR="00323B99" w:rsidRPr="00B83AF7">
        <w:rPr>
          <w:rFonts w:ascii="Times New Roman" w:eastAsia="Times New Roman" w:hAnsi="Times New Roman" w:cs="Times New Roman"/>
          <w:sz w:val="28"/>
          <w:szCs w:val="28"/>
        </w:rPr>
        <w:t xml:space="preserve"> </w:t>
      </w:r>
      <w:r w:rsidRPr="00B83AF7">
        <w:rPr>
          <w:rFonts w:ascii="Times New Roman" w:eastAsia="Times New Roman" w:hAnsi="Times New Roman" w:cs="Times New Roman"/>
          <w:sz w:val="28"/>
          <w:szCs w:val="28"/>
        </w:rPr>
        <w:t>у додатку 5 до цих Вимог.</w:t>
      </w:r>
    </w:p>
    <w:p w14:paraId="6F67993F" w14:textId="77777777" w:rsidR="001F372F" w:rsidRPr="00B83AF7" w:rsidRDefault="001F372F" w:rsidP="008A4FD9">
      <w:pPr>
        <w:spacing w:after="0" w:line="276" w:lineRule="auto"/>
        <w:ind w:firstLine="567"/>
        <w:jc w:val="both"/>
        <w:rPr>
          <w:rFonts w:ascii="Times New Roman" w:eastAsia="Times New Roman" w:hAnsi="Times New Roman" w:cs="Times New Roman"/>
          <w:sz w:val="28"/>
          <w:szCs w:val="28"/>
        </w:rPr>
      </w:pPr>
    </w:p>
    <w:p w14:paraId="6188DAB1" w14:textId="5C05737E" w:rsidR="001F372F" w:rsidRPr="00B83AF7" w:rsidRDefault="00323B99" w:rsidP="008A4FD9">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008D2157" w:rsidRPr="00B83AF7">
        <w:rPr>
          <w:rFonts w:ascii="Times New Roman" w:eastAsia="Times New Roman" w:hAnsi="Times New Roman" w:cs="Times New Roman"/>
          <w:sz w:val="28"/>
          <w:szCs w:val="28"/>
        </w:rPr>
        <w:t>Специфікація Модуля 1 для України передбачає структуру директорій і файлів, яка є</w:t>
      </w:r>
      <w:r w:rsidR="00262DDF" w:rsidRPr="00B83AF7">
        <w:rPr>
          <w:rFonts w:ascii="Times New Roman" w:eastAsia="Times New Roman" w:hAnsi="Times New Roman" w:cs="Times New Roman"/>
          <w:sz w:val="28"/>
          <w:szCs w:val="28"/>
        </w:rPr>
        <w:t xml:space="preserve"> </w:t>
      </w:r>
      <w:r w:rsidR="008D2157" w:rsidRPr="00B83AF7">
        <w:rPr>
          <w:rFonts w:ascii="Times New Roman" w:eastAsia="Times New Roman" w:hAnsi="Times New Roman" w:cs="Times New Roman"/>
          <w:sz w:val="28"/>
          <w:szCs w:val="28"/>
        </w:rPr>
        <w:t xml:space="preserve"> рекомендованою </w:t>
      </w:r>
      <w:r>
        <w:rPr>
          <w:rFonts w:ascii="Times New Roman" w:eastAsia="Times New Roman" w:hAnsi="Times New Roman" w:cs="Times New Roman"/>
          <w:sz w:val="28"/>
          <w:szCs w:val="28"/>
        </w:rPr>
        <w:t xml:space="preserve">наведену у </w:t>
      </w:r>
      <w:r w:rsidR="008D2157" w:rsidRPr="00B83AF7">
        <w:rPr>
          <w:rFonts w:ascii="Times New Roman" w:eastAsia="Times New Roman" w:hAnsi="Times New Roman" w:cs="Times New Roman"/>
          <w:sz w:val="28"/>
          <w:szCs w:val="28"/>
        </w:rPr>
        <w:t>додатк</w:t>
      </w:r>
      <w:r>
        <w:rPr>
          <w:rFonts w:ascii="Times New Roman" w:eastAsia="Times New Roman" w:hAnsi="Times New Roman" w:cs="Times New Roman"/>
          <w:sz w:val="28"/>
          <w:szCs w:val="28"/>
        </w:rPr>
        <w:t>у</w:t>
      </w:r>
      <w:r w:rsidR="008D2157" w:rsidRPr="00B83AF7">
        <w:rPr>
          <w:rFonts w:ascii="Times New Roman" w:eastAsia="Times New Roman" w:hAnsi="Times New Roman" w:cs="Times New Roman"/>
          <w:sz w:val="28"/>
          <w:szCs w:val="28"/>
        </w:rPr>
        <w:t xml:space="preserve"> 5 до цих Вимог.</w:t>
      </w:r>
    </w:p>
    <w:p w14:paraId="5A3A9955" w14:textId="77777777"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Для всіх процедур використовується однакова структура каталогу високого рівня.</w:t>
      </w:r>
    </w:p>
    <w:p w14:paraId="15193456" w14:textId="77777777" w:rsidR="001F372F" w:rsidRPr="00B83AF7" w:rsidRDefault="001F372F" w:rsidP="008A4FD9">
      <w:pPr>
        <w:spacing w:after="0" w:line="276" w:lineRule="auto"/>
        <w:ind w:firstLine="567"/>
        <w:jc w:val="both"/>
        <w:rPr>
          <w:rFonts w:ascii="Times New Roman" w:eastAsia="Times New Roman" w:hAnsi="Times New Roman" w:cs="Times New Roman"/>
          <w:sz w:val="28"/>
          <w:szCs w:val="28"/>
        </w:rPr>
      </w:pPr>
    </w:p>
    <w:p w14:paraId="3BC849C5" w14:textId="18D731B5" w:rsidR="001F372F" w:rsidRPr="00B83AF7" w:rsidRDefault="00323B99" w:rsidP="008A4FD9">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008D2157" w:rsidRPr="00B83AF7">
        <w:rPr>
          <w:rFonts w:ascii="Times New Roman" w:eastAsia="Times New Roman" w:hAnsi="Times New Roman" w:cs="Times New Roman"/>
          <w:sz w:val="28"/>
          <w:szCs w:val="28"/>
        </w:rPr>
        <w:t xml:space="preserve">Під час життєвого циклу eCTD неможливо оновити атрибути магістрального файлу XML, такі як «виробник», а також не потрібно застосовувати обхідні шляхи, такі як видалення існуючих документів і їхнє повторне надсилання з новими атрибутами. Рекомендовано зберігати </w:t>
      </w:r>
      <w:r w:rsidR="00262DDF" w:rsidRPr="00B83AF7">
        <w:rPr>
          <w:rFonts w:ascii="Times New Roman" w:eastAsia="Times New Roman" w:hAnsi="Times New Roman" w:cs="Times New Roman"/>
          <w:sz w:val="28"/>
          <w:szCs w:val="28"/>
        </w:rPr>
        <w:t xml:space="preserve">вперше створений </w:t>
      </w:r>
      <w:r w:rsidR="008D2157" w:rsidRPr="00B83AF7">
        <w:rPr>
          <w:rFonts w:ascii="Times New Roman" w:eastAsia="Times New Roman" w:hAnsi="Times New Roman" w:cs="Times New Roman"/>
          <w:sz w:val="28"/>
          <w:szCs w:val="28"/>
        </w:rPr>
        <w:t>запис і покладатися на зміст документа для пояснення поточних деталей.</w:t>
      </w:r>
    </w:p>
    <w:p w14:paraId="0DC2DD85" w14:textId="77777777" w:rsidR="001F372F" w:rsidRPr="00B83AF7" w:rsidRDefault="001F372F" w:rsidP="008A4FD9">
      <w:pPr>
        <w:spacing w:after="0" w:line="276" w:lineRule="auto"/>
        <w:ind w:firstLine="567"/>
        <w:jc w:val="both"/>
        <w:rPr>
          <w:rFonts w:ascii="Times New Roman" w:eastAsia="Times New Roman" w:hAnsi="Times New Roman" w:cs="Times New Roman"/>
          <w:sz w:val="28"/>
          <w:szCs w:val="28"/>
        </w:rPr>
      </w:pPr>
    </w:p>
    <w:p w14:paraId="07B8DE5C" w14:textId="77777777" w:rsidR="001F372F" w:rsidRPr="00B83AF7" w:rsidRDefault="008D2157" w:rsidP="008A4FD9">
      <w:pPr>
        <w:numPr>
          <w:ilvl w:val="0"/>
          <w:numId w:val="2"/>
        </w:numPr>
        <w:pBdr>
          <w:top w:val="nil"/>
          <w:left w:val="nil"/>
          <w:bottom w:val="nil"/>
          <w:right w:val="nil"/>
          <w:between w:val="nil"/>
        </w:pBdr>
        <w:spacing w:after="0" w:line="276" w:lineRule="auto"/>
        <w:ind w:left="0"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Розширення вузла (node extension)</w:t>
      </w:r>
      <w:r w:rsidR="00262DDF"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 xml:space="preserve"> </w:t>
      </w:r>
    </w:p>
    <w:p w14:paraId="5A3714E2" w14:textId="51A5A1BC"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Використання розширень вузлів </w:t>
      </w:r>
      <w:r w:rsidR="00520D8E" w:rsidRPr="00B83AF7">
        <w:rPr>
          <w:rFonts w:ascii="Times New Roman" w:eastAsia="Times New Roman" w:hAnsi="Times New Roman" w:cs="Times New Roman"/>
          <w:sz w:val="28"/>
          <w:szCs w:val="28"/>
          <w:lang w:val="ru-RU"/>
        </w:rPr>
        <w:t>обмежується</w:t>
      </w:r>
      <w:r w:rsidRPr="00B83AF7">
        <w:rPr>
          <w:rFonts w:ascii="Times New Roman" w:eastAsia="Times New Roman" w:hAnsi="Times New Roman" w:cs="Times New Roman"/>
          <w:sz w:val="28"/>
          <w:szCs w:val="28"/>
        </w:rPr>
        <w:t xml:space="preserve"> тими областями, де це критично. </w:t>
      </w:r>
      <w:r w:rsidR="00520D8E" w:rsidRPr="00B83AF7">
        <w:rPr>
          <w:rFonts w:ascii="Times New Roman" w:eastAsia="Times New Roman" w:hAnsi="Times New Roman" w:cs="Times New Roman"/>
          <w:sz w:val="28"/>
          <w:szCs w:val="28"/>
          <w:lang w:val="ru-RU"/>
        </w:rPr>
        <w:t>Н</w:t>
      </w:r>
      <w:r w:rsidR="00520D8E" w:rsidRPr="00B83AF7">
        <w:rPr>
          <w:rFonts w:ascii="Times New Roman" w:eastAsia="Times New Roman" w:hAnsi="Times New Roman" w:cs="Times New Roman"/>
          <w:sz w:val="28"/>
          <w:szCs w:val="28"/>
        </w:rPr>
        <w:t xml:space="preserve">епослідовне </w:t>
      </w:r>
      <w:r w:rsidRPr="00B83AF7">
        <w:rPr>
          <w:rFonts w:ascii="Times New Roman" w:eastAsia="Times New Roman" w:hAnsi="Times New Roman" w:cs="Times New Roman"/>
          <w:sz w:val="28"/>
          <w:szCs w:val="28"/>
        </w:rPr>
        <w:t>використання розширень вузла може призвести до ускладнення роботи під час перегляду подання експертом.</w:t>
      </w:r>
    </w:p>
    <w:p w14:paraId="0E291B6A" w14:textId="77777777"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Використання розширень вузлів в Україні регулюється такими правилами:</w:t>
      </w:r>
    </w:p>
    <w:p w14:paraId="5A0D67E8" w14:textId="77777777" w:rsidR="001F372F" w:rsidRPr="00B83AF7" w:rsidRDefault="008D2157"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розширення вузла не </w:t>
      </w:r>
      <w:r w:rsidR="00520D8E" w:rsidRPr="00B83AF7">
        <w:rPr>
          <w:rFonts w:ascii="Times New Roman" w:eastAsia="Times New Roman" w:hAnsi="Times New Roman" w:cs="Times New Roman"/>
          <w:sz w:val="28"/>
          <w:szCs w:val="28"/>
        </w:rPr>
        <w:t>використовується</w:t>
      </w:r>
      <w:r w:rsidRPr="00B83AF7">
        <w:rPr>
          <w:rFonts w:ascii="Times New Roman" w:eastAsia="Times New Roman" w:hAnsi="Times New Roman" w:cs="Times New Roman"/>
          <w:sz w:val="28"/>
          <w:szCs w:val="28"/>
        </w:rPr>
        <w:t xml:space="preserve"> там, де вже існують підзаголовки, визначені ICH (наприклад, показання, виробник, діюча речовина та лікарський засіб – усі вони вже є розширеннями вузла, що визначено ICH);</w:t>
      </w:r>
    </w:p>
    <w:p w14:paraId="4F58042D" w14:textId="77777777" w:rsidR="001F372F" w:rsidRPr="00B83AF7" w:rsidRDefault="008D2157"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розширення вузла можливе лише на найнижчому рівні структури eCTD (наприклад, розширення вузла можна використовувати на рівні 5.3.5.1, але не на рівні 5.3);</w:t>
      </w:r>
    </w:p>
    <w:p w14:paraId="7EA50477" w14:textId="77777777" w:rsidR="001F372F" w:rsidRPr="00B83AF7" w:rsidRDefault="008D2157"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розширення вузла в основному використовується для групування документів, які складаються з кількох елементів гілки (наприклад, клінічне дослідження, що складається з окремих файлів синопсисів, основної частини і окремих додатків, які </w:t>
      </w:r>
      <w:r w:rsidRPr="00B83AF7">
        <w:rPr>
          <w:rFonts w:ascii="Times New Roman" w:eastAsia="Times New Roman" w:hAnsi="Times New Roman" w:cs="Times New Roman"/>
          <w:sz w:val="28"/>
          <w:szCs w:val="28"/>
        </w:rPr>
        <w:lastRenderedPageBreak/>
        <w:t>можна згрупувати разом під розширенням вузла з Ідентифікатором дослідження як атрибуту Найменування);</w:t>
      </w:r>
    </w:p>
    <w:p w14:paraId="1BA94C6F" w14:textId="77777777" w:rsidR="001F372F" w:rsidRPr="00B83AF7" w:rsidRDefault="008D2157"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розширення вузла </w:t>
      </w:r>
      <w:r w:rsidR="006617F8" w:rsidRPr="00B83AF7">
        <w:rPr>
          <w:rFonts w:ascii="Times New Roman" w:eastAsia="Times New Roman" w:hAnsi="Times New Roman" w:cs="Times New Roman"/>
          <w:sz w:val="28"/>
          <w:szCs w:val="28"/>
        </w:rPr>
        <w:t>підтримується</w:t>
      </w:r>
      <w:r w:rsidRPr="00B83AF7">
        <w:rPr>
          <w:rFonts w:ascii="Times New Roman" w:eastAsia="Times New Roman" w:hAnsi="Times New Roman" w:cs="Times New Roman"/>
          <w:sz w:val="28"/>
          <w:szCs w:val="28"/>
        </w:rPr>
        <w:t xml:space="preserve"> протягом усього життєвого циклу eCTD ЛЗ (наприклад, якщо розширення вузла використовується в послідовності 0000 для групування файлів для звіту про дослідження в Модулі 5.3.5.1, тоді будь-які файли, надіслані пізніше, також розміщені під розширенням вузла, навіть якщо подається лише один файл);</w:t>
      </w:r>
    </w:p>
    <w:p w14:paraId="48E5F3E6" w14:textId="77777777" w:rsidR="001F372F" w:rsidRPr="00B83AF7" w:rsidRDefault="008D2157"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розширення вузла можуть бути вкладеними, оскільки це дозволено DTD для eCTD. Однак, як зазначається під </w:t>
      </w:r>
      <w:r w:rsidR="0068188C" w:rsidRPr="00B83AF7">
        <w:rPr>
          <w:rFonts w:ascii="Times New Roman" w:eastAsia="Times New Roman" w:hAnsi="Times New Roman" w:cs="Times New Roman"/>
          <w:sz w:val="28"/>
          <w:szCs w:val="28"/>
        </w:rPr>
        <w:t>м</w:t>
      </w:r>
      <w:r w:rsidRPr="00B83AF7">
        <w:rPr>
          <w:rFonts w:ascii="Times New Roman" w:eastAsia="Times New Roman" w:hAnsi="Times New Roman" w:cs="Times New Roman"/>
          <w:sz w:val="28"/>
          <w:szCs w:val="28"/>
        </w:rPr>
        <w:t>аркером абзацу 2, перше розширення вузла повинно бути на найнижчому рівні у структурі eCTD;</w:t>
      </w:r>
    </w:p>
    <w:p w14:paraId="38CA9386" w14:textId="77777777" w:rsidR="001F372F" w:rsidRPr="00B83AF7" w:rsidRDefault="008D2157"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вміст, пов’язаний з розширенням вузла, можна розмістити в окремій підпапці подання </w:t>
      </w:r>
      <w:r w:rsidR="0068188C"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рекомендовано для досліджень у Модулі 5, де звіти про дослідження надаються як декілька файлів</w:t>
      </w:r>
      <w:r w:rsidR="0068188C"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 xml:space="preserve">. </w:t>
      </w:r>
      <w:r w:rsidR="0068188C" w:rsidRPr="00B83AF7">
        <w:rPr>
          <w:rFonts w:ascii="Times New Roman" w:eastAsia="Times New Roman" w:hAnsi="Times New Roman" w:cs="Times New Roman"/>
          <w:sz w:val="28"/>
          <w:szCs w:val="28"/>
        </w:rPr>
        <w:t xml:space="preserve">Одночасно </w:t>
      </w:r>
      <w:r w:rsidRPr="00B83AF7">
        <w:rPr>
          <w:rFonts w:ascii="Times New Roman" w:eastAsia="Times New Roman" w:hAnsi="Times New Roman" w:cs="Times New Roman"/>
          <w:sz w:val="28"/>
          <w:szCs w:val="28"/>
        </w:rPr>
        <w:t>особливих вимог щодо додаткової підпапки немає. Наприклад, якщо розширення вузла використовуються для подальшого визначення «m1-responses», додаткові папки в «m1/ua/responses/cc» не рекомендуються</w:t>
      </w:r>
      <w:r w:rsidR="0068188C"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 xml:space="preserve"> </w:t>
      </w:r>
      <w:r w:rsidR="0068188C" w:rsidRPr="00B83AF7">
        <w:rPr>
          <w:rFonts w:ascii="Times New Roman" w:eastAsia="Times New Roman" w:hAnsi="Times New Roman" w:cs="Times New Roman"/>
          <w:sz w:val="28"/>
          <w:szCs w:val="28"/>
        </w:rPr>
        <w:t>н</w:t>
      </w:r>
      <w:r w:rsidRPr="00B83AF7">
        <w:rPr>
          <w:rFonts w:ascii="Times New Roman" w:eastAsia="Times New Roman" w:hAnsi="Times New Roman" w:cs="Times New Roman"/>
          <w:sz w:val="28"/>
          <w:szCs w:val="28"/>
        </w:rPr>
        <w:t>атомість для підтримки навігації змінна частина імені файлу може використовуватися, як зазначено у розділі</w:t>
      </w:r>
      <w:r w:rsidR="0068188C" w:rsidRPr="00B83AF7">
        <w:rPr>
          <w:rFonts w:ascii="Times New Roman" w:eastAsia="Times New Roman" w:hAnsi="Times New Roman" w:cs="Times New Roman"/>
          <w:sz w:val="28"/>
          <w:szCs w:val="28"/>
        </w:rPr>
        <w:t xml:space="preserve"> </w:t>
      </w:r>
      <w:r w:rsidR="0068188C" w:rsidRPr="00B83AF7">
        <w:rPr>
          <w:rFonts w:ascii="Times New Roman" w:eastAsia="Times New Roman" w:hAnsi="Times New Roman" w:cs="Times New Roman"/>
          <w:sz w:val="28"/>
          <w:szCs w:val="28"/>
          <w:lang w:val="en-US"/>
        </w:rPr>
        <w:t>V</w:t>
      </w:r>
      <w:r w:rsidR="0068188C" w:rsidRPr="00B83AF7">
        <w:rPr>
          <w:rFonts w:ascii="Times New Roman" w:eastAsia="Times New Roman" w:hAnsi="Times New Roman" w:cs="Times New Roman"/>
          <w:sz w:val="28"/>
          <w:szCs w:val="28"/>
        </w:rPr>
        <w:t xml:space="preserve"> цих Вимог</w:t>
      </w:r>
      <w:r w:rsidRPr="00B83AF7">
        <w:rPr>
          <w:rFonts w:ascii="Times New Roman" w:eastAsia="Times New Roman" w:hAnsi="Times New Roman" w:cs="Times New Roman"/>
          <w:sz w:val="28"/>
          <w:szCs w:val="28"/>
        </w:rPr>
        <w:t>.</w:t>
      </w:r>
    </w:p>
    <w:p w14:paraId="4E8A54C5" w14:textId="77777777" w:rsidR="001F372F" w:rsidRPr="00B83AF7" w:rsidRDefault="001F372F" w:rsidP="008A4FD9">
      <w:pPr>
        <w:pBdr>
          <w:top w:val="nil"/>
          <w:left w:val="nil"/>
          <w:bottom w:val="nil"/>
          <w:right w:val="nil"/>
          <w:between w:val="nil"/>
        </w:pBdr>
        <w:spacing w:after="0" w:line="276" w:lineRule="auto"/>
        <w:jc w:val="both"/>
        <w:rPr>
          <w:rFonts w:ascii="Times New Roman" w:eastAsia="Times New Roman" w:hAnsi="Times New Roman" w:cs="Times New Roman"/>
          <w:sz w:val="28"/>
          <w:szCs w:val="28"/>
        </w:rPr>
      </w:pPr>
    </w:p>
    <w:p w14:paraId="3A0FC065" w14:textId="6CC35DC6" w:rsidR="001F372F" w:rsidRPr="00915BA6" w:rsidRDefault="00424BF5" w:rsidP="00424BF5">
      <w:pPr>
        <w:pBdr>
          <w:top w:val="nil"/>
          <w:left w:val="nil"/>
          <w:bottom w:val="nil"/>
          <w:right w:val="nil"/>
          <w:between w:val="nil"/>
        </w:pBdr>
        <w:spacing w:after="0"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8. </w:t>
      </w:r>
      <w:r w:rsidR="008D2157" w:rsidRPr="00B83AF7">
        <w:rPr>
          <w:rFonts w:ascii="Times New Roman" w:eastAsia="Times New Roman" w:hAnsi="Times New Roman" w:cs="Times New Roman"/>
          <w:sz w:val="28"/>
          <w:szCs w:val="28"/>
        </w:rPr>
        <w:t xml:space="preserve">Актуальні контрольні суми </w:t>
      </w:r>
      <w:r w:rsidR="00323B99">
        <w:rPr>
          <w:rFonts w:ascii="Times New Roman" w:eastAsia="Times New Roman" w:hAnsi="Times New Roman" w:cs="Times New Roman"/>
          <w:sz w:val="28"/>
          <w:szCs w:val="28"/>
        </w:rPr>
        <w:t>(</w:t>
      </w:r>
      <w:r w:rsidR="00323B99">
        <w:rPr>
          <w:rFonts w:ascii="Times New Roman" w:eastAsia="Times New Roman" w:hAnsi="Times New Roman" w:cs="Times New Roman"/>
          <w:color w:val="000000"/>
          <w:sz w:val="28"/>
          <w:szCs w:val="28"/>
        </w:rPr>
        <w:t>Checksum</w:t>
      </w:r>
      <w:r w:rsidR="00323B99" w:rsidRPr="00323B99">
        <w:rPr>
          <w:rFonts w:ascii="Times New Roman" w:eastAsia="Times New Roman" w:hAnsi="Times New Roman" w:cs="Times New Roman"/>
          <w:sz w:val="28"/>
          <w:szCs w:val="28"/>
        </w:rPr>
        <w:t xml:space="preserve">) </w:t>
      </w:r>
      <w:r w:rsidR="008D2157" w:rsidRPr="00323B99">
        <w:rPr>
          <w:rFonts w:ascii="Times New Roman" w:eastAsia="Times New Roman" w:hAnsi="Times New Roman" w:cs="Times New Roman"/>
          <w:sz w:val="28"/>
          <w:szCs w:val="28"/>
        </w:rPr>
        <w:t>службових файлів розміщуються на офіційному вебсайті ДЕЦ в розділі «Заявникам».</w:t>
      </w:r>
    </w:p>
    <w:p w14:paraId="0954AD2C" w14:textId="77777777" w:rsidR="001F372F" w:rsidRPr="00B83AF7" w:rsidRDefault="001F372F" w:rsidP="00424BF5">
      <w:pPr>
        <w:spacing w:after="0" w:line="276" w:lineRule="auto"/>
        <w:ind w:firstLine="567"/>
        <w:jc w:val="both"/>
        <w:rPr>
          <w:rFonts w:ascii="Times New Roman" w:eastAsia="Times New Roman" w:hAnsi="Times New Roman" w:cs="Times New Roman"/>
          <w:sz w:val="28"/>
          <w:szCs w:val="28"/>
        </w:rPr>
      </w:pPr>
    </w:p>
    <w:p w14:paraId="3BA23012" w14:textId="6B762AAF" w:rsidR="001F372F" w:rsidRPr="00B83AF7" w:rsidRDefault="00424BF5" w:rsidP="00424BF5">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w:t>
      </w:r>
      <w:r w:rsidR="008D2157" w:rsidRPr="00B83AF7">
        <w:rPr>
          <w:rFonts w:ascii="Times New Roman" w:eastAsia="Times New Roman" w:hAnsi="Times New Roman" w:cs="Times New Roman"/>
          <w:sz w:val="28"/>
          <w:szCs w:val="28"/>
        </w:rPr>
        <w:t>При направленні реєстраційних матеріалів подається супровідний лист</w:t>
      </w:r>
      <w:r w:rsidR="002D1E87" w:rsidRPr="00B83AF7">
        <w:rPr>
          <w:rFonts w:ascii="Times New Roman" w:eastAsia="Times New Roman" w:hAnsi="Times New Roman" w:cs="Times New Roman"/>
          <w:sz w:val="28"/>
          <w:szCs w:val="28"/>
        </w:rPr>
        <w:t xml:space="preserve"> (Cover letter)</w:t>
      </w:r>
      <w:r w:rsidR="008D2157" w:rsidRPr="00B83AF7">
        <w:rPr>
          <w:rFonts w:ascii="Times New Roman" w:eastAsia="Times New Roman" w:hAnsi="Times New Roman" w:cs="Times New Roman"/>
          <w:sz w:val="28"/>
          <w:szCs w:val="28"/>
        </w:rPr>
        <w:t>.</w:t>
      </w:r>
    </w:p>
    <w:p w14:paraId="581AF0B0" w14:textId="77777777"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Супровідний лист </w:t>
      </w:r>
      <w:r w:rsidR="006617F8" w:rsidRPr="00B83AF7">
        <w:rPr>
          <w:rFonts w:ascii="Times New Roman" w:eastAsia="Times New Roman" w:hAnsi="Times New Roman" w:cs="Times New Roman"/>
          <w:sz w:val="28"/>
          <w:szCs w:val="28"/>
          <w:lang w:val="ru-RU"/>
        </w:rPr>
        <w:t>має атрибут</w:t>
      </w:r>
      <w:r w:rsidRPr="00B83AF7">
        <w:rPr>
          <w:rFonts w:ascii="Times New Roman" w:eastAsia="Times New Roman" w:hAnsi="Times New Roman" w:cs="Times New Roman"/>
          <w:sz w:val="28"/>
          <w:szCs w:val="28"/>
        </w:rPr>
        <w:t xml:space="preserve"> операції документа «новий» (new). Рекомендується включити додатковий описовий текст до заголовку гілки для </w:t>
      </w:r>
      <w:r w:rsidR="0068188C" w:rsidRPr="00B83AF7">
        <w:rPr>
          <w:rFonts w:ascii="Times New Roman" w:eastAsia="Times New Roman" w:hAnsi="Times New Roman" w:cs="Times New Roman"/>
          <w:sz w:val="28"/>
          <w:szCs w:val="28"/>
        </w:rPr>
        <w:t xml:space="preserve">однозначної </w:t>
      </w:r>
      <w:r w:rsidRPr="00B83AF7">
        <w:rPr>
          <w:rFonts w:ascii="Times New Roman" w:eastAsia="Times New Roman" w:hAnsi="Times New Roman" w:cs="Times New Roman"/>
          <w:sz w:val="28"/>
          <w:szCs w:val="28"/>
        </w:rPr>
        <w:t xml:space="preserve">ідентифікації </w:t>
      </w:r>
      <w:r w:rsidR="0068188C" w:rsidRPr="00B83AF7">
        <w:rPr>
          <w:rFonts w:ascii="Times New Roman" w:eastAsia="Times New Roman" w:hAnsi="Times New Roman" w:cs="Times New Roman"/>
          <w:sz w:val="28"/>
          <w:szCs w:val="28"/>
        </w:rPr>
        <w:t>такого</w:t>
      </w:r>
      <w:r w:rsidRPr="00B83AF7">
        <w:rPr>
          <w:rFonts w:ascii="Times New Roman" w:eastAsia="Times New Roman" w:hAnsi="Times New Roman" w:cs="Times New Roman"/>
          <w:sz w:val="28"/>
          <w:szCs w:val="28"/>
        </w:rPr>
        <w:t xml:space="preserve"> лист</w:t>
      </w:r>
      <w:r w:rsidR="0068188C" w:rsidRPr="00B83AF7">
        <w:rPr>
          <w:rFonts w:ascii="Times New Roman" w:eastAsia="Times New Roman" w:hAnsi="Times New Roman" w:cs="Times New Roman"/>
          <w:sz w:val="28"/>
          <w:szCs w:val="28"/>
        </w:rPr>
        <w:t xml:space="preserve">а, що дасть змогу однозначно </w:t>
      </w:r>
      <w:r w:rsidRPr="00B83AF7">
        <w:rPr>
          <w:rFonts w:ascii="Times New Roman" w:eastAsia="Times New Roman" w:hAnsi="Times New Roman" w:cs="Times New Roman"/>
          <w:sz w:val="28"/>
          <w:szCs w:val="28"/>
        </w:rPr>
        <w:t>ідентифікувати кожну гілку супровідного листа та подання</w:t>
      </w:r>
      <w:r w:rsidR="0068188C" w:rsidRPr="00B83AF7">
        <w:rPr>
          <w:rFonts w:ascii="Times New Roman" w:eastAsia="Times New Roman" w:hAnsi="Times New Roman" w:cs="Times New Roman"/>
          <w:sz w:val="28"/>
          <w:szCs w:val="28"/>
        </w:rPr>
        <w:t xml:space="preserve"> до нього </w:t>
      </w:r>
      <w:r w:rsidRPr="00B83AF7">
        <w:rPr>
          <w:rFonts w:ascii="Times New Roman" w:eastAsia="Times New Roman" w:hAnsi="Times New Roman" w:cs="Times New Roman"/>
          <w:sz w:val="28"/>
          <w:szCs w:val="28"/>
        </w:rPr>
        <w:t>та уникнути дублювання назв супровідних листів в кожній послідовності.</w:t>
      </w:r>
    </w:p>
    <w:p w14:paraId="1C907B16" w14:textId="77777777"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Супровідний лист </w:t>
      </w:r>
      <w:r w:rsidR="0068188C" w:rsidRPr="00B83AF7">
        <w:rPr>
          <w:rFonts w:ascii="Times New Roman" w:eastAsia="Times New Roman" w:hAnsi="Times New Roman" w:cs="Times New Roman"/>
          <w:sz w:val="28"/>
          <w:szCs w:val="28"/>
        </w:rPr>
        <w:t>має містити</w:t>
      </w:r>
      <w:r w:rsidRPr="00B83AF7">
        <w:rPr>
          <w:rFonts w:ascii="Times New Roman" w:eastAsia="Times New Roman" w:hAnsi="Times New Roman" w:cs="Times New Roman"/>
          <w:sz w:val="28"/>
          <w:szCs w:val="28"/>
        </w:rPr>
        <w:t>:</w:t>
      </w:r>
    </w:p>
    <w:p w14:paraId="6DCECB17" w14:textId="260C854B" w:rsidR="001F372F" w:rsidRPr="00B83AF7" w:rsidRDefault="008D2157"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назву, лікарську форму, дозу, пакування, виробника лікарського засобу, заявника, номер та дату заяви, що була подана до МОЗ, номера реєстраційного посвідчення та процедури згідно із поданою заявою;</w:t>
      </w:r>
    </w:p>
    <w:p w14:paraId="315211DD" w14:textId="77777777" w:rsidR="001F372F" w:rsidRPr="00B83AF7" w:rsidRDefault="008D2157"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опис подання, включаючи мету подання документів;</w:t>
      </w:r>
    </w:p>
    <w:p w14:paraId="34842354" w14:textId="77777777" w:rsidR="001F372F" w:rsidRPr="00B83AF7" w:rsidRDefault="008D2157"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список документів, кількість файлів у поданні;</w:t>
      </w:r>
    </w:p>
    <w:p w14:paraId="4C4C1166" w14:textId="77777777" w:rsidR="001F372F" w:rsidRPr="00B83AF7" w:rsidRDefault="008D2157"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перелік та обґрунтування відсутності розділів реєстраційного досьє (за потреби);</w:t>
      </w:r>
    </w:p>
    <w:p w14:paraId="1D4465A0" w14:textId="77777777" w:rsidR="001F372F" w:rsidRPr="00B83AF7" w:rsidRDefault="008D2157"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lastRenderedPageBreak/>
        <w:t>заява про те, що подання не містить шкідливого програмного забезпечення (вірусів), з описом програмного забезпечення, яке використовувалось для перевірки файлів;</w:t>
      </w:r>
    </w:p>
    <w:p w14:paraId="63FB705B" w14:textId="08D3F471" w:rsidR="001F372F" w:rsidRPr="00B83AF7" w:rsidRDefault="008D2157"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контактні дані відповідальних осіб </w:t>
      </w:r>
      <w:r w:rsidR="002D1E87" w:rsidRPr="00B83AF7">
        <w:rPr>
          <w:rFonts w:ascii="Times New Roman" w:eastAsia="Times New Roman" w:hAnsi="Times New Roman" w:cs="Times New Roman"/>
          <w:sz w:val="28"/>
          <w:szCs w:val="28"/>
        </w:rPr>
        <w:t>(організаційних, технічних питань, тощо)</w:t>
      </w:r>
      <w:r w:rsidRPr="00B83AF7">
        <w:rPr>
          <w:rFonts w:ascii="Times New Roman" w:eastAsia="Times New Roman" w:hAnsi="Times New Roman" w:cs="Times New Roman"/>
          <w:sz w:val="28"/>
          <w:szCs w:val="28"/>
        </w:rPr>
        <w:t xml:space="preserve"> пов’язаних з поданням;</w:t>
      </w:r>
    </w:p>
    <w:p w14:paraId="40124CF8" w14:textId="77777777" w:rsidR="001F372F" w:rsidRPr="00B83AF7" w:rsidRDefault="008D2157"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засвідчення кваліфікованим електронним підписом представника заявника в Україні для подальшої перевірки;</w:t>
      </w:r>
    </w:p>
    <w:p w14:paraId="191F8DE1" w14:textId="7A1C94D3" w:rsidR="001F372F" w:rsidRDefault="008D2157"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іншу інформацію (наприклад, інформацію щодо базового подання).</w:t>
      </w:r>
    </w:p>
    <w:p w14:paraId="35866567" w14:textId="77777777" w:rsidR="00424BF5" w:rsidRPr="00B83AF7" w:rsidRDefault="00424BF5"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p>
    <w:p w14:paraId="16C3E2E1" w14:textId="2854B266" w:rsidR="001F372F" w:rsidRPr="00B83AF7" w:rsidRDefault="00424BF5" w:rsidP="00424BF5">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w:t>
      </w:r>
      <w:r w:rsidR="008D2157" w:rsidRPr="00B83AF7">
        <w:rPr>
          <w:rFonts w:ascii="Times New Roman" w:eastAsia="Times New Roman" w:hAnsi="Times New Roman" w:cs="Times New Roman"/>
          <w:sz w:val="28"/>
          <w:szCs w:val="28"/>
        </w:rPr>
        <w:t>Таблиц</w:t>
      </w:r>
      <w:r w:rsidR="006D2309">
        <w:rPr>
          <w:rFonts w:ascii="Times New Roman" w:eastAsia="Times New Roman" w:hAnsi="Times New Roman" w:cs="Times New Roman"/>
          <w:sz w:val="28"/>
          <w:szCs w:val="28"/>
        </w:rPr>
        <w:t>я</w:t>
      </w:r>
      <w:r w:rsidR="008D2157" w:rsidRPr="00B83AF7">
        <w:rPr>
          <w:rFonts w:ascii="Times New Roman" w:eastAsia="Times New Roman" w:hAnsi="Times New Roman" w:cs="Times New Roman"/>
          <w:sz w:val="28"/>
          <w:szCs w:val="28"/>
        </w:rPr>
        <w:t xml:space="preserve"> відстеження </w:t>
      </w:r>
      <w:r w:rsidR="002D1E87" w:rsidRPr="00B83AF7">
        <w:rPr>
          <w:rFonts w:ascii="Times New Roman" w:eastAsia="Times New Roman" w:hAnsi="Times New Roman" w:cs="Times New Roman"/>
          <w:sz w:val="28"/>
          <w:szCs w:val="28"/>
        </w:rPr>
        <w:t xml:space="preserve">(tracking table) </w:t>
      </w:r>
      <w:r w:rsidR="006617F8" w:rsidRPr="00B83AF7">
        <w:rPr>
          <w:rFonts w:ascii="Times New Roman" w:eastAsia="Times New Roman" w:hAnsi="Times New Roman" w:cs="Times New Roman"/>
          <w:sz w:val="28"/>
          <w:szCs w:val="28"/>
        </w:rPr>
        <w:t>включа</w:t>
      </w:r>
      <w:r w:rsidR="002D1E87" w:rsidRPr="00B83AF7">
        <w:rPr>
          <w:rFonts w:ascii="Times New Roman" w:eastAsia="Times New Roman" w:hAnsi="Times New Roman" w:cs="Times New Roman"/>
          <w:sz w:val="28"/>
          <w:szCs w:val="28"/>
        </w:rPr>
        <w:t>є</w:t>
      </w:r>
      <w:r w:rsidR="006617F8" w:rsidRPr="00B83AF7">
        <w:rPr>
          <w:rFonts w:ascii="Times New Roman" w:eastAsia="Times New Roman" w:hAnsi="Times New Roman" w:cs="Times New Roman"/>
          <w:sz w:val="28"/>
          <w:szCs w:val="28"/>
        </w:rPr>
        <w:t>ть</w:t>
      </w:r>
      <w:r w:rsidR="006D2309">
        <w:rPr>
          <w:rFonts w:ascii="Times New Roman" w:eastAsia="Times New Roman" w:hAnsi="Times New Roman" w:cs="Times New Roman"/>
          <w:sz w:val="28"/>
          <w:szCs w:val="28"/>
        </w:rPr>
        <w:t>ся</w:t>
      </w:r>
      <w:r w:rsidR="008D2157" w:rsidRPr="00B83AF7">
        <w:rPr>
          <w:rFonts w:ascii="Times New Roman" w:eastAsia="Times New Roman" w:hAnsi="Times New Roman" w:cs="Times New Roman"/>
          <w:sz w:val="28"/>
          <w:szCs w:val="28"/>
        </w:rPr>
        <w:t xml:space="preserve"> як додаток до супровідного листа для подання в межах усіх процедур. Файл </w:t>
      </w:r>
      <w:r w:rsidR="006617F8" w:rsidRPr="00B83AF7">
        <w:rPr>
          <w:rFonts w:ascii="Times New Roman" w:eastAsia="Times New Roman" w:hAnsi="Times New Roman" w:cs="Times New Roman"/>
          <w:sz w:val="28"/>
          <w:szCs w:val="28"/>
        </w:rPr>
        <w:t>має</w:t>
      </w:r>
      <w:r w:rsidR="008D2157" w:rsidRPr="00B83AF7">
        <w:rPr>
          <w:rFonts w:ascii="Times New Roman" w:eastAsia="Times New Roman" w:hAnsi="Times New Roman" w:cs="Times New Roman"/>
          <w:sz w:val="28"/>
          <w:szCs w:val="28"/>
        </w:rPr>
        <w:t xml:space="preserve"> назву ua-tracking-var.pdf (частина -var може бути змінена або відсутня) і розміщений у /XXXX/m1/ua/10-cover/cc.</w:t>
      </w:r>
    </w:p>
    <w:p w14:paraId="73E39266" w14:textId="77777777" w:rsidR="001F372F" w:rsidRPr="00B83AF7" w:rsidRDefault="001F372F" w:rsidP="00424BF5">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p>
    <w:p w14:paraId="14438CF8" w14:textId="34AB733F" w:rsidR="001F372F" w:rsidRPr="00B83AF7" w:rsidRDefault="00424BF5" w:rsidP="00424BF5">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w:t>
      </w:r>
      <w:r w:rsidR="008D2157" w:rsidRPr="00B83AF7">
        <w:rPr>
          <w:rFonts w:ascii="Times New Roman" w:eastAsia="Times New Roman" w:hAnsi="Times New Roman" w:cs="Times New Roman"/>
          <w:sz w:val="28"/>
          <w:szCs w:val="28"/>
        </w:rPr>
        <w:t>Реєстраційна форма подається з атрибутом операції документу «новий» (</w:t>
      </w:r>
      <w:r w:rsidR="003976EC" w:rsidRPr="00B83AF7">
        <w:rPr>
          <w:rFonts w:ascii="Times New Roman" w:eastAsia="Times New Roman" w:hAnsi="Times New Roman" w:cs="Times New Roman"/>
          <w:sz w:val="28"/>
          <w:szCs w:val="28"/>
        </w:rPr>
        <w:t>до форми рекомендовано застосовувати вимоги як в пункті 9 цього розділу</w:t>
      </w:r>
      <w:r w:rsidR="008D2157" w:rsidRPr="00B83AF7">
        <w:rPr>
          <w:rFonts w:ascii="Times New Roman" w:eastAsia="Times New Roman" w:hAnsi="Times New Roman" w:cs="Times New Roman"/>
          <w:sz w:val="28"/>
          <w:szCs w:val="28"/>
        </w:rPr>
        <w:t xml:space="preserve">), якщо тільки у формі не було допущено помилки, та </w:t>
      </w:r>
      <w:r w:rsidR="006617F8" w:rsidRPr="00B83AF7">
        <w:rPr>
          <w:rFonts w:ascii="Times New Roman" w:eastAsia="Times New Roman" w:hAnsi="Times New Roman" w:cs="Times New Roman"/>
          <w:sz w:val="28"/>
          <w:szCs w:val="28"/>
        </w:rPr>
        <w:t xml:space="preserve">оновлена </w:t>
      </w:r>
      <w:r w:rsidR="008D2157" w:rsidRPr="00B83AF7">
        <w:rPr>
          <w:rFonts w:ascii="Times New Roman" w:eastAsia="Times New Roman" w:hAnsi="Times New Roman" w:cs="Times New Roman"/>
          <w:sz w:val="28"/>
          <w:szCs w:val="28"/>
        </w:rPr>
        <w:t>форма надається в новій послідовності, у цьому випадку атрибут операції має бути «замінити» («replace»).</w:t>
      </w:r>
    </w:p>
    <w:p w14:paraId="1D30F633" w14:textId="41B7A256" w:rsidR="001F372F" w:rsidRPr="00B83AF7" w:rsidRDefault="008D2157" w:rsidP="006D230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Додаткові документи, які не є частиною жодного розділу M</w:t>
      </w:r>
      <w:r w:rsidR="003976EC" w:rsidRPr="00B83AF7">
        <w:rPr>
          <w:rFonts w:ascii="Times New Roman" w:eastAsia="Times New Roman" w:hAnsi="Times New Roman" w:cs="Times New Roman"/>
          <w:sz w:val="28"/>
          <w:szCs w:val="28"/>
        </w:rPr>
        <w:t xml:space="preserve">одулів </w:t>
      </w:r>
      <w:r w:rsidRPr="00B83AF7">
        <w:rPr>
          <w:rFonts w:ascii="Times New Roman" w:eastAsia="Times New Roman" w:hAnsi="Times New Roman" w:cs="Times New Roman"/>
          <w:sz w:val="28"/>
          <w:szCs w:val="28"/>
        </w:rPr>
        <w:t xml:space="preserve">2-5 або документу «Відповіді на зауваження», </w:t>
      </w:r>
      <w:r w:rsidR="006617F8" w:rsidRPr="00B83AF7">
        <w:rPr>
          <w:rFonts w:ascii="Times New Roman" w:eastAsia="Times New Roman" w:hAnsi="Times New Roman" w:cs="Times New Roman"/>
          <w:sz w:val="28"/>
          <w:szCs w:val="28"/>
        </w:rPr>
        <w:t>розміщуються</w:t>
      </w:r>
      <w:r w:rsidRPr="00B83AF7">
        <w:rPr>
          <w:rFonts w:ascii="Times New Roman" w:eastAsia="Times New Roman" w:hAnsi="Times New Roman" w:cs="Times New Roman"/>
          <w:sz w:val="28"/>
          <w:szCs w:val="28"/>
        </w:rPr>
        <w:t xml:space="preserve"> у розділі </w:t>
      </w:r>
      <w:r w:rsidR="003976EC"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1.2</w:t>
      </w:r>
      <w:r w:rsidR="003976EC"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 xml:space="preserve"> реєстраційної форми eCTD як окремі файли, а не як додані до самої форми.</w:t>
      </w:r>
    </w:p>
    <w:p w14:paraId="11B2947D" w14:textId="77777777"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Запит від ДЕЦ щодо надання додаткових матеріалів надсилається заявнику електронною поштою та/або можливий для перегляду в Кабінеті заявника, за необхідністю та/або за зверненням заявника надається завірена роздрукована копія.</w:t>
      </w:r>
    </w:p>
    <w:p w14:paraId="0AF72780" w14:textId="340263D4"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Подання інформації в електронному форматі у відповідь на зауваження, отримані від ДЕЦ, </w:t>
      </w:r>
      <w:r w:rsidR="00735EF7" w:rsidRPr="00B83AF7">
        <w:rPr>
          <w:rFonts w:ascii="Times New Roman" w:eastAsia="Times New Roman" w:hAnsi="Times New Roman" w:cs="Times New Roman"/>
          <w:sz w:val="28"/>
          <w:szCs w:val="28"/>
        </w:rPr>
        <w:t>відповідає</w:t>
      </w:r>
      <w:r w:rsidRPr="00B83AF7">
        <w:rPr>
          <w:rFonts w:ascii="Times New Roman" w:eastAsia="Times New Roman" w:hAnsi="Times New Roman" w:cs="Times New Roman"/>
          <w:sz w:val="28"/>
          <w:szCs w:val="28"/>
        </w:rPr>
        <w:t xml:space="preserve"> тим самим принципам, що й перше подання. Щоб допомогти в управлінні відповідями протягом життєвого циклу eCTD ЛЗ, відповіді</w:t>
      </w:r>
      <w:r w:rsidR="003976EC" w:rsidRPr="00B83AF7">
        <w:rPr>
          <w:rFonts w:ascii="Times New Roman" w:eastAsia="Times New Roman" w:hAnsi="Times New Roman" w:cs="Times New Roman"/>
          <w:sz w:val="28"/>
          <w:szCs w:val="28"/>
        </w:rPr>
        <w:t xml:space="preserve"> </w:t>
      </w:r>
      <w:r w:rsidR="00735EF7" w:rsidRPr="00B83AF7">
        <w:rPr>
          <w:rFonts w:ascii="Times New Roman" w:eastAsia="Times New Roman" w:hAnsi="Times New Roman" w:cs="Times New Roman"/>
          <w:sz w:val="28"/>
          <w:szCs w:val="28"/>
        </w:rPr>
        <w:t>згруповують</w:t>
      </w:r>
      <w:r w:rsidRPr="00B83AF7">
        <w:rPr>
          <w:rFonts w:ascii="Times New Roman" w:eastAsia="Times New Roman" w:hAnsi="Times New Roman" w:cs="Times New Roman"/>
          <w:sz w:val="28"/>
          <w:szCs w:val="28"/>
        </w:rPr>
        <w:t xml:space="preserve"> під розширенням вузла у файлі ua-regional.xml. Назва розширення вузла </w:t>
      </w:r>
      <w:r w:rsidR="00735EF7" w:rsidRPr="00B83AF7">
        <w:rPr>
          <w:rFonts w:ascii="Times New Roman" w:eastAsia="Times New Roman" w:hAnsi="Times New Roman" w:cs="Times New Roman"/>
          <w:sz w:val="28"/>
          <w:szCs w:val="28"/>
        </w:rPr>
        <w:t>включає</w:t>
      </w:r>
      <w:r w:rsidRPr="00B83AF7">
        <w:rPr>
          <w:rFonts w:ascii="Times New Roman" w:eastAsia="Times New Roman" w:hAnsi="Times New Roman" w:cs="Times New Roman"/>
          <w:sz w:val="28"/>
          <w:szCs w:val="28"/>
        </w:rPr>
        <w:t xml:space="preserve"> регуляторну дію. Рекомендується, щоб заявник надав копію повного переліку питань, отриманих від ДЕЦ, як першу гілку у цьому розділі.</w:t>
      </w:r>
    </w:p>
    <w:p w14:paraId="46B313CB" w14:textId="5EAD7C01"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Рекомендується, щоб відповіді були розділені на окремі файли для кожного основного розділу подання (наприклад</w:t>
      </w:r>
      <w:r w:rsidR="003976EC"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 xml:space="preserve"> </w:t>
      </w:r>
      <w:r w:rsidR="003976EC"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Якість</w:t>
      </w:r>
      <w:r w:rsidR="003976EC"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 xml:space="preserve"> </w:t>
      </w:r>
      <w:r w:rsidR="003976EC"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Доклінічні</w:t>
      </w:r>
      <w:r w:rsidR="003976EC"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 xml:space="preserve"> </w:t>
      </w:r>
      <w:r w:rsidR="003976EC"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Клінічні</w:t>
      </w:r>
      <w:r w:rsidR="003976EC"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 xml:space="preserve">). Заголовки гілок </w:t>
      </w:r>
      <w:r w:rsidR="00735EF7" w:rsidRPr="00B83AF7">
        <w:rPr>
          <w:rFonts w:ascii="Times New Roman" w:eastAsia="Times New Roman" w:hAnsi="Times New Roman" w:cs="Times New Roman"/>
          <w:sz w:val="28"/>
          <w:szCs w:val="28"/>
        </w:rPr>
        <w:t>використовують</w:t>
      </w:r>
      <w:r w:rsidRPr="00B83AF7">
        <w:rPr>
          <w:rFonts w:ascii="Times New Roman" w:eastAsia="Times New Roman" w:hAnsi="Times New Roman" w:cs="Times New Roman"/>
          <w:sz w:val="28"/>
          <w:szCs w:val="28"/>
        </w:rPr>
        <w:t xml:space="preserve"> для ідентифікації певного набору відповідей. Якщо відповіді на декілька питань подаються в одному PDF-файлі, </w:t>
      </w:r>
      <w:r w:rsidR="00735EF7" w:rsidRPr="00B83AF7">
        <w:rPr>
          <w:rFonts w:ascii="Times New Roman" w:eastAsia="Times New Roman" w:hAnsi="Times New Roman" w:cs="Times New Roman"/>
          <w:sz w:val="28"/>
          <w:szCs w:val="28"/>
        </w:rPr>
        <w:t>використовують</w:t>
      </w:r>
      <w:r w:rsidRPr="00B83AF7">
        <w:rPr>
          <w:rFonts w:ascii="Times New Roman" w:eastAsia="Times New Roman" w:hAnsi="Times New Roman" w:cs="Times New Roman"/>
          <w:sz w:val="28"/>
          <w:szCs w:val="28"/>
        </w:rPr>
        <w:t xml:space="preserve"> закладки для чіткого визначення кожної відповіді. Є можливість подавати відповідь на кожне питання в окремому файлі, але у такому разі </w:t>
      </w:r>
      <w:r w:rsidR="00735EF7" w:rsidRPr="00B83AF7">
        <w:rPr>
          <w:rFonts w:ascii="Times New Roman" w:eastAsia="Times New Roman" w:hAnsi="Times New Roman" w:cs="Times New Roman"/>
          <w:sz w:val="28"/>
          <w:szCs w:val="28"/>
        </w:rPr>
        <w:t>використовують</w:t>
      </w:r>
      <w:r w:rsidRPr="00B83AF7">
        <w:rPr>
          <w:rFonts w:ascii="Times New Roman" w:eastAsia="Times New Roman" w:hAnsi="Times New Roman" w:cs="Times New Roman"/>
          <w:sz w:val="28"/>
          <w:szCs w:val="28"/>
        </w:rPr>
        <w:t xml:space="preserve"> розширення </w:t>
      </w:r>
      <w:r w:rsidRPr="00B83AF7">
        <w:rPr>
          <w:rFonts w:ascii="Times New Roman" w:eastAsia="Times New Roman" w:hAnsi="Times New Roman" w:cs="Times New Roman"/>
          <w:sz w:val="28"/>
          <w:szCs w:val="28"/>
        </w:rPr>
        <w:lastRenderedPageBreak/>
        <w:t xml:space="preserve">вузлів, а заголовки гілок </w:t>
      </w:r>
      <w:r w:rsidR="00735EF7" w:rsidRPr="00B83AF7">
        <w:rPr>
          <w:rFonts w:ascii="Times New Roman" w:eastAsia="Times New Roman" w:hAnsi="Times New Roman" w:cs="Times New Roman"/>
          <w:sz w:val="28"/>
          <w:szCs w:val="28"/>
        </w:rPr>
        <w:t>групують та визначають</w:t>
      </w:r>
      <w:r w:rsidRPr="00B83AF7">
        <w:rPr>
          <w:rFonts w:ascii="Times New Roman" w:eastAsia="Times New Roman" w:hAnsi="Times New Roman" w:cs="Times New Roman"/>
          <w:sz w:val="28"/>
          <w:szCs w:val="28"/>
        </w:rPr>
        <w:t xml:space="preserve"> відповіді під розширенням вузла верхнього рівня.</w:t>
      </w:r>
    </w:p>
    <w:p w14:paraId="5F0B38B9" w14:textId="77777777" w:rsidR="001F372F" w:rsidRPr="00B83AF7" w:rsidRDefault="001F372F" w:rsidP="008A4FD9">
      <w:pPr>
        <w:spacing w:after="0" w:line="276" w:lineRule="auto"/>
        <w:ind w:firstLine="567"/>
        <w:jc w:val="center"/>
        <w:rPr>
          <w:rFonts w:ascii="Times New Roman" w:eastAsia="Times New Roman" w:hAnsi="Times New Roman" w:cs="Times New Roman"/>
          <w:sz w:val="28"/>
          <w:szCs w:val="28"/>
          <w:u w:val="single"/>
        </w:rPr>
      </w:pPr>
    </w:p>
    <w:p w14:paraId="4C8BF336" w14:textId="0DDC7A9B" w:rsidR="001F372F" w:rsidRPr="00B83AF7" w:rsidRDefault="008D2157" w:rsidP="008A4FD9">
      <w:pPr>
        <w:pBdr>
          <w:top w:val="nil"/>
          <w:left w:val="nil"/>
          <w:bottom w:val="nil"/>
          <w:right w:val="nil"/>
          <w:between w:val="nil"/>
        </w:pBdr>
        <w:spacing w:after="0" w:line="276" w:lineRule="auto"/>
        <w:jc w:val="center"/>
        <w:rPr>
          <w:rFonts w:ascii="Times New Roman" w:eastAsia="Times New Roman" w:hAnsi="Times New Roman" w:cs="Times New Roman"/>
          <w:b/>
          <w:sz w:val="28"/>
          <w:szCs w:val="28"/>
        </w:rPr>
      </w:pPr>
      <w:r w:rsidRPr="00B83AF7">
        <w:rPr>
          <w:rFonts w:ascii="Times New Roman" w:eastAsia="Times New Roman" w:hAnsi="Times New Roman" w:cs="Times New Roman"/>
          <w:b/>
          <w:sz w:val="28"/>
          <w:szCs w:val="28"/>
        </w:rPr>
        <w:t>V. І</w:t>
      </w:r>
      <w:r w:rsidR="003F0F91" w:rsidRPr="00B83AF7">
        <w:rPr>
          <w:rFonts w:ascii="Times New Roman" w:eastAsia="Times New Roman" w:hAnsi="Times New Roman" w:cs="Times New Roman"/>
          <w:b/>
          <w:sz w:val="28"/>
          <w:szCs w:val="28"/>
        </w:rPr>
        <w:t xml:space="preserve">нструкція щодо подачі типів процедур </w:t>
      </w:r>
    </w:p>
    <w:p w14:paraId="4A270B61" w14:textId="5F1D8A30" w:rsidR="001F372F" w:rsidRPr="00B83AF7" w:rsidRDefault="00915BA6"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r w:rsidR="002D1E87" w:rsidRPr="00B83AF7">
        <w:rPr>
          <w:rFonts w:ascii="Times New Roman" w:eastAsia="Times New Roman" w:hAnsi="Times New Roman" w:cs="Times New Roman"/>
          <w:sz w:val="28"/>
          <w:szCs w:val="28"/>
        </w:rPr>
        <w:t>Р</w:t>
      </w:r>
      <w:r w:rsidR="008D2157" w:rsidRPr="00B83AF7">
        <w:rPr>
          <w:rFonts w:ascii="Times New Roman" w:eastAsia="Times New Roman" w:hAnsi="Times New Roman" w:cs="Times New Roman"/>
          <w:sz w:val="28"/>
          <w:szCs w:val="28"/>
        </w:rPr>
        <w:t>екомендованим початком життєвого циклу eCTD ЛЗ є початкова заява на державну реєстрацію</w:t>
      </w:r>
      <w:r w:rsidR="00323B99">
        <w:rPr>
          <w:rFonts w:ascii="Times New Roman" w:eastAsia="Times New Roman" w:hAnsi="Times New Roman" w:cs="Times New Roman"/>
          <w:sz w:val="28"/>
          <w:szCs w:val="28"/>
        </w:rPr>
        <w:t xml:space="preserve"> </w:t>
      </w:r>
      <w:r w:rsidR="008D2157" w:rsidRPr="00B83AF7">
        <w:rPr>
          <w:rFonts w:ascii="Times New Roman" w:eastAsia="Times New Roman" w:hAnsi="Times New Roman" w:cs="Times New Roman"/>
          <w:sz w:val="28"/>
          <w:szCs w:val="28"/>
        </w:rPr>
        <w:t xml:space="preserve">її слід вказувати як послідовність </w:t>
      </w:r>
      <w:r w:rsidR="008D6166" w:rsidRPr="00B83AF7">
        <w:rPr>
          <w:rFonts w:ascii="Times New Roman" w:eastAsia="Times New Roman" w:hAnsi="Times New Roman" w:cs="Times New Roman"/>
          <w:sz w:val="28"/>
          <w:szCs w:val="28"/>
        </w:rPr>
        <w:t>«</w:t>
      </w:r>
      <w:r w:rsidR="008D2157" w:rsidRPr="00B83AF7">
        <w:rPr>
          <w:rFonts w:ascii="Times New Roman" w:eastAsia="Times New Roman" w:hAnsi="Times New Roman" w:cs="Times New Roman"/>
          <w:sz w:val="28"/>
          <w:szCs w:val="28"/>
        </w:rPr>
        <w:t>0000</w:t>
      </w:r>
      <w:r w:rsidR="008D6166" w:rsidRPr="00B83AF7">
        <w:rPr>
          <w:rFonts w:ascii="Times New Roman" w:eastAsia="Times New Roman" w:hAnsi="Times New Roman" w:cs="Times New Roman"/>
          <w:sz w:val="28"/>
          <w:szCs w:val="28"/>
        </w:rPr>
        <w:t xml:space="preserve">», у разі початку </w:t>
      </w:r>
      <w:r w:rsidR="008D2157" w:rsidRPr="00B83AF7">
        <w:rPr>
          <w:rFonts w:ascii="Times New Roman" w:eastAsia="Times New Roman" w:hAnsi="Times New Roman" w:cs="Times New Roman"/>
          <w:sz w:val="28"/>
          <w:szCs w:val="28"/>
        </w:rPr>
        <w:t>з іншо</w:t>
      </w:r>
      <w:r w:rsidR="008D6166" w:rsidRPr="00B83AF7">
        <w:rPr>
          <w:rFonts w:ascii="Times New Roman" w:eastAsia="Times New Roman" w:hAnsi="Times New Roman" w:cs="Times New Roman"/>
          <w:sz w:val="28"/>
          <w:szCs w:val="28"/>
        </w:rPr>
        <w:t>ї послідовності чисел</w:t>
      </w:r>
      <w:r w:rsidR="008D2157" w:rsidRPr="00B83AF7">
        <w:rPr>
          <w:rFonts w:ascii="Times New Roman" w:eastAsia="Times New Roman" w:hAnsi="Times New Roman" w:cs="Times New Roman"/>
          <w:sz w:val="28"/>
          <w:szCs w:val="28"/>
        </w:rPr>
        <w:t xml:space="preserve">, </w:t>
      </w:r>
      <w:r w:rsidR="008D6166" w:rsidRPr="00B83AF7">
        <w:rPr>
          <w:rFonts w:ascii="Times New Roman" w:eastAsia="Times New Roman" w:hAnsi="Times New Roman" w:cs="Times New Roman"/>
          <w:sz w:val="28"/>
          <w:szCs w:val="28"/>
        </w:rPr>
        <w:t xml:space="preserve">причини </w:t>
      </w:r>
      <w:r w:rsidR="00735EF7" w:rsidRPr="00B83AF7">
        <w:rPr>
          <w:rFonts w:ascii="Times New Roman" w:eastAsia="Times New Roman" w:hAnsi="Times New Roman" w:cs="Times New Roman"/>
          <w:sz w:val="28"/>
          <w:szCs w:val="28"/>
        </w:rPr>
        <w:t>обґрунтовується</w:t>
      </w:r>
      <w:r w:rsidR="008D2157" w:rsidRPr="00B83AF7">
        <w:rPr>
          <w:rFonts w:ascii="Times New Roman" w:eastAsia="Times New Roman" w:hAnsi="Times New Roman" w:cs="Times New Roman"/>
          <w:sz w:val="28"/>
          <w:szCs w:val="28"/>
        </w:rPr>
        <w:t xml:space="preserve"> у супровідному листі, </w:t>
      </w:r>
      <w:r w:rsidR="002A33E7">
        <w:rPr>
          <w:rFonts w:ascii="Times New Roman" w:eastAsia="Times New Roman" w:hAnsi="Times New Roman" w:cs="Times New Roman"/>
          <w:sz w:val="28"/>
          <w:szCs w:val="28"/>
        </w:rPr>
        <w:t xml:space="preserve">таку процедуру рекомендовано проводити </w:t>
      </w:r>
      <w:r w:rsidR="008D6166" w:rsidRPr="00B83AF7">
        <w:rPr>
          <w:rFonts w:ascii="Times New Roman" w:eastAsia="Times New Roman" w:hAnsi="Times New Roman" w:cs="Times New Roman"/>
          <w:sz w:val="28"/>
          <w:szCs w:val="28"/>
        </w:rPr>
        <w:t xml:space="preserve">за попередньою консультацією з </w:t>
      </w:r>
      <w:r w:rsidR="008D2157" w:rsidRPr="00B83AF7">
        <w:rPr>
          <w:rFonts w:ascii="Times New Roman" w:eastAsia="Times New Roman" w:hAnsi="Times New Roman" w:cs="Times New Roman"/>
          <w:sz w:val="28"/>
          <w:szCs w:val="28"/>
        </w:rPr>
        <w:t xml:space="preserve">ДЕЦ. Усі включені документи </w:t>
      </w:r>
      <w:r w:rsidR="000229EE" w:rsidRPr="00B83AF7">
        <w:rPr>
          <w:rFonts w:ascii="Times New Roman" w:eastAsia="Times New Roman" w:hAnsi="Times New Roman" w:cs="Times New Roman"/>
          <w:sz w:val="28"/>
          <w:szCs w:val="28"/>
        </w:rPr>
        <w:t>мають</w:t>
      </w:r>
      <w:r w:rsidR="008D2157" w:rsidRPr="00B83AF7">
        <w:rPr>
          <w:rFonts w:ascii="Times New Roman" w:eastAsia="Times New Roman" w:hAnsi="Times New Roman" w:cs="Times New Roman"/>
          <w:sz w:val="28"/>
          <w:szCs w:val="28"/>
        </w:rPr>
        <w:t xml:space="preserve"> атрибут дії «новий» і </w:t>
      </w:r>
      <w:r w:rsidR="007068AE" w:rsidRPr="00B83AF7">
        <w:rPr>
          <w:rFonts w:ascii="Times New Roman" w:eastAsia="Times New Roman" w:hAnsi="Times New Roman" w:cs="Times New Roman"/>
          <w:sz w:val="28"/>
          <w:szCs w:val="28"/>
        </w:rPr>
        <w:t>розміщуються</w:t>
      </w:r>
      <w:r w:rsidR="000229EE" w:rsidRPr="00B83AF7">
        <w:rPr>
          <w:rFonts w:ascii="Times New Roman" w:eastAsia="Times New Roman" w:hAnsi="Times New Roman" w:cs="Times New Roman"/>
          <w:sz w:val="28"/>
          <w:szCs w:val="28"/>
        </w:rPr>
        <w:t xml:space="preserve"> </w:t>
      </w:r>
      <w:r w:rsidR="008D2157" w:rsidRPr="00B83AF7">
        <w:rPr>
          <w:rFonts w:ascii="Times New Roman" w:eastAsia="Times New Roman" w:hAnsi="Times New Roman" w:cs="Times New Roman"/>
          <w:sz w:val="28"/>
          <w:szCs w:val="28"/>
        </w:rPr>
        <w:t>у відповідних розділах відповідно до нормативно-правових документів.</w:t>
      </w:r>
    </w:p>
    <w:p w14:paraId="56EC58EF" w14:textId="77777777"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Тип подання </w:t>
      </w:r>
      <w:r w:rsidR="000229EE"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 xml:space="preserve"> «реєстрація» («maa»).</w:t>
      </w:r>
    </w:p>
    <w:p w14:paraId="441CBAB7" w14:textId="77777777"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Розміщення підтверджуючих документів під час процедури державної реєстрації.</w:t>
      </w:r>
    </w:p>
    <w:p w14:paraId="1D33DBEB" w14:textId="77777777"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Це перелік розміщення окремих національних документів під час подання документів на реєстрацію.</w:t>
      </w:r>
    </w:p>
    <w:p w14:paraId="69888D40" w14:textId="77777777"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Перелік включає лише файли відповідно до Порядку № 426.</w:t>
      </w:r>
    </w:p>
    <w:tbl>
      <w:tblPr>
        <w:tblStyle w:val="affa"/>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8505"/>
      </w:tblGrid>
      <w:tr w:rsidR="00B83AF7" w:rsidRPr="00B83AF7" w14:paraId="7519495A" w14:textId="77777777" w:rsidTr="003F0F91">
        <w:tc>
          <w:tcPr>
            <w:tcW w:w="1413" w:type="dxa"/>
          </w:tcPr>
          <w:p w14:paraId="369FCA02" w14:textId="77777777" w:rsidR="001F372F" w:rsidRPr="00B83AF7" w:rsidRDefault="008D2157" w:rsidP="008A4FD9">
            <w:pPr>
              <w:spacing w:line="276" w:lineRule="auto"/>
              <w:jc w:val="both"/>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Модуль 1</w:t>
            </w:r>
          </w:p>
        </w:tc>
        <w:tc>
          <w:tcPr>
            <w:tcW w:w="8505" w:type="dxa"/>
          </w:tcPr>
          <w:p w14:paraId="2B158EF0" w14:textId="77777777" w:rsidR="001F372F" w:rsidRPr="00B83AF7" w:rsidRDefault="008D2157" w:rsidP="008A4FD9">
            <w:pPr>
              <w:spacing w:line="276" w:lineRule="auto"/>
              <w:ind w:firstLine="567"/>
              <w:jc w:val="both"/>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Українська назва</w:t>
            </w:r>
          </w:p>
        </w:tc>
      </w:tr>
      <w:tr w:rsidR="00B83AF7" w:rsidRPr="00B83AF7" w14:paraId="1CE8662F" w14:textId="77777777" w:rsidTr="003F0F91">
        <w:tc>
          <w:tcPr>
            <w:tcW w:w="1413" w:type="dxa"/>
          </w:tcPr>
          <w:p w14:paraId="661FFC6D" w14:textId="77777777" w:rsidR="001F372F" w:rsidRPr="00B83AF7" w:rsidRDefault="008D2157" w:rsidP="008A4FD9">
            <w:pPr>
              <w:spacing w:line="276" w:lineRule="auto"/>
              <w:ind w:firstLine="567"/>
              <w:jc w:val="both"/>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1.0</w:t>
            </w:r>
          </w:p>
        </w:tc>
        <w:tc>
          <w:tcPr>
            <w:tcW w:w="8505" w:type="dxa"/>
          </w:tcPr>
          <w:p w14:paraId="7423CFD0" w14:textId="77777777" w:rsidR="001F372F" w:rsidRPr="00B83AF7" w:rsidRDefault="008D2157" w:rsidP="008A4FD9">
            <w:pPr>
              <w:spacing w:line="276" w:lineRule="auto"/>
              <w:ind w:firstLine="25"/>
              <w:jc w:val="both"/>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Супровідний лист</w:t>
            </w:r>
          </w:p>
        </w:tc>
      </w:tr>
      <w:tr w:rsidR="001F372F" w:rsidRPr="00B83AF7" w14:paraId="5F5C0D48" w14:textId="77777777" w:rsidTr="003F0F91">
        <w:tc>
          <w:tcPr>
            <w:tcW w:w="1413" w:type="dxa"/>
          </w:tcPr>
          <w:p w14:paraId="1AA4EA39" w14:textId="77777777" w:rsidR="001F372F" w:rsidRPr="00B83AF7" w:rsidRDefault="001F372F" w:rsidP="008A4FD9">
            <w:pPr>
              <w:spacing w:line="276" w:lineRule="auto"/>
              <w:ind w:firstLine="567"/>
              <w:jc w:val="both"/>
              <w:rPr>
                <w:rFonts w:ascii="Times New Roman" w:eastAsia="Times New Roman" w:hAnsi="Times New Roman" w:cs="Times New Roman"/>
                <w:b/>
                <w:sz w:val="28"/>
                <w:szCs w:val="28"/>
              </w:rPr>
            </w:pPr>
          </w:p>
        </w:tc>
        <w:tc>
          <w:tcPr>
            <w:tcW w:w="8505" w:type="dxa"/>
          </w:tcPr>
          <w:p w14:paraId="43BA5BAE" w14:textId="77777777" w:rsidR="001F372F" w:rsidRPr="00B83AF7" w:rsidRDefault="008D2157" w:rsidP="008A4FD9">
            <w:pPr>
              <w:spacing w:line="276" w:lineRule="auto"/>
              <w:ind w:firstLine="25"/>
              <w:jc w:val="both"/>
              <w:rPr>
                <w:rFonts w:ascii="Times New Roman" w:eastAsia="Times New Roman" w:hAnsi="Times New Roman" w:cs="Times New Roman"/>
                <w:b/>
                <w:sz w:val="28"/>
                <w:szCs w:val="28"/>
              </w:rPr>
            </w:pPr>
            <w:r w:rsidRPr="00B83AF7">
              <w:rPr>
                <w:rFonts w:ascii="Times New Roman" w:eastAsia="Times New Roman" w:hAnsi="Times New Roman" w:cs="Times New Roman"/>
                <w:sz w:val="28"/>
                <w:szCs w:val="28"/>
              </w:rPr>
              <w:t>Супровідний лист</w:t>
            </w:r>
          </w:p>
        </w:tc>
      </w:tr>
      <w:tr w:rsidR="001F372F" w:rsidRPr="00B83AF7" w14:paraId="612A5E7D" w14:textId="77777777" w:rsidTr="003F0F91">
        <w:tc>
          <w:tcPr>
            <w:tcW w:w="1413" w:type="dxa"/>
          </w:tcPr>
          <w:p w14:paraId="697672A6" w14:textId="77777777" w:rsidR="001F372F" w:rsidRPr="00B83AF7" w:rsidRDefault="001F372F" w:rsidP="008A4FD9">
            <w:pPr>
              <w:spacing w:line="276" w:lineRule="auto"/>
              <w:ind w:firstLine="567"/>
              <w:jc w:val="both"/>
              <w:rPr>
                <w:rFonts w:ascii="Times New Roman" w:eastAsia="Times New Roman" w:hAnsi="Times New Roman" w:cs="Times New Roman"/>
                <w:b/>
                <w:sz w:val="28"/>
                <w:szCs w:val="28"/>
              </w:rPr>
            </w:pPr>
          </w:p>
        </w:tc>
        <w:tc>
          <w:tcPr>
            <w:tcW w:w="8505" w:type="dxa"/>
          </w:tcPr>
          <w:p w14:paraId="00192EF0" w14:textId="77777777" w:rsidR="001F372F" w:rsidRPr="00B83AF7" w:rsidRDefault="008D2157" w:rsidP="008A4FD9">
            <w:pPr>
              <w:spacing w:line="276" w:lineRule="auto"/>
              <w:ind w:firstLine="25"/>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Лист-роз’яснення щодо відсутності або невідповідності розділів досьє згідно з вимогами додатка 5 до Порядку № 426</w:t>
            </w:r>
          </w:p>
        </w:tc>
      </w:tr>
      <w:tr w:rsidR="001F372F" w:rsidRPr="00B83AF7" w14:paraId="1E0A0181" w14:textId="77777777" w:rsidTr="003F0F91">
        <w:tc>
          <w:tcPr>
            <w:tcW w:w="1413" w:type="dxa"/>
          </w:tcPr>
          <w:p w14:paraId="3177CF2F" w14:textId="77777777" w:rsidR="001F372F" w:rsidRPr="00B83AF7" w:rsidRDefault="001F372F" w:rsidP="008A4FD9">
            <w:pPr>
              <w:spacing w:line="276" w:lineRule="auto"/>
              <w:ind w:firstLine="567"/>
              <w:jc w:val="both"/>
              <w:rPr>
                <w:rFonts w:ascii="Times New Roman" w:eastAsia="Times New Roman" w:hAnsi="Times New Roman" w:cs="Times New Roman"/>
                <w:b/>
                <w:sz w:val="28"/>
                <w:szCs w:val="28"/>
              </w:rPr>
            </w:pPr>
          </w:p>
        </w:tc>
        <w:tc>
          <w:tcPr>
            <w:tcW w:w="8505" w:type="dxa"/>
          </w:tcPr>
          <w:p w14:paraId="5C540328" w14:textId="77777777" w:rsidR="001F372F" w:rsidRPr="00B83AF7" w:rsidRDefault="008D2157" w:rsidP="008A4FD9">
            <w:pPr>
              <w:spacing w:line="276" w:lineRule="auto"/>
              <w:ind w:firstLine="25"/>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МКЯ</w:t>
            </w:r>
          </w:p>
        </w:tc>
      </w:tr>
      <w:tr w:rsidR="001F372F" w:rsidRPr="00B83AF7" w14:paraId="0CD1F188" w14:textId="77777777" w:rsidTr="003F0F91">
        <w:tc>
          <w:tcPr>
            <w:tcW w:w="1413" w:type="dxa"/>
          </w:tcPr>
          <w:p w14:paraId="00E881E4" w14:textId="77777777" w:rsidR="001F372F" w:rsidRPr="00B83AF7" w:rsidRDefault="001F372F" w:rsidP="008A4FD9">
            <w:pPr>
              <w:spacing w:line="276" w:lineRule="auto"/>
              <w:ind w:firstLine="567"/>
              <w:jc w:val="both"/>
              <w:rPr>
                <w:rFonts w:ascii="Times New Roman" w:eastAsia="Times New Roman" w:hAnsi="Times New Roman" w:cs="Times New Roman"/>
                <w:b/>
                <w:sz w:val="28"/>
                <w:szCs w:val="28"/>
              </w:rPr>
            </w:pPr>
          </w:p>
        </w:tc>
        <w:tc>
          <w:tcPr>
            <w:tcW w:w="8505" w:type="dxa"/>
          </w:tcPr>
          <w:p w14:paraId="72CBBB00" w14:textId="77777777" w:rsidR="001F372F" w:rsidRPr="00B83AF7" w:rsidRDefault="008D2157" w:rsidP="008A4FD9">
            <w:pPr>
              <w:spacing w:line="276" w:lineRule="auto"/>
              <w:ind w:firstLine="25"/>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Лист від заявника з наданням рекомендацій щодо опублікування звіту (додатки 29, 30 до Порядку № 426)</w:t>
            </w:r>
          </w:p>
        </w:tc>
      </w:tr>
      <w:tr w:rsidR="001F372F" w:rsidRPr="00B83AF7" w14:paraId="6D9CF136" w14:textId="77777777" w:rsidTr="003F0F91">
        <w:tc>
          <w:tcPr>
            <w:tcW w:w="1413" w:type="dxa"/>
          </w:tcPr>
          <w:p w14:paraId="6D2B9717" w14:textId="77777777" w:rsidR="001F372F" w:rsidRPr="00B83AF7" w:rsidRDefault="001F372F" w:rsidP="008A4FD9">
            <w:pPr>
              <w:spacing w:line="276" w:lineRule="auto"/>
              <w:ind w:firstLine="567"/>
              <w:jc w:val="both"/>
              <w:rPr>
                <w:rFonts w:ascii="Times New Roman" w:eastAsia="Times New Roman" w:hAnsi="Times New Roman" w:cs="Times New Roman"/>
                <w:b/>
                <w:sz w:val="28"/>
                <w:szCs w:val="28"/>
              </w:rPr>
            </w:pPr>
          </w:p>
        </w:tc>
        <w:tc>
          <w:tcPr>
            <w:tcW w:w="8505" w:type="dxa"/>
          </w:tcPr>
          <w:p w14:paraId="3C503F66" w14:textId="77777777" w:rsidR="001F372F" w:rsidRPr="00B83AF7" w:rsidRDefault="008D2157" w:rsidP="008A4FD9">
            <w:pPr>
              <w:spacing w:line="276" w:lineRule="auto"/>
              <w:ind w:firstLine="25"/>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Звіт згідно з додатком 29 до Порядку № 426</w:t>
            </w:r>
          </w:p>
        </w:tc>
      </w:tr>
      <w:tr w:rsidR="001F372F" w:rsidRPr="00B83AF7" w14:paraId="305788DA" w14:textId="77777777" w:rsidTr="003F0F91">
        <w:tc>
          <w:tcPr>
            <w:tcW w:w="1413" w:type="dxa"/>
          </w:tcPr>
          <w:p w14:paraId="38DE978F" w14:textId="77777777" w:rsidR="001F372F" w:rsidRPr="00B83AF7" w:rsidRDefault="001F372F" w:rsidP="008A4FD9">
            <w:pPr>
              <w:spacing w:line="276" w:lineRule="auto"/>
              <w:ind w:firstLine="567"/>
              <w:jc w:val="both"/>
              <w:rPr>
                <w:rFonts w:ascii="Times New Roman" w:eastAsia="Times New Roman" w:hAnsi="Times New Roman" w:cs="Times New Roman"/>
                <w:b/>
                <w:sz w:val="28"/>
                <w:szCs w:val="28"/>
              </w:rPr>
            </w:pPr>
          </w:p>
        </w:tc>
        <w:tc>
          <w:tcPr>
            <w:tcW w:w="8505" w:type="dxa"/>
          </w:tcPr>
          <w:p w14:paraId="4E691500" w14:textId="5E91E8F8" w:rsidR="001F372F" w:rsidRPr="00B83AF7" w:rsidRDefault="008D2157" w:rsidP="008A4FD9">
            <w:pPr>
              <w:spacing w:line="276" w:lineRule="auto"/>
              <w:ind w:firstLine="25"/>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Звіт згідно з додатком 30 до Порядку № 426 (якщо декілька звітів, тоді нумерація 30.1, 30.2 Порядку № 426)</w:t>
            </w:r>
          </w:p>
        </w:tc>
      </w:tr>
      <w:tr w:rsidR="001F372F" w:rsidRPr="00B83AF7" w14:paraId="5BCE2FB7" w14:textId="77777777" w:rsidTr="003F0F91">
        <w:tc>
          <w:tcPr>
            <w:tcW w:w="1413" w:type="dxa"/>
          </w:tcPr>
          <w:p w14:paraId="2929E398" w14:textId="77777777" w:rsidR="001F372F" w:rsidRPr="00B83AF7" w:rsidRDefault="001F372F" w:rsidP="008A4FD9">
            <w:pPr>
              <w:spacing w:line="276" w:lineRule="auto"/>
              <w:ind w:firstLine="567"/>
              <w:jc w:val="both"/>
              <w:rPr>
                <w:rFonts w:ascii="Times New Roman" w:eastAsia="Times New Roman" w:hAnsi="Times New Roman" w:cs="Times New Roman"/>
                <w:b/>
                <w:sz w:val="28"/>
                <w:szCs w:val="28"/>
              </w:rPr>
            </w:pPr>
          </w:p>
        </w:tc>
        <w:tc>
          <w:tcPr>
            <w:tcW w:w="8505" w:type="dxa"/>
          </w:tcPr>
          <w:p w14:paraId="470D143C" w14:textId="5C3E4F4B" w:rsidR="001F372F" w:rsidRPr="00B83AF7" w:rsidRDefault="008D2157" w:rsidP="008A4FD9">
            <w:pPr>
              <w:spacing w:line="276" w:lineRule="auto"/>
              <w:ind w:firstLine="25"/>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Офіційний звіт з оцінки лікарського засобу, складений іншим регулятором (</w:t>
            </w:r>
            <w:r w:rsidR="00DD4806" w:rsidRPr="00B83AF7">
              <w:rPr>
                <w:rFonts w:ascii="Times New Roman" w:eastAsia="Times New Roman" w:hAnsi="Times New Roman" w:cs="Times New Roman"/>
                <w:sz w:val="28"/>
                <w:szCs w:val="28"/>
              </w:rPr>
              <w:t>пункт</w:t>
            </w:r>
            <w:r w:rsidR="00D67004" w:rsidRPr="00B83AF7">
              <w:rPr>
                <w:rFonts w:ascii="Times New Roman" w:eastAsia="Times New Roman" w:hAnsi="Times New Roman" w:cs="Times New Roman"/>
                <w:sz w:val="28"/>
                <w:szCs w:val="28"/>
              </w:rPr>
              <w:t xml:space="preserve"> </w:t>
            </w:r>
            <w:r w:rsidRPr="00B83AF7">
              <w:rPr>
                <w:rFonts w:ascii="Times New Roman" w:eastAsia="Times New Roman" w:hAnsi="Times New Roman" w:cs="Times New Roman"/>
                <w:sz w:val="28"/>
                <w:szCs w:val="28"/>
              </w:rPr>
              <w:t xml:space="preserve">9 розділу V Порядку № 426) </w:t>
            </w:r>
          </w:p>
        </w:tc>
      </w:tr>
      <w:tr w:rsidR="001F372F" w:rsidRPr="00B83AF7" w14:paraId="06081421" w14:textId="77777777" w:rsidTr="003F0F91">
        <w:tc>
          <w:tcPr>
            <w:tcW w:w="1413" w:type="dxa"/>
          </w:tcPr>
          <w:p w14:paraId="10096B3B" w14:textId="77777777" w:rsidR="001F372F" w:rsidRPr="00B83AF7" w:rsidRDefault="001F372F" w:rsidP="008A4FD9">
            <w:pPr>
              <w:spacing w:line="276" w:lineRule="auto"/>
              <w:ind w:firstLine="567"/>
              <w:jc w:val="both"/>
              <w:rPr>
                <w:rFonts w:ascii="Times New Roman" w:eastAsia="Times New Roman" w:hAnsi="Times New Roman" w:cs="Times New Roman"/>
                <w:b/>
                <w:sz w:val="28"/>
                <w:szCs w:val="28"/>
              </w:rPr>
            </w:pPr>
          </w:p>
        </w:tc>
        <w:tc>
          <w:tcPr>
            <w:tcW w:w="8505" w:type="dxa"/>
          </w:tcPr>
          <w:p w14:paraId="5463718D" w14:textId="5D74C6F0" w:rsidR="001F372F" w:rsidRPr="00B83AF7" w:rsidRDefault="008D2157" w:rsidP="008A4FD9">
            <w:pPr>
              <w:spacing w:line="276" w:lineRule="auto"/>
              <w:ind w:firstLine="25"/>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Офіційний звіт з оцінки лікарського засобу (п</w:t>
            </w:r>
            <w:r w:rsidR="00D67004" w:rsidRPr="00B83AF7">
              <w:rPr>
                <w:rFonts w:ascii="Times New Roman" w:eastAsia="Times New Roman" w:hAnsi="Times New Roman" w:cs="Times New Roman"/>
                <w:sz w:val="28"/>
                <w:szCs w:val="28"/>
              </w:rPr>
              <w:t>ункт</w:t>
            </w:r>
            <w:r w:rsidRPr="00B83AF7">
              <w:rPr>
                <w:rFonts w:ascii="Times New Roman" w:eastAsia="Times New Roman" w:hAnsi="Times New Roman" w:cs="Times New Roman"/>
                <w:sz w:val="28"/>
                <w:szCs w:val="28"/>
              </w:rPr>
              <w:t xml:space="preserve"> 10.1 розділу V Порядку № 426)</w:t>
            </w:r>
          </w:p>
        </w:tc>
      </w:tr>
      <w:tr w:rsidR="001F372F" w:rsidRPr="00B83AF7" w14:paraId="32D054B6" w14:textId="77777777" w:rsidTr="003F0F91">
        <w:tc>
          <w:tcPr>
            <w:tcW w:w="1413" w:type="dxa"/>
          </w:tcPr>
          <w:p w14:paraId="7EF8EAA9" w14:textId="77777777" w:rsidR="001F372F" w:rsidRPr="00B83AF7" w:rsidRDefault="001F372F" w:rsidP="008A4FD9">
            <w:pPr>
              <w:spacing w:line="276" w:lineRule="auto"/>
              <w:ind w:firstLine="567"/>
              <w:jc w:val="both"/>
              <w:rPr>
                <w:rFonts w:ascii="Times New Roman" w:eastAsia="Times New Roman" w:hAnsi="Times New Roman" w:cs="Times New Roman"/>
                <w:b/>
                <w:sz w:val="28"/>
                <w:szCs w:val="28"/>
              </w:rPr>
            </w:pPr>
          </w:p>
        </w:tc>
        <w:tc>
          <w:tcPr>
            <w:tcW w:w="8505" w:type="dxa"/>
          </w:tcPr>
          <w:p w14:paraId="2E4F49D6" w14:textId="0C9616BE" w:rsidR="001F372F" w:rsidRPr="00B83AF7" w:rsidRDefault="008D2157" w:rsidP="008A4FD9">
            <w:pPr>
              <w:spacing w:line="276" w:lineRule="auto"/>
              <w:ind w:firstLine="25"/>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Письмове підтвердження від заявника (п</w:t>
            </w:r>
            <w:r w:rsidR="00D67004" w:rsidRPr="00B83AF7">
              <w:rPr>
                <w:rFonts w:ascii="Times New Roman" w:eastAsia="Times New Roman" w:hAnsi="Times New Roman" w:cs="Times New Roman"/>
                <w:sz w:val="28"/>
                <w:szCs w:val="28"/>
              </w:rPr>
              <w:t>ункт</w:t>
            </w:r>
            <w:r w:rsidRPr="00B83AF7">
              <w:rPr>
                <w:rFonts w:ascii="Times New Roman" w:eastAsia="Times New Roman" w:hAnsi="Times New Roman" w:cs="Times New Roman"/>
                <w:sz w:val="28"/>
                <w:szCs w:val="28"/>
              </w:rPr>
              <w:t xml:space="preserve"> 10.1 розділу V Порядку № 426)</w:t>
            </w:r>
          </w:p>
        </w:tc>
      </w:tr>
      <w:tr w:rsidR="001F372F" w:rsidRPr="00B83AF7" w14:paraId="281E4B28" w14:textId="77777777" w:rsidTr="003F0F91">
        <w:tc>
          <w:tcPr>
            <w:tcW w:w="1413" w:type="dxa"/>
          </w:tcPr>
          <w:p w14:paraId="7D4E85E8" w14:textId="77777777" w:rsidR="001F372F" w:rsidRPr="00B83AF7" w:rsidRDefault="001F372F" w:rsidP="008A4FD9">
            <w:pPr>
              <w:spacing w:line="276" w:lineRule="auto"/>
              <w:ind w:firstLine="567"/>
              <w:jc w:val="both"/>
              <w:rPr>
                <w:rFonts w:ascii="Times New Roman" w:eastAsia="Times New Roman" w:hAnsi="Times New Roman" w:cs="Times New Roman"/>
                <w:b/>
                <w:sz w:val="28"/>
                <w:szCs w:val="28"/>
              </w:rPr>
            </w:pPr>
          </w:p>
        </w:tc>
        <w:tc>
          <w:tcPr>
            <w:tcW w:w="8505" w:type="dxa"/>
          </w:tcPr>
          <w:p w14:paraId="48741389" w14:textId="74F33583" w:rsidR="001F372F" w:rsidRPr="00B83AF7" w:rsidRDefault="008D2157" w:rsidP="008A4FD9">
            <w:pPr>
              <w:spacing w:line="276" w:lineRule="auto"/>
              <w:ind w:firstLine="25"/>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Офіційний звіт ВООЗ з оцінки препарату (п</w:t>
            </w:r>
            <w:r w:rsidR="00D67004" w:rsidRPr="00B83AF7">
              <w:rPr>
                <w:rFonts w:ascii="Times New Roman" w:eastAsia="Times New Roman" w:hAnsi="Times New Roman" w:cs="Times New Roman"/>
                <w:sz w:val="28"/>
                <w:szCs w:val="28"/>
              </w:rPr>
              <w:t>ункт</w:t>
            </w:r>
            <w:r w:rsidRPr="00B83AF7">
              <w:rPr>
                <w:rFonts w:ascii="Times New Roman" w:eastAsia="Times New Roman" w:hAnsi="Times New Roman" w:cs="Times New Roman"/>
                <w:sz w:val="28"/>
                <w:szCs w:val="28"/>
              </w:rPr>
              <w:t xml:space="preserve"> 10.2 розділу V Порядку № 426)</w:t>
            </w:r>
          </w:p>
        </w:tc>
      </w:tr>
      <w:tr w:rsidR="001F372F" w:rsidRPr="00B83AF7" w14:paraId="60352D8A" w14:textId="77777777" w:rsidTr="003F0F91">
        <w:tc>
          <w:tcPr>
            <w:tcW w:w="1413" w:type="dxa"/>
          </w:tcPr>
          <w:p w14:paraId="2D3615F3" w14:textId="77777777" w:rsidR="001F372F" w:rsidRPr="00B83AF7" w:rsidRDefault="001F372F" w:rsidP="008A4FD9">
            <w:pPr>
              <w:spacing w:line="276" w:lineRule="auto"/>
              <w:ind w:firstLine="567"/>
              <w:jc w:val="both"/>
              <w:rPr>
                <w:rFonts w:ascii="Times New Roman" w:eastAsia="Times New Roman" w:hAnsi="Times New Roman" w:cs="Times New Roman"/>
                <w:b/>
                <w:sz w:val="28"/>
                <w:szCs w:val="28"/>
              </w:rPr>
            </w:pPr>
          </w:p>
        </w:tc>
        <w:tc>
          <w:tcPr>
            <w:tcW w:w="8505" w:type="dxa"/>
          </w:tcPr>
          <w:p w14:paraId="0EF4CBA5" w14:textId="3158CF2A" w:rsidR="001F372F" w:rsidRPr="00B83AF7" w:rsidRDefault="008D2157" w:rsidP="008A4FD9">
            <w:pPr>
              <w:spacing w:line="276" w:lineRule="auto"/>
              <w:ind w:firstLine="25"/>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Офіційний звіт ВООЗ з інспектування виробників (п</w:t>
            </w:r>
            <w:r w:rsidR="00D67004" w:rsidRPr="00B83AF7">
              <w:rPr>
                <w:rFonts w:ascii="Times New Roman" w:eastAsia="Times New Roman" w:hAnsi="Times New Roman" w:cs="Times New Roman"/>
                <w:sz w:val="28"/>
                <w:szCs w:val="28"/>
              </w:rPr>
              <w:t>ункт</w:t>
            </w:r>
            <w:r w:rsidRPr="00B83AF7">
              <w:rPr>
                <w:rFonts w:ascii="Times New Roman" w:eastAsia="Times New Roman" w:hAnsi="Times New Roman" w:cs="Times New Roman"/>
                <w:sz w:val="28"/>
                <w:szCs w:val="28"/>
              </w:rPr>
              <w:t xml:space="preserve"> 10.2 розділу V Порядку № 426)</w:t>
            </w:r>
          </w:p>
        </w:tc>
      </w:tr>
      <w:tr w:rsidR="001F372F" w:rsidRPr="00B83AF7" w14:paraId="139464BC" w14:textId="77777777" w:rsidTr="003F0F91">
        <w:tc>
          <w:tcPr>
            <w:tcW w:w="1413" w:type="dxa"/>
          </w:tcPr>
          <w:p w14:paraId="7320F49A" w14:textId="77777777" w:rsidR="001F372F" w:rsidRPr="00B83AF7" w:rsidRDefault="001F372F" w:rsidP="008A4FD9">
            <w:pPr>
              <w:spacing w:line="276" w:lineRule="auto"/>
              <w:ind w:firstLine="567"/>
              <w:jc w:val="both"/>
              <w:rPr>
                <w:rFonts w:ascii="Times New Roman" w:eastAsia="Times New Roman" w:hAnsi="Times New Roman" w:cs="Times New Roman"/>
                <w:b/>
                <w:sz w:val="28"/>
                <w:szCs w:val="28"/>
              </w:rPr>
            </w:pPr>
          </w:p>
        </w:tc>
        <w:tc>
          <w:tcPr>
            <w:tcW w:w="8505" w:type="dxa"/>
          </w:tcPr>
          <w:p w14:paraId="5254A03F" w14:textId="37103961" w:rsidR="001F372F" w:rsidRPr="00B83AF7" w:rsidRDefault="008D2157" w:rsidP="008A4FD9">
            <w:pPr>
              <w:spacing w:line="276" w:lineRule="auto"/>
              <w:ind w:firstLine="25"/>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Офіційний лист від заявника (за затвердженою ВООЗ формою) (п</w:t>
            </w:r>
            <w:r w:rsidR="00D67004" w:rsidRPr="00B83AF7">
              <w:rPr>
                <w:rFonts w:ascii="Times New Roman" w:eastAsia="Times New Roman" w:hAnsi="Times New Roman" w:cs="Times New Roman"/>
                <w:sz w:val="28"/>
                <w:szCs w:val="28"/>
              </w:rPr>
              <w:t xml:space="preserve">ункт </w:t>
            </w:r>
            <w:r w:rsidRPr="00B83AF7">
              <w:rPr>
                <w:rFonts w:ascii="Times New Roman" w:eastAsia="Times New Roman" w:hAnsi="Times New Roman" w:cs="Times New Roman"/>
                <w:sz w:val="28"/>
                <w:szCs w:val="28"/>
              </w:rPr>
              <w:t>10.2 розділу V Порядку № 426)</w:t>
            </w:r>
          </w:p>
        </w:tc>
      </w:tr>
      <w:tr w:rsidR="001F372F" w:rsidRPr="00B83AF7" w14:paraId="52E99103" w14:textId="77777777" w:rsidTr="003F0F91">
        <w:tc>
          <w:tcPr>
            <w:tcW w:w="1413" w:type="dxa"/>
          </w:tcPr>
          <w:p w14:paraId="3EE93D97" w14:textId="77777777" w:rsidR="001F372F" w:rsidRPr="00B83AF7" w:rsidRDefault="001F372F" w:rsidP="008A4FD9">
            <w:pPr>
              <w:spacing w:line="276" w:lineRule="auto"/>
              <w:ind w:firstLine="567"/>
              <w:jc w:val="both"/>
              <w:rPr>
                <w:rFonts w:ascii="Times New Roman" w:eastAsia="Times New Roman" w:hAnsi="Times New Roman" w:cs="Times New Roman"/>
                <w:b/>
                <w:sz w:val="28"/>
                <w:szCs w:val="28"/>
              </w:rPr>
            </w:pPr>
          </w:p>
        </w:tc>
        <w:tc>
          <w:tcPr>
            <w:tcW w:w="8505" w:type="dxa"/>
          </w:tcPr>
          <w:p w14:paraId="14EC93AA" w14:textId="0475FDC8" w:rsidR="001F372F" w:rsidRPr="00B83AF7" w:rsidRDefault="008D2157" w:rsidP="008A4FD9">
            <w:pPr>
              <w:spacing w:line="276" w:lineRule="auto"/>
              <w:ind w:firstLine="25"/>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Письмове підтвердження від заявника (п</w:t>
            </w:r>
            <w:r w:rsidR="00D67004" w:rsidRPr="00B83AF7">
              <w:rPr>
                <w:rFonts w:ascii="Times New Roman" w:eastAsia="Times New Roman" w:hAnsi="Times New Roman" w:cs="Times New Roman"/>
                <w:sz w:val="28"/>
                <w:szCs w:val="28"/>
              </w:rPr>
              <w:t>ункт</w:t>
            </w:r>
            <w:r w:rsidRPr="00B83AF7">
              <w:rPr>
                <w:rFonts w:ascii="Times New Roman" w:eastAsia="Times New Roman" w:hAnsi="Times New Roman" w:cs="Times New Roman"/>
                <w:sz w:val="28"/>
                <w:szCs w:val="28"/>
              </w:rPr>
              <w:t xml:space="preserve"> 10.2 розділу V Порядку </w:t>
            </w:r>
            <w:r w:rsidRPr="00B83AF7">
              <w:rPr>
                <w:rFonts w:ascii="Times New Roman" w:eastAsia="Times New Roman" w:hAnsi="Times New Roman" w:cs="Times New Roman"/>
                <w:sz w:val="28"/>
                <w:szCs w:val="28"/>
              </w:rPr>
              <w:br/>
              <w:t>№ 426)</w:t>
            </w:r>
          </w:p>
        </w:tc>
      </w:tr>
      <w:tr w:rsidR="001F372F" w:rsidRPr="00B83AF7" w14:paraId="602E880D" w14:textId="77777777" w:rsidTr="003F0F91">
        <w:tc>
          <w:tcPr>
            <w:tcW w:w="1413" w:type="dxa"/>
          </w:tcPr>
          <w:p w14:paraId="656CF907" w14:textId="77777777" w:rsidR="001F372F" w:rsidRPr="00B83AF7" w:rsidRDefault="001F372F" w:rsidP="008A4FD9">
            <w:pPr>
              <w:spacing w:line="276" w:lineRule="auto"/>
              <w:ind w:firstLine="567"/>
              <w:jc w:val="both"/>
              <w:rPr>
                <w:rFonts w:ascii="Times New Roman" w:eastAsia="Times New Roman" w:hAnsi="Times New Roman" w:cs="Times New Roman"/>
                <w:b/>
                <w:sz w:val="28"/>
                <w:szCs w:val="28"/>
              </w:rPr>
            </w:pPr>
          </w:p>
        </w:tc>
        <w:tc>
          <w:tcPr>
            <w:tcW w:w="8505" w:type="dxa"/>
          </w:tcPr>
          <w:p w14:paraId="209A72B0" w14:textId="3D959655" w:rsidR="001F372F" w:rsidRPr="00B83AF7" w:rsidRDefault="008D2157" w:rsidP="008A4FD9">
            <w:pPr>
              <w:spacing w:line="276" w:lineRule="auto"/>
              <w:ind w:firstLine="25"/>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Сертифікат контролю на серію (п</w:t>
            </w:r>
            <w:r w:rsidR="00D67004" w:rsidRPr="00B83AF7">
              <w:rPr>
                <w:rFonts w:ascii="Times New Roman" w:eastAsia="Times New Roman" w:hAnsi="Times New Roman" w:cs="Times New Roman"/>
                <w:sz w:val="28"/>
                <w:szCs w:val="28"/>
              </w:rPr>
              <w:t>ункт</w:t>
            </w:r>
            <w:r w:rsidRPr="00B83AF7">
              <w:rPr>
                <w:rFonts w:ascii="Times New Roman" w:eastAsia="Times New Roman" w:hAnsi="Times New Roman" w:cs="Times New Roman"/>
                <w:sz w:val="28"/>
                <w:szCs w:val="28"/>
              </w:rPr>
              <w:t xml:space="preserve"> 10.3 розділу V Порядку № 426)</w:t>
            </w:r>
          </w:p>
        </w:tc>
      </w:tr>
      <w:tr w:rsidR="001F372F" w:rsidRPr="00B83AF7" w14:paraId="33C2FB8A" w14:textId="77777777" w:rsidTr="003F0F91">
        <w:tc>
          <w:tcPr>
            <w:tcW w:w="1413" w:type="dxa"/>
          </w:tcPr>
          <w:p w14:paraId="74264AD0" w14:textId="77777777" w:rsidR="001F372F" w:rsidRPr="00B83AF7" w:rsidRDefault="001F372F" w:rsidP="008A4FD9">
            <w:pPr>
              <w:spacing w:line="276" w:lineRule="auto"/>
              <w:ind w:firstLine="567"/>
              <w:jc w:val="both"/>
              <w:rPr>
                <w:rFonts w:ascii="Times New Roman" w:eastAsia="Times New Roman" w:hAnsi="Times New Roman" w:cs="Times New Roman"/>
                <w:b/>
                <w:sz w:val="28"/>
                <w:szCs w:val="28"/>
              </w:rPr>
            </w:pPr>
          </w:p>
        </w:tc>
        <w:tc>
          <w:tcPr>
            <w:tcW w:w="8505" w:type="dxa"/>
          </w:tcPr>
          <w:p w14:paraId="7C110392" w14:textId="2EB508F5" w:rsidR="001F372F" w:rsidRPr="00B83AF7" w:rsidRDefault="008D2157" w:rsidP="008A4FD9">
            <w:pPr>
              <w:spacing w:line="276" w:lineRule="auto"/>
              <w:ind w:firstLine="25"/>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Протокол виробника на три послідовні кінцеві серії (п</w:t>
            </w:r>
            <w:r w:rsidR="00D67004" w:rsidRPr="00B83AF7">
              <w:rPr>
                <w:rFonts w:ascii="Times New Roman" w:eastAsia="Times New Roman" w:hAnsi="Times New Roman" w:cs="Times New Roman"/>
                <w:sz w:val="28"/>
                <w:szCs w:val="28"/>
              </w:rPr>
              <w:t>ункт</w:t>
            </w:r>
            <w:r w:rsidRPr="00B83AF7">
              <w:rPr>
                <w:rFonts w:ascii="Times New Roman" w:eastAsia="Times New Roman" w:hAnsi="Times New Roman" w:cs="Times New Roman"/>
                <w:sz w:val="28"/>
                <w:szCs w:val="28"/>
              </w:rPr>
              <w:t xml:space="preserve"> 10.3 розділу V Порядку № 426)</w:t>
            </w:r>
          </w:p>
        </w:tc>
      </w:tr>
      <w:tr w:rsidR="001F372F" w:rsidRPr="00B83AF7" w14:paraId="2D6AB7A0" w14:textId="77777777" w:rsidTr="003F0F91">
        <w:tc>
          <w:tcPr>
            <w:tcW w:w="1413" w:type="dxa"/>
          </w:tcPr>
          <w:p w14:paraId="5A38AE94" w14:textId="77777777" w:rsidR="001F372F" w:rsidRPr="00B83AF7" w:rsidRDefault="001F372F" w:rsidP="008A4FD9">
            <w:pPr>
              <w:spacing w:line="276" w:lineRule="auto"/>
              <w:ind w:firstLine="567"/>
              <w:jc w:val="both"/>
              <w:rPr>
                <w:rFonts w:ascii="Times New Roman" w:eastAsia="Times New Roman" w:hAnsi="Times New Roman" w:cs="Times New Roman"/>
                <w:b/>
                <w:sz w:val="28"/>
                <w:szCs w:val="28"/>
              </w:rPr>
            </w:pPr>
          </w:p>
        </w:tc>
        <w:tc>
          <w:tcPr>
            <w:tcW w:w="8505" w:type="dxa"/>
          </w:tcPr>
          <w:p w14:paraId="4B8E4E9D" w14:textId="1E66B883" w:rsidR="001F372F" w:rsidRPr="00B83AF7" w:rsidRDefault="008D2157" w:rsidP="008A4FD9">
            <w:pPr>
              <w:spacing w:line="276" w:lineRule="auto"/>
              <w:ind w:firstLine="25"/>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Інформація щодо Vaccine Vial Monitor (п</w:t>
            </w:r>
            <w:r w:rsidR="00D67004" w:rsidRPr="00B83AF7">
              <w:rPr>
                <w:rFonts w:ascii="Times New Roman" w:eastAsia="Times New Roman" w:hAnsi="Times New Roman" w:cs="Times New Roman"/>
                <w:sz w:val="28"/>
                <w:szCs w:val="28"/>
              </w:rPr>
              <w:t>ункт</w:t>
            </w:r>
            <w:r w:rsidRPr="00B83AF7">
              <w:rPr>
                <w:rFonts w:ascii="Times New Roman" w:eastAsia="Times New Roman" w:hAnsi="Times New Roman" w:cs="Times New Roman"/>
                <w:sz w:val="28"/>
                <w:szCs w:val="28"/>
              </w:rPr>
              <w:t xml:space="preserve"> 10.3 розділу V Порядку № 426)</w:t>
            </w:r>
          </w:p>
        </w:tc>
      </w:tr>
      <w:tr w:rsidR="001F372F" w:rsidRPr="00B83AF7" w14:paraId="73BCF013" w14:textId="77777777" w:rsidTr="003F0F91">
        <w:tc>
          <w:tcPr>
            <w:tcW w:w="1413" w:type="dxa"/>
          </w:tcPr>
          <w:p w14:paraId="72133FC0" w14:textId="77777777" w:rsidR="001F372F" w:rsidRPr="00B83AF7" w:rsidRDefault="001F372F" w:rsidP="008A4FD9">
            <w:pPr>
              <w:spacing w:line="276" w:lineRule="auto"/>
              <w:ind w:firstLine="567"/>
              <w:jc w:val="both"/>
              <w:rPr>
                <w:rFonts w:ascii="Times New Roman" w:eastAsia="Times New Roman" w:hAnsi="Times New Roman" w:cs="Times New Roman"/>
                <w:b/>
                <w:sz w:val="28"/>
                <w:szCs w:val="28"/>
              </w:rPr>
            </w:pPr>
          </w:p>
        </w:tc>
        <w:tc>
          <w:tcPr>
            <w:tcW w:w="8505" w:type="dxa"/>
          </w:tcPr>
          <w:p w14:paraId="6781A5A7" w14:textId="77777777" w:rsidR="001F372F" w:rsidRPr="00B83AF7" w:rsidRDefault="008D2157" w:rsidP="008A4FD9">
            <w:pPr>
              <w:spacing w:line="276" w:lineRule="auto"/>
              <w:ind w:firstLine="25"/>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Письмове підтвердження від заявника (п</w:t>
            </w:r>
            <w:r w:rsidR="00D67004" w:rsidRPr="00B83AF7">
              <w:rPr>
                <w:rFonts w:ascii="Times New Roman" w:eastAsia="Times New Roman" w:hAnsi="Times New Roman" w:cs="Times New Roman"/>
                <w:sz w:val="28"/>
                <w:szCs w:val="28"/>
              </w:rPr>
              <w:t>ункт</w:t>
            </w:r>
            <w:r w:rsidRPr="00B83AF7">
              <w:rPr>
                <w:rFonts w:ascii="Times New Roman" w:eastAsia="Times New Roman" w:hAnsi="Times New Roman" w:cs="Times New Roman"/>
                <w:sz w:val="28"/>
                <w:szCs w:val="28"/>
              </w:rPr>
              <w:t xml:space="preserve">. 10.3 розділу V Порядку </w:t>
            </w:r>
            <w:r w:rsidRPr="00B83AF7">
              <w:rPr>
                <w:rFonts w:ascii="Times New Roman" w:eastAsia="Times New Roman" w:hAnsi="Times New Roman" w:cs="Times New Roman"/>
                <w:sz w:val="28"/>
                <w:szCs w:val="28"/>
              </w:rPr>
              <w:br/>
              <w:t>№ 426)</w:t>
            </w:r>
          </w:p>
        </w:tc>
      </w:tr>
      <w:tr w:rsidR="001F372F" w:rsidRPr="00B83AF7" w14:paraId="2456759C" w14:textId="77777777" w:rsidTr="003F0F91">
        <w:tc>
          <w:tcPr>
            <w:tcW w:w="1413" w:type="dxa"/>
          </w:tcPr>
          <w:p w14:paraId="32530522" w14:textId="77777777" w:rsidR="001F372F" w:rsidRPr="00B83AF7" w:rsidRDefault="001F372F" w:rsidP="008A4FD9">
            <w:pPr>
              <w:spacing w:line="276" w:lineRule="auto"/>
              <w:ind w:firstLine="567"/>
              <w:jc w:val="both"/>
              <w:rPr>
                <w:rFonts w:ascii="Times New Roman" w:eastAsia="Times New Roman" w:hAnsi="Times New Roman" w:cs="Times New Roman"/>
                <w:b/>
                <w:sz w:val="28"/>
                <w:szCs w:val="28"/>
              </w:rPr>
            </w:pPr>
          </w:p>
        </w:tc>
        <w:tc>
          <w:tcPr>
            <w:tcW w:w="8505" w:type="dxa"/>
          </w:tcPr>
          <w:p w14:paraId="35F8C97C" w14:textId="5B929B92" w:rsidR="001F372F" w:rsidRPr="00B83AF7" w:rsidRDefault="008D2157" w:rsidP="008A4FD9">
            <w:pPr>
              <w:spacing w:line="276" w:lineRule="auto"/>
              <w:ind w:firstLine="25"/>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Лист-підтвердження стосовно того, що склад, виробництво та контроль лікарського засобу відповідають пропису, включеному до Переліку лікарських засобів, що виробляються згідно із затвердженими прописами, затверджено</w:t>
            </w:r>
            <w:r w:rsidR="00DD4806" w:rsidRPr="00B83AF7">
              <w:rPr>
                <w:rFonts w:ascii="Times New Roman" w:eastAsia="Times New Roman" w:hAnsi="Times New Roman" w:cs="Times New Roman"/>
                <w:sz w:val="28"/>
                <w:szCs w:val="28"/>
              </w:rPr>
              <w:t>го</w:t>
            </w:r>
            <w:r w:rsidRPr="00B83AF7">
              <w:rPr>
                <w:rFonts w:ascii="Times New Roman" w:eastAsia="Times New Roman" w:hAnsi="Times New Roman" w:cs="Times New Roman"/>
                <w:sz w:val="28"/>
                <w:szCs w:val="28"/>
              </w:rPr>
              <w:t xml:space="preserve"> наказом </w:t>
            </w:r>
            <w:r w:rsidR="00D67004" w:rsidRPr="00B83AF7">
              <w:rPr>
                <w:rFonts w:ascii="Times New Roman" w:eastAsia="Times New Roman" w:hAnsi="Times New Roman" w:cs="Times New Roman"/>
                <w:sz w:val="28"/>
                <w:szCs w:val="28"/>
              </w:rPr>
              <w:t>Міністерства охорони здоров’я України</w:t>
            </w:r>
            <w:r w:rsidR="00DD4806" w:rsidRPr="00B83AF7">
              <w:rPr>
                <w:rFonts w:ascii="Times New Roman" w:eastAsia="Times New Roman" w:hAnsi="Times New Roman" w:cs="Times New Roman"/>
                <w:sz w:val="28"/>
                <w:szCs w:val="28"/>
              </w:rPr>
              <w:t xml:space="preserve"> </w:t>
            </w:r>
            <w:r w:rsidRPr="00B83AF7">
              <w:rPr>
                <w:rFonts w:ascii="Times New Roman" w:eastAsia="Times New Roman" w:hAnsi="Times New Roman" w:cs="Times New Roman"/>
                <w:sz w:val="28"/>
                <w:szCs w:val="28"/>
              </w:rPr>
              <w:t>від</w:t>
            </w:r>
            <w:r w:rsidR="00DD4806" w:rsidRPr="00B83AF7">
              <w:rPr>
                <w:rFonts w:ascii="Times New Roman" w:eastAsia="Times New Roman" w:hAnsi="Times New Roman" w:cs="Times New Roman"/>
                <w:sz w:val="28"/>
                <w:szCs w:val="28"/>
              </w:rPr>
              <w:t> </w:t>
            </w:r>
            <w:r w:rsidRPr="00B83AF7">
              <w:rPr>
                <w:rFonts w:ascii="Times New Roman" w:eastAsia="Times New Roman" w:hAnsi="Times New Roman" w:cs="Times New Roman"/>
                <w:sz w:val="28"/>
                <w:szCs w:val="28"/>
              </w:rPr>
              <w:t>26 листопада 2012 року № 949</w:t>
            </w:r>
            <w:r w:rsidR="00DD4806" w:rsidRPr="00B83AF7">
              <w:rPr>
                <w:rFonts w:ascii="Times New Roman" w:eastAsia="Times New Roman" w:hAnsi="Times New Roman" w:cs="Times New Roman"/>
                <w:sz w:val="28"/>
                <w:szCs w:val="28"/>
              </w:rPr>
              <w:t xml:space="preserve"> </w:t>
            </w:r>
          </w:p>
        </w:tc>
      </w:tr>
    </w:tbl>
    <w:p w14:paraId="23EABA2A" w14:textId="77777777" w:rsidR="001F372F" w:rsidRPr="00B83AF7" w:rsidRDefault="001F372F" w:rsidP="008A4FD9">
      <w:pPr>
        <w:pBdr>
          <w:top w:val="nil"/>
          <w:left w:val="nil"/>
          <w:bottom w:val="nil"/>
          <w:right w:val="nil"/>
          <w:between w:val="nil"/>
        </w:pBdr>
        <w:spacing w:after="0" w:line="276" w:lineRule="auto"/>
        <w:ind w:left="567"/>
        <w:jc w:val="both"/>
        <w:rPr>
          <w:rFonts w:ascii="Times New Roman" w:eastAsia="Times New Roman" w:hAnsi="Times New Roman" w:cs="Times New Roman"/>
          <w:sz w:val="28"/>
          <w:szCs w:val="28"/>
          <w:highlight w:val="yellow"/>
        </w:rPr>
      </w:pPr>
    </w:p>
    <w:p w14:paraId="7EF4A496" w14:textId="20F2E3A7" w:rsidR="001F372F" w:rsidRPr="00B83AF7" w:rsidRDefault="008D2157"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Розміщення матеріалів реєстраційного досьє для державної реєстрації АФІ </w:t>
      </w:r>
      <w:r w:rsidR="000229EE" w:rsidRPr="00B83AF7">
        <w:rPr>
          <w:rFonts w:ascii="Times New Roman" w:eastAsia="Times New Roman" w:hAnsi="Times New Roman" w:cs="Times New Roman"/>
          <w:sz w:val="28"/>
          <w:szCs w:val="28"/>
        </w:rPr>
        <w:t>відповідає</w:t>
      </w:r>
      <w:r w:rsidRPr="00B83AF7">
        <w:rPr>
          <w:rFonts w:ascii="Times New Roman" w:eastAsia="Times New Roman" w:hAnsi="Times New Roman" w:cs="Times New Roman"/>
          <w:sz w:val="28"/>
          <w:szCs w:val="28"/>
        </w:rPr>
        <w:t xml:space="preserve"> </w:t>
      </w:r>
      <w:r w:rsidR="004F1CBA">
        <w:rPr>
          <w:rFonts w:ascii="Times New Roman" w:eastAsia="Times New Roman" w:hAnsi="Times New Roman" w:cs="Times New Roman"/>
          <w:sz w:val="28"/>
          <w:szCs w:val="28"/>
        </w:rPr>
        <w:t xml:space="preserve">Переліку документів для проведення експертизи реєстраційних матеріалів для державної реєстрації, визначеного </w:t>
      </w:r>
      <w:r w:rsidR="008D6166" w:rsidRPr="00B83AF7">
        <w:rPr>
          <w:rFonts w:ascii="Times New Roman" w:eastAsia="Times New Roman" w:hAnsi="Times New Roman" w:cs="Times New Roman"/>
          <w:sz w:val="28"/>
          <w:szCs w:val="28"/>
        </w:rPr>
        <w:t xml:space="preserve"> </w:t>
      </w:r>
      <w:r w:rsidR="004F1CBA" w:rsidRPr="00B83AF7">
        <w:rPr>
          <w:rFonts w:ascii="Times New Roman" w:eastAsia="Times New Roman" w:hAnsi="Times New Roman" w:cs="Times New Roman"/>
          <w:sz w:val="28"/>
          <w:szCs w:val="28"/>
        </w:rPr>
        <w:t>Додатк</w:t>
      </w:r>
      <w:r w:rsidR="004F1CBA">
        <w:rPr>
          <w:rFonts w:ascii="Times New Roman" w:eastAsia="Times New Roman" w:hAnsi="Times New Roman" w:cs="Times New Roman"/>
          <w:sz w:val="28"/>
          <w:szCs w:val="28"/>
        </w:rPr>
        <w:t>ом</w:t>
      </w:r>
      <w:r w:rsidR="004F1CBA" w:rsidRPr="00B83AF7">
        <w:rPr>
          <w:rFonts w:ascii="Times New Roman" w:eastAsia="Times New Roman" w:hAnsi="Times New Roman" w:cs="Times New Roman"/>
          <w:sz w:val="28"/>
          <w:szCs w:val="28"/>
        </w:rPr>
        <w:t xml:space="preserve"> </w:t>
      </w:r>
      <w:r w:rsidRPr="00B83AF7">
        <w:rPr>
          <w:rFonts w:ascii="Times New Roman" w:eastAsia="Times New Roman" w:hAnsi="Times New Roman" w:cs="Times New Roman"/>
          <w:sz w:val="28"/>
          <w:szCs w:val="28"/>
        </w:rPr>
        <w:t xml:space="preserve">12 </w:t>
      </w:r>
      <w:r w:rsidR="008D6166" w:rsidRPr="00B83AF7">
        <w:rPr>
          <w:rFonts w:ascii="Times New Roman" w:eastAsia="Times New Roman" w:hAnsi="Times New Roman" w:cs="Times New Roman"/>
          <w:sz w:val="28"/>
          <w:szCs w:val="28"/>
        </w:rPr>
        <w:t xml:space="preserve">до </w:t>
      </w:r>
      <w:r w:rsidRPr="00B83AF7">
        <w:rPr>
          <w:rFonts w:ascii="Times New Roman" w:eastAsia="Times New Roman" w:hAnsi="Times New Roman" w:cs="Times New Roman"/>
          <w:sz w:val="28"/>
          <w:szCs w:val="28"/>
        </w:rPr>
        <w:t xml:space="preserve">Порядку № 426, </w:t>
      </w:r>
      <w:r w:rsidR="005D2EA3" w:rsidRPr="00B83AF7">
        <w:rPr>
          <w:rFonts w:ascii="Times New Roman" w:eastAsia="Times New Roman" w:hAnsi="Times New Roman" w:cs="Times New Roman"/>
          <w:sz w:val="28"/>
          <w:szCs w:val="28"/>
        </w:rPr>
        <w:t xml:space="preserve">враховуючи вимоги відповідних нормативно правових документів, </w:t>
      </w:r>
      <w:r w:rsidRPr="00B83AF7">
        <w:rPr>
          <w:rFonts w:ascii="Times New Roman" w:eastAsia="Times New Roman" w:hAnsi="Times New Roman" w:cs="Times New Roman"/>
          <w:sz w:val="28"/>
          <w:szCs w:val="28"/>
        </w:rPr>
        <w:t xml:space="preserve">а також відповідним рекомендаціям щодо подачі eCTD. Тип подання </w:t>
      </w:r>
      <w:r w:rsidR="000229EE"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 xml:space="preserve"> «реєстрація» («maa»).</w:t>
      </w:r>
    </w:p>
    <w:p w14:paraId="0A5B0BB3" w14:textId="21142FB9" w:rsidR="001F372F" w:rsidRPr="00B83AF7" w:rsidRDefault="008D2157"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Розміщення матеріалів реєстраційного досьє для державної реєстрації лікарських засобів, які належать до групи «Медичні гази», </w:t>
      </w:r>
      <w:r w:rsidR="000229EE" w:rsidRPr="00B83AF7">
        <w:rPr>
          <w:rFonts w:ascii="Times New Roman" w:eastAsia="Times New Roman" w:hAnsi="Times New Roman" w:cs="Times New Roman"/>
          <w:sz w:val="28"/>
          <w:szCs w:val="28"/>
        </w:rPr>
        <w:t>відповідає</w:t>
      </w:r>
      <w:r w:rsidR="00424BF5">
        <w:rPr>
          <w:rFonts w:ascii="Times New Roman" w:eastAsia="Times New Roman" w:hAnsi="Times New Roman" w:cs="Times New Roman"/>
          <w:sz w:val="28"/>
          <w:szCs w:val="28"/>
        </w:rPr>
        <w:t xml:space="preserve"> Переліку документів для проведення експертизи реєстраційних матеріалів для державної реєстрації, визначеного</w:t>
      </w:r>
      <w:r w:rsidRPr="00B83AF7">
        <w:rPr>
          <w:rFonts w:ascii="Times New Roman" w:eastAsia="Times New Roman" w:hAnsi="Times New Roman" w:cs="Times New Roman"/>
          <w:sz w:val="28"/>
          <w:szCs w:val="28"/>
        </w:rPr>
        <w:t xml:space="preserve"> </w:t>
      </w:r>
      <w:r w:rsidR="00424BF5" w:rsidRPr="00B83AF7">
        <w:rPr>
          <w:rFonts w:ascii="Times New Roman" w:eastAsia="Times New Roman" w:hAnsi="Times New Roman" w:cs="Times New Roman"/>
          <w:sz w:val="28"/>
          <w:szCs w:val="28"/>
        </w:rPr>
        <w:t>Додатк</w:t>
      </w:r>
      <w:r w:rsidR="00424BF5">
        <w:rPr>
          <w:rFonts w:ascii="Times New Roman" w:eastAsia="Times New Roman" w:hAnsi="Times New Roman" w:cs="Times New Roman"/>
          <w:sz w:val="28"/>
          <w:szCs w:val="28"/>
        </w:rPr>
        <w:t>ом</w:t>
      </w:r>
      <w:r w:rsidR="00424BF5" w:rsidRPr="00B83AF7">
        <w:rPr>
          <w:rFonts w:ascii="Times New Roman" w:eastAsia="Times New Roman" w:hAnsi="Times New Roman" w:cs="Times New Roman"/>
          <w:sz w:val="28"/>
          <w:szCs w:val="28"/>
        </w:rPr>
        <w:t xml:space="preserve"> </w:t>
      </w:r>
      <w:r w:rsidRPr="00B83AF7">
        <w:rPr>
          <w:rFonts w:ascii="Times New Roman" w:eastAsia="Times New Roman" w:hAnsi="Times New Roman" w:cs="Times New Roman"/>
          <w:sz w:val="28"/>
          <w:szCs w:val="28"/>
        </w:rPr>
        <w:t xml:space="preserve">12 </w:t>
      </w:r>
      <w:r w:rsidR="000D481C" w:rsidRPr="00B83AF7">
        <w:rPr>
          <w:rFonts w:ascii="Times New Roman" w:eastAsia="Times New Roman" w:hAnsi="Times New Roman" w:cs="Times New Roman"/>
          <w:sz w:val="28"/>
          <w:szCs w:val="28"/>
        </w:rPr>
        <w:t xml:space="preserve">до  </w:t>
      </w:r>
      <w:r w:rsidRPr="00B83AF7">
        <w:rPr>
          <w:rFonts w:ascii="Times New Roman" w:eastAsia="Times New Roman" w:hAnsi="Times New Roman" w:cs="Times New Roman"/>
          <w:sz w:val="28"/>
          <w:szCs w:val="28"/>
        </w:rPr>
        <w:t>Порядку № 426 (включаючи інструкцію для медичного застосування, текст маркування первинної, вторинної (за наявності) упаковок готового лікарського засобу, звіти згідно з Додатками 29, 30 Порядку №</w:t>
      </w:r>
      <w:r w:rsidR="000D481C" w:rsidRPr="00B83AF7">
        <w:rPr>
          <w:rFonts w:ascii="Times New Roman" w:eastAsia="Times New Roman" w:hAnsi="Times New Roman" w:cs="Times New Roman"/>
          <w:sz w:val="28"/>
          <w:szCs w:val="28"/>
        </w:rPr>
        <w:t xml:space="preserve"> </w:t>
      </w:r>
      <w:r w:rsidRPr="00B83AF7">
        <w:rPr>
          <w:rFonts w:ascii="Times New Roman" w:eastAsia="Times New Roman" w:hAnsi="Times New Roman" w:cs="Times New Roman"/>
          <w:sz w:val="28"/>
          <w:szCs w:val="28"/>
        </w:rPr>
        <w:t xml:space="preserve">426 та листа від заявника з наданням рекомендацій щодо опублікування цих звітів), враховуючи вимоги відповідних нормативно-правових документів, а також </w:t>
      </w:r>
      <w:r w:rsidR="000229EE" w:rsidRPr="00B83AF7">
        <w:rPr>
          <w:rFonts w:ascii="Times New Roman" w:eastAsia="Times New Roman" w:hAnsi="Times New Roman" w:cs="Times New Roman"/>
          <w:sz w:val="28"/>
          <w:szCs w:val="28"/>
        </w:rPr>
        <w:t xml:space="preserve">відповідає </w:t>
      </w:r>
      <w:r w:rsidRPr="00B83AF7">
        <w:rPr>
          <w:rFonts w:ascii="Times New Roman" w:eastAsia="Times New Roman" w:hAnsi="Times New Roman" w:cs="Times New Roman"/>
          <w:sz w:val="28"/>
          <w:szCs w:val="28"/>
        </w:rPr>
        <w:t xml:space="preserve">рекомендаціям щодо подачі eCTD. У разі наявності матеріалів </w:t>
      </w:r>
      <w:r w:rsidRPr="00B83AF7">
        <w:rPr>
          <w:rFonts w:ascii="Times New Roman" w:eastAsia="Times New Roman" w:hAnsi="Times New Roman" w:cs="Times New Roman"/>
          <w:sz w:val="28"/>
          <w:szCs w:val="28"/>
        </w:rPr>
        <w:lastRenderedPageBreak/>
        <w:t xml:space="preserve">реєстраційного досьє у форматі Модулів 1-5 можливе надання їх у відповідних розділах eCTD. Тип подання </w:t>
      </w:r>
      <w:r w:rsidR="000229EE"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 xml:space="preserve"> «реєстрація» («maa»).</w:t>
      </w:r>
    </w:p>
    <w:p w14:paraId="61DC9995" w14:textId="63726277" w:rsidR="001F372F" w:rsidRPr="00B83AF7" w:rsidRDefault="008D2157"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Розміщення підтверджуючих документів під час процедури державної реєстрації лікарського засобу, що виро</w:t>
      </w:r>
      <w:bookmarkStart w:id="1" w:name="bookmark=id.gjdgxs" w:colFirst="0" w:colLast="0"/>
      <w:bookmarkEnd w:id="1"/>
      <w:r w:rsidRPr="00B83AF7">
        <w:rPr>
          <w:rFonts w:ascii="Times New Roman" w:eastAsia="Times New Roman" w:hAnsi="Times New Roman" w:cs="Times New Roman"/>
          <w:sz w:val="28"/>
          <w:szCs w:val="28"/>
        </w:rPr>
        <w:t>бляється згідно із затвердженим прописом</w:t>
      </w:r>
      <w:r w:rsidR="00DD4806" w:rsidRPr="00B83AF7">
        <w:rPr>
          <w:rFonts w:ascii="Times New Roman" w:eastAsia="Times New Roman" w:hAnsi="Times New Roman" w:cs="Times New Roman"/>
          <w:sz w:val="28"/>
          <w:szCs w:val="28"/>
        </w:rPr>
        <w:t xml:space="preserve"> відповідно до наказу Міністерства охорони здоров’я України від 26 листопада 2012 року № 949 «Про затвердження прописів на традиційні лікарські засоби та Переліку лікарських засобів, що виробляються згідно із затвердженими прописами»</w:t>
      </w:r>
      <w:r w:rsidRPr="00B83AF7">
        <w:rPr>
          <w:rFonts w:ascii="Times New Roman" w:eastAsia="Times New Roman" w:hAnsi="Times New Roman" w:cs="Times New Roman"/>
          <w:sz w:val="28"/>
          <w:szCs w:val="28"/>
        </w:rPr>
        <w:t>.</w:t>
      </w:r>
    </w:p>
    <w:tbl>
      <w:tblPr>
        <w:tblStyle w:val="affb"/>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990"/>
      </w:tblGrid>
      <w:tr w:rsidR="001F372F" w:rsidRPr="00B83AF7" w14:paraId="10FF9577" w14:textId="77777777">
        <w:tc>
          <w:tcPr>
            <w:tcW w:w="2689" w:type="dxa"/>
          </w:tcPr>
          <w:p w14:paraId="66FCD4E0" w14:textId="77777777" w:rsidR="001F372F" w:rsidRPr="00B83AF7" w:rsidRDefault="008D2157" w:rsidP="008A4FD9">
            <w:pPr>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Модуль 1</w:t>
            </w:r>
          </w:p>
        </w:tc>
        <w:tc>
          <w:tcPr>
            <w:tcW w:w="6990" w:type="dxa"/>
          </w:tcPr>
          <w:p w14:paraId="0C7F76DC" w14:textId="77777777" w:rsidR="001F372F" w:rsidRPr="00B83AF7" w:rsidRDefault="008D2157" w:rsidP="008A4FD9">
            <w:pPr>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Назва українською</w:t>
            </w:r>
          </w:p>
        </w:tc>
      </w:tr>
      <w:tr w:rsidR="001F372F" w:rsidRPr="00B83AF7" w14:paraId="68930B3C" w14:textId="77777777">
        <w:tc>
          <w:tcPr>
            <w:tcW w:w="2689" w:type="dxa"/>
          </w:tcPr>
          <w:p w14:paraId="3815AAE8" w14:textId="77777777" w:rsidR="001F372F" w:rsidRPr="00B83AF7" w:rsidRDefault="008D2157" w:rsidP="008A4FD9">
            <w:pPr>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1.0</w:t>
            </w:r>
          </w:p>
        </w:tc>
        <w:tc>
          <w:tcPr>
            <w:tcW w:w="6990" w:type="dxa"/>
          </w:tcPr>
          <w:p w14:paraId="324A545C" w14:textId="77777777" w:rsidR="001F372F" w:rsidRPr="00B83AF7" w:rsidRDefault="008D2157" w:rsidP="008A4FD9">
            <w:pPr>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Супровідний лист</w:t>
            </w:r>
          </w:p>
        </w:tc>
      </w:tr>
      <w:tr w:rsidR="001F372F" w:rsidRPr="00B83AF7" w14:paraId="06752C27" w14:textId="77777777">
        <w:tc>
          <w:tcPr>
            <w:tcW w:w="2689" w:type="dxa"/>
          </w:tcPr>
          <w:p w14:paraId="6C22F761" w14:textId="77777777" w:rsidR="001F372F" w:rsidRPr="00B83AF7" w:rsidRDefault="008D2157" w:rsidP="008A4FD9">
            <w:pPr>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Перелік документів</w:t>
            </w:r>
          </w:p>
        </w:tc>
        <w:tc>
          <w:tcPr>
            <w:tcW w:w="6990" w:type="dxa"/>
          </w:tcPr>
          <w:p w14:paraId="14792460" w14:textId="77777777" w:rsidR="001F372F" w:rsidRPr="00B83AF7" w:rsidRDefault="008D2157" w:rsidP="008A4FD9">
            <w:pPr>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Супровідний лист</w:t>
            </w:r>
          </w:p>
        </w:tc>
      </w:tr>
      <w:tr w:rsidR="001F372F" w:rsidRPr="00B83AF7" w14:paraId="6EE2E439" w14:textId="77777777">
        <w:trPr>
          <w:trHeight w:val="240"/>
        </w:trPr>
        <w:tc>
          <w:tcPr>
            <w:tcW w:w="2689" w:type="dxa"/>
          </w:tcPr>
          <w:p w14:paraId="582B8D43" w14:textId="77777777" w:rsidR="001F372F" w:rsidRPr="00B83AF7" w:rsidRDefault="001F372F" w:rsidP="008A4FD9">
            <w:pPr>
              <w:rPr>
                <w:rFonts w:ascii="Times New Roman" w:eastAsia="Times New Roman" w:hAnsi="Times New Roman" w:cs="Times New Roman"/>
                <w:sz w:val="28"/>
                <w:szCs w:val="28"/>
              </w:rPr>
            </w:pPr>
          </w:p>
        </w:tc>
        <w:tc>
          <w:tcPr>
            <w:tcW w:w="6990" w:type="dxa"/>
          </w:tcPr>
          <w:p w14:paraId="19D72CEB" w14:textId="77777777" w:rsidR="001F372F" w:rsidRPr="00B83AF7" w:rsidRDefault="008D2157" w:rsidP="008A4FD9">
            <w:pPr>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МКЯ</w:t>
            </w:r>
          </w:p>
        </w:tc>
      </w:tr>
      <w:tr w:rsidR="001F372F" w:rsidRPr="00B83AF7" w14:paraId="42642E9D" w14:textId="77777777">
        <w:trPr>
          <w:trHeight w:val="1584"/>
        </w:trPr>
        <w:tc>
          <w:tcPr>
            <w:tcW w:w="2689" w:type="dxa"/>
          </w:tcPr>
          <w:p w14:paraId="115A4909" w14:textId="77777777" w:rsidR="001F372F" w:rsidRPr="00B83AF7" w:rsidRDefault="001F372F" w:rsidP="008A4FD9">
            <w:pPr>
              <w:rPr>
                <w:rFonts w:ascii="Times New Roman" w:eastAsia="Times New Roman" w:hAnsi="Times New Roman" w:cs="Times New Roman"/>
                <w:sz w:val="28"/>
                <w:szCs w:val="28"/>
              </w:rPr>
            </w:pPr>
          </w:p>
        </w:tc>
        <w:tc>
          <w:tcPr>
            <w:tcW w:w="6990" w:type="dxa"/>
          </w:tcPr>
          <w:p w14:paraId="4FB08827" w14:textId="77777777" w:rsidR="001F372F" w:rsidRPr="00B83AF7" w:rsidRDefault="008D2157" w:rsidP="008A4FD9">
            <w:pPr>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Лист-підтвердження того, що склад, виробництво та контроль лікарського засобу відповідають пропису, включеному до Переліку лікарських засобів, що виробляються згідно із затвердженими прописами, затвердженого наказом МОЗ від 26 листопада 2012 року № 949. </w:t>
            </w:r>
          </w:p>
        </w:tc>
      </w:tr>
      <w:tr w:rsidR="001F372F" w:rsidRPr="00B83AF7" w14:paraId="69137566" w14:textId="77777777">
        <w:trPr>
          <w:trHeight w:val="564"/>
        </w:trPr>
        <w:tc>
          <w:tcPr>
            <w:tcW w:w="2689" w:type="dxa"/>
          </w:tcPr>
          <w:p w14:paraId="185D0CD6" w14:textId="77777777" w:rsidR="001F372F" w:rsidRPr="00B83AF7" w:rsidRDefault="001F372F" w:rsidP="008A4FD9">
            <w:pPr>
              <w:rPr>
                <w:rFonts w:ascii="Times New Roman" w:eastAsia="Times New Roman" w:hAnsi="Times New Roman" w:cs="Times New Roman"/>
                <w:sz w:val="28"/>
                <w:szCs w:val="28"/>
              </w:rPr>
            </w:pPr>
          </w:p>
        </w:tc>
        <w:tc>
          <w:tcPr>
            <w:tcW w:w="6990" w:type="dxa"/>
          </w:tcPr>
          <w:p w14:paraId="44C23260" w14:textId="79A6476B" w:rsidR="001F372F" w:rsidRPr="00B83AF7" w:rsidRDefault="008D2157" w:rsidP="008A4FD9">
            <w:pPr>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Лист від заявника з наданням рекомендацій щодо опублікування звіту (Додатки 29, 30 Порядку</w:t>
            </w:r>
            <w:r w:rsidR="00DD4806" w:rsidRPr="00B83AF7">
              <w:rPr>
                <w:rFonts w:ascii="Times New Roman" w:eastAsia="Times New Roman" w:hAnsi="Times New Roman" w:cs="Times New Roman"/>
                <w:sz w:val="28"/>
                <w:szCs w:val="28"/>
              </w:rPr>
              <w:t> </w:t>
            </w:r>
            <w:r w:rsidRPr="00B83AF7">
              <w:rPr>
                <w:rFonts w:ascii="Times New Roman" w:eastAsia="Times New Roman" w:hAnsi="Times New Roman" w:cs="Times New Roman"/>
                <w:sz w:val="28"/>
                <w:szCs w:val="28"/>
              </w:rPr>
              <w:t>№ 426)</w:t>
            </w:r>
          </w:p>
        </w:tc>
      </w:tr>
      <w:tr w:rsidR="001F372F" w:rsidRPr="00B83AF7" w14:paraId="4F0F9CEA" w14:textId="77777777">
        <w:trPr>
          <w:trHeight w:val="252"/>
        </w:trPr>
        <w:tc>
          <w:tcPr>
            <w:tcW w:w="2689" w:type="dxa"/>
          </w:tcPr>
          <w:p w14:paraId="2A8BB2CE" w14:textId="77777777" w:rsidR="001F372F" w:rsidRPr="00B83AF7" w:rsidRDefault="001F372F" w:rsidP="008A4FD9">
            <w:pPr>
              <w:rPr>
                <w:rFonts w:ascii="Times New Roman" w:eastAsia="Times New Roman" w:hAnsi="Times New Roman" w:cs="Times New Roman"/>
                <w:sz w:val="28"/>
                <w:szCs w:val="28"/>
              </w:rPr>
            </w:pPr>
          </w:p>
        </w:tc>
        <w:tc>
          <w:tcPr>
            <w:tcW w:w="6990" w:type="dxa"/>
          </w:tcPr>
          <w:p w14:paraId="4C576021" w14:textId="77777777" w:rsidR="001F372F" w:rsidRPr="00B83AF7" w:rsidRDefault="008D2157" w:rsidP="008A4FD9">
            <w:pPr>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Звіт згідно з Додатком 29 Порядку № 426</w:t>
            </w:r>
          </w:p>
        </w:tc>
      </w:tr>
      <w:tr w:rsidR="001F372F" w:rsidRPr="00B83AF7" w14:paraId="1F22DE64" w14:textId="77777777">
        <w:trPr>
          <w:trHeight w:val="431"/>
        </w:trPr>
        <w:tc>
          <w:tcPr>
            <w:tcW w:w="2689" w:type="dxa"/>
          </w:tcPr>
          <w:p w14:paraId="2503AF6D" w14:textId="77777777" w:rsidR="001F372F" w:rsidRPr="00B83AF7" w:rsidRDefault="001F372F" w:rsidP="008A4FD9">
            <w:pPr>
              <w:rPr>
                <w:rFonts w:ascii="Times New Roman" w:eastAsia="Times New Roman" w:hAnsi="Times New Roman" w:cs="Times New Roman"/>
                <w:sz w:val="28"/>
                <w:szCs w:val="28"/>
              </w:rPr>
            </w:pPr>
          </w:p>
        </w:tc>
        <w:tc>
          <w:tcPr>
            <w:tcW w:w="6990" w:type="dxa"/>
          </w:tcPr>
          <w:p w14:paraId="196DAA16" w14:textId="68F24BE1" w:rsidR="001F372F" w:rsidRPr="00B83AF7" w:rsidRDefault="008D2157" w:rsidP="008A4FD9">
            <w:pPr>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Звіт згідно з Додатком 30 Порядку № 426 (якщо декілька звітів, тоді нумерація 30.1, 30.2 Порядку № 426 )</w:t>
            </w:r>
          </w:p>
        </w:tc>
      </w:tr>
      <w:tr w:rsidR="001F372F" w:rsidRPr="00B83AF7" w14:paraId="27F9B137" w14:textId="77777777">
        <w:tc>
          <w:tcPr>
            <w:tcW w:w="2689" w:type="dxa"/>
          </w:tcPr>
          <w:p w14:paraId="17BA7859" w14:textId="77777777"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1.2</w:t>
            </w:r>
          </w:p>
        </w:tc>
        <w:tc>
          <w:tcPr>
            <w:tcW w:w="6990" w:type="dxa"/>
          </w:tcPr>
          <w:p w14:paraId="67A7B5E3" w14:textId="77777777" w:rsidR="001F372F" w:rsidRPr="00B83AF7" w:rsidRDefault="008D2157" w:rsidP="008A4FD9">
            <w:pPr>
              <w:jc w:val="both"/>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Реєстраційна форма</w:t>
            </w:r>
          </w:p>
        </w:tc>
      </w:tr>
      <w:tr w:rsidR="001F372F" w:rsidRPr="00B83AF7" w14:paraId="2C0B2896" w14:textId="77777777">
        <w:tc>
          <w:tcPr>
            <w:tcW w:w="2689" w:type="dxa"/>
          </w:tcPr>
          <w:p w14:paraId="3110461A" w14:textId="77777777" w:rsidR="001F372F" w:rsidRPr="00B83AF7" w:rsidRDefault="008D2157" w:rsidP="008A4FD9">
            <w:pPr>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Перелік документів</w:t>
            </w:r>
          </w:p>
        </w:tc>
        <w:tc>
          <w:tcPr>
            <w:tcW w:w="6990" w:type="dxa"/>
          </w:tcPr>
          <w:p w14:paraId="585E12FC" w14:textId="77777777" w:rsidR="001F372F" w:rsidRPr="00B83AF7" w:rsidRDefault="008D2157" w:rsidP="008A4FD9">
            <w:pPr>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Реєстраційна форма (Додаток 3 Порядку № 426) з додатками до неї</w:t>
            </w:r>
          </w:p>
        </w:tc>
      </w:tr>
      <w:tr w:rsidR="001F372F" w:rsidRPr="00B83AF7" w14:paraId="38885BC7" w14:textId="77777777">
        <w:trPr>
          <w:trHeight w:val="1772"/>
        </w:trPr>
        <w:tc>
          <w:tcPr>
            <w:tcW w:w="2689" w:type="dxa"/>
          </w:tcPr>
          <w:p w14:paraId="4320D091" w14:textId="77777777" w:rsidR="001F372F" w:rsidRPr="00B83AF7" w:rsidRDefault="001F372F" w:rsidP="008A4FD9">
            <w:pPr>
              <w:rPr>
                <w:rFonts w:ascii="Times New Roman" w:eastAsia="Times New Roman" w:hAnsi="Times New Roman" w:cs="Times New Roman"/>
                <w:sz w:val="28"/>
                <w:szCs w:val="28"/>
              </w:rPr>
            </w:pPr>
          </w:p>
        </w:tc>
        <w:tc>
          <w:tcPr>
            <w:tcW w:w="6990" w:type="dxa"/>
          </w:tcPr>
          <w:p w14:paraId="5CEE2EDA" w14:textId="77777777" w:rsidR="001F372F" w:rsidRPr="00B83AF7" w:rsidRDefault="008D2157" w:rsidP="008A4FD9">
            <w:pPr>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Копія реєстраційного посвідчення або іншого дозвільного документа (Marketing Authorization, Сertificate of a Pharmaceutical Product, Free Sale Certificate тощо), виданого уповноваженим органом країни - власника реєстраційного посвідчення (заявника) та/або виробника або іншої країни, регуляторний орган якої керується високими стандартами якості, що відповідають стандартам, рекомендованим ВООЗ, та на ринку якої розміщено лікарський засіб. Зазначити перелік країн, де даний лікарський засіб зареєстровано/перереєстровано;</w:t>
            </w:r>
          </w:p>
        </w:tc>
      </w:tr>
      <w:tr w:rsidR="001F372F" w:rsidRPr="00B83AF7" w14:paraId="14A55363" w14:textId="77777777">
        <w:trPr>
          <w:trHeight w:val="1716"/>
        </w:trPr>
        <w:tc>
          <w:tcPr>
            <w:tcW w:w="2689" w:type="dxa"/>
          </w:tcPr>
          <w:p w14:paraId="6235C16D" w14:textId="77777777" w:rsidR="001F372F" w:rsidRPr="00B83AF7" w:rsidRDefault="001F372F" w:rsidP="008A4FD9">
            <w:pPr>
              <w:rPr>
                <w:rFonts w:ascii="Times New Roman" w:eastAsia="Times New Roman" w:hAnsi="Times New Roman" w:cs="Times New Roman"/>
                <w:sz w:val="28"/>
                <w:szCs w:val="28"/>
              </w:rPr>
            </w:pPr>
          </w:p>
        </w:tc>
        <w:tc>
          <w:tcPr>
            <w:tcW w:w="6990" w:type="dxa"/>
          </w:tcPr>
          <w:p w14:paraId="434A4E29" w14:textId="77777777" w:rsidR="001F372F" w:rsidRPr="00B83AF7" w:rsidRDefault="008D2157" w:rsidP="008A4FD9">
            <w:pPr>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Копія ліцензії на виробництво (якщо згідно із законодавством країни виробника ліцензія на виробництво існує лише в електронному вигляді (наприклад у США), має бути надана роздруківка з посиланням на відповідний офіційний сайт, засвідчена підписом/печаткою (за наявності) заявника) або іншого дозвільного документа на виробництво заявленої лікарської форми у країні виробника;</w:t>
            </w:r>
          </w:p>
        </w:tc>
      </w:tr>
      <w:tr w:rsidR="001F372F" w:rsidRPr="00B83AF7" w14:paraId="53311F9F" w14:textId="77777777">
        <w:trPr>
          <w:trHeight w:val="2696"/>
        </w:trPr>
        <w:tc>
          <w:tcPr>
            <w:tcW w:w="2689" w:type="dxa"/>
          </w:tcPr>
          <w:p w14:paraId="257CC44C" w14:textId="77777777" w:rsidR="001F372F" w:rsidRPr="00B83AF7" w:rsidRDefault="001F372F" w:rsidP="008A4FD9">
            <w:pPr>
              <w:rPr>
                <w:rFonts w:ascii="Times New Roman" w:eastAsia="Times New Roman" w:hAnsi="Times New Roman" w:cs="Times New Roman"/>
                <w:sz w:val="28"/>
                <w:szCs w:val="28"/>
              </w:rPr>
            </w:pPr>
          </w:p>
        </w:tc>
        <w:tc>
          <w:tcPr>
            <w:tcW w:w="6990" w:type="dxa"/>
          </w:tcPr>
          <w:p w14:paraId="3E836E74" w14:textId="77777777" w:rsidR="001F372F" w:rsidRPr="00B83AF7" w:rsidRDefault="008D2157" w:rsidP="008A4FD9">
            <w:pPr>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Засвідчена копія документа, що підтверджує відповідність виробництва лікарського засобу вимогам належної виробничої практики, виданого Держлікслужбою відповідно до вимог Порядку проведення підтвердження відповідності умов виробництва лікарських засобів вимогам належної виробничої практики, затвердженого наказом МОЗ від 27 грудня 2012 року № 1130, зареєстрованим у Міністерстві юстиції України 21 січня 2013 року за № 133/22665 (зі змінами), або гарантійного листа заявника щодо надання такого документа протягом строку проведення спеціалізованої експертизи;</w:t>
            </w:r>
          </w:p>
        </w:tc>
      </w:tr>
    </w:tbl>
    <w:p w14:paraId="1E96FB8B" w14:textId="1E778C93" w:rsidR="001F372F" w:rsidRPr="00B83AF7" w:rsidRDefault="008D2157"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Модуль 3 надається з урахуванням вимог </w:t>
      </w:r>
      <w:r w:rsidR="000D1C00" w:rsidRPr="00B83AF7">
        <w:rPr>
          <w:rFonts w:ascii="Times New Roman" w:eastAsia="Times New Roman" w:hAnsi="Times New Roman" w:cs="Times New Roman"/>
          <w:sz w:val="28"/>
          <w:szCs w:val="28"/>
        </w:rPr>
        <w:t>н</w:t>
      </w:r>
      <w:r w:rsidRPr="00B83AF7">
        <w:rPr>
          <w:rFonts w:ascii="Times New Roman" w:eastAsia="Times New Roman" w:hAnsi="Times New Roman" w:cs="Times New Roman"/>
          <w:sz w:val="28"/>
          <w:szCs w:val="28"/>
        </w:rPr>
        <w:t xml:space="preserve">аказу </w:t>
      </w:r>
      <w:r w:rsidR="00D67004" w:rsidRPr="00B83AF7">
        <w:rPr>
          <w:rFonts w:ascii="Times New Roman" w:eastAsia="Times New Roman" w:hAnsi="Times New Roman" w:cs="Times New Roman"/>
          <w:sz w:val="28"/>
          <w:szCs w:val="28"/>
        </w:rPr>
        <w:t xml:space="preserve">Міністерства охорони здоров’я України </w:t>
      </w:r>
      <w:r w:rsidRPr="00B83AF7">
        <w:rPr>
          <w:rFonts w:ascii="Times New Roman" w:eastAsia="Times New Roman" w:hAnsi="Times New Roman" w:cs="Times New Roman"/>
          <w:sz w:val="28"/>
          <w:szCs w:val="28"/>
        </w:rPr>
        <w:t>від 26 листопада 2012</w:t>
      </w:r>
      <w:r w:rsidR="000D1C00" w:rsidRPr="00B83AF7">
        <w:rPr>
          <w:rFonts w:ascii="Times New Roman" w:eastAsia="Times New Roman" w:hAnsi="Times New Roman" w:cs="Times New Roman"/>
          <w:sz w:val="28"/>
          <w:szCs w:val="28"/>
        </w:rPr>
        <w:t> </w:t>
      </w:r>
      <w:r w:rsidRPr="00B83AF7">
        <w:rPr>
          <w:rFonts w:ascii="Times New Roman" w:eastAsia="Times New Roman" w:hAnsi="Times New Roman" w:cs="Times New Roman"/>
          <w:sz w:val="28"/>
          <w:szCs w:val="28"/>
        </w:rPr>
        <w:t xml:space="preserve">року № 949 </w:t>
      </w:r>
      <w:r w:rsidR="000D1C00" w:rsidRPr="00B83AF7">
        <w:rPr>
          <w:rFonts w:ascii="Times New Roman" w:eastAsia="Times New Roman" w:hAnsi="Times New Roman" w:cs="Times New Roman"/>
          <w:sz w:val="28"/>
          <w:szCs w:val="28"/>
        </w:rPr>
        <w:t>«Про затвердження прописів на традиційні лікарські засоби та Переліку лікарських засобів, що виробляються згідно із затвердженими прописами»</w:t>
      </w:r>
      <w:r w:rsidRPr="00B83AF7">
        <w:rPr>
          <w:rFonts w:ascii="Times New Roman" w:eastAsia="Times New Roman" w:hAnsi="Times New Roman" w:cs="Times New Roman"/>
          <w:sz w:val="28"/>
          <w:szCs w:val="28"/>
        </w:rPr>
        <w:t xml:space="preserve"> та Додатк</w:t>
      </w:r>
      <w:r w:rsidR="00424BF5">
        <w:rPr>
          <w:rFonts w:ascii="Times New Roman" w:eastAsia="Times New Roman" w:hAnsi="Times New Roman" w:cs="Times New Roman"/>
          <w:sz w:val="28"/>
          <w:szCs w:val="28"/>
        </w:rPr>
        <w:t>а</w:t>
      </w:r>
      <w:r w:rsidRPr="00B83AF7">
        <w:rPr>
          <w:rFonts w:ascii="Times New Roman" w:eastAsia="Times New Roman" w:hAnsi="Times New Roman" w:cs="Times New Roman"/>
          <w:sz w:val="28"/>
          <w:szCs w:val="28"/>
        </w:rPr>
        <w:t xml:space="preserve"> 8 до Порядку № 426. Тип подання </w:t>
      </w:r>
      <w:r w:rsidR="000229EE"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 xml:space="preserve"> «реєстрація» («maa»).</w:t>
      </w:r>
    </w:p>
    <w:p w14:paraId="213CC2BD" w14:textId="77777777" w:rsidR="001F372F" w:rsidRPr="00B83AF7" w:rsidRDefault="001F372F" w:rsidP="008A4FD9">
      <w:pPr>
        <w:pBdr>
          <w:top w:val="nil"/>
          <w:left w:val="nil"/>
          <w:bottom w:val="nil"/>
          <w:right w:val="nil"/>
          <w:between w:val="nil"/>
        </w:pBdr>
        <w:spacing w:after="0" w:line="276" w:lineRule="auto"/>
        <w:ind w:left="567"/>
        <w:jc w:val="both"/>
        <w:rPr>
          <w:rFonts w:ascii="Times New Roman" w:eastAsia="Times New Roman" w:hAnsi="Times New Roman" w:cs="Times New Roman"/>
          <w:sz w:val="28"/>
          <w:szCs w:val="28"/>
        </w:rPr>
      </w:pPr>
    </w:p>
    <w:p w14:paraId="438BFC36" w14:textId="3B49C655" w:rsidR="001F372F" w:rsidRPr="00B83AF7" w:rsidRDefault="008D2157"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2</w:t>
      </w:r>
      <w:r w:rsidR="00DD4806"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 xml:space="preserve"> </w:t>
      </w:r>
      <w:r w:rsidR="00DD4806" w:rsidRPr="00B83AF7">
        <w:rPr>
          <w:rFonts w:ascii="Times New Roman" w:eastAsia="Times New Roman" w:hAnsi="Times New Roman" w:cs="Times New Roman"/>
          <w:sz w:val="28"/>
          <w:szCs w:val="28"/>
        </w:rPr>
        <w:t>П</w:t>
      </w:r>
      <w:r w:rsidRPr="00B83AF7">
        <w:rPr>
          <w:rFonts w:ascii="Times New Roman" w:eastAsia="Times New Roman" w:hAnsi="Times New Roman" w:cs="Times New Roman"/>
          <w:sz w:val="28"/>
          <w:szCs w:val="28"/>
        </w:rPr>
        <w:t xml:space="preserve">еререєстрація може використовуватися як перший eCTD у життєвому циклі ЛЗ подібно до змін. </w:t>
      </w:r>
    </w:p>
    <w:p w14:paraId="6C57864C" w14:textId="77777777"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Тип подання </w:t>
      </w:r>
      <w:r w:rsidR="000229EE"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 xml:space="preserve"> «перереєстрація» (renewal).</w:t>
      </w:r>
    </w:p>
    <w:p w14:paraId="74C7F3EA" w14:textId="77777777"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Розміщення підтверджуючих документів під час процедури перереєстрації.</w:t>
      </w:r>
    </w:p>
    <w:p w14:paraId="35E53DD6" w14:textId="77777777" w:rsidR="000229EE"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Це список місць розташування кожного документа під час подання документів на перереєстрацію. </w:t>
      </w:r>
    </w:p>
    <w:p w14:paraId="36820EE3" w14:textId="77777777"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Перелік включає тільки файли згідно з Додатком 15 до Порядку № 426.</w:t>
      </w:r>
    </w:p>
    <w:tbl>
      <w:tblPr>
        <w:tblStyle w:val="affc"/>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8222"/>
      </w:tblGrid>
      <w:tr w:rsidR="001F372F" w:rsidRPr="00B83AF7" w14:paraId="7EF33B19" w14:textId="77777777" w:rsidTr="00424BF5">
        <w:tc>
          <w:tcPr>
            <w:tcW w:w="1696" w:type="dxa"/>
          </w:tcPr>
          <w:p w14:paraId="3681F3A1" w14:textId="77777777" w:rsidR="001F372F" w:rsidRPr="00B83AF7" w:rsidRDefault="008D2157" w:rsidP="008A4FD9">
            <w:pPr>
              <w:spacing w:line="276" w:lineRule="auto"/>
              <w:ind w:firstLine="15"/>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Модуль 1</w:t>
            </w:r>
          </w:p>
        </w:tc>
        <w:tc>
          <w:tcPr>
            <w:tcW w:w="8222" w:type="dxa"/>
          </w:tcPr>
          <w:p w14:paraId="326C472C" w14:textId="77777777"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Назва українською</w:t>
            </w:r>
          </w:p>
        </w:tc>
      </w:tr>
      <w:tr w:rsidR="001F372F" w:rsidRPr="00B83AF7" w14:paraId="1282EEEE" w14:textId="77777777" w:rsidTr="00424BF5">
        <w:tc>
          <w:tcPr>
            <w:tcW w:w="1696" w:type="dxa"/>
          </w:tcPr>
          <w:p w14:paraId="542F1F4C" w14:textId="77777777" w:rsidR="001F372F" w:rsidRPr="00B83AF7" w:rsidRDefault="008D2157" w:rsidP="008A4FD9">
            <w:pPr>
              <w:spacing w:line="276" w:lineRule="auto"/>
              <w:ind w:firstLine="15"/>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1.0</w:t>
            </w:r>
          </w:p>
        </w:tc>
        <w:tc>
          <w:tcPr>
            <w:tcW w:w="8222" w:type="dxa"/>
          </w:tcPr>
          <w:p w14:paraId="2ED09222" w14:textId="77777777"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Супровідний лист</w:t>
            </w:r>
          </w:p>
        </w:tc>
      </w:tr>
      <w:tr w:rsidR="001F372F" w:rsidRPr="00B83AF7" w14:paraId="6861FCAA" w14:textId="77777777" w:rsidTr="00424BF5">
        <w:tc>
          <w:tcPr>
            <w:tcW w:w="1696" w:type="dxa"/>
          </w:tcPr>
          <w:p w14:paraId="4414EC5D" w14:textId="77777777" w:rsidR="001F372F" w:rsidRPr="00B83AF7" w:rsidRDefault="008D2157" w:rsidP="008A4FD9">
            <w:pPr>
              <w:spacing w:line="276" w:lineRule="auto"/>
              <w:ind w:firstLine="15"/>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Перелік документів</w:t>
            </w:r>
          </w:p>
        </w:tc>
        <w:tc>
          <w:tcPr>
            <w:tcW w:w="8222" w:type="dxa"/>
          </w:tcPr>
          <w:p w14:paraId="71BC85B2" w14:textId="77777777"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1.1. Супровідний лист</w:t>
            </w:r>
          </w:p>
        </w:tc>
      </w:tr>
      <w:tr w:rsidR="001F372F" w:rsidRPr="00B83AF7" w14:paraId="4DE80795" w14:textId="77777777" w:rsidTr="00424BF5">
        <w:tc>
          <w:tcPr>
            <w:tcW w:w="1696" w:type="dxa"/>
          </w:tcPr>
          <w:p w14:paraId="12270178" w14:textId="77777777" w:rsidR="001F372F" w:rsidRPr="00B83AF7" w:rsidRDefault="008D2157" w:rsidP="008A4FD9">
            <w:pPr>
              <w:spacing w:line="276" w:lineRule="auto"/>
              <w:ind w:firstLine="15"/>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1.2</w:t>
            </w:r>
          </w:p>
        </w:tc>
        <w:tc>
          <w:tcPr>
            <w:tcW w:w="8222" w:type="dxa"/>
          </w:tcPr>
          <w:p w14:paraId="7D7007CC" w14:textId="77777777"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Реєстраційна форма</w:t>
            </w:r>
          </w:p>
        </w:tc>
      </w:tr>
      <w:tr w:rsidR="001F372F" w:rsidRPr="00B83AF7" w14:paraId="31EEE492" w14:textId="77777777" w:rsidTr="00424BF5">
        <w:trPr>
          <w:trHeight w:val="747"/>
        </w:trPr>
        <w:tc>
          <w:tcPr>
            <w:tcW w:w="1696" w:type="dxa"/>
          </w:tcPr>
          <w:p w14:paraId="5977BD50" w14:textId="77777777" w:rsidR="001F372F" w:rsidRPr="00B83AF7" w:rsidRDefault="008D2157" w:rsidP="008A4FD9">
            <w:pPr>
              <w:spacing w:line="276" w:lineRule="auto"/>
              <w:ind w:firstLine="15"/>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lastRenderedPageBreak/>
              <w:t xml:space="preserve">Перелік документів </w:t>
            </w:r>
          </w:p>
        </w:tc>
        <w:tc>
          <w:tcPr>
            <w:tcW w:w="8222" w:type="dxa"/>
          </w:tcPr>
          <w:p w14:paraId="61A68C43" w14:textId="77777777" w:rsidR="001F372F" w:rsidRPr="00B83AF7" w:rsidRDefault="008D2157" w:rsidP="008A4FD9">
            <w:pPr>
              <w:spacing w:line="276" w:lineRule="auto"/>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1.3. Реєстраційна форма (Додаток 14 до Порядку № 426) з додатками до неї</w:t>
            </w:r>
          </w:p>
          <w:p w14:paraId="4D5FDD40" w14:textId="77777777" w:rsidR="001F372F" w:rsidRPr="00B83AF7" w:rsidRDefault="008D2157" w:rsidP="008A4FD9">
            <w:pPr>
              <w:spacing w:line="276" w:lineRule="auto"/>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1.4. Детальна інформація, яка повинна включати також дані про кваліфікацію та досвід роботи, про уповноважених осіб заявника для здійснення фармаконагляду та/або контактних осіб в Україні уповноважених осіб заявника для здійснення фармаконагляду (якщо різні)</w:t>
            </w:r>
          </w:p>
          <w:p w14:paraId="71B7C434" w14:textId="77777777" w:rsidR="001F372F" w:rsidRPr="00B83AF7" w:rsidRDefault="008D2157" w:rsidP="008A4FD9">
            <w:pPr>
              <w:spacing w:line="276" w:lineRule="auto"/>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1.5. Детальна інформація щодо контактної особи, відповідальної за роботу з рекламаціями щодо дефектної продукції</w:t>
            </w:r>
          </w:p>
        </w:tc>
      </w:tr>
      <w:tr w:rsidR="001F372F" w:rsidRPr="00B83AF7" w14:paraId="46AA792E" w14:textId="77777777" w:rsidTr="00424BF5">
        <w:trPr>
          <w:trHeight w:val="168"/>
        </w:trPr>
        <w:tc>
          <w:tcPr>
            <w:tcW w:w="1696" w:type="dxa"/>
          </w:tcPr>
          <w:p w14:paraId="34C37B3F" w14:textId="77777777" w:rsidR="001F372F" w:rsidRPr="00B83AF7" w:rsidRDefault="001F372F" w:rsidP="008A4FD9">
            <w:pPr>
              <w:spacing w:line="276" w:lineRule="auto"/>
              <w:ind w:firstLine="567"/>
              <w:rPr>
                <w:rFonts w:ascii="Times New Roman" w:eastAsia="Times New Roman" w:hAnsi="Times New Roman" w:cs="Times New Roman"/>
                <w:sz w:val="28"/>
                <w:szCs w:val="28"/>
              </w:rPr>
            </w:pPr>
          </w:p>
        </w:tc>
        <w:tc>
          <w:tcPr>
            <w:tcW w:w="8222" w:type="dxa"/>
          </w:tcPr>
          <w:p w14:paraId="4A5C014B" w14:textId="77777777" w:rsidR="001F372F" w:rsidRPr="00B83AF7" w:rsidRDefault="008D2157" w:rsidP="008A4FD9">
            <w:pPr>
              <w:spacing w:line="276" w:lineRule="auto"/>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1.6. Перелік країн, де лікарський засіб зареєстрований/знаходиться на ринку</w:t>
            </w:r>
          </w:p>
        </w:tc>
      </w:tr>
      <w:tr w:rsidR="001F372F" w:rsidRPr="00B83AF7" w14:paraId="7899FDD1" w14:textId="77777777" w:rsidTr="00424BF5">
        <w:tc>
          <w:tcPr>
            <w:tcW w:w="1696" w:type="dxa"/>
          </w:tcPr>
          <w:p w14:paraId="14F7B8DF" w14:textId="77777777" w:rsidR="001F372F" w:rsidRPr="00B83AF7" w:rsidRDefault="001F372F" w:rsidP="008A4FD9">
            <w:pPr>
              <w:spacing w:line="276" w:lineRule="auto"/>
              <w:ind w:firstLine="567"/>
              <w:rPr>
                <w:rFonts w:ascii="Times New Roman" w:eastAsia="Times New Roman" w:hAnsi="Times New Roman" w:cs="Times New Roman"/>
                <w:sz w:val="28"/>
                <w:szCs w:val="28"/>
              </w:rPr>
            </w:pPr>
          </w:p>
        </w:tc>
        <w:tc>
          <w:tcPr>
            <w:tcW w:w="8222" w:type="dxa"/>
          </w:tcPr>
          <w:p w14:paraId="7E7C10B5" w14:textId="181007F7" w:rsidR="001F372F" w:rsidRPr="00B83AF7" w:rsidRDefault="008D2157" w:rsidP="008A4FD9">
            <w:pPr>
              <w:spacing w:line="276" w:lineRule="auto"/>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1.7. Перелік гарантій заявника та зобов’язань, наданих після реєстрації (у хронологічному порядку), із зазначенням характеру, стану виконання, дати подання та дати, коли проблема була вирішена (рекомендації щодо післяреєстраційних досліджень, усунення будь-яких недоліків, що надавалися контролюючими та іншими органами)</w:t>
            </w:r>
          </w:p>
        </w:tc>
      </w:tr>
      <w:tr w:rsidR="001F372F" w:rsidRPr="00B83AF7" w14:paraId="19BE28C5" w14:textId="77777777" w:rsidTr="00424BF5">
        <w:tc>
          <w:tcPr>
            <w:tcW w:w="1696" w:type="dxa"/>
          </w:tcPr>
          <w:p w14:paraId="46AB23C0" w14:textId="77777777" w:rsidR="001F372F" w:rsidRPr="00B83AF7" w:rsidRDefault="001F372F" w:rsidP="008A4FD9">
            <w:pPr>
              <w:spacing w:line="276" w:lineRule="auto"/>
              <w:ind w:firstLine="567"/>
              <w:rPr>
                <w:rFonts w:ascii="Times New Roman" w:eastAsia="Times New Roman" w:hAnsi="Times New Roman" w:cs="Times New Roman"/>
                <w:sz w:val="28"/>
                <w:szCs w:val="28"/>
              </w:rPr>
            </w:pPr>
          </w:p>
        </w:tc>
        <w:tc>
          <w:tcPr>
            <w:tcW w:w="8222" w:type="dxa"/>
          </w:tcPr>
          <w:p w14:paraId="2E875B16" w14:textId="77777777" w:rsidR="001F372F" w:rsidRPr="00B83AF7" w:rsidRDefault="008D2157" w:rsidP="008A4FD9">
            <w:pPr>
              <w:spacing w:line="276" w:lineRule="auto"/>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1.8. Зведені дані виробника/заявника про стан безпеки медичного застосування лікарського засобу в Україні за період дії реєстраційного посвідчення згідно з формою, передбаченою законодавством</w:t>
            </w:r>
          </w:p>
        </w:tc>
      </w:tr>
      <w:tr w:rsidR="001F372F" w:rsidRPr="00B83AF7" w14:paraId="64BB3B1D" w14:textId="77777777" w:rsidTr="00424BF5">
        <w:tc>
          <w:tcPr>
            <w:tcW w:w="1696" w:type="dxa"/>
          </w:tcPr>
          <w:p w14:paraId="2F2ED5E0" w14:textId="77777777"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1.3.1</w:t>
            </w:r>
          </w:p>
        </w:tc>
        <w:tc>
          <w:tcPr>
            <w:tcW w:w="8222" w:type="dxa"/>
          </w:tcPr>
          <w:p w14:paraId="32CFB0B7" w14:textId="77777777"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Копія короткої характеристики лікарського засобу, затвердженої в країні виробника/заявника</w:t>
            </w:r>
          </w:p>
        </w:tc>
      </w:tr>
      <w:tr w:rsidR="001F372F" w:rsidRPr="00B83AF7" w14:paraId="00EF6842" w14:textId="77777777" w:rsidTr="00424BF5">
        <w:tc>
          <w:tcPr>
            <w:tcW w:w="1696" w:type="dxa"/>
          </w:tcPr>
          <w:p w14:paraId="7DD7B12E" w14:textId="77777777"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Перелік документів</w:t>
            </w:r>
          </w:p>
        </w:tc>
        <w:tc>
          <w:tcPr>
            <w:tcW w:w="8222" w:type="dxa"/>
          </w:tcPr>
          <w:p w14:paraId="56B53642" w14:textId="77777777" w:rsidR="001F372F" w:rsidRPr="00B83AF7" w:rsidRDefault="008D2157" w:rsidP="008A4FD9">
            <w:pPr>
              <w:spacing w:line="276" w:lineRule="auto"/>
              <w:jc w:val="both"/>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1.9. Оновлена коротка характеристика лікарського засобу/інструкція для медичного застосування лікарського засобу/інша офіційно затверджена інформація про застосування лікарського засобу, затверджені в країні виробника/заявника або країні, регуляторний орган якої керується високими стандартами якості, що відповідають стандартам, рекомендованим ВООЗ</w:t>
            </w:r>
          </w:p>
        </w:tc>
      </w:tr>
      <w:tr w:rsidR="001F372F" w:rsidRPr="00B83AF7" w14:paraId="77545BF4" w14:textId="77777777" w:rsidTr="00424BF5">
        <w:tc>
          <w:tcPr>
            <w:tcW w:w="1696" w:type="dxa"/>
          </w:tcPr>
          <w:p w14:paraId="7B7F5D20" w14:textId="77777777"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1.3.2</w:t>
            </w:r>
          </w:p>
        </w:tc>
        <w:tc>
          <w:tcPr>
            <w:tcW w:w="8222" w:type="dxa"/>
          </w:tcPr>
          <w:p w14:paraId="60249AD2" w14:textId="77777777"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Маркування</w:t>
            </w:r>
          </w:p>
        </w:tc>
      </w:tr>
      <w:tr w:rsidR="001F372F" w:rsidRPr="00B83AF7" w14:paraId="4C0AF8CD" w14:textId="77777777" w:rsidTr="00424BF5">
        <w:tc>
          <w:tcPr>
            <w:tcW w:w="1696" w:type="dxa"/>
          </w:tcPr>
          <w:p w14:paraId="7A588E88" w14:textId="77777777" w:rsidR="001F372F" w:rsidRPr="00B83AF7" w:rsidRDefault="008D2157" w:rsidP="008A4FD9">
            <w:pPr>
              <w:spacing w:line="276" w:lineRule="auto"/>
              <w:rPr>
                <w:rFonts w:ascii="Times New Roman" w:eastAsia="Times New Roman" w:hAnsi="Times New Roman" w:cs="Times New Roman"/>
                <w:b/>
                <w:sz w:val="28"/>
                <w:szCs w:val="28"/>
              </w:rPr>
            </w:pPr>
            <w:r w:rsidRPr="00B83AF7">
              <w:rPr>
                <w:rFonts w:ascii="Times New Roman" w:eastAsia="Times New Roman" w:hAnsi="Times New Roman" w:cs="Times New Roman"/>
                <w:sz w:val="28"/>
                <w:szCs w:val="28"/>
              </w:rPr>
              <w:t>Перелік документів</w:t>
            </w:r>
          </w:p>
        </w:tc>
        <w:tc>
          <w:tcPr>
            <w:tcW w:w="8222" w:type="dxa"/>
          </w:tcPr>
          <w:p w14:paraId="3260F104" w14:textId="77777777" w:rsidR="001F372F" w:rsidRPr="00B83AF7" w:rsidRDefault="008D2157" w:rsidP="008A4FD9">
            <w:pPr>
              <w:spacing w:line="276" w:lineRule="auto"/>
              <w:rPr>
                <w:rFonts w:ascii="Times New Roman" w:eastAsia="Times New Roman" w:hAnsi="Times New Roman" w:cs="Times New Roman"/>
                <w:b/>
                <w:sz w:val="28"/>
                <w:szCs w:val="28"/>
              </w:rPr>
            </w:pPr>
            <w:r w:rsidRPr="00B83AF7">
              <w:rPr>
                <w:rFonts w:ascii="Times New Roman" w:eastAsia="Times New Roman" w:hAnsi="Times New Roman" w:cs="Times New Roman"/>
                <w:sz w:val="28"/>
                <w:szCs w:val="28"/>
              </w:rPr>
              <w:t>Затверджений текст маркування упаковки(-ок) лікарського засобу та оновлений текст маркування (крім продукції in bulk)</w:t>
            </w:r>
          </w:p>
        </w:tc>
      </w:tr>
      <w:tr w:rsidR="001F372F" w:rsidRPr="00B83AF7" w14:paraId="62A080C9" w14:textId="77777777" w:rsidTr="00424BF5">
        <w:tc>
          <w:tcPr>
            <w:tcW w:w="1696" w:type="dxa"/>
          </w:tcPr>
          <w:p w14:paraId="5BF79BD9" w14:textId="77777777"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1.3.3</w:t>
            </w:r>
          </w:p>
        </w:tc>
        <w:tc>
          <w:tcPr>
            <w:tcW w:w="8222" w:type="dxa"/>
          </w:tcPr>
          <w:p w14:paraId="4522C9B2" w14:textId="77777777"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Інструкція для медичного застосування</w:t>
            </w:r>
          </w:p>
        </w:tc>
      </w:tr>
      <w:tr w:rsidR="001F372F" w:rsidRPr="00B83AF7" w14:paraId="5FFEF01F" w14:textId="77777777" w:rsidTr="00424BF5">
        <w:tc>
          <w:tcPr>
            <w:tcW w:w="1696" w:type="dxa"/>
          </w:tcPr>
          <w:p w14:paraId="42799807" w14:textId="77777777"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Перелік документів</w:t>
            </w:r>
          </w:p>
        </w:tc>
        <w:tc>
          <w:tcPr>
            <w:tcW w:w="8222" w:type="dxa"/>
          </w:tcPr>
          <w:p w14:paraId="4DCA2BCB" w14:textId="77777777" w:rsidR="001F372F" w:rsidRPr="00B83AF7" w:rsidRDefault="008D2157" w:rsidP="008A4FD9">
            <w:pPr>
              <w:spacing w:line="276" w:lineRule="auto"/>
              <w:jc w:val="both"/>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 xml:space="preserve">1.9. Діючі в Україні інструкція для медичного застосування лікарського засобу та коротка характеристика лікарського засобу (за наявності); проект оновленої інструкції для медичного </w:t>
            </w:r>
            <w:r w:rsidRPr="00B83AF7">
              <w:rPr>
                <w:rFonts w:ascii="Times New Roman" w:eastAsia="Times New Roman" w:hAnsi="Times New Roman" w:cs="Times New Roman"/>
                <w:bCs/>
                <w:sz w:val="28"/>
                <w:szCs w:val="28"/>
              </w:rPr>
              <w:lastRenderedPageBreak/>
              <w:t>застосування лікарського засобу для затвердження в Україні (крім продукції in bulk)</w:t>
            </w:r>
          </w:p>
        </w:tc>
      </w:tr>
      <w:tr w:rsidR="001F372F" w:rsidRPr="00B83AF7" w14:paraId="444721C2" w14:textId="77777777" w:rsidTr="00424BF5">
        <w:tc>
          <w:tcPr>
            <w:tcW w:w="1696" w:type="dxa"/>
          </w:tcPr>
          <w:p w14:paraId="524ECC3F" w14:textId="77777777" w:rsidR="001F372F" w:rsidRPr="00B83AF7" w:rsidRDefault="008D2157" w:rsidP="008A4FD9">
            <w:pPr>
              <w:spacing w:line="276" w:lineRule="auto"/>
              <w:ind w:firstLine="15"/>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lastRenderedPageBreak/>
              <w:t>1.3.4</w:t>
            </w:r>
          </w:p>
        </w:tc>
        <w:tc>
          <w:tcPr>
            <w:tcW w:w="8222" w:type="dxa"/>
          </w:tcPr>
          <w:p w14:paraId="33FE77CF" w14:textId="77777777"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Коротка характеристика лікарського засобу</w:t>
            </w:r>
          </w:p>
        </w:tc>
      </w:tr>
      <w:tr w:rsidR="001F372F" w:rsidRPr="00B83AF7" w14:paraId="79DAD2AD" w14:textId="77777777" w:rsidTr="00424BF5">
        <w:tc>
          <w:tcPr>
            <w:tcW w:w="1696" w:type="dxa"/>
          </w:tcPr>
          <w:p w14:paraId="77E6D5FB" w14:textId="77777777" w:rsidR="001F372F" w:rsidRPr="00B83AF7" w:rsidRDefault="008D2157" w:rsidP="008A4FD9">
            <w:pPr>
              <w:spacing w:line="276" w:lineRule="auto"/>
              <w:ind w:firstLine="15"/>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1.4.1</w:t>
            </w:r>
          </w:p>
        </w:tc>
        <w:tc>
          <w:tcPr>
            <w:tcW w:w="8222" w:type="dxa"/>
          </w:tcPr>
          <w:p w14:paraId="6DABFB76" w14:textId="77777777"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Інформація про експерта з якості</w:t>
            </w:r>
          </w:p>
        </w:tc>
      </w:tr>
      <w:tr w:rsidR="001F372F" w:rsidRPr="00B83AF7" w14:paraId="0EC14CE5" w14:textId="77777777" w:rsidTr="00424BF5">
        <w:tc>
          <w:tcPr>
            <w:tcW w:w="1696" w:type="dxa"/>
          </w:tcPr>
          <w:p w14:paraId="5AD13DF1" w14:textId="77777777" w:rsidR="001F372F" w:rsidRPr="00B83AF7" w:rsidRDefault="008D2157" w:rsidP="008A4FD9">
            <w:pPr>
              <w:spacing w:line="276" w:lineRule="auto"/>
              <w:ind w:firstLine="15"/>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Перелік документів</w:t>
            </w:r>
          </w:p>
        </w:tc>
        <w:tc>
          <w:tcPr>
            <w:tcW w:w="8222" w:type="dxa"/>
          </w:tcPr>
          <w:p w14:paraId="28423393" w14:textId="77777777"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1.11. Інформація про незалежних експертів з питань якості (включаючи підпис та біографічну довідку)</w:t>
            </w:r>
          </w:p>
        </w:tc>
      </w:tr>
      <w:tr w:rsidR="001F372F" w:rsidRPr="00B83AF7" w14:paraId="58B05ACD" w14:textId="77777777" w:rsidTr="00424BF5">
        <w:tc>
          <w:tcPr>
            <w:tcW w:w="1696" w:type="dxa"/>
          </w:tcPr>
          <w:p w14:paraId="28AFB367" w14:textId="77777777" w:rsidR="001F372F" w:rsidRPr="00B83AF7" w:rsidRDefault="008D2157" w:rsidP="008A4FD9">
            <w:pPr>
              <w:spacing w:line="276" w:lineRule="auto"/>
              <w:ind w:firstLine="15"/>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1.4.2</w:t>
            </w:r>
          </w:p>
        </w:tc>
        <w:tc>
          <w:tcPr>
            <w:tcW w:w="8222" w:type="dxa"/>
          </w:tcPr>
          <w:p w14:paraId="77823175" w14:textId="77777777" w:rsidR="001F372F" w:rsidRPr="00B83AF7" w:rsidRDefault="008D2157" w:rsidP="008A4FD9">
            <w:pPr>
              <w:spacing w:line="276" w:lineRule="auto"/>
              <w:ind w:hanging="86"/>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Інформація про експерта з доклінічних даних</w:t>
            </w:r>
          </w:p>
        </w:tc>
      </w:tr>
      <w:tr w:rsidR="001F372F" w:rsidRPr="00B83AF7" w14:paraId="434F07D1" w14:textId="77777777" w:rsidTr="00424BF5">
        <w:tc>
          <w:tcPr>
            <w:tcW w:w="1696" w:type="dxa"/>
          </w:tcPr>
          <w:p w14:paraId="009849B6" w14:textId="77777777" w:rsidR="001F372F" w:rsidRPr="00B83AF7" w:rsidRDefault="008D2157" w:rsidP="008A4FD9">
            <w:pPr>
              <w:spacing w:line="276" w:lineRule="auto"/>
              <w:ind w:firstLine="15"/>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Перелік документів</w:t>
            </w:r>
          </w:p>
        </w:tc>
        <w:tc>
          <w:tcPr>
            <w:tcW w:w="8222" w:type="dxa"/>
          </w:tcPr>
          <w:p w14:paraId="6D50796C" w14:textId="77777777" w:rsidR="001F372F" w:rsidRPr="00B83AF7" w:rsidRDefault="008D2157" w:rsidP="008A4FD9">
            <w:pPr>
              <w:spacing w:line="276" w:lineRule="auto"/>
              <w:ind w:hanging="86"/>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1.11. Інформація про незалежного експерта з доклінічних питань (включаючи підпис та біографічну довідку) – якщо застосовано</w:t>
            </w:r>
          </w:p>
        </w:tc>
      </w:tr>
      <w:tr w:rsidR="001F372F" w:rsidRPr="00B83AF7" w14:paraId="1C42E163" w14:textId="77777777" w:rsidTr="00424BF5">
        <w:tc>
          <w:tcPr>
            <w:tcW w:w="1696" w:type="dxa"/>
          </w:tcPr>
          <w:p w14:paraId="49EBAB60" w14:textId="77777777" w:rsidR="001F372F" w:rsidRPr="00B83AF7" w:rsidRDefault="008D2157" w:rsidP="008A4FD9">
            <w:pPr>
              <w:spacing w:line="276" w:lineRule="auto"/>
              <w:ind w:firstLine="15"/>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1.4.3</w:t>
            </w:r>
          </w:p>
        </w:tc>
        <w:tc>
          <w:tcPr>
            <w:tcW w:w="8222" w:type="dxa"/>
          </w:tcPr>
          <w:p w14:paraId="711A6288" w14:textId="77777777" w:rsidR="001F372F" w:rsidRPr="00B83AF7" w:rsidRDefault="008D2157" w:rsidP="008A4FD9">
            <w:pPr>
              <w:spacing w:line="276" w:lineRule="auto"/>
              <w:ind w:hanging="86"/>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Інформація про експерта з клінічних даних</w:t>
            </w:r>
          </w:p>
        </w:tc>
      </w:tr>
      <w:tr w:rsidR="001F372F" w:rsidRPr="00B83AF7" w14:paraId="5592C892" w14:textId="77777777" w:rsidTr="00424BF5">
        <w:tc>
          <w:tcPr>
            <w:tcW w:w="1696" w:type="dxa"/>
          </w:tcPr>
          <w:p w14:paraId="4CCD4EAF" w14:textId="77777777" w:rsidR="001F372F" w:rsidRPr="00B83AF7" w:rsidRDefault="008D2157" w:rsidP="008A4FD9">
            <w:pPr>
              <w:spacing w:line="276" w:lineRule="auto"/>
              <w:ind w:firstLine="15"/>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Перелік документів</w:t>
            </w:r>
          </w:p>
        </w:tc>
        <w:tc>
          <w:tcPr>
            <w:tcW w:w="8222" w:type="dxa"/>
          </w:tcPr>
          <w:p w14:paraId="7B50607E" w14:textId="77777777" w:rsidR="001F372F" w:rsidRPr="00B83AF7" w:rsidRDefault="008D2157" w:rsidP="008A4FD9">
            <w:pPr>
              <w:spacing w:line="276" w:lineRule="auto"/>
              <w:ind w:hanging="86"/>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1.11. Інформація про незалежного експерта з клінічних питань (включаючи підпис та біографічну довідку)</w:t>
            </w:r>
          </w:p>
        </w:tc>
      </w:tr>
      <w:tr w:rsidR="001F372F" w:rsidRPr="00B83AF7" w14:paraId="5326515E" w14:textId="77777777" w:rsidTr="00424BF5">
        <w:tc>
          <w:tcPr>
            <w:tcW w:w="1696" w:type="dxa"/>
          </w:tcPr>
          <w:p w14:paraId="7B255A2F" w14:textId="77777777"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1.8.1</w:t>
            </w:r>
          </w:p>
        </w:tc>
        <w:tc>
          <w:tcPr>
            <w:tcW w:w="8222" w:type="dxa"/>
          </w:tcPr>
          <w:p w14:paraId="6301B269" w14:textId="77777777" w:rsidR="001F372F" w:rsidRPr="00B83AF7" w:rsidRDefault="008D2157" w:rsidP="008A4FD9">
            <w:pPr>
              <w:spacing w:line="276" w:lineRule="auto"/>
              <w:ind w:hanging="86"/>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Система фармаконагляду</w:t>
            </w:r>
          </w:p>
        </w:tc>
      </w:tr>
      <w:tr w:rsidR="001F372F" w:rsidRPr="00B83AF7" w14:paraId="61C60A90" w14:textId="77777777" w:rsidTr="00424BF5">
        <w:tc>
          <w:tcPr>
            <w:tcW w:w="1696" w:type="dxa"/>
          </w:tcPr>
          <w:p w14:paraId="000C5A38" w14:textId="77777777"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Перелік документів</w:t>
            </w:r>
          </w:p>
        </w:tc>
        <w:tc>
          <w:tcPr>
            <w:tcW w:w="8222" w:type="dxa"/>
          </w:tcPr>
          <w:p w14:paraId="74EDCC5D" w14:textId="77777777" w:rsidR="001F372F" w:rsidRPr="00B83AF7" w:rsidRDefault="008D2157" w:rsidP="008A4FD9">
            <w:pPr>
              <w:spacing w:line="276" w:lineRule="auto"/>
              <w:ind w:hanging="86"/>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1.12. Короткий опис системи фармаконагляду (якщо застосовано)</w:t>
            </w:r>
          </w:p>
        </w:tc>
      </w:tr>
      <w:tr w:rsidR="001F372F" w:rsidRPr="00B83AF7" w14:paraId="39E24792" w14:textId="77777777" w:rsidTr="00424BF5">
        <w:tc>
          <w:tcPr>
            <w:tcW w:w="1696" w:type="dxa"/>
          </w:tcPr>
          <w:p w14:paraId="05902AD4" w14:textId="77777777"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1.8.2</w:t>
            </w:r>
          </w:p>
        </w:tc>
        <w:tc>
          <w:tcPr>
            <w:tcW w:w="8222" w:type="dxa"/>
          </w:tcPr>
          <w:p w14:paraId="06C7CBCE" w14:textId="77777777" w:rsidR="001F372F" w:rsidRPr="00B83AF7" w:rsidRDefault="008D2157" w:rsidP="008A4FD9">
            <w:pPr>
              <w:spacing w:line="276" w:lineRule="auto"/>
              <w:ind w:hanging="86"/>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Система управління ризиками</w:t>
            </w:r>
          </w:p>
        </w:tc>
      </w:tr>
      <w:tr w:rsidR="001F372F" w:rsidRPr="00B83AF7" w14:paraId="5F4E97CD" w14:textId="77777777" w:rsidTr="00424BF5">
        <w:tc>
          <w:tcPr>
            <w:tcW w:w="1696" w:type="dxa"/>
          </w:tcPr>
          <w:p w14:paraId="38E08C8C" w14:textId="77777777"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Перелік документів</w:t>
            </w:r>
          </w:p>
        </w:tc>
        <w:tc>
          <w:tcPr>
            <w:tcW w:w="8222" w:type="dxa"/>
          </w:tcPr>
          <w:p w14:paraId="197CAEE7" w14:textId="77777777"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1.13. План управління ризиками (якщо застосовано)</w:t>
            </w:r>
          </w:p>
        </w:tc>
      </w:tr>
    </w:tbl>
    <w:p w14:paraId="6522830A" w14:textId="77777777" w:rsidR="001F372F" w:rsidRPr="00B83AF7" w:rsidRDefault="001F372F" w:rsidP="008A4FD9">
      <w:pPr>
        <w:spacing w:after="0"/>
        <w:ind w:firstLine="567"/>
        <w:rPr>
          <w:rFonts w:ascii="Times New Roman" w:eastAsia="Times New Roman" w:hAnsi="Times New Roman" w:cs="Times New Roman"/>
          <w:bCs/>
          <w:sz w:val="28"/>
          <w:szCs w:val="28"/>
        </w:rPr>
      </w:pPr>
    </w:p>
    <w:tbl>
      <w:tblPr>
        <w:tblStyle w:val="affd"/>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8222"/>
      </w:tblGrid>
      <w:tr w:rsidR="001F372F" w:rsidRPr="00B83AF7" w14:paraId="4AA2B90A" w14:textId="77777777" w:rsidTr="00424BF5">
        <w:tc>
          <w:tcPr>
            <w:tcW w:w="1696" w:type="dxa"/>
          </w:tcPr>
          <w:p w14:paraId="780A023A" w14:textId="77777777"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Модуль 2</w:t>
            </w:r>
          </w:p>
        </w:tc>
        <w:tc>
          <w:tcPr>
            <w:tcW w:w="8222" w:type="dxa"/>
          </w:tcPr>
          <w:p w14:paraId="330464FB" w14:textId="77777777" w:rsidR="001F372F" w:rsidRPr="00B83AF7" w:rsidRDefault="008D2157" w:rsidP="008A4FD9">
            <w:pPr>
              <w:spacing w:line="276" w:lineRule="auto"/>
              <w:ind w:firstLine="567"/>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Назва українською</w:t>
            </w:r>
          </w:p>
        </w:tc>
      </w:tr>
      <w:tr w:rsidR="001F372F" w:rsidRPr="00B83AF7" w14:paraId="005EB20F" w14:textId="77777777" w:rsidTr="00424BF5">
        <w:trPr>
          <w:trHeight w:val="216"/>
        </w:trPr>
        <w:tc>
          <w:tcPr>
            <w:tcW w:w="1696" w:type="dxa"/>
          </w:tcPr>
          <w:p w14:paraId="5FA195E3" w14:textId="77777777"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2.3</w:t>
            </w:r>
          </w:p>
        </w:tc>
        <w:tc>
          <w:tcPr>
            <w:tcW w:w="8222" w:type="dxa"/>
          </w:tcPr>
          <w:p w14:paraId="55001CD3" w14:textId="77777777" w:rsidR="001F372F" w:rsidRPr="00B83AF7" w:rsidRDefault="008D2157" w:rsidP="008A4FD9">
            <w:pPr>
              <w:spacing w:line="276" w:lineRule="auto"/>
              <w:ind w:firstLine="567"/>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Загальне резюме з якості</w:t>
            </w:r>
          </w:p>
        </w:tc>
      </w:tr>
      <w:tr w:rsidR="001F372F" w:rsidRPr="00B83AF7" w14:paraId="0E2D57AD" w14:textId="77777777" w:rsidTr="00424BF5">
        <w:trPr>
          <w:trHeight w:val="4028"/>
        </w:trPr>
        <w:tc>
          <w:tcPr>
            <w:tcW w:w="1696" w:type="dxa"/>
          </w:tcPr>
          <w:p w14:paraId="4BE19009" w14:textId="77777777"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Перелік документів</w:t>
            </w:r>
          </w:p>
        </w:tc>
        <w:tc>
          <w:tcPr>
            <w:tcW w:w="8222" w:type="dxa"/>
          </w:tcPr>
          <w:p w14:paraId="275F9804" w14:textId="77777777" w:rsidR="001F372F" w:rsidRPr="00B83AF7" w:rsidRDefault="008D2157" w:rsidP="008A4FD9">
            <w:pPr>
              <w:spacing w:line="276" w:lineRule="auto"/>
              <w:ind w:firstLine="567"/>
              <w:jc w:val="both"/>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2.1. Заява про те, що власник реєстраційного посвідчення виконує зобов’язання щодо урахування технічного та наукового прогресу та своєчасно вносив будь-які зміни, які вимагаються для того, щоб лікарський засіб вироблявся та контролювався із застосуванням загальноприйнятих наукових методів</w:t>
            </w:r>
          </w:p>
          <w:p w14:paraId="1957A527" w14:textId="72C654F7" w:rsidR="001F372F" w:rsidRPr="00B83AF7" w:rsidRDefault="008D2157" w:rsidP="008A4FD9">
            <w:pPr>
              <w:spacing w:line="276" w:lineRule="auto"/>
              <w:ind w:firstLine="567"/>
              <w:jc w:val="both"/>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Підтвердження того, що всі зміни щодо якості лікарського засобу були внесені відповідно до положень розділу VІ Порядку №</w:t>
            </w:r>
            <w:r w:rsidR="00B46CBA">
              <w:rPr>
                <w:rFonts w:ascii="Times New Roman" w:eastAsia="Times New Roman" w:hAnsi="Times New Roman" w:cs="Times New Roman"/>
                <w:bCs/>
                <w:sz w:val="28"/>
                <w:szCs w:val="28"/>
              </w:rPr>
              <w:t> </w:t>
            </w:r>
            <w:r w:rsidRPr="00B83AF7">
              <w:rPr>
                <w:rFonts w:ascii="Times New Roman" w:eastAsia="Times New Roman" w:hAnsi="Times New Roman" w:cs="Times New Roman"/>
                <w:bCs/>
                <w:sz w:val="28"/>
                <w:szCs w:val="28"/>
              </w:rPr>
              <w:t>426 та препарат відповідає чинним вимогам до якості</w:t>
            </w:r>
          </w:p>
          <w:p w14:paraId="52677886" w14:textId="77777777" w:rsidR="001F372F" w:rsidRPr="00B83AF7" w:rsidRDefault="008D2157" w:rsidP="008A4FD9">
            <w:pPr>
              <w:spacing w:line="276" w:lineRule="auto"/>
              <w:ind w:firstLine="567"/>
              <w:jc w:val="both"/>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Діючі затверджені специфікації для АФІ (з датою та номером останнього затвердження)</w:t>
            </w:r>
          </w:p>
          <w:p w14:paraId="66877EB9" w14:textId="77777777" w:rsidR="001F372F" w:rsidRPr="00B83AF7" w:rsidRDefault="008D2157" w:rsidP="008A4FD9">
            <w:pPr>
              <w:spacing w:line="276" w:lineRule="auto"/>
              <w:ind w:firstLine="567"/>
              <w:jc w:val="both"/>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Діючі затверджені специфікації для готового лікарського засобу (з датою та номером останнього затвердження)</w:t>
            </w:r>
          </w:p>
          <w:p w14:paraId="77157B6F" w14:textId="77777777" w:rsidR="001F372F" w:rsidRPr="00B83AF7" w:rsidRDefault="008D2157" w:rsidP="008A4FD9">
            <w:pPr>
              <w:spacing w:line="276" w:lineRule="auto"/>
              <w:ind w:firstLine="567"/>
              <w:jc w:val="both"/>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Якісний та кількісний склад лікарського засобу (АФІ та допоміжної(-их) речовини (речовин)) (з датою та номером останнього затвердження)</w:t>
            </w:r>
          </w:p>
        </w:tc>
      </w:tr>
      <w:tr w:rsidR="001F372F" w:rsidRPr="00B83AF7" w14:paraId="07BE65C2" w14:textId="77777777" w:rsidTr="00424BF5">
        <w:trPr>
          <w:trHeight w:val="288"/>
        </w:trPr>
        <w:tc>
          <w:tcPr>
            <w:tcW w:w="1696" w:type="dxa"/>
          </w:tcPr>
          <w:p w14:paraId="7C892F2F" w14:textId="77777777"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lastRenderedPageBreak/>
              <w:t>2.4</w:t>
            </w:r>
          </w:p>
        </w:tc>
        <w:tc>
          <w:tcPr>
            <w:tcW w:w="8222" w:type="dxa"/>
          </w:tcPr>
          <w:p w14:paraId="35E405C7" w14:textId="77777777"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Огляд доклінічних даних</w:t>
            </w:r>
          </w:p>
        </w:tc>
      </w:tr>
      <w:tr w:rsidR="001F372F" w:rsidRPr="00B83AF7" w14:paraId="04AC7E01" w14:textId="77777777" w:rsidTr="00424BF5">
        <w:tc>
          <w:tcPr>
            <w:tcW w:w="1696" w:type="dxa"/>
          </w:tcPr>
          <w:p w14:paraId="2E527B60" w14:textId="77777777"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Перелік документів</w:t>
            </w:r>
          </w:p>
        </w:tc>
        <w:tc>
          <w:tcPr>
            <w:tcW w:w="8222" w:type="dxa"/>
          </w:tcPr>
          <w:p w14:paraId="2D53D8AF" w14:textId="77777777"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2.2. Доповнення до огляду доклінічних даних (якщо застосовано)</w:t>
            </w:r>
          </w:p>
        </w:tc>
      </w:tr>
      <w:tr w:rsidR="001F372F" w:rsidRPr="00B83AF7" w14:paraId="4C78B060" w14:textId="77777777" w:rsidTr="00424BF5">
        <w:tc>
          <w:tcPr>
            <w:tcW w:w="1696" w:type="dxa"/>
          </w:tcPr>
          <w:p w14:paraId="686AAA54" w14:textId="77777777"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2.5</w:t>
            </w:r>
          </w:p>
        </w:tc>
        <w:tc>
          <w:tcPr>
            <w:tcW w:w="8222" w:type="dxa"/>
          </w:tcPr>
          <w:p w14:paraId="5F153AAC" w14:textId="77777777"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Огляд клінічних даних</w:t>
            </w:r>
          </w:p>
        </w:tc>
      </w:tr>
      <w:tr w:rsidR="001F372F" w:rsidRPr="00B83AF7" w14:paraId="288269F3" w14:textId="77777777" w:rsidTr="00424BF5">
        <w:tc>
          <w:tcPr>
            <w:tcW w:w="1696" w:type="dxa"/>
          </w:tcPr>
          <w:p w14:paraId="4D132F30" w14:textId="77777777"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Перелік документів</w:t>
            </w:r>
          </w:p>
        </w:tc>
        <w:tc>
          <w:tcPr>
            <w:tcW w:w="8222" w:type="dxa"/>
          </w:tcPr>
          <w:p w14:paraId="740615E2" w14:textId="77777777"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2.3. Доповнення до огляду клінічних даних</w:t>
            </w:r>
          </w:p>
        </w:tc>
      </w:tr>
    </w:tbl>
    <w:p w14:paraId="2E276A04" w14:textId="77777777" w:rsidR="001F372F" w:rsidRPr="00B83AF7" w:rsidRDefault="008D2157" w:rsidP="008A4FD9">
      <w:pPr>
        <w:spacing w:after="0"/>
        <w:ind w:firstLine="567"/>
        <w:rPr>
          <w:rFonts w:ascii="Times New Roman" w:eastAsia="Times New Roman" w:hAnsi="Times New Roman" w:cs="Times New Roman"/>
          <w:bCs/>
          <w:i/>
          <w:sz w:val="28"/>
          <w:szCs w:val="28"/>
          <w:u w:val="single"/>
        </w:rPr>
      </w:pPr>
      <w:r w:rsidRPr="00B83AF7">
        <w:rPr>
          <w:rFonts w:ascii="Times New Roman" w:eastAsia="Times New Roman" w:hAnsi="Times New Roman" w:cs="Times New Roman"/>
          <w:bCs/>
          <w:sz w:val="28"/>
          <w:szCs w:val="28"/>
        </w:rPr>
        <w:t>Перелік включає тільки файли згідно з додатком 16 до Порядку № 426</w:t>
      </w:r>
    </w:p>
    <w:tbl>
      <w:tblPr>
        <w:tblStyle w:val="affe"/>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4"/>
        <w:gridCol w:w="8115"/>
      </w:tblGrid>
      <w:tr w:rsidR="001F372F" w:rsidRPr="00B83AF7" w14:paraId="3A5F7B9F" w14:textId="77777777">
        <w:tc>
          <w:tcPr>
            <w:tcW w:w="1564" w:type="dxa"/>
          </w:tcPr>
          <w:p w14:paraId="391AF405" w14:textId="77777777"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Модуль 1</w:t>
            </w:r>
          </w:p>
        </w:tc>
        <w:tc>
          <w:tcPr>
            <w:tcW w:w="8115" w:type="dxa"/>
          </w:tcPr>
          <w:p w14:paraId="5A10321D" w14:textId="77777777" w:rsidR="001F372F" w:rsidRPr="00B83AF7" w:rsidRDefault="008D2157" w:rsidP="008A4FD9">
            <w:pPr>
              <w:spacing w:line="276" w:lineRule="auto"/>
              <w:ind w:firstLine="23"/>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Назва українською</w:t>
            </w:r>
          </w:p>
        </w:tc>
      </w:tr>
      <w:tr w:rsidR="001F372F" w:rsidRPr="00B83AF7" w14:paraId="7CA3AE2D" w14:textId="77777777">
        <w:tc>
          <w:tcPr>
            <w:tcW w:w="1564" w:type="dxa"/>
          </w:tcPr>
          <w:p w14:paraId="7C164A9D" w14:textId="77777777"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1.0</w:t>
            </w:r>
          </w:p>
        </w:tc>
        <w:tc>
          <w:tcPr>
            <w:tcW w:w="8115" w:type="dxa"/>
          </w:tcPr>
          <w:p w14:paraId="7E3970A7" w14:textId="77777777" w:rsidR="001F372F" w:rsidRPr="00B83AF7" w:rsidRDefault="008D2157" w:rsidP="008A4FD9">
            <w:pPr>
              <w:spacing w:line="276" w:lineRule="auto"/>
              <w:ind w:firstLine="23"/>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Супровідний лист</w:t>
            </w:r>
          </w:p>
        </w:tc>
      </w:tr>
      <w:tr w:rsidR="001F372F" w:rsidRPr="00B83AF7" w14:paraId="49BFF832" w14:textId="77777777">
        <w:tc>
          <w:tcPr>
            <w:tcW w:w="1564" w:type="dxa"/>
          </w:tcPr>
          <w:p w14:paraId="2E5DE9C3" w14:textId="77777777"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Перелік документів</w:t>
            </w:r>
          </w:p>
        </w:tc>
        <w:tc>
          <w:tcPr>
            <w:tcW w:w="8115" w:type="dxa"/>
          </w:tcPr>
          <w:p w14:paraId="63DDA997" w14:textId="77777777" w:rsidR="001F372F" w:rsidRPr="00B83AF7" w:rsidRDefault="008D2157" w:rsidP="008A4FD9">
            <w:pPr>
              <w:spacing w:line="276" w:lineRule="auto"/>
              <w:ind w:firstLine="23"/>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Супровідний лист</w:t>
            </w:r>
          </w:p>
        </w:tc>
      </w:tr>
      <w:tr w:rsidR="001F372F" w:rsidRPr="00B83AF7" w14:paraId="1BE01C62" w14:textId="77777777">
        <w:tc>
          <w:tcPr>
            <w:tcW w:w="1564" w:type="dxa"/>
          </w:tcPr>
          <w:p w14:paraId="64A1770B" w14:textId="77777777"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1.2</w:t>
            </w:r>
          </w:p>
        </w:tc>
        <w:tc>
          <w:tcPr>
            <w:tcW w:w="8115" w:type="dxa"/>
          </w:tcPr>
          <w:p w14:paraId="2160DBE1" w14:textId="77777777" w:rsidR="001F372F" w:rsidRPr="00B83AF7" w:rsidRDefault="008D2157" w:rsidP="008A4FD9">
            <w:pPr>
              <w:spacing w:line="276" w:lineRule="auto"/>
              <w:ind w:firstLine="23"/>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Реєстраційна форма</w:t>
            </w:r>
          </w:p>
        </w:tc>
      </w:tr>
      <w:tr w:rsidR="001F372F" w:rsidRPr="00B83AF7" w14:paraId="0C4BF337" w14:textId="77777777">
        <w:trPr>
          <w:trHeight w:val="360"/>
        </w:trPr>
        <w:tc>
          <w:tcPr>
            <w:tcW w:w="1564" w:type="dxa"/>
          </w:tcPr>
          <w:p w14:paraId="7FADA6AD" w14:textId="77777777"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Перелік документів</w:t>
            </w:r>
          </w:p>
        </w:tc>
        <w:tc>
          <w:tcPr>
            <w:tcW w:w="8115" w:type="dxa"/>
          </w:tcPr>
          <w:p w14:paraId="43E03B33" w14:textId="77777777" w:rsidR="001F372F" w:rsidRPr="00B83AF7" w:rsidRDefault="008D2157" w:rsidP="008A4FD9">
            <w:pPr>
              <w:spacing w:line="276" w:lineRule="auto"/>
              <w:ind w:firstLine="23"/>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1. Реєстраційна форма згідно з Додатком 14 до Порядку № 426 з додатками до неї</w:t>
            </w:r>
          </w:p>
        </w:tc>
      </w:tr>
      <w:tr w:rsidR="001F372F" w:rsidRPr="00B83AF7" w14:paraId="72D4BE40" w14:textId="77777777">
        <w:trPr>
          <w:trHeight w:val="168"/>
        </w:trPr>
        <w:tc>
          <w:tcPr>
            <w:tcW w:w="1564" w:type="dxa"/>
          </w:tcPr>
          <w:p w14:paraId="58BE36BB" w14:textId="77777777" w:rsidR="001F372F" w:rsidRPr="00B83AF7" w:rsidRDefault="001F372F" w:rsidP="008A4FD9">
            <w:pPr>
              <w:spacing w:line="276" w:lineRule="auto"/>
              <w:rPr>
                <w:rFonts w:ascii="Times New Roman" w:eastAsia="Times New Roman" w:hAnsi="Times New Roman" w:cs="Times New Roman"/>
                <w:bCs/>
                <w:sz w:val="28"/>
                <w:szCs w:val="28"/>
              </w:rPr>
            </w:pPr>
          </w:p>
        </w:tc>
        <w:tc>
          <w:tcPr>
            <w:tcW w:w="8115" w:type="dxa"/>
          </w:tcPr>
          <w:p w14:paraId="14469527" w14:textId="77777777" w:rsidR="001F372F" w:rsidRPr="00B83AF7" w:rsidRDefault="008D2157" w:rsidP="008A4FD9">
            <w:pPr>
              <w:spacing w:line="276" w:lineRule="auto"/>
              <w:ind w:firstLine="23"/>
              <w:jc w:val="both"/>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 xml:space="preserve">3. Лист-підтвердження стосовно того, що склад, виробництво та контроль лікарського засобу відповідають пропису, включеному до Переліку лікарських засобів, що виробляються згідно із затвердженими прописами, затвердженого наказом МОЗ від </w:t>
            </w:r>
            <w:r w:rsidRPr="00B83AF7">
              <w:rPr>
                <w:rFonts w:ascii="Times New Roman" w:eastAsia="Times New Roman" w:hAnsi="Times New Roman" w:cs="Times New Roman"/>
                <w:bCs/>
                <w:sz w:val="28"/>
                <w:szCs w:val="28"/>
              </w:rPr>
              <w:br/>
              <w:t>26 листопада 2012 року № 949</w:t>
            </w:r>
          </w:p>
        </w:tc>
      </w:tr>
      <w:tr w:rsidR="001F372F" w:rsidRPr="00B83AF7" w14:paraId="4A450258" w14:textId="77777777">
        <w:tc>
          <w:tcPr>
            <w:tcW w:w="1564" w:type="dxa"/>
          </w:tcPr>
          <w:p w14:paraId="66938938" w14:textId="77777777"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1.3.2</w:t>
            </w:r>
          </w:p>
        </w:tc>
        <w:tc>
          <w:tcPr>
            <w:tcW w:w="8115" w:type="dxa"/>
          </w:tcPr>
          <w:p w14:paraId="45041FCE" w14:textId="77777777"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Маркування</w:t>
            </w:r>
          </w:p>
        </w:tc>
      </w:tr>
      <w:tr w:rsidR="001F372F" w:rsidRPr="00B83AF7" w14:paraId="5F443006" w14:textId="77777777">
        <w:tc>
          <w:tcPr>
            <w:tcW w:w="1564" w:type="dxa"/>
          </w:tcPr>
          <w:p w14:paraId="5477C202" w14:textId="77777777"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Перелік документів</w:t>
            </w:r>
          </w:p>
        </w:tc>
        <w:tc>
          <w:tcPr>
            <w:tcW w:w="8115" w:type="dxa"/>
          </w:tcPr>
          <w:p w14:paraId="115AB0FA" w14:textId="77777777"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Затверджений текст маркування упаковки(-ок) лікарського засобу та оновлений текст маркування</w:t>
            </w:r>
          </w:p>
        </w:tc>
      </w:tr>
      <w:tr w:rsidR="001F372F" w:rsidRPr="00B83AF7" w14:paraId="6023F9E3" w14:textId="77777777">
        <w:tc>
          <w:tcPr>
            <w:tcW w:w="1564" w:type="dxa"/>
          </w:tcPr>
          <w:p w14:paraId="55F341C7" w14:textId="77777777"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1.3.3</w:t>
            </w:r>
          </w:p>
        </w:tc>
        <w:tc>
          <w:tcPr>
            <w:tcW w:w="8115" w:type="dxa"/>
          </w:tcPr>
          <w:p w14:paraId="702F42D6" w14:textId="77777777"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Інструкція для медичного застосування</w:t>
            </w:r>
          </w:p>
        </w:tc>
      </w:tr>
      <w:tr w:rsidR="001F372F" w:rsidRPr="00B83AF7" w14:paraId="5261DA3E" w14:textId="77777777">
        <w:tc>
          <w:tcPr>
            <w:tcW w:w="1564" w:type="dxa"/>
          </w:tcPr>
          <w:p w14:paraId="5F3653E7" w14:textId="77777777"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Перелік документів</w:t>
            </w:r>
          </w:p>
        </w:tc>
        <w:tc>
          <w:tcPr>
            <w:tcW w:w="8115" w:type="dxa"/>
          </w:tcPr>
          <w:p w14:paraId="423DA7F9" w14:textId="77777777" w:rsidR="001F372F" w:rsidRPr="00B83AF7" w:rsidRDefault="008D2157" w:rsidP="008A4FD9">
            <w:pPr>
              <w:spacing w:line="276" w:lineRule="auto"/>
              <w:jc w:val="both"/>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2. Діюча в Україні інструкція для медичного застосування лікарського засобу та проект інструкції для медичного застосування лікарського засобу</w:t>
            </w:r>
          </w:p>
        </w:tc>
      </w:tr>
      <w:tr w:rsidR="001F372F" w:rsidRPr="00B83AF7" w14:paraId="180A7378" w14:textId="77777777">
        <w:tc>
          <w:tcPr>
            <w:tcW w:w="1564" w:type="dxa"/>
          </w:tcPr>
          <w:p w14:paraId="0EFE4DC0" w14:textId="77777777"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1.3.4</w:t>
            </w:r>
          </w:p>
        </w:tc>
        <w:tc>
          <w:tcPr>
            <w:tcW w:w="8115" w:type="dxa"/>
          </w:tcPr>
          <w:p w14:paraId="4CF96E54" w14:textId="77777777"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Коротка характеристика лікарського засобу</w:t>
            </w:r>
          </w:p>
        </w:tc>
      </w:tr>
    </w:tbl>
    <w:p w14:paraId="63FC8C19" w14:textId="77777777" w:rsidR="001F372F" w:rsidRPr="00B83AF7" w:rsidRDefault="001F372F" w:rsidP="008A4FD9">
      <w:pPr>
        <w:pBdr>
          <w:top w:val="nil"/>
          <w:left w:val="nil"/>
          <w:bottom w:val="nil"/>
          <w:right w:val="nil"/>
          <w:between w:val="nil"/>
        </w:pBdr>
        <w:spacing w:after="0" w:line="276" w:lineRule="auto"/>
        <w:jc w:val="both"/>
        <w:rPr>
          <w:rFonts w:ascii="Times New Roman" w:eastAsia="Times New Roman" w:hAnsi="Times New Roman" w:cs="Times New Roman"/>
          <w:b/>
          <w:i/>
          <w:sz w:val="28"/>
          <w:szCs w:val="28"/>
        </w:rPr>
      </w:pPr>
    </w:p>
    <w:p w14:paraId="508426DC" w14:textId="022362F4" w:rsidR="001F372F" w:rsidRPr="00B83AF7" w:rsidRDefault="00915BA6"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w:t>
      </w:r>
      <w:r w:rsidR="005222F7" w:rsidRPr="00B83AF7">
        <w:rPr>
          <w:rFonts w:ascii="Times New Roman" w:eastAsia="Times New Roman" w:hAnsi="Times New Roman" w:cs="Times New Roman"/>
          <w:sz w:val="28"/>
          <w:szCs w:val="28"/>
        </w:rPr>
        <w:t>При п</w:t>
      </w:r>
      <w:r w:rsidR="008D2157" w:rsidRPr="00B83AF7">
        <w:rPr>
          <w:rFonts w:ascii="Times New Roman" w:eastAsia="Times New Roman" w:hAnsi="Times New Roman" w:cs="Times New Roman"/>
          <w:sz w:val="28"/>
          <w:szCs w:val="28"/>
        </w:rPr>
        <w:t>роцедур</w:t>
      </w:r>
      <w:r w:rsidR="005222F7" w:rsidRPr="00B83AF7">
        <w:rPr>
          <w:rFonts w:ascii="Times New Roman" w:eastAsia="Times New Roman" w:hAnsi="Times New Roman" w:cs="Times New Roman"/>
          <w:sz w:val="28"/>
          <w:szCs w:val="28"/>
        </w:rPr>
        <w:t>і</w:t>
      </w:r>
      <w:r w:rsidR="008D2157" w:rsidRPr="00B83AF7">
        <w:rPr>
          <w:rFonts w:ascii="Times New Roman" w:eastAsia="Times New Roman" w:hAnsi="Times New Roman" w:cs="Times New Roman"/>
          <w:sz w:val="28"/>
          <w:szCs w:val="28"/>
        </w:rPr>
        <w:t xml:space="preserve"> внесення змін до реєстраційних матеріалів протягом дії реєстраційного посвідчення</w:t>
      </w:r>
      <w:r w:rsidR="005222F7" w:rsidRPr="00B83AF7">
        <w:rPr>
          <w:rFonts w:ascii="Times New Roman" w:eastAsia="Times New Roman" w:hAnsi="Times New Roman" w:cs="Times New Roman"/>
          <w:sz w:val="28"/>
          <w:szCs w:val="28"/>
        </w:rPr>
        <w:t>, в</w:t>
      </w:r>
      <w:r w:rsidR="008D2157" w:rsidRPr="00B83AF7">
        <w:rPr>
          <w:rFonts w:ascii="Times New Roman" w:eastAsia="Times New Roman" w:hAnsi="Times New Roman" w:cs="Times New Roman"/>
          <w:sz w:val="28"/>
          <w:szCs w:val="28"/>
        </w:rPr>
        <w:t xml:space="preserve">сі типи змін </w:t>
      </w:r>
      <w:r w:rsidR="005222F7" w:rsidRPr="00B83AF7">
        <w:rPr>
          <w:rFonts w:ascii="Times New Roman" w:eastAsia="Times New Roman" w:hAnsi="Times New Roman" w:cs="Times New Roman"/>
          <w:sz w:val="28"/>
          <w:szCs w:val="28"/>
        </w:rPr>
        <w:t>подаються</w:t>
      </w:r>
      <w:r w:rsidR="008D2157" w:rsidRPr="00B83AF7">
        <w:rPr>
          <w:rFonts w:ascii="Times New Roman" w:eastAsia="Times New Roman" w:hAnsi="Times New Roman" w:cs="Times New Roman"/>
          <w:sz w:val="28"/>
          <w:szCs w:val="28"/>
        </w:rPr>
        <w:t xml:space="preserve"> в eCTD як нові послідовності.</w:t>
      </w:r>
    </w:p>
    <w:p w14:paraId="78D3B590" w14:textId="642A6C1D"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Тип подання </w:t>
      </w:r>
      <w:r w:rsidR="000229EE"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 xml:space="preserve"> Зміни ІA(var-type1a), Зміни ІАнп</w:t>
      </w:r>
      <w:r w:rsidR="007068AE">
        <w:rPr>
          <w:rFonts w:ascii="Times New Roman" w:eastAsia="Times New Roman" w:hAnsi="Times New Roman" w:cs="Times New Roman"/>
          <w:sz w:val="28"/>
          <w:szCs w:val="28"/>
        </w:rPr>
        <w:t xml:space="preserve"> </w:t>
      </w:r>
      <w:r w:rsidRPr="00B83AF7">
        <w:rPr>
          <w:rFonts w:ascii="Times New Roman" w:eastAsia="Times New Roman" w:hAnsi="Times New Roman" w:cs="Times New Roman"/>
          <w:sz w:val="28"/>
          <w:szCs w:val="28"/>
        </w:rPr>
        <w:t>(var-type1ain), Зміни ІБ</w:t>
      </w:r>
      <w:r w:rsidR="007068AE">
        <w:rPr>
          <w:rFonts w:ascii="Times New Roman" w:eastAsia="Times New Roman" w:hAnsi="Times New Roman" w:cs="Times New Roman"/>
          <w:sz w:val="28"/>
          <w:szCs w:val="28"/>
        </w:rPr>
        <w:t xml:space="preserve"> </w:t>
      </w:r>
      <w:r w:rsidRPr="00B83AF7">
        <w:rPr>
          <w:rFonts w:ascii="Times New Roman" w:eastAsia="Times New Roman" w:hAnsi="Times New Roman" w:cs="Times New Roman"/>
          <w:sz w:val="28"/>
          <w:szCs w:val="28"/>
        </w:rPr>
        <w:t>(var-type1b), Зміни ІI(var-type2), Зміни І та ІІ типу (var-type1-2), Зміна заявника (transfer-ma).</w:t>
      </w:r>
    </w:p>
    <w:p w14:paraId="6CE947E0" w14:textId="77777777"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lastRenderedPageBreak/>
        <w:t xml:space="preserve">Документи, пов’язані зі зміною, </w:t>
      </w:r>
      <w:r w:rsidR="000229EE" w:rsidRPr="00B83AF7">
        <w:rPr>
          <w:rFonts w:ascii="Times New Roman" w:eastAsia="Times New Roman" w:hAnsi="Times New Roman" w:cs="Times New Roman"/>
          <w:sz w:val="28"/>
          <w:szCs w:val="28"/>
        </w:rPr>
        <w:t>включають</w:t>
      </w:r>
      <w:r w:rsidRPr="00B83AF7">
        <w:rPr>
          <w:rFonts w:ascii="Times New Roman" w:eastAsia="Times New Roman" w:hAnsi="Times New Roman" w:cs="Times New Roman"/>
          <w:sz w:val="28"/>
          <w:szCs w:val="28"/>
        </w:rPr>
        <w:t xml:space="preserve"> до відповідних розділів або </w:t>
      </w:r>
      <w:r w:rsidR="000229EE" w:rsidRPr="00B83AF7">
        <w:rPr>
          <w:rFonts w:ascii="Times New Roman" w:eastAsia="Times New Roman" w:hAnsi="Times New Roman" w:cs="Times New Roman"/>
          <w:sz w:val="28"/>
          <w:szCs w:val="28"/>
        </w:rPr>
        <w:t>видаляються</w:t>
      </w:r>
      <w:r w:rsidRPr="00B83AF7">
        <w:rPr>
          <w:rFonts w:ascii="Times New Roman" w:eastAsia="Times New Roman" w:hAnsi="Times New Roman" w:cs="Times New Roman"/>
          <w:sz w:val="28"/>
          <w:szCs w:val="28"/>
        </w:rPr>
        <w:t xml:space="preserve">, або </w:t>
      </w:r>
      <w:r w:rsidR="000229EE" w:rsidRPr="00B83AF7">
        <w:rPr>
          <w:rFonts w:ascii="Times New Roman" w:eastAsia="Times New Roman" w:hAnsi="Times New Roman" w:cs="Times New Roman"/>
          <w:sz w:val="28"/>
          <w:szCs w:val="28"/>
        </w:rPr>
        <w:t xml:space="preserve">замінюються </w:t>
      </w:r>
      <w:r w:rsidRPr="00B83AF7">
        <w:rPr>
          <w:rFonts w:ascii="Times New Roman" w:eastAsia="Times New Roman" w:hAnsi="Times New Roman" w:cs="Times New Roman"/>
          <w:sz w:val="28"/>
          <w:szCs w:val="28"/>
        </w:rPr>
        <w:t xml:space="preserve">за допомогою відповідного атрибута дії щодо документа. Якщо документи не можна зарахувати до певних місць розташування, визначених ЗТД, їх </w:t>
      </w:r>
      <w:r w:rsidR="000229EE" w:rsidRPr="00B83AF7">
        <w:rPr>
          <w:rFonts w:ascii="Times New Roman" w:eastAsia="Times New Roman" w:hAnsi="Times New Roman" w:cs="Times New Roman"/>
          <w:sz w:val="28"/>
          <w:szCs w:val="28"/>
        </w:rPr>
        <w:t>надають</w:t>
      </w:r>
      <w:r w:rsidRPr="00B83AF7">
        <w:rPr>
          <w:rFonts w:ascii="Times New Roman" w:eastAsia="Times New Roman" w:hAnsi="Times New Roman" w:cs="Times New Roman"/>
          <w:sz w:val="28"/>
          <w:szCs w:val="28"/>
        </w:rPr>
        <w:t xml:space="preserve"> як додатки до реєстраційної форми </w:t>
      </w:r>
      <w:r w:rsidR="00362F6C"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m1.2.</w:t>
      </w:r>
      <w:r w:rsidR="00362F6C"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 xml:space="preserve"> МКЯ, звіти відповідно до додатків 29, 30 </w:t>
      </w:r>
      <w:r w:rsidR="00362F6C" w:rsidRPr="00B83AF7">
        <w:rPr>
          <w:rFonts w:ascii="Times New Roman" w:eastAsia="Times New Roman" w:hAnsi="Times New Roman" w:cs="Times New Roman"/>
          <w:sz w:val="28"/>
          <w:szCs w:val="28"/>
        </w:rPr>
        <w:t xml:space="preserve">до </w:t>
      </w:r>
      <w:r w:rsidRPr="00B83AF7">
        <w:rPr>
          <w:rFonts w:ascii="Times New Roman" w:eastAsia="Times New Roman" w:hAnsi="Times New Roman" w:cs="Times New Roman"/>
          <w:sz w:val="28"/>
          <w:szCs w:val="28"/>
        </w:rPr>
        <w:t>Порядку</w:t>
      </w:r>
      <w:r w:rsidR="00362F6C" w:rsidRPr="00B83AF7">
        <w:rPr>
          <w:rFonts w:ascii="Times New Roman" w:eastAsia="Times New Roman" w:hAnsi="Times New Roman" w:cs="Times New Roman"/>
          <w:sz w:val="28"/>
          <w:szCs w:val="28"/>
        </w:rPr>
        <w:t xml:space="preserve"> № 426</w:t>
      </w:r>
      <w:r w:rsidRPr="00B83AF7">
        <w:rPr>
          <w:rFonts w:ascii="Times New Roman" w:eastAsia="Times New Roman" w:hAnsi="Times New Roman" w:cs="Times New Roman"/>
          <w:sz w:val="28"/>
          <w:szCs w:val="28"/>
        </w:rPr>
        <w:t xml:space="preserve">, Лист від заявника з наданням рекомендацій щодо опублікування звітів необхідно розмістити в </w:t>
      </w:r>
      <w:r w:rsidR="00362F6C"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m1.0.</w:t>
      </w:r>
      <w:r w:rsidR="00362F6C" w:rsidRPr="00B83AF7">
        <w:rPr>
          <w:rFonts w:ascii="Times New Roman" w:eastAsia="Times New Roman" w:hAnsi="Times New Roman" w:cs="Times New Roman"/>
          <w:sz w:val="28"/>
          <w:szCs w:val="28"/>
        </w:rPr>
        <w:t>»</w:t>
      </w:r>
    </w:p>
    <w:p w14:paraId="189ABD5D" w14:textId="2549B253" w:rsidR="000229EE" w:rsidRPr="00B83AF7" w:rsidRDefault="008D2157"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Розміщення підтверджуючих документів під час зміни заявника</w:t>
      </w:r>
      <w:r w:rsidR="005222F7" w:rsidRPr="00B83AF7">
        <w:rPr>
          <w:rFonts w:ascii="Times New Roman" w:eastAsia="Times New Roman" w:hAnsi="Times New Roman" w:cs="Times New Roman"/>
          <w:sz w:val="28"/>
          <w:szCs w:val="28"/>
        </w:rPr>
        <w:t xml:space="preserve"> ц</w:t>
      </w:r>
      <w:r w:rsidRPr="00B83AF7">
        <w:rPr>
          <w:rFonts w:ascii="Times New Roman" w:eastAsia="Times New Roman" w:hAnsi="Times New Roman" w:cs="Times New Roman"/>
          <w:sz w:val="28"/>
          <w:szCs w:val="28"/>
        </w:rPr>
        <w:t xml:space="preserve">е перелік місць розташування підтверджуючих документів у процесі зміни заявника (transfer-ma). </w:t>
      </w:r>
    </w:p>
    <w:p w14:paraId="035F4C0A" w14:textId="77777777"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До переліку входять лише файли згідно з Додатком 27 до Порядку № 426.</w:t>
      </w:r>
    </w:p>
    <w:tbl>
      <w:tblPr>
        <w:tblStyle w:val="afff"/>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8"/>
        <w:gridCol w:w="8330"/>
      </w:tblGrid>
      <w:tr w:rsidR="001F372F" w:rsidRPr="00B83AF7" w14:paraId="4FF22073" w14:textId="77777777" w:rsidTr="00097627">
        <w:tc>
          <w:tcPr>
            <w:tcW w:w="1588" w:type="dxa"/>
          </w:tcPr>
          <w:p w14:paraId="79F4D865" w14:textId="77777777" w:rsidR="001F372F" w:rsidRPr="00B83AF7" w:rsidRDefault="008D2157" w:rsidP="008A4FD9">
            <w:pPr>
              <w:spacing w:line="276" w:lineRule="auto"/>
              <w:ind w:firstLine="15"/>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Модуль 1</w:t>
            </w:r>
          </w:p>
        </w:tc>
        <w:tc>
          <w:tcPr>
            <w:tcW w:w="8330" w:type="dxa"/>
          </w:tcPr>
          <w:p w14:paraId="411EA6CF" w14:textId="77777777" w:rsidR="001F372F" w:rsidRPr="00B83AF7" w:rsidRDefault="008D2157" w:rsidP="008A4FD9">
            <w:pPr>
              <w:spacing w:line="276" w:lineRule="auto"/>
              <w:ind w:firstLine="567"/>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Назва українською</w:t>
            </w:r>
          </w:p>
        </w:tc>
      </w:tr>
      <w:tr w:rsidR="001F372F" w:rsidRPr="00B83AF7" w14:paraId="06414ABC" w14:textId="77777777" w:rsidTr="00097627">
        <w:tc>
          <w:tcPr>
            <w:tcW w:w="1588" w:type="dxa"/>
          </w:tcPr>
          <w:p w14:paraId="16D3C009" w14:textId="77777777" w:rsidR="001F372F" w:rsidRPr="00B83AF7" w:rsidRDefault="008D2157" w:rsidP="008A4FD9">
            <w:pPr>
              <w:spacing w:line="276" w:lineRule="auto"/>
              <w:ind w:firstLine="15"/>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1.0</w:t>
            </w:r>
          </w:p>
        </w:tc>
        <w:tc>
          <w:tcPr>
            <w:tcW w:w="8330" w:type="dxa"/>
          </w:tcPr>
          <w:p w14:paraId="547ACE18" w14:textId="77777777" w:rsidR="001F372F" w:rsidRPr="00B83AF7" w:rsidRDefault="008D2157" w:rsidP="008A4FD9">
            <w:pPr>
              <w:spacing w:line="276" w:lineRule="auto"/>
              <w:ind w:firstLine="567"/>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Супровідний лист</w:t>
            </w:r>
          </w:p>
        </w:tc>
      </w:tr>
      <w:tr w:rsidR="001F372F" w:rsidRPr="00B83AF7" w14:paraId="57A57446" w14:textId="77777777" w:rsidTr="00097627">
        <w:tc>
          <w:tcPr>
            <w:tcW w:w="1588" w:type="dxa"/>
          </w:tcPr>
          <w:p w14:paraId="11DCC3E0" w14:textId="77777777" w:rsidR="001F372F" w:rsidRPr="00B83AF7" w:rsidRDefault="008D2157" w:rsidP="008A4FD9">
            <w:pPr>
              <w:spacing w:line="276" w:lineRule="auto"/>
              <w:ind w:firstLine="15"/>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Перелік документів</w:t>
            </w:r>
          </w:p>
        </w:tc>
        <w:tc>
          <w:tcPr>
            <w:tcW w:w="8330" w:type="dxa"/>
          </w:tcPr>
          <w:p w14:paraId="5D5316FB" w14:textId="77777777" w:rsidR="001F372F" w:rsidRPr="00B83AF7" w:rsidRDefault="008D2157" w:rsidP="008A4FD9">
            <w:pPr>
              <w:spacing w:line="276" w:lineRule="auto"/>
              <w:ind w:firstLine="567"/>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Супровідний лист</w:t>
            </w:r>
          </w:p>
        </w:tc>
      </w:tr>
      <w:tr w:rsidR="001F372F" w:rsidRPr="00B83AF7" w14:paraId="6ACC12B0" w14:textId="77777777" w:rsidTr="00097627">
        <w:trPr>
          <w:trHeight w:val="329"/>
        </w:trPr>
        <w:tc>
          <w:tcPr>
            <w:tcW w:w="1588" w:type="dxa"/>
          </w:tcPr>
          <w:p w14:paraId="016A7A26" w14:textId="77777777" w:rsidR="001F372F" w:rsidRPr="00B83AF7" w:rsidRDefault="001F372F" w:rsidP="008A4FD9">
            <w:pPr>
              <w:spacing w:line="276" w:lineRule="auto"/>
              <w:ind w:firstLine="15"/>
              <w:rPr>
                <w:rFonts w:ascii="Times New Roman" w:eastAsia="Times New Roman" w:hAnsi="Times New Roman" w:cs="Times New Roman"/>
                <w:bCs/>
                <w:sz w:val="28"/>
                <w:szCs w:val="28"/>
              </w:rPr>
            </w:pPr>
          </w:p>
        </w:tc>
        <w:tc>
          <w:tcPr>
            <w:tcW w:w="8330" w:type="dxa"/>
          </w:tcPr>
          <w:p w14:paraId="6CDCB9AD" w14:textId="77777777" w:rsidR="001F372F" w:rsidRPr="00B83AF7" w:rsidRDefault="008D2157" w:rsidP="008A4FD9">
            <w:pPr>
              <w:spacing w:line="276" w:lineRule="auto"/>
              <w:ind w:firstLine="567"/>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Зміни до МКЯ</w:t>
            </w:r>
          </w:p>
        </w:tc>
      </w:tr>
      <w:tr w:rsidR="001F372F" w:rsidRPr="00B83AF7" w14:paraId="45BD6752" w14:textId="77777777" w:rsidTr="00097627">
        <w:tc>
          <w:tcPr>
            <w:tcW w:w="1588" w:type="dxa"/>
          </w:tcPr>
          <w:p w14:paraId="31F5E472" w14:textId="77777777" w:rsidR="001F372F" w:rsidRPr="00B83AF7" w:rsidRDefault="008D2157" w:rsidP="008A4FD9">
            <w:pPr>
              <w:spacing w:line="276" w:lineRule="auto"/>
              <w:ind w:firstLine="15"/>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1.2</w:t>
            </w:r>
          </w:p>
        </w:tc>
        <w:tc>
          <w:tcPr>
            <w:tcW w:w="8330" w:type="dxa"/>
          </w:tcPr>
          <w:p w14:paraId="4149C2A7" w14:textId="77777777" w:rsidR="001F372F" w:rsidRPr="00B83AF7" w:rsidRDefault="008D2157" w:rsidP="008A4FD9">
            <w:pPr>
              <w:spacing w:line="276" w:lineRule="auto"/>
              <w:ind w:firstLine="567"/>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Реєстраційна форма</w:t>
            </w:r>
          </w:p>
        </w:tc>
      </w:tr>
      <w:tr w:rsidR="001F372F" w:rsidRPr="00B83AF7" w14:paraId="06B522D1" w14:textId="77777777" w:rsidTr="00097627">
        <w:tc>
          <w:tcPr>
            <w:tcW w:w="1588" w:type="dxa"/>
          </w:tcPr>
          <w:p w14:paraId="0E3188C9" w14:textId="77777777" w:rsidR="001F372F" w:rsidRPr="00B83AF7" w:rsidRDefault="008D2157" w:rsidP="008A4FD9">
            <w:pPr>
              <w:spacing w:line="276" w:lineRule="auto"/>
              <w:ind w:firstLine="15"/>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Перелік документів</w:t>
            </w:r>
          </w:p>
        </w:tc>
        <w:tc>
          <w:tcPr>
            <w:tcW w:w="8330" w:type="dxa"/>
          </w:tcPr>
          <w:p w14:paraId="1D595240" w14:textId="77777777" w:rsidR="001F372F" w:rsidRPr="00B83AF7" w:rsidRDefault="008D2157" w:rsidP="008A4FD9">
            <w:pPr>
              <w:spacing w:line="276" w:lineRule="auto"/>
              <w:ind w:firstLine="567"/>
              <w:jc w:val="both"/>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Реєстраційна форма (Додаток 25 до Порядку № 426) з додатками до неї</w:t>
            </w:r>
          </w:p>
        </w:tc>
      </w:tr>
      <w:tr w:rsidR="001F372F" w:rsidRPr="00B83AF7" w14:paraId="2940D96E" w14:textId="77777777" w:rsidTr="00097627">
        <w:tc>
          <w:tcPr>
            <w:tcW w:w="1588" w:type="dxa"/>
          </w:tcPr>
          <w:p w14:paraId="6E055CED" w14:textId="77777777" w:rsidR="001F372F" w:rsidRPr="00B83AF7" w:rsidRDefault="001F372F" w:rsidP="008A4FD9">
            <w:pPr>
              <w:spacing w:line="276" w:lineRule="auto"/>
              <w:ind w:firstLine="15"/>
              <w:rPr>
                <w:rFonts w:ascii="Times New Roman" w:eastAsia="Times New Roman" w:hAnsi="Times New Roman" w:cs="Times New Roman"/>
                <w:bCs/>
                <w:sz w:val="28"/>
                <w:szCs w:val="28"/>
              </w:rPr>
            </w:pPr>
          </w:p>
        </w:tc>
        <w:tc>
          <w:tcPr>
            <w:tcW w:w="8330" w:type="dxa"/>
          </w:tcPr>
          <w:p w14:paraId="5ECAE85B" w14:textId="77777777" w:rsidR="001F372F" w:rsidRPr="00B83AF7" w:rsidRDefault="008D2157" w:rsidP="008A4FD9">
            <w:pPr>
              <w:spacing w:line="276" w:lineRule="auto"/>
              <w:ind w:firstLine="567"/>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Документи відповідно до пунктів 1-2.5, 2.7-2.10</w:t>
            </w:r>
          </w:p>
        </w:tc>
      </w:tr>
      <w:tr w:rsidR="001F372F" w:rsidRPr="00B83AF7" w14:paraId="57849BA6" w14:textId="77777777" w:rsidTr="00097627">
        <w:tc>
          <w:tcPr>
            <w:tcW w:w="1588" w:type="dxa"/>
          </w:tcPr>
          <w:p w14:paraId="37E219CB" w14:textId="77777777" w:rsidR="001F372F" w:rsidRPr="00B83AF7" w:rsidRDefault="008D2157" w:rsidP="008A4FD9">
            <w:pPr>
              <w:spacing w:line="276" w:lineRule="auto"/>
              <w:ind w:firstLine="15"/>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1.3.2</w:t>
            </w:r>
          </w:p>
        </w:tc>
        <w:tc>
          <w:tcPr>
            <w:tcW w:w="8330" w:type="dxa"/>
          </w:tcPr>
          <w:p w14:paraId="78044980" w14:textId="77777777" w:rsidR="001F372F" w:rsidRPr="00B83AF7" w:rsidRDefault="008D2157" w:rsidP="008A4FD9">
            <w:pPr>
              <w:spacing w:line="276" w:lineRule="auto"/>
              <w:ind w:firstLine="567"/>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Пропозиції щодо тексту маркування на упаковці, які стосуються назви та адреси нового заявника (правонаступника)</w:t>
            </w:r>
          </w:p>
        </w:tc>
      </w:tr>
      <w:tr w:rsidR="001F372F" w:rsidRPr="00B83AF7" w14:paraId="7F61A0CE" w14:textId="77777777" w:rsidTr="00097627">
        <w:tc>
          <w:tcPr>
            <w:tcW w:w="1588" w:type="dxa"/>
          </w:tcPr>
          <w:p w14:paraId="15541BBB" w14:textId="77777777" w:rsidR="001F372F" w:rsidRPr="00B83AF7" w:rsidRDefault="008D2157" w:rsidP="008A4FD9">
            <w:pPr>
              <w:spacing w:line="276" w:lineRule="auto"/>
              <w:ind w:firstLine="15"/>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1.3.3</w:t>
            </w:r>
          </w:p>
        </w:tc>
        <w:tc>
          <w:tcPr>
            <w:tcW w:w="8330" w:type="dxa"/>
          </w:tcPr>
          <w:p w14:paraId="56B8820A" w14:textId="77777777" w:rsidR="001F372F" w:rsidRPr="00B83AF7" w:rsidRDefault="008D2157" w:rsidP="008A4FD9">
            <w:pPr>
              <w:spacing w:line="276" w:lineRule="auto"/>
              <w:ind w:firstLine="567"/>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Інструкція для медичного застосування</w:t>
            </w:r>
          </w:p>
        </w:tc>
      </w:tr>
      <w:tr w:rsidR="001F372F" w:rsidRPr="00B83AF7" w14:paraId="1216690F" w14:textId="77777777" w:rsidTr="00097627">
        <w:tc>
          <w:tcPr>
            <w:tcW w:w="1588" w:type="dxa"/>
          </w:tcPr>
          <w:p w14:paraId="5F63039B" w14:textId="77777777" w:rsidR="001F372F" w:rsidRPr="00B83AF7" w:rsidRDefault="008D2157" w:rsidP="008A4FD9">
            <w:pPr>
              <w:spacing w:line="276" w:lineRule="auto"/>
              <w:ind w:firstLine="15"/>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1.3.4</w:t>
            </w:r>
          </w:p>
        </w:tc>
        <w:tc>
          <w:tcPr>
            <w:tcW w:w="8330" w:type="dxa"/>
          </w:tcPr>
          <w:p w14:paraId="748E4C6A" w14:textId="77777777" w:rsidR="001F372F" w:rsidRPr="00B83AF7" w:rsidRDefault="008D2157" w:rsidP="008A4FD9">
            <w:pPr>
              <w:spacing w:line="276" w:lineRule="auto"/>
              <w:ind w:firstLine="567"/>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Коротка характеристика лікарського засобу</w:t>
            </w:r>
          </w:p>
        </w:tc>
      </w:tr>
      <w:tr w:rsidR="001F372F" w:rsidRPr="00B83AF7" w14:paraId="5F042E56" w14:textId="77777777" w:rsidTr="00097627">
        <w:tc>
          <w:tcPr>
            <w:tcW w:w="1588" w:type="dxa"/>
          </w:tcPr>
          <w:p w14:paraId="00C92351" w14:textId="77777777" w:rsidR="001F372F" w:rsidRPr="00B83AF7" w:rsidRDefault="008D2157" w:rsidP="008A4FD9">
            <w:pPr>
              <w:spacing w:line="276" w:lineRule="auto"/>
              <w:ind w:firstLine="15"/>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1.8.1</w:t>
            </w:r>
          </w:p>
        </w:tc>
        <w:tc>
          <w:tcPr>
            <w:tcW w:w="8330" w:type="dxa"/>
          </w:tcPr>
          <w:p w14:paraId="3F5C9D1D" w14:textId="77777777" w:rsidR="001F372F" w:rsidRPr="00B83AF7" w:rsidRDefault="008D2157" w:rsidP="008A4FD9">
            <w:pPr>
              <w:spacing w:line="276" w:lineRule="auto"/>
              <w:ind w:firstLine="567"/>
              <w:jc w:val="both"/>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Система фармаконагляду</w:t>
            </w:r>
          </w:p>
        </w:tc>
      </w:tr>
      <w:tr w:rsidR="001F372F" w:rsidRPr="00B83AF7" w14:paraId="79F5F4E3" w14:textId="77777777" w:rsidTr="00097627">
        <w:tc>
          <w:tcPr>
            <w:tcW w:w="1588" w:type="dxa"/>
          </w:tcPr>
          <w:p w14:paraId="3E728584" w14:textId="77777777" w:rsidR="001F372F" w:rsidRPr="00B83AF7" w:rsidRDefault="008D2157" w:rsidP="008A4FD9">
            <w:pPr>
              <w:spacing w:line="276" w:lineRule="auto"/>
              <w:ind w:firstLine="15"/>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Перелік документів</w:t>
            </w:r>
          </w:p>
          <w:p w14:paraId="4A78DE7C" w14:textId="77777777" w:rsidR="001F372F" w:rsidRPr="00B83AF7" w:rsidRDefault="001F372F" w:rsidP="008A4FD9">
            <w:pPr>
              <w:spacing w:line="276" w:lineRule="auto"/>
              <w:ind w:firstLine="15"/>
              <w:rPr>
                <w:rFonts w:ascii="Times New Roman" w:eastAsia="Times New Roman" w:hAnsi="Times New Roman" w:cs="Times New Roman"/>
                <w:bCs/>
                <w:sz w:val="28"/>
                <w:szCs w:val="28"/>
              </w:rPr>
            </w:pPr>
          </w:p>
        </w:tc>
        <w:tc>
          <w:tcPr>
            <w:tcW w:w="8330" w:type="dxa"/>
          </w:tcPr>
          <w:p w14:paraId="19FC2A78" w14:textId="77777777" w:rsidR="001F372F" w:rsidRPr="00B83AF7" w:rsidRDefault="008D2157" w:rsidP="008A4FD9">
            <w:pPr>
              <w:spacing w:line="276" w:lineRule="auto"/>
              <w:ind w:firstLine="567"/>
              <w:jc w:val="both"/>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2.6. Документи, які підтверджують спроможність нового заявника (правонаступника) виконувати усі зобов’язання, що вимагаються від власника реєстраційного посвідчення відповідно до законодавства країни у сфері обігу лікарських засобів</w:t>
            </w:r>
          </w:p>
        </w:tc>
      </w:tr>
    </w:tbl>
    <w:p w14:paraId="6BC0AA9D" w14:textId="77777777" w:rsidR="001F372F" w:rsidRPr="00B83AF7" w:rsidRDefault="001F372F" w:rsidP="008A4FD9">
      <w:pPr>
        <w:pBdr>
          <w:top w:val="nil"/>
          <w:left w:val="nil"/>
          <w:bottom w:val="nil"/>
          <w:right w:val="nil"/>
          <w:between w:val="nil"/>
        </w:pBdr>
        <w:spacing w:after="0" w:line="276" w:lineRule="auto"/>
        <w:jc w:val="both"/>
        <w:rPr>
          <w:rFonts w:ascii="Times New Roman" w:eastAsia="Times New Roman" w:hAnsi="Times New Roman" w:cs="Times New Roman"/>
          <w:bCs/>
          <w:sz w:val="28"/>
          <w:szCs w:val="28"/>
        </w:rPr>
      </w:pPr>
    </w:p>
    <w:p w14:paraId="0E5DDB3E" w14:textId="55C95DEE" w:rsidR="001F372F" w:rsidRPr="00B83AF7" w:rsidRDefault="00915BA6"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4. </w:t>
      </w:r>
      <w:r w:rsidR="007F6827" w:rsidRPr="007F6827">
        <w:rPr>
          <w:rFonts w:ascii="Times New Roman" w:eastAsia="Times New Roman" w:hAnsi="Times New Roman" w:cs="Times New Roman"/>
          <w:bCs/>
          <w:sz w:val="28"/>
          <w:szCs w:val="28"/>
        </w:rPr>
        <w:t>Під час подання матеріалів</w:t>
      </w:r>
      <w:r w:rsidR="008D2157" w:rsidRPr="00B83AF7">
        <w:rPr>
          <w:rFonts w:ascii="Times New Roman" w:eastAsia="Times New Roman" w:hAnsi="Times New Roman" w:cs="Times New Roman"/>
          <w:bCs/>
          <w:sz w:val="28"/>
          <w:szCs w:val="28"/>
        </w:rPr>
        <w:t>, що обґрунтовують виправлення технічної помилки</w:t>
      </w:r>
      <w:r w:rsidR="00362F6C" w:rsidRPr="00B83AF7">
        <w:rPr>
          <w:rFonts w:ascii="Times New Roman" w:eastAsia="Times New Roman" w:hAnsi="Times New Roman" w:cs="Times New Roman"/>
          <w:bCs/>
          <w:sz w:val="28"/>
          <w:szCs w:val="28"/>
        </w:rPr>
        <w:t>, з</w:t>
      </w:r>
      <w:r w:rsidR="008D2157" w:rsidRPr="00B83AF7">
        <w:rPr>
          <w:rFonts w:ascii="Times New Roman" w:eastAsia="Times New Roman" w:hAnsi="Times New Roman" w:cs="Times New Roman"/>
          <w:bCs/>
          <w:sz w:val="28"/>
          <w:szCs w:val="28"/>
        </w:rPr>
        <w:t xml:space="preserve">аявник подає лист у довільній формі, у якому </w:t>
      </w:r>
      <w:r w:rsidR="00C83697" w:rsidRPr="00B83AF7">
        <w:rPr>
          <w:rFonts w:ascii="Times New Roman" w:eastAsia="Times New Roman" w:hAnsi="Times New Roman" w:cs="Times New Roman"/>
          <w:bCs/>
          <w:sz w:val="28"/>
          <w:szCs w:val="28"/>
        </w:rPr>
        <w:t xml:space="preserve">зазначає </w:t>
      </w:r>
      <w:r w:rsidR="008D2157" w:rsidRPr="00B83AF7">
        <w:rPr>
          <w:rFonts w:ascii="Times New Roman" w:eastAsia="Times New Roman" w:hAnsi="Times New Roman" w:cs="Times New Roman"/>
          <w:bCs/>
          <w:sz w:val="28"/>
          <w:szCs w:val="28"/>
        </w:rPr>
        <w:t xml:space="preserve">помилку та обґрунтування </w:t>
      </w:r>
      <w:r w:rsidR="00362F6C" w:rsidRPr="00B83AF7">
        <w:rPr>
          <w:rFonts w:ascii="Times New Roman" w:eastAsia="Times New Roman" w:hAnsi="Times New Roman" w:cs="Times New Roman"/>
          <w:bCs/>
          <w:sz w:val="28"/>
          <w:szCs w:val="28"/>
        </w:rPr>
        <w:t xml:space="preserve">щодо </w:t>
      </w:r>
      <w:r w:rsidR="008D2157" w:rsidRPr="00B83AF7">
        <w:rPr>
          <w:rFonts w:ascii="Times New Roman" w:eastAsia="Times New Roman" w:hAnsi="Times New Roman" w:cs="Times New Roman"/>
          <w:bCs/>
          <w:sz w:val="28"/>
          <w:szCs w:val="28"/>
        </w:rPr>
        <w:t xml:space="preserve">її виправлення. В листі має бути зазначено, що </w:t>
      </w:r>
      <w:r w:rsidR="00362F6C" w:rsidRPr="00B83AF7">
        <w:rPr>
          <w:rFonts w:ascii="Times New Roman" w:eastAsia="Times New Roman" w:hAnsi="Times New Roman" w:cs="Times New Roman"/>
          <w:bCs/>
          <w:sz w:val="28"/>
          <w:szCs w:val="28"/>
        </w:rPr>
        <w:t>з</w:t>
      </w:r>
      <w:r w:rsidR="008D2157" w:rsidRPr="00B83AF7">
        <w:rPr>
          <w:rFonts w:ascii="Times New Roman" w:eastAsia="Times New Roman" w:hAnsi="Times New Roman" w:cs="Times New Roman"/>
          <w:bCs/>
          <w:sz w:val="28"/>
          <w:szCs w:val="28"/>
        </w:rPr>
        <w:t xml:space="preserve">аявник в </w:t>
      </w:r>
      <w:r w:rsidR="00705FD0">
        <w:rPr>
          <w:rFonts w:ascii="Times New Roman" w:eastAsia="Times New Roman" w:hAnsi="Times New Roman" w:cs="Times New Roman"/>
          <w:bCs/>
          <w:sz w:val="28"/>
          <w:szCs w:val="28"/>
        </w:rPr>
        <w:t>строк</w:t>
      </w:r>
      <w:r w:rsidR="00705FD0" w:rsidRPr="00B83AF7">
        <w:rPr>
          <w:rFonts w:ascii="Times New Roman" w:eastAsia="Times New Roman" w:hAnsi="Times New Roman" w:cs="Times New Roman"/>
          <w:bCs/>
          <w:sz w:val="28"/>
          <w:szCs w:val="28"/>
        </w:rPr>
        <w:t xml:space="preserve"> </w:t>
      </w:r>
      <w:r w:rsidR="008D2157" w:rsidRPr="00B83AF7">
        <w:rPr>
          <w:rFonts w:ascii="Times New Roman" w:eastAsia="Times New Roman" w:hAnsi="Times New Roman" w:cs="Times New Roman"/>
          <w:bCs/>
          <w:sz w:val="28"/>
          <w:szCs w:val="28"/>
        </w:rPr>
        <w:t xml:space="preserve">до 3 робочих днів після </w:t>
      </w:r>
      <w:r w:rsidR="00C83697" w:rsidRPr="00B83AF7">
        <w:rPr>
          <w:rFonts w:ascii="Times New Roman" w:eastAsia="Times New Roman" w:hAnsi="Times New Roman" w:cs="Times New Roman"/>
          <w:bCs/>
          <w:sz w:val="28"/>
          <w:szCs w:val="28"/>
        </w:rPr>
        <w:t xml:space="preserve">оплати </w:t>
      </w:r>
      <w:r w:rsidR="008D2157" w:rsidRPr="00B83AF7">
        <w:rPr>
          <w:rFonts w:ascii="Times New Roman" w:eastAsia="Times New Roman" w:hAnsi="Times New Roman" w:cs="Times New Roman"/>
          <w:bCs/>
          <w:sz w:val="28"/>
          <w:szCs w:val="28"/>
        </w:rPr>
        <w:t xml:space="preserve">процедури </w:t>
      </w:r>
      <w:r w:rsidR="00362F6C" w:rsidRPr="00B83AF7">
        <w:rPr>
          <w:rFonts w:ascii="Times New Roman" w:eastAsia="Times New Roman" w:hAnsi="Times New Roman" w:cs="Times New Roman"/>
          <w:bCs/>
          <w:sz w:val="28"/>
          <w:szCs w:val="28"/>
        </w:rPr>
        <w:t xml:space="preserve">надає </w:t>
      </w:r>
      <w:r w:rsidR="008D2157" w:rsidRPr="00B83AF7">
        <w:rPr>
          <w:rFonts w:ascii="Times New Roman" w:eastAsia="Times New Roman" w:hAnsi="Times New Roman" w:cs="Times New Roman"/>
          <w:bCs/>
          <w:sz w:val="28"/>
          <w:szCs w:val="28"/>
        </w:rPr>
        <w:t>матеріали в eCTD</w:t>
      </w:r>
      <w:r w:rsidR="00612E1B">
        <w:rPr>
          <w:rFonts w:ascii="Times New Roman" w:eastAsia="Times New Roman" w:hAnsi="Times New Roman" w:cs="Times New Roman"/>
          <w:bCs/>
          <w:sz w:val="28"/>
          <w:szCs w:val="28"/>
        </w:rPr>
        <w:t xml:space="preserve"> відповідно до чинних нормативно-правових актів</w:t>
      </w:r>
      <w:r w:rsidR="00840CBD">
        <w:rPr>
          <w:rFonts w:ascii="Times New Roman" w:eastAsia="Times New Roman" w:hAnsi="Times New Roman" w:cs="Times New Roman"/>
          <w:bCs/>
          <w:sz w:val="28"/>
          <w:szCs w:val="28"/>
        </w:rPr>
        <w:t xml:space="preserve"> </w:t>
      </w:r>
      <w:r w:rsidR="008D2157" w:rsidRPr="00B83AF7">
        <w:rPr>
          <w:rFonts w:ascii="Times New Roman" w:eastAsia="Times New Roman" w:hAnsi="Times New Roman" w:cs="Times New Roman"/>
          <w:bCs/>
          <w:sz w:val="28"/>
          <w:szCs w:val="28"/>
        </w:rPr>
        <w:t>, які</w:t>
      </w:r>
      <w:r w:rsidR="008D2157" w:rsidRPr="00B83AF7">
        <w:rPr>
          <w:rFonts w:ascii="Times New Roman" w:eastAsia="Times New Roman" w:hAnsi="Times New Roman" w:cs="Times New Roman"/>
          <w:sz w:val="28"/>
          <w:szCs w:val="28"/>
        </w:rPr>
        <w:t xml:space="preserve"> повністю відповідають матеріалам в паперовому форматі, що були надані разом з листом в МОЗ.</w:t>
      </w:r>
    </w:p>
    <w:p w14:paraId="0E1FA275" w14:textId="77777777"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lastRenderedPageBreak/>
        <w:t xml:space="preserve">Змін, що потребують нової реєстрації рекомендовано подати в рамках існуючого eCTD, як нову послідовність (безперервна нумерація послідовності), або як нове eCTD (послідовність </w:t>
      </w:r>
      <w:r w:rsidR="00362F6C"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0000</w:t>
      </w:r>
      <w:r w:rsidR="00362F6C"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 якщо заявник обирає окреме керування життєвим циклом ЛЗ.</w:t>
      </w:r>
    </w:p>
    <w:p w14:paraId="6EA80F3C" w14:textId="77777777"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Зміни, що потребують нової реєстрації можна надати, як нову послідовність у оригінальному eCTD, подавши новий модуль 1, оновлений модуль 2 і новий або оновлений розділ </w:t>
      </w:r>
      <w:r w:rsidR="00362F6C"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3.2.P</w:t>
      </w:r>
      <w:r w:rsidR="00362F6C"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 xml:space="preserve">. Якщо </w:t>
      </w:r>
      <w:r w:rsidR="00362F6C"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m32p</w:t>
      </w:r>
      <w:r w:rsidR="00362F6C"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 xml:space="preserve"> об’єднано для всіх попередніх зареєстрованих дозувань/лікарських форм, слід надати оновлений розділ, замінивши існуючі документи, де необхідно. Якщо для опису розширення надається окремий </w:t>
      </w:r>
      <w:r w:rsidR="00362F6C"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m32p</w:t>
      </w:r>
      <w:r w:rsidR="00362F6C"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 xml:space="preserve"> для додаткової сили/лікарської форми, тоді всі документи повинні мати атрибут операції «новий». Відповідно до змін, що потребують нової реєстрації та типу досьє, за необхідності надати додаткові дані в модулі 4 та/або 5.</w:t>
      </w:r>
    </w:p>
    <w:p w14:paraId="405D5B7F" w14:textId="77777777" w:rsidR="001F372F" w:rsidRPr="00B83AF7" w:rsidRDefault="001F372F" w:rsidP="008A4FD9">
      <w:pPr>
        <w:spacing w:after="0" w:line="276" w:lineRule="auto"/>
        <w:ind w:firstLine="567"/>
        <w:jc w:val="both"/>
        <w:rPr>
          <w:rFonts w:ascii="Times New Roman" w:eastAsia="Times New Roman" w:hAnsi="Times New Roman" w:cs="Times New Roman"/>
          <w:sz w:val="28"/>
          <w:szCs w:val="28"/>
        </w:rPr>
      </w:pPr>
    </w:p>
    <w:p w14:paraId="09AE8F42" w14:textId="7C24B194" w:rsidR="001F372F" w:rsidRPr="00B83AF7" w:rsidRDefault="00915BA6"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w:t>
      </w:r>
      <w:r w:rsidR="008D2157" w:rsidRPr="00B83AF7">
        <w:rPr>
          <w:rFonts w:ascii="Times New Roman" w:eastAsia="Times New Roman" w:hAnsi="Times New Roman" w:cs="Times New Roman"/>
          <w:sz w:val="28"/>
          <w:szCs w:val="28"/>
        </w:rPr>
        <w:t>Узгодження матеріалів досьє після не рекомендації, зняття з розгляду</w:t>
      </w:r>
      <w:r w:rsidR="005222F7" w:rsidRPr="00B83AF7">
        <w:rPr>
          <w:rFonts w:ascii="Times New Roman" w:eastAsia="Times New Roman" w:hAnsi="Times New Roman" w:cs="Times New Roman"/>
          <w:sz w:val="28"/>
          <w:szCs w:val="28"/>
        </w:rPr>
        <w:t xml:space="preserve"> відбувається у</w:t>
      </w:r>
      <w:r w:rsidR="008D2157" w:rsidRPr="00B83AF7">
        <w:rPr>
          <w:rFonts w:ascii="Times New Roman" w:eastAsia="Times New Roman" w:hAnsi="Times New Roman" w:cs="Times New Roman"/>
          <w:sz w:val="28"/>
          <w:szCs w:val="28"/>
        </w:rPr>
        <w:t xml:space="preserve"> випадку не рекомендації або зняття процедури внесення змін до реєстраційних матеріалів протягом дії реєстраційного посвідчення, державної перереєстрації </w:t>
      </w:r>
      <w:r w:rsidR="00362F6C" w:rsidRPr="00B83AF7">
        <w:rPr>
          <w:rFonts w:ascii="Times New Roman" w:eastAsia="Times New Roman" w:hAnsi="Times New Roman" w:cs="Times New Roman"/>
          <w:sz w:val="28"/>
          <w:szCs w:val="28"/>
        </w:rPr>
        <w:t>з</w:t>
      </w:r>
      <w:r w:rsidR="008D2157" w:rsidRPr="00B83AF7">
        <w:rPr>
          <w:rFonts w:ascii="Times New Roman" w:eastAsia="Times New Roman" w:hAnsi="Times New Roman" w:cs="Times New Roman"/>
          <w:sz w:val="28"/>
          <w:szCs w:val="28"/>
        </w:rPr>
        <w:t xml:space="preserve">аявник зобов’язується надати в </w:t>
      </w:r>
      <w:r w:rsidR="00705FD0">
        <w:rPr>
          <w:rFonts w:ascii="Times New Roman" w:eastAsia="Times New Roman" w:hAnsi="Times New Roman" w:cs="Times New Roman"/>
          <w:sz w:val="28"/>
          <w:szCs w:val="28"/>
        </w:rPr>
        <w:t>строк</w:t>
      </w:r>
      <w:r w:rsidR="00705FD0" w:rsidRPr="00B83AF7">
        <w:rPr>
          <w:rFonts w:ascii="Times New Roman" w:eastAsia="Times New Roman" w:hAnsi="Times New Roman" w:cs="Times New Roman"/>
          <w:sz w:val="28"/>
          <w:szCs w:val="28"/>
        </w:rPr>
        <w:t xml:space="preserve"> </w:t>
      </w:r>
      <w:r w:rsidR="008D2157" w:rsidRPr="00B83AF7">
        <w:rPr>
          <w:rFonts w:ascii="Times New Roman" w:eastAsia="Times New Roman" w:hAnsi="Times New Roman" w:cs="Times New Roman"/>
          <w:sz w:val="28"/>
          <w:szCs w:val="28"/>
        </w:rPr>
        <w:t xml:space="preserve">до 15 календарних днів з дати затвердження наказу щодо не рекомендації/зняття послідовність, що відновлює статус реєстраційного досьє до відхиленої зміни, для забезпечення актуальності документів реєстраційних матеріалів. </w:t>
      </w:r>
    </w:p>
    <w:p w14:paraId="08BA8669" w14:textId="77777777"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Під час оновлення документів необхідно врахувати, що певна адміністративна інформація (супровідний лист, заява, реєстраційна форма, таблиця відстеження) та деяка наукова або нормативна інформація (наприклад звіт про клінічне дослідження для не рекомендованого нового показання) повинні бути збережені в поточному вигляді, для відстеження інформації, яка була у відхиленій процедурі.</w:t>
      </w:r>
    </w:p>
    <w:p w14:paraId="76C31CCB" w14:textId="77777777"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Послідовність консолідації є частиною реєстраційної процедури, тому вона повинна мати значення «related-sequence», яке відповідає порядковому номеру початкової послідовності процедури.</w:t>
      </w:r>
    </w:p>
    <w:p w14:paraId="36348FDB" w14:textId="77777777" w:rsidR="001F372F" w:rsidRPr="00B83AF7" w:rsidRDefault="001F372F" w:rsidP="008A4FD9">
      <w:pPr>
        <w:pBdr>
          <w:top w:val="nil"/>
          <w:left w:val="nil"/>
          <w:bottom w:val="nil"/>
          <w:right w:val="nil"/>
          <w:between w:val="nil"/>
        </w:pBdr>
        <w:spacing w:after="0" w:line="276" w:lineRule="auto"/>
        <w:jc w:val="both"/>
        <w:rPr>
          <w:rFonts w:ascii="Times New Roman" w:eastAsia="Times New Roman" w:hAnsi="Times New Roman" w:cs="Times New Roman"/>
          <w:b/>
          <w:i/>
          <w:sz w:val="28"/>
          <w:szCs w:val="28"/>
        </w:rPr>
      </w:pPr>
    </w:p>
    <w:p w14:paraId="197FA4FE" w14:textId="1B712756" w:rsidR="001F372F" w:rsidRPr="00B83AF7" w:rsidRDefault="00915BA6"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w:t>
      </w:r>
      <w:r w:rsidR="008D2157" w:rsidRPr="00B83AF7">
        <w:rPr>
          <w:rFonts w:ascii="Times New Roman" w:eastAsia="Times New Roman" w:hAnsi="Times New Roman" w:cs="Times New Roman"/>
          <w:sz w:val="28"/>
          <w:szCs w:val="28"/>
        </w:rPr>
        <w:t>Узгодження матеріалів досьє у разі вилучення сили дії, лікарської форми або повне відкликання лікарського засобу</w:t>
      </w:r>
      <w:r w:rsidR="00362F6C" w:rsidRPr="00B83AF7">
        <w:rPr>
          <w:rFonts w:ascii="Times New Roman" w:eastAsia="Times New Roman" w:hAnsi="Times New Roman" w:cs="Times New Roman"/>
          <w:sz w:val="28"/>
          <w:szCs w:val="28"/>
        </w:rPr>
        <w:t>.</w:t>
      </w:r>
    </w:p>
    <w:p w14:paraId="50E97558" w14:textId="77777777" w:rsidR="001F372F" w:rsidRPr="00B83AF7" w:rsidRDefault="000229EE"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Використовують</w:t>
      </w:r>
      <w:r w:rsidR="008D2157" w:rsidRPr="00B83AF7">
        <w:rPr>
          <w:rFonts w:ascii="Times New Roman" w:eastAsia="Times New Roman" w:hAnsi="Times New Roman" w:cs="Times New Roman"/>
          <w:sz w:val="28"/>
          <w:szCs w:val="28"/>
        </w:rPr>
        <w:t xml:space="preserve"> тип подання «відкликання»</w:t>
      </w:r>
      <w:r w:rsidR="008D2157" w:rsidRPr="00B83AF7">
        <w:rPr>
          <w:sz w:val="28"/>
          <w:szCs w:val="28"/>
        </w:rPr>
        <w:t xml:space="preserve"> </w:t>
      </w:r>
      <w:r w:rsidR="008D2157" w:rsidRPr="00B83AF7">
        <w:rPr>
          <w:rFonts w:ascii="Times New Roman" w:eastAsia="Times New Roman" w:hAnsi="Times New Roman" w:cs="Times New Roman"/>
          <w:sz w:val="28"/>
          <w:szCs w:val="28"/>
        </w:rPr>
        <w:t>(withdrawal) або відповідну категорію змін, залежно від нормативної процедури.</w:t>
      </w:r>
    </w:p>
    <w:p w14:paraId="27479F57" w14:textId="77777777"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Якщо процедура щодо вилучення містить не всі сили дії та/або лікарські форми, охоплені тим самим eCTD, послідовність </w:t>
      </w:r>
      <w:r w:rsidR="000229EE" w:rsidRPr="00B83AF7">
        <w:rPr>
          <w:rFonts w:ascii="Times New Roman" w:eastAsia="Times New Roman" w:hAnsi="Times New Roman" w:cs="Times New Roman"/>
          <w:sz w:val="28"/>
          <w:szCs w:val="28"/>
        </w:rPr>
        <w:t>подають</w:t>
      </w:r>
      <w:r w:rsidRPr="00B83AF7">
        <w:rPr>
          <w:rFonts w:ascii="Times New Roman" w:eastAsia="Times New Roman" w:hAnsi="Times New Roman" w:cs="Times New Roman"/>
          <w:sz w:val="28"/>
          <w:szCs w:val="28"/>
        </w:rPr>
        <w:t xml:space="preserve"> із атрибутом дії «видалити» для документів, які більше не актуальні. Крім того вона також може </w:t>
      </w:r>
      <w:r w:rsidRPr="00B83AF7">
        <w:rPr>
          <w:rFonts w:ascii="Times New Roman" w:eastAsia="Times New Roman" w:hAnsi="Times New Roman" w:cs="Times New Roman"/>
          <w:sz w:val="28"/>
          <w:szCs w:val="28"/>
        </w:rPr>
        <w:lastRenderedPageBreak/>
        <w:t>включати оновлені документи з атрибутом дії «замінити» для документів, які охоплювали кілька інших сил дії та/або лікарських форм, і які тепер необхідно переглянути, щоб виключити вилучені сили дії та/або лікарські форми з документа.</w:t>
      </w:r>
    </w:p>
    <w:p w14:paraId="01B89571" w14:textId="77777777"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Повне відкликання лікарського засобу (всіх лікарських форм і сил дії), на який поширюється eCTD, бажано подавати лише як нову послідовність, включаючи супровідний лист із запитом на відкликання. Атрибут дії «видалити» не </w:t>
      </w:r>
      <w:r w:rsidR="004D7574" w:rsidRPr="00B83AF7">
        <w:rPr>
          <w:rFonts w:ascii="Times New Roman" w:eastAsia="Times New Roman" w:hAnsi="Times New Roman" w:cs="Times New Roman"/>
          <w:sz w:val="28"/>
          <w:szCs w:val="28"/>
        </w:rPr>
        <w:t>використовують</w:t>
      </w:r>
      <w:r w:rsidRPr="00B83AF7">
        <w:rPr>
          <w:rFonts w:ascii="Times New Roman" w:eastAsia="Times New Roman" w:hAnsi="Times New Roman" w:cs="Times New Roman"/>
          <w:sz w:val="28"/>
          <w:szCs w:val="28"/>
        </w:rPr>
        <w:t xml:space="preserve"> для документів. Подання щодо повного відкликання лікарського засобу </w:t>
      </w:r>
      <w:r w:rsidR="004D7574" w:rsidRPr="00B83AF7">
        <w:rPr>
          <w:rFonts w:ascii="Times New Roman" w:eastAsia="Times New Roman" w:hAnsi="Times New Roman" w:cs="Times New Roman"/>
          <w:sz w:val="28"/>
          <w:szCs w:val="28"/>
        </w:rPr>
        <w:t>попередньо узгоджується</w:t>
      </w:r>
      <w:r w:rsidRPr="00B83AF7">
        <w:rPr>
          <w:rFonts w:ascii="Times New Roman" w:eastAsia="Times New Roman" w:hAnsi="Times New Roman" w:cs="Times New Roman"/>
          <w:sz w:val="28"/>
          <w:szCs w:val="28"/>
        </w:rPr>
        <w:t xml:space="preserve"> з ДЕЦ.</w:t>
      </w:r>
    </w:p>
    <w:p w14:paraId="2149B272" w14:textId="77777777" w:rsidR="001F372F" w:rsidRPr="00B83AF7" w:rsidRDefault="001F372F">
      <w:pPr>
        <w:pBdr>
          <w:top w:val="nil"/>
          <w:left w:val="nil"/>
          <w:bottom w:val="nil"/>
          <w:right w:val="nil"/>
          <w:between w:val="nil"/>
        </w:pBdr>
        <w:spacing w:after="0" w:line="240" w:lineRule="auto"/>
        <w:rPr>
          <w:rFonts w:ascii="Times New Roman" w:eastAsia="Times New Roman" w:hAnsi="Times New Roman" w:cs="Times New Roman"/>
          <w:b/>
          <w:sz w:val="28"/>
          <w:szCs w:val="28"/>
        </w:rPr>
      </w:pPr>
    </w:p>
    <w:p w14:paraId="234F8135" w14:textId="77777777" w:rsidR="001F372F" w:rsidRPr="00B83AF7" w:rsidRDefault="001F372F">
      <w:pPr>
        <w:pBdr>
          <w:top w:val="nil"/>
          <w:left w:val="nil"/>
          <w:bottom w:val="nil"/>
          <w:right w:val="nil"/>
          <w:between w:val="nil"/>
        </w:pBdr>
        <w:spacing w:after="0" w:line="240" w:lineRule="auto"/>
        <w:rPr>
          <w:rFonts w:ascii="Times New Roman" w:eastAsia="Times New Roman" w:hAnsi="Times New Roman" w:cs="Times New Roman"/>
          <w:b/>
          <w:sz w:val="28"/>
          <w:szCs w:val="28"/>
        </w:rPr>
      </w:pPr>
    </w:p>
    <w:p w14:paraId="2D1F8F4E" w14:textId="2C10FDEB" w:rsidR="00D67004" w:rsidRPr="00B83AF7" w:rsidRDefault="008C134F" w:rsidP="00816EB3">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 д</w:t>
      </w:r>
      <w:r w:rsidR="00D67004" w:rsidRPr="00B83AF7">
        <w:rPr>
          <w:rFonts w:ascii="Times New Roman" w:eastAsia="Times New Roman" w:hAnsi="Times New Roman" w:cs="Times New Roman"/>
          <w:b/>
          <w:sz w:val="28"/>
          <w:szCs w:val="28"/>
        </w:rPr>
        <w:t>иректор</w:t>
      </w:r>
      <w:r>
        <w:rPr>
          <w:rFonts w:ascii="Times New Roman" w:eastAsia="Times New Roman" w:hAnsi="Times New Roman" w:cs="Times New Roman"/>
          <w:b/>
          <w:sz w:val="28"/>
          <w:szCs w:val="28"/>
        </w:rPr>
        <w:t>а</w:t>
      </w:r>
      <w:r w:rsidR="00D67004" w:rsidRPr="00B83AF7">
        <w:rPr>
          <w:rFonts w:ascii="Times New Roman" w:eastAsia="Times New Roman" w:hAnsi="Times New Roman" w:cs="Times New Roman"/>
          <w:b/>
          <w:sz w:val="28"/>
          <w:szCs w:val="28"/>
        </w:rPr>
        <w:t xml:space="preserve"> Департаменту цифрових</w:t>
      </w:r>
    </w:p>
    <w:p w14:paraId="2EC96D37" w14:textId="5D9D1263" w:rsidR="001F372F" w:rsidRPr="00B83AF7" w:rsidRDefault="00D67004" w:rsidP="00816EB3">
      <w:pPr>
        <w:spacing w:after="0"/>
        <w:rPr>
          <w:rFonts w:ascii="Times New Roman" w:eastAsia="Times New Roman" w:hAnsi="Times New Roman" w:cs="Times New Roman"/>
          <w:b/>
          <w:sz w:val="28"/>
          <w:szCs w:val="28"/>
        </w:rPr>
      </w:pPr>
      <w:r w:rsidRPr="00B83AF7">
        <w:rPr>
          <w:rFonts w:ascii="Times New Roman" w:eastAsia="Times New Roman" w:hAnsi="Times New Roman" w:cs="Times New Roman"/>
          <w:b/>
          <w:sz w:val="28"/>
          <w:szCs w:val="28"/>
        </w:rPr>
        <w:t>трансформацій в охороні здоров’я</w:t>
      </w:r>
      <w:r w:rsidR="008D2157" w:rsidRPr="00B83AF7">
        <w:rPr>
          <w:rFonts w:ascii="Times New Roman" w:eastAsia="Times New Roman" w:hAnsi="Times New Roman" w:cs="Times New Roman"/>
          <w:b/>
          <w:sz w:val="28"/>
          <w:szCs w:val="28"/>
        </w:rPr>
        <w:t xml:space="preserve"> </w:t>
      </w:r>
      <w:r w:rsidR="008D2157" w:rsidRPr="00B83AF7">
        <w:rPr>
          <w:rFonts w:ascii="Times New Roman" w:eastAsia="Times New Roman" w:hAnsi="Times New Roman" w:cs="Times New Roman"/>
          <w:b/>
          <w:sz w:val="28"/>
          <w:szCs w:val="28"/>
        </w:rPr>
        <w:tab/>
      </w:r>
      <w:r w:rsidR="008D2157" w:rsidRPr="00B83AF7">
        <w:rPr>
          <w:rFonts w:ascii="Times New Roman" w:eastAsia="Times New Roman" w:hAnsi="Times New Roman" w:cs="Times New Roman"/>
          <w:b/>
          <w:sz w:val="28"/>
          <w:szCs w:val="28"/>
        </w:rPr>
        <w:tab/>
      </w:r>
      <w:r w:rsidR="008D2157" w:rsidRPr="00B83AF7">
        <w:rPr>
          <w:rFonts w:ascii="Times New Roman" w:eastAsia="Times New Roman" w:hAnsi="Times New Roman" w:cs="Times New Roman"/>
          <w:b/>
          <w:sz w:val="28"/>
          <w:szCs w:val="28"/>
        </w:rPr>
        <w:tab/>
      </w:r>
      <w:r w:rsidR="008D2157" w:rsidRPr="00B83AF7">
        <w:rPr>
          <w:rFonts w:ascii="Times New Roman" w:eastAsia="Times New Roman" w:hAnsi="Times New Roman" w:cs="Times New Roman"/>
          <w:b/>
          <w:sz w:val="28"/>
          <w:szCs w:val="28"/>
        </w:rPr>
        <w:tab/>
      </w:r>
      <w:r w:rsidRPr="00B83AF7">
        <w:rPr>
          <w:rFonts w:ascii="Times New Roman" w:eastAsia="Times New Roman" w:hAnsi="Times New Roman" w:cs="Times New Roman"/>
          <w:b/>
          <w:sz w:val="28"/>
          <w:szCs w:val="28"/>
        </w:rPr>
        <w:t>Дмитро ЛУК’ЯНОВ</w:t>
      </w:r>
    </w:p>
    <w:p w14:paraId="4B5DE4E6" w14:textId="77777777" w:rsidR="001F372F" w:rsidRPr="00B83AF7" w:rsidRDefault="001F372F">
      <w:pPr>
        <w:rPr>
          <w:rFonts w:ascii="Times New Roman" w:eastAsia="Times New Roman" w:hAnsi="Times New Roman" w:cs="Times New Roman"/>
          <w:b/>
          <w:sz w:val="24"/>
          <w:szCs w:val="24"/>
        </w:rPr>
      </w:pPr>
      <w:bookmarkStart w:id="2" w:name="_heading=h.gjdgxs" w:colFirst="0" w:colLast="0"/>
      <w:bookmarkEnd w:id="2"/>
    </w:p>
    <w:sectPr w:rsidR="001F372F" w:rsidRPr="00B83AF7" w:rsidSect="00B46CBA">
      <w:headerReference w:type="default" r:id="rId9"/>
      <w:pgSz w:w="12240" w:h="15840"/>
      <w:pgMar w:top="993" w:right="567" w:bottom="851" w:left="1701" w:header="709" w:footer="709"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AE32A73" w16cex:dateUtc="2024-04-15T08:23:00Z"/>
  <w16cex:commentExtensible w16cex:durableId="7E4FE811" w16cex:dateUtc="2024-04-15T08:27:00Z"/>
  <w16cex:commentExtensible w16cex:durableId="65DF7B5B" w16cex:dateUtc="2024-04-15T08:29:00Z"/>
  <w16cex:commentExtensible w16cex:durableId="36872260" w16cex:dateUtc="2024-04-15T08:29:00Z"/>
  <w16cex:commentExtensible w16cex:durableId="432CCE68" w16cex:dateUtc="2024-04-15T08:32:00Z"/>
  <w16cex:commentExtensible w16cex:durableId="102023C6" w16cex:dateUtc="2024-04-15T08: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B0E77" w14:textId="77777777" w:rsidR="008C6C3B" w:rsidRDefault="008C6C3B">
      <w:pPr>
        <w:spacing w:after="0" w:line="240" w:lineRule="auto"/>
      </w:pPr>
      <w:r>
        <w:separator/>
      </w:r>
    </w:p>
  </w:endnote>
  <w:endnote w:type="continuationSeparator" w:id="0">
    <w:p w14:paraId="57164C1A" w14:textId="77777777" w:rsidR="008C6C3B" w:rsidRDefault="008C6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289F9" w14:textId="77777777" w:rsidR="008C6C3B" w:rsidRDefault="008C6C3B">
      <w:pPr>
        <w:spacing w:after="0" w:line="240" w:lineRule="auto"/>
      </w:pPr>
      <w:r>
        <w:separator/>
      </w:r>
    </w:p>
  </w:footnote>
  <w:footnote w:type="continuationSeparator" w:id="0">
    <w:p w14:paraId="6DB85B46" w14:textId="77777777" w:rsidR="008C6C3B" w:rsidRDefault="008C6C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1F9B4" w14:textId="76846295" w:rsidR="008A4FD9" w:rsidRPr="00BD0EDF" w:rsidRDefault="008A4FD9">
    <w:pPr>
      <w:pBdr>
        <w:top w:val="nil"/>
        <w:left w:val="nil"/>
        <w:bottom w:val="nil"/>
        <w:right w:val="nil"/>
        <w:between w:val="nil"/>
      </w:pBdr>
      <w:tabs>
        <w:tab w:val="center" w:pos="4844"/>
        <w:tab w:val="right" w:pos="9689"/>
      </w:tabs>
      <w:spacing w:after="0" w:line="240" w:lineRule="auto"/>
      <w:jc w:val="center"/>
      <w:rPr>
        <w:rFonts w:ascii="Times New Roman" w:eastAsia="Times New Roman" w:hAnsi="Times New Roman" w:cs="Times New Roman"/>
        <w:color w:val="000000"/>
        <w:sz w:val="28"/>
        <w:szCs w:val="28"/>
      </w:rPr>
    </w:pPr>
    <w:r w:rsidRPr="00BD0EDF">
      <w:rPr>
        <w:rFonts w:ascii="Times New Roman" w:eastAsia="Times New Roman" w:hAnsi="Times New Roman" w:cs="Times New Roman"/>
        <w:color w:val="000000"/>
        <w:sz w:val="28"/>
        <w:szCs w:val="28"/>
      </w:rPr>
      <w:fldChar w:fldCharType="begin"/>
    </w:r>
    <w:r w:rsidRPr="00BD0EDF">
      <w:rPr>
        <w:rFonts w:ascii="Times New Roman" w:eastAsia="Times New Roman" w:hAnsi="Times New Roman" w:cs="Times New Roman"/>
        <w:color w:val="000000"/>
        <w:sz w:val="28"/>
        <w:szCs w:val="28"/>
      </w:rPr>
      <w:instrText>PAGE</w:instrText>
    </w:r>
    <w:r w:rsidRPr="00BD0EDF">
      <w:rPr>
        <w:rFonts w:ascii="Times New Roman" w:eastAsia="Times New Roman" w:hAnsi="Times New Roman" w:cs="Times New Roman"/>
        <w:color w:val="000000"/>
        <w:sz w:val="28"/>
        <w:szCs w:val="28"/>
      </w:rPr>
      <w:fldChar w:fldCharType="separate"/>
    </w:r>
    <w:r w:rsidR="00B770F9">
      <w:rPr>
        <w:rFonts w:ascii="Times New Roman" w:eastAsia="Times New Roman" w:hAnsi="Times New Roman" w:cs="Times New Roman"/>
        <w:noProof/>
        <w:color w:val="000000"/>
        <w:sz w:val="28"/>
        <w:szCs w:val="28"/>
      </w:rPr>
      <w:t>8</w:t>
    </w:r>
    <w:r w:rsidRPr="00BD0EDF">
      <w:rPr>
        <w:rFonts w:ascii="Times New Roman" w:eastAsia="Times New Roman" w:hAnsi="Times New Roman" w:cs="Times New Roman"/>
        <w:color w:val="000000"/>
        <w:sz w:val="28"/>
        <w:szCs w:val="28"/>
      </w:rPr>
      <w:fldChar w:fldCharType="end"/>
    </w:r>
  </w:p>
  <w:p w14:paraId="5065659A" w14:textId="77777777" w:rsidR="008A4FD9" w:rsidRDefault="008A4FD9">
    <w:pPr>
      <w:pBdr>
        <w:top w:val="nil"/>
        <w:left w:val="nil"/>
        <w:bottom w:val="nil"/>
        <w:right w:val="nil"/>
        <w:between w:val="nil"/>
      </w:pBdr>
      <w:tabs>
        <w:tab w:val="center" w:pos="4844"/>
        <w:tab w:val="right" w:pos="9689"/>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E0BD7"/>
    <w:multiLevelType w:val="multilevel"/>
    <w:tmpl w:val="D84C77E8"/>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10F4263"/>
    <w:multiLevelType w:val="multilevel"/>
    <w:tmpl w:val="1C7C2744"/>
    <w:lvl w:ilvl="0">
      <w:start w:val="5"/>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79E4655"/>
    <w:multiLevelType w:val="multilevel"/>
    <w:tmpl w:val="C1D461A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58190635"/>
    <w:multiLevelType w:val="hybridMultilevel"/>
    <w:tmpl w:val="A90CA94C"/>
    <w:lvl w:ilvl="0" w:tplc="371A5BFE">
      <w:start w:val="6"/>
      <w:numFmt w:val="decimal"/>
      <w:lvlText w:val="%1."/>
      <w:lvlJc w:val="left"/>
      <w:pPr>
        <w:ind w:left="927" w:hanging="360"/>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59B53662"/>
    <w:multiLevelType w:val="multilevel"/>
    <w:tmpl w:val="2C60D8D2"/>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3A2427"/>
    <w:multiLevelType w:val="multilevel"/>
    <w:tmpl w:val="5C1AD07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0502BE0"/>
    <w:multiLevelType w:val="multilevel"/>
    <w:tmpl w:val="F6501B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66B5701"/>
    <w:multiLevelType w:val="multilevel"/>
    <w:tmpl w:val="19A079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89A351A"/>
    <w:multiLevelType w:val="multilevel"/>
    <w:tmpl w:val="E58A8246"/>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91D3FF2"/>
    <w:multiLevelType w:val="multilevel"/>
    <w:tmpl w:val="F358F812"/>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4716268"/>
    <w:multiLevelType w:val="multilevel"/>
    <w:tmpl w:val="05F84EA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A66785B"/>
    <w:multiLevelType w:val="multilevel"/>
    <w:tmpl w:val="FD00A8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4"/>
  </w:num>
  <w:num w:numId="3">
    <w:abstractNumId w:val="9"/>
  </w:num>
  <w:num w:numId="4">
    <w:abstractNumId w:val="0"/>
  </w:num>
  <w:num w:numId="5">
    <w:abstractNumId w:val="7"/>
  </w:num>
  <w:num w:numId="6">
    <w:abstractNumId w:val="5"/>
  </w:num>
  <w:num w:numId="7">
    <w:abstractNumId w:val="1"/>
  </w:num>
  <w:num w:numId="8">
    <w:abstractNumId w:val="11"/>
  </w:num>
  <w:num w:numId="9">
    <w:abstractNumId w:val="2"/>
  </w:num>
  <w:num w:numId="10">
    <w:abstractNumId w:val="8"/>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72F"/>
    <w:rsid w:val="00006FDA"/>
    <w:rsid w:val="00011FD3"/>
    <w:rsid w:val="000229EE"/>
    <w:rsid w:val="000443D0"/>
    <w:rsid w:val="000758ED"/>
    <w:rsid w:val="00097627"/>
    <w:rsid w:val="000B24F5"/>
    <w:rsid w:val="000D1C00"/>
    <w:rsid w:val="000D481C"/>
    <w:rsid w:val="000E1F75"/>
    <w:rsid w:val="001033A5"/>
    <w:rsid w:val="00121E1F"/>
    <w:rsid w:val="00123A4D"/>
    <w:rsid w:val="00156F34"/>
    <w:rsid w:val="001B28CC"/>
    <w:rsid w:val="001C76B6"/>
    <w:rsid w:val="001F372F"/>
    <w:rsid w:val="00201EE4"/>
    <w:rsid w:val="00203F2E"/>
    <w:rsid w:val="00214D90"/>
    <w:rsid w:val="0021614E"/>
    <w:rsid w:val="00262DDF"/>
    <w:rsid w:val="00263202"/>
    <w:rsid w:val="002750A7"/>
    <w:rsid w:val="00282FFF"/>
    <w:rsid w:val="002A33E7"/>
    <w:rsid w:val="002A78DD"/>
    <w:rsid w:val="002D1E87"/>
    <w:rsid w:val="002D301E"/>
    <w:rsid w:val="002D35FC"/>
    <w:rsid w:val="002F429A"/>
    <w:rsid w:val="002F433C"/>
    <w:rsid w:val="002F4C22"/>
    <w:rsid w:val="0031667C"/>
    <w:rsid w:val="00323B99"/>
    <w:rsid w:val="0033787A"/>
    <w:rsid w:val="003471B2"/>
    <w:rsid w:val="00362F6C"/>
    <w:rsid w:val="003976EC"/>
    <w:rsid w:val="003C4258"/>
    <w:rsid w:val="003F0F91"/>
    <w:rsid w:val="0042246D"/>
    <w:rsid w:val="00424BF5"/>
    <w:rsid w:val="00430701"/>
    <w:rsid w:val="004D3C17"/>
    <w:rsid w:val="004D7574"/>
    <w:rsid w:val="004F1CBA"/>
    <w:rsid w:val="00520D8E"/>
    <w:rsid w:val="005222F7"/>
    <w:rsid w:val="005273C7"/>
    <w:rsid w:val="00571DDA"/>
    <w:rsid w:val="005776A0"/>
    <w:rsid w:val="005814B7"/>
    <w:rsid w:val="005B142A"/>
    <w:rsid w:val="005B4439"/>
    <w:rsid w:val="005C79A7"/>
    <w:rsid w:val="005D05E6"/>
    <w:rsid w:val="005D2EA3"/>
    <w:rsid w:val="005F4E60"/>
    <w:rsid w:val="00612E1B"/>
    <w:rsid w:val="006525A3"/>
    <w:rsid w:val="006617F8"/>
    <w:rsid w:val="0068188C"/>
    <w:rsid w:val="0069533A"/>
    <w:rsid w:val="006A4A16"/>
    <w:rsid w:val="006C2205"/>
    <w:rsid w:val="006C6A05"/>
    <w:rsid w:val="006D2309"/>
    <w:rsid w:val="006E0FF2"/>
    <w:rsid w:val="006E2815"/>
    <w:rsid w:val="006F0B62"/>
    <w:rsid w:val="006F3DF3"/>
    <w:rsid w:val="00705FD0"/>
    <w:rsid w:val="007068AE"/>
    <w:rsid w:val="00715DBC"/>
    <w:rsid w:val="00735EF7"/>
    <w:rsid w:val="0075600E"/>
    <w:rsid w:val="007560E8"/>
    <w:rsid w:val="007625FD"/>
    <w:rsid w:val="00763FCA"/>
    <w:rsid w:val="00765725"/>
    <w:rsid w:val="0077049F"/>
    <w:rsid w:val="00793CA3"/>
    <w:rsid w:val="007B3663"/>
    <w:rsid w:val="007F6827"/>
    <w:rsid w:val="00816EB3"/>
    <w:rsid w:val="00831EE8"/>
    <w:rsid w:val="00840CBD"/>
    <w:rsid w:val="00872196"/>
    <w:rsid w:val="008A4FD9"/>
    <w:rsid w:val="008C134F"/>
    <w:rsid w:val="008C453E"/>
    <w:rsid w:val="008C6C3B"/>
    <w:rsid w:val="008D2157"/>
    <w:rsid w:val="008D6166"/>
    <w:rsid w:val="00915BA6"/>
    <w:rsid w:val="009230A4"/>
    <w:rsid w:val="0093037B"/>
    <w:rsid w:val="00943EC6"/>
    <w:rsid w:val="00954C87"/>
    <w:rsid w:val="00967BA6"/>
    <w:rsid w:val="00986020"/>
    <w:rsid w:val="009A280B"/>
    <w:rsid w:val="009A351C"/>
    <w:rsid w:val="009A3D78"/>
    <w:rsid w:val="009B45EE"/>
    <w:rsid w:val="009C4CB6"/>
    <w:rsid w:val="009C640E"/>
    <w:rsid w:val="009E3762"/>
    <w:rsid w:val="009E5BC4"/>
    <w:rsid w:val="00A252B6"/>
    <w:rsid w:val="00A41668"/>
    <w:rsid w:val="00A72DA1"/>
    <w:rsid w:val="00AA5618"/>
    <w:rsid w:val="00AB1235"/>
    <w:rsid w:val="00AF42FC"/>
    <w:rsid w:val="00B359E9"/>
    <w:rsid w:val="00B46CBA"/>
    <w:rsid w:val="00B770F9"/>
    <w:rsid w:val="00B81916"/>
    <w:rsid w:val="00B83AF7"/>
    <w:rsid w:val="00BD07A0"/>
    <w:rsid w:val="00BD0EDF"/>
    <w:rsid w:val="00BE2961"/>
    <w:rsid w:val="00BE4D14"/>
    <w:rsid w:val="00BF7EC7"/>
    <w:rsid w:val="00C551E7"/>
    <w:rsid w:val="00C83697"/>
    <w:rsid w:val="00CE554E"/>
    <w:rsid w:val="00CF14EF"/>
    <w:rsid w:val="00D24210"/>
    <w:rsid w:val="00D60A61"/>
    <w:rsid w:val="00D6349A"/>
    <w:rsid w:val="00D67004"/>
    <w:rsid w:val="00DD4806"/>
    <w:rsid w:val="00E11DDF"/>
    <w:rsid w:val="00E12A7B"/>
    <w:rsid w:val="00E17AC9"/>
    <w:rsid w:val="00E37729"/>
    <w:rsid w:val="00E4292C"/>
    <w:rsid w:val="00E55FF7"/>
    <w:rsid w:val="00E66D1E"/>
    <w:rsid w:val="00F10571"/>
    <w:rsid w:val="00F56226"/>
    <w:rsid w:val="00F629E1"/>
    <w:rsid w:val="00FA5AC6"/>
    <w:rsid w:val="00FD028E"/>
    <w:rsid w:val="00FD1D61"/>
    <w:rsid w:val="00FD3F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4428E"/>
  <w15:docId w15:val="{09896783-EE80-4ADA-8FF9-DAF5A52F1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1"/>
    <w:pPr>
      <w:spacing w:after="0" w:line="240" w:lineRule="auto"/>
    </w:pPr>
    <w:tblPr>
      <w:tblStyleRowBandSize w:val="1"/>
      <w:tblStyleColBandSize w:val="1"/>
      <w:tblCellMar>
        <w:left w:w="115" w:type="dxa"/>
        <w:right w:w="115" w:type="dxa"/>
      </w:tblCellMar>
    </w:tblPr>
  </w:style>
  <w:style w:type="table" w:customStyle="1" w:styleId="a6">
    <w:basedOn w:val="TableNormal1"/>
    <w:pPr>
      <w:spacing w:after="0" w:line="240" w:lineRule="auto"/>
    </w:pPr>
    <w:tblPr>
      <w:tblStyleRowBandSize w:val="1"/>
      <w:tblStyleColBandSize w:val="1"/>
      <w:tblCellMar>
        <w:left w:w="115" w:type="dxa"/>
        <w:right w:w="115" w:type="dxa"/>
      </w:tblCellMar>
    </w:tblPr>
  </w:style>
  <w:style w:type="table" w:customStyle="1" w:styleId="a7">
    <w:basedOn w:val="TableNormal1"/>
    <w:pPr>
      <w:spacing w:after="0" w:line="240" w:lineRule="auto"/>
    </w:pPr>
    <w:tblPr>
      <w:tblStyleRowBandSize w:val="1"/>
      <w:tblStyleColBandSize w:val="1"/>
      <w:tblCellMar>
        <w:left w:w="115" w:type="dxa"/>
        <w:right w:w="115" w:type="dxa"/>
      </w:tblCellMar>
    </w:tblPr>
  </w:style>
  <w:style w:type="table" w:customStyle="1" w:styleId="a8">
    <w:basedOn w:val="TableNormal1"/>
    <w:pPr>
      <w:spacing w:after="0" w:line="240" w:lineRule="auto"/>
    </w:pPr>
    <w:tblPr>
      <w:tblStyleRowBandSize w:val="1"/>
      <w:tblStyleColBandSize w:val="1"/>
      <w:tblCellMar>
        <w:left w:w="115" w:type="dxa"/>
        <w:right w:w="115" w:type="dxa"/>
      </w:tblCellMar>
    </w:tblPr>
  </w:style>
  <w:style w:type="table" w:customStyle="1" w:styleId="a9">
    <w:basedOn w:val="TableNormal1"/>
    <w:pPr>
      <w:spacing w:after="0" w:line="240" w:lineRule="auto"/>
    </w:pPr>
    <w:tblPr>
      <w:tblStyleRowBandSize w:val="1"/>
      <w:tblStyleColBandSize w:val="1"/>
      <w:tblCellMar>
        <w:left w:w="115" w:type="dxa"/>
        <w:right w:w="115" w:type="dxa"/>
      </w:tblCellMar>
    </w:tblPr>
  </w:style>
  <w:style w:type="table" w:customStyle="1" w:styleId="aa">
    <w:basedOn w:val="TableNormal1"/>
    <w:pPr>
      <w:spacing w:after="0" w:line="240" w:lineRule="auto"/>
    </w:pPr>
    <w:tblPr>
      <w:tblStyleRowBandSize w:val="1"/>
      <w:tblStyleColBandSize w:val="1"/>
      <w:tblCellMar>
        <w:left w:w="115" w:type="dxa"/>
        <w:right w:w="115" w:type="dxa"/>
      </w:tblCellMar>
    </w:tblPr>
  </w:style>
  <w:style w:type="table" w:customStyle="1" w:styleId="ab">
    <w:basedOn w:val="TableNormal1"/>
    <w:pPr>
      <w:spacing w:after="0" w:line="240" w:lineRule="auto"/>
    </w:pPr>
    <w:tblPr>
      <w:tblStyleRowBandSize w:val="1"/>
      <w:tblStyleColBandSize w:val="1"/>
      <w:tblCellMar>
        <w:left w:w="115" w:type="dxa"/>
        <w:right w:w="115" w:type="dxa"/>
      </w:tblCellMar>
    </w:tblPr>
  </w:style>
  <w:style w:type="table" w:customStyle="1" w:styleId="ac">
    <w:basedOn w:val="TableNormal1"/>
    <w:pPr>
      <w:spacing w:after="0" w:line="240" w:lineRule="auto"/>
    </w:pPr>
    <w:tblPr>
      <w:tblStyleRowBandSize w:val="1"/>
      <w:tblStyleColBandSize w:val="1"/>
      <w:tblCellMar>
        <w:left w:w="115" w:type="dxa"/>
        <w:right w:w="115" w:type="dxa"/>
      </w:tblCellMar>
    </w:tblPr>
  </w:style>
  <w:style w:type="table" w:customStyle="1" w:styleId="ad">
    <w:basedOn w:val="TableNormal1"/>
    <w:pPr>
      <w:spacing w:after="0" w:line="240" w:lineRule="auto"/>
    </w:pPr>
    <w:tblPr>
      <w:tblStyleRowBandSize w:val="1"/>
      <w:tblStyleColBandSize w:val="1"/>
      <w:tblCellMar>
        <w:left w:w="115" w:type="dxa"/>
        <w:right w:w="115" w:type="dxa"/>
      </w:tblCellMar>
    </w:tblPr>
  </w:style>
  <w:style w:type="table" w:customStyle="1" w:styleId="ae">
    <w:basedOn w:val="TableNormal1"/>
    <w:pPr>
      <w:spacing w:after="0" w:line="240" w:lineRule="auto"/>
    </w:pPr>
    <w:tblPr>
      <w:tblStyleRowBandSize w:val="1"/>
      <w:tblStyleColBandSize w:val="1"/>
      <w:tblCellMar>
        <w:left w:w="115" w:type="dxa"/>
        <w:right w:w="115" w:type="dxa"/>
      </w:tblCellMar>
    </w:tblPr>
  </w:style>
  <w:style w:type="table" w:customStyle="1" w:styleId="af">
    <w:basedOn w:val="TableNormal1"/>
    <w:pPr>
      <w:spacing w:after="0" w:line="240" w:lineRule="auto"/>
    </w:pPr>
    <w:tblPr>
      <w:tblStyleRowBandSize w:val="1"/>
      <w:tblStyleColBandSize w:val="1"/>
      <w:tblCellMar>
        <w:left w:w="115" w:type="dxa"/>
        <w:right w:w="115" w:type="dxa"/>
      </w:tblCellMar>
    </w:tblPr>
  </w:style>
  <w:style w:type="table" w:customStyle="1" w:styleId="af0">
    <w:basedOn w:val="TableNormal1"/>
    <w:pPr>
      <w:spacing w:after="0" w:line="240" w:lineRule="auto"/>
    </w:pPr>
    <w:tblPr>
      <w:tblStyleRowBandSize w:val="1"/>
      <w:tblStyleColBandSize w:val="1"/>
      <w:tblCellMar>
        <w:left w:w="115" w:type="dxa"/>
        <w:right w:w="115" w:type="dxa"/>
      </w:tblCellMar>
    </w:tblPr>
  </w:style>
  <w:style w:type="table" w:customStyle="1" w:styleId="af1">
    <w:basedOn w:val="TableNormal1"/>
    <w:pPr>
      <w:spacing w:after="0" w:line="240" w:lineRule="auto"/>
    </w:pPr>
    <w:tblPr>
      <w:tblStyleRowBandSize w:val="1"/>
      <w:tblStyleColBandSize w:val="1"/>
      <w:tblCellMar>
        <w:left w:w="115" w:type="dxa"/>
        <w:right w:w="115" w:type="dxa"/>
      </w:tblCellMar>
    </w:tblPr>
  </w:style>
  <w:style w:type="table" w:customStyle="1" w:styleId="af2">
    <w:basedOn w:val="TableNormal1"/>
    <w:pPr>
      <w:spacing w:after="0" w:line="240" w:lineRule="auto"/>
    </w:pPr>
    <w:tblPr>
      <w:tblStyleRowBandSize w:val="1"/>
      <w:tblStyleColBandSize w:val="1"/>
      <w:tblCellMar>
        <w:left w:w="115" w:type="dxa"/>
        <w:right w:w="115" w:type="dxa"/>
      </w:tblCellMar>
    </w:tblPr>
  </w:style>
  <w:style w:type="table" w:customStyle="1" w:styleId="af3">
    <w:basedOn w:val="TableNormal1"/>
    <w:pPr>
      <w:spacing w:after="0" w:line="240" w:lineRule="auto"/>
    </w:pPr>
    <w:tblPr>
      <w:tblStyleRowBandSize w:val="1"/>
      <w:tblStyleColBandSize w:val="1"/>
      <w:tblCellMar>
        <w:left w:w="115" w:type="dxa"/>
        <w:right w:w="115" w:type="dxa"/>
      </w:tblCellMar>
    </w:tblPr>
  </w:style>
  <w:style w:type="table" w:customStyle="1" w:styleId="af4">
    <w:basedOn w:val="TableNormal1"/>
    <w:pPr>
      <w:spacing w:after="0" w:line="240" w:lineRule="auto"/>
    </w:pPr>
    <w:tblPr>
      <w:tblStyleRowBandSize w:val="1"/>
      <w:tblStyleColBandSize w:val="1"/>
      <w:tblCellMar>
        <w:left w:w="115" w:type="dxa"/>
        <w:right w:w="115" w:type="dxa"/>
      </w:tblCellMar>
    </w:tblPr>
  </w:style>
  <w:style w:type="table" w:customStyle="1" w:styleId="af5">
    <w:basedOn w:val="TableNormal1"/>
    <w:pPr>
      <w:spacing w:after="0" w:line="240" w:lineRule="auto"/>
    </w:pPr>
    <w:tblPr>
      <w:tblStyleRowBandSize w:val="1"/>
      <w:tblStyleColBandSize w:val="1"/>
      <w:tblCellMar>
        <w:left w:w="115" w:type="dxa"/>
        <w:right w:w="115" w:type="dxa"/>
      </w:tblCellMar>
    </w:tblPr>
  </w:style>
  <w:style w:type="table" w:customStyle="1" w:styleId="af6">
    <w:basedOn w:val="TableNormal1"/>
    <w:pPr>
      <w:spacing w:after="0" w:line="240" w:lineRule="auto"/>
    </w:pPr>
    <w:tblPr>
      <w:tblStyleRowBandSize w:val="1"/>
      <w:tblStyleColBandSize w:val="1"/>
      <w:tblCellMar>
        <w:left w:w="115" w:type="dxa"/>
        <w:right w:w="115" w:type="dxa"/>
      </w:tblCellMar>
    </w:tblPr>
  </w:style>
  <w:style w:type="table" w:customStyle="1" w:styleId="af7">
    <w:basedOn w:val="TableNormal1"/>
    <w:pPr>
      <w:spacing w:after="0" w:line="240" w:lineRule="auto"/>
    </w:pPr>
    <w:tblPr>
      <w:tblStyleRowBandSize w:val="1"/>
      <w:tblStyleColBandSize w:val="1"/>
      <w:tblCellMar>
        <w:left w:w="115" w:type="dxa"/>
        <w:right w:w="115" w:type="dxa"/>
      </w:tblCellMar>
    </w:tblPr>
  </w:style>
  <w:style w:type="table" w:customStyle="1" w:styleId="af8">
    <w:basedOn w:val="TableNormal1"/>
    <w:pPr>
      <w:spacing w:after="0" w:line="240" w:lineRule="auto"/>
    </w:pPr>
    <w:tblPr>
      <w:tblStyleRowBandSize w:val="1"/>
      <w:tblStyleColBandSize w:val="1"/>
      <w:tblCellMar>
        <w:left w:w="115" w:type="dxa"/>
        <w:right w:w="115" w:type="dxa"/>
      </w:tblCellMar>
    </w:tblPr>
  </w:style>
  <w:style w:type="table" w:customStyle="1" w:styleId="af9">
    <w:basedOn w:val="TableNormal1"/>
    <w:pPr>
      <w:spacing w:after="0" w:line="240" w:lineRule="auto"/>
    </w:pPr>
    <w:tblPr>
      <w:tblStyleRowBandSize w:val="1"/>
      <w:tblStyleColBandSize w:val="1"/>
      <w:tblCellMar>
        <w:left w:w="115" w:type="dxa"/>
        <w:right w:w="115" w:type="dxa"/>
      </w:tblCellMar>
    </w:tblPr>
  </w:style>
  <w:style w:type="table" w:customStyle="1" w:styleId="afa">
    <w:basedOn w:val="TableNormal1"/>
    <w:pPr>
      <w:spacing w:after="0" w:line="240" w:lineRule="auto"/>
    </w:pPr>
    <w:tblPr>
      <w:tblStyleRowBandSize w:val="1"/>
      <w:tblStyleColBandSize w:val="1"/>
      <w:tblCellMar>
        <w:left w:w="115" w:type="dxa"/>
        <w:right w:w="115" w:type="dxa"/>
      </w:tblCellMar>
    </w:tblPr>
  </w:style>
  <w:style w:type="paragraph" w:styleId="afb">
    <w:name w:val="Balloon Text"/>
    <w:basedOn w:val="a"/>
    <w:link w:val="afc"/>
    <w:uiPriority w:val="99"/>
    <w:semiHidden/>
    <w:unhideWhenUsed/>
    <w:rsid w:val="004276CB"/>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sid w:val="004276CB"/>
    <w:rPr>
      <w:rFonts w:ascii="Segoe UI" w:hAnsi="Segoe UI" w:cs="Segoe UI"/>
      <w:sz w:val="18"/>
      <w:szCs w:val="18"/>
    </w:rPr>
  </w:style>
  <w:style w:type="paragraph" w:styleId="afd">
    <w:name w:val="header"/>
    <w:basedOn w:val="a"/>
    <w:link w:val="afe"/>
    <w:uiPriority w:val="99"/>
    <w:unhideWhenUsed/>
    <w:rsid w:val="00AE2D37"/>
    <w:pPr>
      <w:tabs>
        <w:tab w:val="center" w:pos="4844"/>
        <w:tab w:val="right" w:pos="9689"/>
      </w:tabs>
      <w:spacing w:after="0" w:line="240" w:lineRule="auto"/>
    </w:pPr>
  </w:style>
  <w:style w:type="character" w:customStyle="1" w:styleId="afe">
    <w:name w:val="Верхний колонтитул Знак"/>
    <w:basedOn w:val="a0"/>
    <w:link w:val="afd"/>
    <w:uiPriority w:val="99"/>
    <w:rsid w:val="00AE2D37"/>
  </w:style>
  <w:style w:type="paragraph" w:styleId="aff">
    <w:name w:val="footer"/>
    <w:basedOn w:val="a"/>
    <w:link w:val="aff0"/>
    <w:uiPriority w:val="99"/>
    <w:unhideWhenUsed/>
    <w:rsid w:val="00AE2D37"/>
    <w:pPr>
      <w:tabs>
        <w:tab w:val="center" w:pos="4844"/>
        <w:tab w:val="right" w:pos="9689"/>
      </w:tabs>
      <w:spacing w:after="0" w:line="240" w:lineRule="auto"/>
    </w:pPr>
  </w:style>
  <w:style w:type="character" w:customStyle="1" w:styleId="aff0">
    <w:name w:val="Нижний колонтитул Знак"/>
    <w:basedOn w:val="a0"/>
    <w:link w:val="aff"/>
    <w:uiPriority w:val="99"/>
    <w:rsid w:val="00AE2D37"/>
  </w:style>
  <w:style w:type="paragraph" w:styleId="30">
    <w:name w:val="Body Text Indent 3"/>
    <w:basedOn w:val="a"/>
    <w:link w:val="31"/>
    <w:unhideWhenUsed/>
    <w:rsid w:val="00A7337C"/>
    <w:pPr>
      <w:spacing w:after="120" w:line="240" w:lineRule="auto"/>
      <w:ind w:left="283"/>
    </w:pPr>
    <w:rPr>
      <w:rFonts w:ascii="Times New Roman" w:hAnsi="Times New Roman" w:cs="Times New Roman"/>
      <w:sz w:val="16"/>
      <w:szCs w:val="16"/>
      <w:lang w:val="ru-RU" w:eastAsia="ru-RU"/>
    </w:rPr>
  </w:style>
  <w:style w:type="character" w:customStyle="1" w:styleId="31">
    <w:name w:val="Основной текст с отступом 3 Знак"/>
    <w:basedOn w:val="a0"/>
    <w:link w:val="30"/>
    <w:rsid w:val="00A7337C"/>
    <w:rPr>
      <w:rFonts w:ascii="Times New Roman" w:hAnsi="Times New Roman" w:cs="Times New Roman"/>
      <w:sz w:val="16"/>
      <w:szCs w:val="16"/>
      <w:lang w:val="ru-RU" w:eastAsia="ru-RU"/>
    </w:rPr>
  </w:style>
  <w:style w:type="paragraph" w:styleId="aff1">
    <w:name w:val="List Paragraph"/>
    <w:basedOn w:val="a"/>
    <w:uiPriority w:val="34"/>
    <w:qFormat/>
    <w:rsid w:val="006D1C1F"/>
    <w:pPr>
      <w:ind w:left="720"/>
      <w:contextualSpacing/>
    </w:pPr>
  </w:style>
  <w:style w:type="character" w:styleId="aff2">
    <w:name w:val="annotation reference"/>
    <w:basedOn w:val="a0"/>
    <w:uiPriority w:val="99"/>
    <w:semiHidden/>
    <w:unhideWhenUsed/>
    <w:rsid w:val="006D1C1F"/>
    <w:rPr>
      <w:sz w:val="16"/>
      <w:szCs w:val="16"/>
    </w:rPr>
  </w:style>
  <w:style w:type="paragraph" w:styleId="aff3">
    <w:name w:val="annotation text"/>
    <w:basedOn w:val="a"/>
    <w:link w:val="aff4"/>
    <w:uiPriority w:val="99"/>
    <w:semiHidden/>
    <w:unhideWhenUsed/>
    <w:rsid w:val="006D1C1F"/>
    <w:pPr>
      <w:spacing w:line="240" w:lineRule="auto"/>
    </w:pPr>
    <w:rPr>
      <w:sz w:val="20"/>
      <w:szCs w:val="20"/>
    </w:rPr>
  </w:style>
  <w:style w:type="character" w:customStyle="1" w:styleId="aff4">
    <w:name w:val="Текст примечания Знак"/>
    <w:basedOn w:val="a0"/>
    <w:link w:val="aff3"/>
    <w:uiPriority w:val="99"/>
    <w:semiHidden/>
    <w:rsid w:val="006D1C1F"/>
    <w:rPr>
      <w:sz w:val="20"/>
      <w:szCs w:val="20"/>
    </w:rPr>
  </w:style>
  <w:style w:type="paragraph" w:styleId="aff5">
    <w:name w:val="annotation subject"/>
    <w:basedOn w:val="aff3"/>
    <w:next w:val="aff3"/>
    <w:link w:val="aff6"/>
    <w:uiPriority w:val="99"/>
    <w:semiHidden/>
    <w:unhideWhenUsed/>
    <w:rsid w:val="006D1C1F"/>
    <w:rPr>
      <w:b/>
      <w:bCs/>
    </w:rPr>
  </w:style>
  <w:style w:type="character" w:customStyle="1" w:styleId="aff6">
    <w:name w:val="Тема примечания Знак"/>
    <w:basedOn w:val="aff4"/>
    <w:link w:val="aff5"/>
    <w:uiPriority w:val="99"/>
    <w:semiHidden/>
    <w:rsid w:val="006D1C1F"/>
    <w:rPr>
      <w:b/>
      <w:bCs/>
      <w:sz w:val="20"/>
      <w:szCs w:val="20"/>
    </w:rPr>
  </w:style>
  <w:style w:type="numbering" w:customStyle="1" w:styleId="10">
    <w:name w:val="Текущий список1"/>
    <w:uiPriority w:val="99"/>
    <w:rsid w:val="00C1660C"/>
  </w:style>
  <w:style w:type="character" w:styleId="aff7">
    <w:name w:val="Hyperlink"/>
    <w:basedOn w:val="a0"/>
    <w:uiPriority w:val="99"/>
    <w:unhideWhenUsed/>
    <w:rsid w:val="00375DB6"/>
    <w:rPr>
      <w:color w:val="0000FF" w:themeColor="hyperlink"/>
      <w:u w:val="single"/>
    </w:rPr>
  </w:style>
  <w:style w:type="table" w:customStyle="1" w:styleId="11">
    <w:name w:val="Сетка таблицы1"/>
    <w:basedOn w:val="a1"/>
    <w:next w:val="aff8"/>
    <w:uiPriority w:val="39"/>
    <w:rsid w:val="00F11915"/>
    <w:pPr>
      <w:spacing w:after="0" w:line="240" w:lineRule="auto"/>
    </w:pPr>
    <w:rPr>
      <w:rFont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Grid"/>
    <w:basedOn w:val="a1"/>
    <w:uiPriority w:val="39"/>
    <w:rsid w:val="00F11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9">
    <w:basedOn w:val="TableNormal0"/>
    <w:pPr>
      <w:spacing w:after="0" w:line="240" w:lineRule="auto"/>
    </w:pPr>
    <w:tblPr>
      <w:tblStyleRowBandSize w:val="1"/>
      <w:tblStyleColBandSize w:val="1"/>
      <w:tblCellMar>
        <w:left w:w="115" w:type="dxa"/>
        <w:right w:w="115" w:type="dxa"/>
      </w:tblCellMar>
    </w:tblPr>
  </w:style>
  <w:style w:type="table" w:customStyle="1" w:styleId="affa">
    <w:basedOn w:val="TableNormal0"/>
    <w:pPr>
      <w:spacing w:after="0" w:line="240" w:lineRule="auto"/>
    </w:pPr>
    <w:tblPr>
      <w:tblStyleRowBandSize w:val="1"/>
      <w:tblStyleColBandSize w:val="1"/>
      <w:tblCellMar>
        <w:left w:w="115" w:type="dxa"/>
        <w:right w:w="115" w:type="dxa"/>
      </w:tblCellMar>
    </w:tblPr>
  </w:style>
  <w:style w:type="table" w:customStyle="1" w:styleId="affb">
    <w:basedOn w:val="TableNormal0"/>
    <w:pPr>
      <w:spacing w:after="0" w:line="240" w:lineRule="auto"/>
    </w:pPr>
    <w:tblPr>
      <w:tblStyleRowBandSize w:val="1"/>
      <w:tblStyleColBandSize w:val="1"/>
      <w:tblCellMar>
        <w:left w:w="108" w:type="dxa"/>
        <w:right w:w="108" w:type="dxa"/>
      </w:tblCellMar>
    </w:tblPr>
  </w:style>
  <w:style w:type="table" w:customStyle="1" w:styleId="affc">
    <w:basedOn w:val="TableNormal0"/>
    <w:pPr>
      <w:spacing w:after="0" w:line="240" w:lineRule="auto"/>
    </w:pPr>
    <w:tblPr>
      <w:tblStyleRowBandSize w:val="1"/>
      <w:tblStyleColBandSize w:val="1"/>
      <w:tblCellMar>
        <w:left w:w="115" w:type="dxa"/>
        <w:right w:w="115" w:type="dxa"/>
      </w:tblCellMar>
    </w:tblPr>
  </w:style>
  <w:style w:type="table" w:customStyle="1" w:styleId="affd">
    <w:basedOn w:val="TableNormal0"/>
    <w:pPr>
      <w:spacing w:after="0" w:line="240" w:lineRule="auto"/>
    </w:pPr>
    <w:tblPr>
      <w:tblStyleRowBandSize w:val="1"/>
      <w:tblStyleColBandSize w:val="1"/>
      <w:tblCellMar>
        <w:left w:w="115" w:type="dxa"/>
        <w:right w:w="115" w:type="dxa"/>
      </w:tblCellMar>
    </w:tblPr>
  </w:style>
  <w:style w:type="table" w:customStyle="1" w:styleId="affe">
    <w:basedOn w:val="TableNormal0"/>
    <w:pPr>
      <w:spacing w:after="0" w:line="240" w:lineRule="auto"/>
    </w:pPr>
    <w:tblPr>
      <w:tblStyleRowBandSize w:val="1"/>
      <w:tblStyleColBandSize w:val="1"/>
      <w:tblCellMar>
        <w:left w:w="115" w:type="dxa"/>
        <w:right w:w="115" w:type="dxa"/>
      </w:tblCellMar>
    </w:tblPr>
  </w:style>
  <w:style w:type="table" w:customStyle="1" w:styleId="afff">
    <w:basedOn w:val="TableNormal0"/>
    <w:pPr>
      <w:spacing w:after="0" w:line="240" w:lineRule="auto"/>
    </w:pPr>
    <w:tblPr>
      <w:tblStyleRowBandSize w:val="1"/>
      <w:tblStyleColBandSize w:val="1"/>
      <w:tblCellMar>
        <w:left w:w="115" w:type="dxa"/>
        <w:right w:w="115" w:type="dxa"/>
      </w:tblCellMar>
    </w:tblPr>
  </w:style>
  <w:style w:type="paragraph" w:styleId="afff0">
    <w:name w:val="Normal (Web)"/>
    <w:basedOn w:val="a"/>
    <w:uiPriority w:val="99"/>
    <w:semiHidden/>
    <w:unhideWhenUsed/>
    <w:rsid w:val="009B45E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pple-tab-span">
    <w:name w:val="apple-tab-span"/>
    <w:basedOn w:val="a0"/>
    <w:rsid w:val="009B45EE"/>
  </w:style>
  <w:style w:type="paragraph" w:styleId="afff1">
    <w:name w:val="Revision"/>
    <w:hidden/>
    <w:uiPriority w:val="99"/>
    <w:semiHidden/>
    <w:rsid w:val="004224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918312">
      <w:bodyDiv w:val="1"/>
      <w:marLeft w:val="0"/>
      <w:marRight w:val="0"/>
      <w:marTop w:val="0"/>
      <w:marBottom w:val="0"/>
      <w:divBdr>
        <w:top w:val="none" w:sz="0" w:space="0" w:color="auto"/>
        <w:left w:val="none" w:sz="0" w:space="0" w:color="auto"/>
        <w:bottom w:val="none" w:sz="0" w:space="0" w:color="auto"/>
        <w:right w:val="none" w:sz="0" w:space="0" w:color="auto"/>
      </w:divBdr>
    </w:div>
    <w:div w:id="1136682585">
      <w:bodyDiv w:val="1"/>
      <w:marLeft w:val="0"/>
      <w:marRight w:val="0"/>
      <w:marTop w:val="0"/>
      <w:marBottom w:val="0"/>
      <w:divBdr>
        <w:top w:val="none" w:sz="0" w:space="0" w:color="auto"/>
        <w:left w:val="none" w:sz="0" w:space="0" w:color="auto"/>
        <w:bottom w:val="none" w:sz="0" w:space="0" w:color="auto"/>
        <w:right w:val="none" w:sz="0" w:space="0" w:color="auto"/>
      </w:divBdr>
    </w:div>
    <w:div w:id="1727529560">
      <w:bodyDiv w:val="1"/>
      <w:marLeft w:val="0"/>
      <w:marRight w:val="0"/>
      <w:marTop w:val="0"/>
      <w:marBottom w:val="0"/>
      <w:divBdr>
        <w:top w:val="none" w:sz="0" w:space="0" w:color="auto"/>
        <w:left w:val="none" w:sz="0" w:space="0" w:color="auto"/>
        <w:bottom w:val="none" w:sz="0" w:space="0" w:color="auto"/>
        <w:right w:val="none" w:sz="0" w:space="0" w:color="auto"/>
      </w:divBdr>
    </w:div>
    <w:div w:id="1977638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sJ9WM+APIged0PN9LlWaiu7qEg==">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AAF20E1-577F-4DF9-B1DB-9E08C8F35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7215</Words>
  <Characters>41126</Characters>
  <Application>Microsoft Office Word</Application>
  <DocSecurity>0</DocSecurity>
  <Lines>342</Lines>
  <Paragraphs>96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Солод Андрій Григорович</dc:creator>
  <cp:lastModifiedBy>Клєб Артем Олександрович</cp:lastModifiedBy>
  <cp:revision>2</cp:revision>
  <dcterms:created xsi:type="dcterms:W3CDTF">2024-05-01T14:24:00Z</dcterms:created>
  <dcterms:modified xsi:type="dcterms:W3CDTF">2024-05-01T14:24:00Z</dcterms:modified>
</cp:coreProperties>
</file>