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4" w:rsidRPr="001B6CD3" w:rsidRDefault="00CF775D" w:rsidP="00CF77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CD3">
        <w:rPr>
          <w:rFonts w:ascii="Times New Roman" w:hAnsi="Times New Roman" w:cs="Times New Roman"/>
          <w:i/>
          <w:sz w:val="28"/>
          <w:szCs w:val="28"/>
        </w:rPr>
        <w:t xml:space="preserve">Шаблон </w:t>
      </w:r>
      <w:r w:rsidR="00D73D18" w:rsidRPr="001B6CD3">
        <w:rPr>
          <w:rFonts w:ascii="Times New Roman" w:hAnsi="Times New Roman" w:cs="Times New Roman"/>
          <w:i/>
          <w:sz w:val="28"/>
          <w:szCs w:val="28"/>
        </w:rPr>
        <w:t>відповідей на зауваження</w:t>
      </w:r>
    </w:p>
    <w:p w:rsidR="00CF775D" w:rsidRPr="001B6CD3" w:rsidRDefault="0042208A" w:rsidP="00DE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D3">
        <w:rPr>
          <w:rFonts w:ascii="Times New Roman" w:hAnsi="Times New Roman" w:cs="Times New Roman"/>
          <w:sz w:val="28"/>
          <w:szCs w:val="28"/>
        </w:rPr>
        <w:t>Дата:</w:t>
      </w:r>
    </w:p>
    <w:p w:rsidR="0042208A" w:rsidRPr="001B6CD3" w:rsidRDefault="0042208A" w:rsidP="00DE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8A" w:rsidRPr="001B6CD3" w:rsidRDefault="0042208A" w:rsidP="00422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D3">
        <w:rPr>
          <w:rFonts w:ascii="Times New Roman" w:hAnsi="Times New Roman" w:cs="Times New Roman"/>
          <w:sz w:val="28"/>
          <w:szCs w:val="28"/>
        </w:rPr>
        <w:t>Відповіді на зауваження</w:t>
      </w:r>
    </w:p>
    <w:p w:rsidR="0042208A" w:rsidRPr="001B6CD3" w:rsidRDefault="0042208A" w:rsidP="004220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CD3">
        <w:rPr>
          <w:rFonts w:ascii="Times New Roman" w:hAnsi="Times New Roman" w:cs="Times New Roman"/>
          <w:i/>
          <w:sz w:val="28"/>
          <w:szCs w:val="28"/>
        </w:rPr>
        <w:t xml:space="preserve">(зазначається </w:t>
      </w:r>
      <w:r w:rsidR="001B6CD3" w:rsidRPr="001B6CD3">
        <w:rPr>
          <w:rFonts w:ascii="Times New Roman" w:hAnsi="Times New Roman" w:cs="Times New Roman"/>
          <w:i/>
          <w:sz w:val="28"/>
          <w:szCs w:val="28"/>
        </w:rPr>
        <w:t>назва експертної комісії, з якої надійшов запит)</w:t>
      </w:r>
    </w:p>
    <w:p w:rsidR="0042208A" w:rsidRPr="001B6CD3" w:rsidRDefault="0042208A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F3" w:rsidRPr="001B6CD3" w:rsidRDefault="008C6FF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6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лікарського засобу:</w:t>
      </w:r>
    </w:p>
    <w:p w:rsidR="008C6FF3" w:rsidRPr="001B6CD3" w:rsidRDefault="008C6FF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1B6CD3">
        <w:rPr>
          <w:rFonts w:ascii="Times New Roman" w:hAnsi="Times New Roman" w:cs="Times New Roman"/>
          <w:sz w:val="28"/>
          <w:szCs w:val="28"/>
        </w:rPr>
        <w:t>Лікарська</w:t>
      </w:r>
      <w:r w:rsidR="00702B7B" w:rsidRPr="001B6CD3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1B6CD3">
        <w:rPr>
          <w:rFonts w:ascii="Times New Roman" w:hAnsi="Times New Roman" w:cs="Times New Roman"/>
          <w:sz w:val="28"/>
          <w:szCs w:val="28"/>
        </w:rPr>
        <w:t>а, дозування:</w:t>
      </w:r>
    </w:p>
    <w:p w:rsidR="0042208A" w:rsidRPr="001B6CD3" w:rsidRDefault="008C6FF3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CD3">
        <w:rPr>
          <w:rFonts w:ascii="Times New Roman" w:hAnsi="Times New Roman" w:cs="Times New Roman"/>
          <w:sz w:val="28"/>
          <w:szCs w:val="28"/>
        </w:rPr>
        <w:t>МНН/діюча(і) речовина(и):</w:t>
      </w:r>
      <w:r w:rsidR="0042208A" w:rsidRPr="001B6C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2B7B" w:rsidRPr="001B6CD3" w:rsidRDefault="001B6CD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08A" w:rsidRPr="001B6CD3">
        <w:rPr>
          <w:rFonts w:ascii="Times New Roman" w:hAnsi="Times New Roman" w:cs="Times New Roman"/>
          <w:sz w:val="28"/>
          <w:szCs w:val="28"/>
        </w:rPr>
        <w:t>омер процедури:</w:t>
      </w:r>
    </w:p>
    <w:p w:rsidR="0042208A" w:rsidRPr="001B6CD3" w:rsidRDefault="0042208A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1B6CD3">
        <w:rPr>
          <w:rFonts w:ascii="Times New Roman" w:hAnsi="Times New Roman" w:cs="Times New Roman"/>
          <w:sz w:val="28"/>
          <w:szCs w:val="28"/>
        </w:rPr>
        <w:t>Заявник:</w:t>
      </w:r>
    </w:p>
    <w:p w:rsidR="00EA131E" w:rsidRDefault="00EA131E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D3" w:rsidRDefault="001B6CD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Зазначте у випадку необхідності:</w:t>
      </w:r>
    </w:p>
    <w:p w:rsidR="001B6CD3" w:rsidRDefault="001B6CD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6A0F43">
        <w:rPr>
          <w:rFonts w:ascii="Times New Roman" w:hAnsi="Times New Roman" w:cs="Times New Roman"/>
          <w:sz w:val="28"/>
          <w:szCs w:val="28"/>
        </w:rPr>
        <w:t xml:space="preserve">Підтвердження, що всі запитання від </w:t>
      </w:r>
      <w:r w:rsidR="006A0F43" w:rsidRPr="006A0F43">
        <w:rPr>
          <w:rFonts w:ascii="Times New Roman" w:hAnsi="Times New Roman" w:cs="Times New Roman"/>
          <w:sz w:val="28"/>
          <w:szCs w:val="28"/>
        </w:rPr>
        <w:t>Державн</w:t>
      </w:r>
      <w:r w:rsidR="006A0F43">
        <w:rPr>
          <w:rFonts w:ascii="Times New Roman" w:hAnsi="Times New Roman" w:cs="Times New Roman"/>
          <w:sz w:val="28"/>
          <w:szCs w:val="28"/>
        </w:rPr>
        <w:t>ого</w:t>
      </w:r>
      <w:r w:rsidR="006A0F43" w:rsidRPr="006A0F43">
        <w:rPr>
          <w:rFonts w:ascii="Times New Roman" w:hAnsi="Times New Roman" w:cs="Times New Roman"/>
          <w:sz w:val="28"/>
          <w:szCs w:val="28"/>
        </w:rPr>
        <w:t xml:space="preserve"> експертн</w:t>
      </w:r>
      <w:r w:rsidR="006A0F43">
        <w:rPr>
          <w:rFonts w:ascii="Times New Roman" w:hAnsi="Times New Roman" w:cs="Times New Roman"/>
          <w:sz w:val="28"/>
          <w:szCs w:val="28"/>
        </w:rPr>
        <w:t>ого</w:t>
      </w:r>
      <w:r w:rsidR="006A0F43" w:rsidRPr="006A0F4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A0F43">
        <w:rPr>
          <w:rFonts w:ascii="Times New Roman" w:hAnsi="Times New Roman" w:cs="Times New Roman"/>
          <w:sz w:val="28"/>
          <w:szCs w:val="28"/>
        </w:rPr>
        <w:t>у</w:t>
      </w:r>
      <w:r w:rsidR="006A0F43" w:rsidRPr="006A0F43">
        <w:rPr>
          <w:rFonts w:ascii="Times New Roman" w:hAnsi="Times New Roman" w:cs="Times New Roman"/>
          <w:sz w:val="28"/>
          <w:szCs w:val="28"/>
        </w:rPr>
        <w:t xml:space="preserve"> МОЗ України</w:t>
      </w:r>
      <w:r w:rsidR="006A0F43">
        <w:rPr>
          <w:rFonts w:ascii="Times New Roman" w:hAnsi="Times New Roman" w:cs="Times New Roman"/>
          <w:sz w:val="28"/>
          <w:szCs w:val="28"/>
        </w:rPr>
        <w:t xml:space="preserve"> були перенесені в цей лист без будь-яких змін.</w:t>
      </w:r>
    </w:p>
    <w:p w:rsidR="006A0F43" w:rsidRDefault="006A0F4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□Підтвердження того, що відповідні документи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A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ідентичні.</w:t>
      </w:r>
    </w:p>
    <w:p w:rsidR="006A0F43" w:rsidRPr="006A0F43" w:rsidRDefault="006A0F4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□Підтвердження того, що розділ 1.2. модулю 1 актуальний і дані цього розділу синхронізовані з відповідними матеріалами реєстраційного досьє.</w:t>
      </w:r>
    </w:p>
    <w:p w:rsidR="001B6CD3" w:rsidRDefault="001B6CD3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F43" w:rsidRDefault="006A0F4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Запит/Зауваження</w:t>
      </w:r>
      <w:r w:rsidR="0019008C">
        <w:rPr>
          <w:rFonts w:ascii="Times New Roman" w:hAnsi="Times New Roman" w:cs="Times New Roman"/>
          <w:sz w:val="28"/>
          <w:szCs w:val="28"/>
        </w:rPr>
        <w:t xml:space="preserve"> </w:t>
      </w:r>
      <w:r w:rsidR="0019008C" w:rsidRPr="0019008C">
        <w:rPr>
          <w:rFonts w:ascii="Times New Roman" w:hAnsi="Times New Roman" w:cs="Times New Roman"/>
          <w:i/>
          <w:sz w:val="28"/>
          <w:szCs w:val="28"/>
        </w:rPr>
        <w:t>(у разі необхідності повторити)</w:t>
      </w:r>
      <w:r w:rsidRPr="0019008C">
        <w:rPr>
          <w:rFonts w:ascii="Times New Roman" w:hAnsi="Times New Roman" w:cs="Times New Roman"/>
          <w:i/>
          <w:sz w:val="28"/>
          <w:szCs w:val="28"/>
        </w:rPr>
        <w:t>:</w:t>
      </w:r>
    </w:p>
    <w:p w:rsidR="006A0F43" w:rsidRPr="006A0F43" w:rsidRDefault="006A0F43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43">
        <w:rPr>
          <w:rFonts w:ascii="Times New Roman" w:hAnsi="Times New Roman" w:cs="Times New Roman"/>
          <w:i/>
          <w:sz w:val="28"/>
          <w:szCs w:val="28"/>
        </w:rPr>
        <w:t>Заявник зазначає запитання</w:t>
      </w:r>
      <w:r w:rsidR="0019008C">
        <w:rPr>
          <w:rFonts w:ascii="Times New Roman" w:hAnsi="Times New Roman" w:cs="Times New Roman"/>
          <w:i/>
          <w:sz w:val="28"/>
          <w:szCs w:val="28"/>
        </w:rPr>
        <w:t>/зауваження</w:t>
      </w:r>
      <w:r w:rsidRPr="006A0F43">
        <w:rPr>
          <w:rFonts w:ascii="Times New Roman" w:hAnsi="Times New Roman" w:cs="Times New Roman"/>
          <w:i/>
          <w:sz w:val="28"/>
          <w:szCs w:val="28"/>
        </w:rPr>
        <w:t xml:space="preserve"> експертної комісії у тому вигляді, в якому вони були надані (тобто дослівно).</w:t>
      </w:r>
      <w:r w:rsidR="0019008C">
        <w:rPr>
          <w:rFonts w:ascii="Times New Roman" w:hAnsi="Times New Roman" w:cs="Times New Roman"/>
          <w:i/>
          <w:sz w:val="28"/>
          <w:szCs w:val="28"/>
        </w:rPr>
        <w:t xml:space="preserve"> Питання/зауваження не об’єднують</w:t>
      </w:r>
      <w:r w:rsidR="007A7CB4">
        <w:rPr>
          <w:rFonts w:ascii="Times New Roman" w:hAnsi="Times New Roman" w:cs="Times New Roman"/>
          <w:i/>
          <w:sz w:val="28"/>
          <w:szCs w:val="28"/>
        </w:rPr>
        <w:t xml:space="preserve"> та не змінюють</w:t>
      </w:r>
      <w:r w:rsidR="001900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A7CB4">
        <w:rPr>
          <w:rFonts w:ascii="Times New Roman" w:hAnsi="Times New Roman" w:cs="Times New Roman"/>
          <w:i/>
          <w:sz w:val="28"/>
          <w:szCs w:val="28"/>
        </w:rPr>
        <w:t>К</w:t>
      </w:r>
      <w:r w:rsidR="0019008C">
        <w:rPr>
          <w:rFonts w:ascii="Times New Roman" w:hAnsi="Times New Roman" w:cs="Times New Roman"/>
          <w:i/>
          <w:sz w:val="28"/>
          <w:szCs w:val="28"/>
        </w:rPr>
        <w:t>ожне запитання/зауваження</w:t>
      </w:r>
      <w:r w:rsidR="007A7CB4">
        <w:rPr>
          <w:rFonts w:ascii="Times New Roman" w:hAnsi="Times New Roman" w:cs="Times New Roman"/>
          <w:i/>
          <w:sz w:val="28"/>
          <w:szCs w:val="28"/>
        </w:rPr>
        <w:t xml:space="preserve"> повинно бути пронумероване, як і було надане експертною комісією</w:t>
      </w:r>
      <w:r w:rsidR="0019008C">
        <w:rPr>
          <w:rFonts w:ascii="Times New Roman" w:hAnsi="Times New Roman" w:cs="Times New Roman"/>
          <w:i/>
          <w:sz w:val="28"/>
          <w:szCs w:val="28"/>
        </w:rPr>
        <w:t>.</w:t>
      </w:r>
    </w:p>
    <w:p w:rsidR="006A0F43" w:rsidRDefault="006A0F43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</w:t>
      </w:r>
      <w:r w:rsidR="0019008C">
        <w:rPr>
          <w:rFonts w:ascii="Times New Roman" w:hAnsi="Times New Roman" w:cs="Times New Roman"/>
          <w:sz w:val="28"/>
          <w:szCs w:val="28"/>
        </w:rPr>
        <w:t xml:space="preserve"> </w:t>
      </w:r>
      <w:r w:rsidR="0019008C" w:rsidRPr="0019008C">
        <w:rPr>
          <w:rFonts w:ascii="Times New Roman" w:hAnsi="Times New Roman" w:cs="Times New Roman"/>
          <w:i/>
          <w:sz w:val="28"/>
          <w:szCs w:val="28"/>
        </w:rPr>
        <w:t>(у разі необхідності повторити)</w:t>
      </w:r>
      <w:r w:rsidRPr="0019008C">
        <w:rPr>
          <w:rFonts w:ascii="Times New Roman" w:hAnsi="Times New Roman" w:cs="Times New Roman"/>
          <w:i/>
          <w:sz w:val="28"/>
          <w:szCs w:val="28"/>
        </w:rPr>
        <w:t>:</w:t>
      </w:r>
    </w:p>
    <w:p w:rsidR="0019008C" w:rsidRDefault="0019008C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Заявник зазначає повну відповідь на кожне запитання/зауваження. Не допускається лише посилання на додатки. Однак, додатки можна використовувати та посилатися, якщо для відображення відповіді потрібно включити великі пакети даних, таблиці, зображення, тощо. Вищезазначені додатки нумеруються та прикріплюються до листа-відповідей.</w:t>
      </w:r>
      <w:r w:rsidR="007A7CB4">
        <w:rPr>
          <w:rFonts w:ascii="Times New Roman" w:hAnsi="Times New Roman" w:cs="Times New Roman"/>
          <w:i/>
          <w:sz w:val="28"/>
          <w:szCs w:val="28"/>
        </w:rPr>
        <w:t xml:space="preserve"> Інформація, що зазначена у відповіді та додатках, не повинна повторюватись. Документи, що </w:t>
      </w:r>
      <w:r w:rsidR="007A7CB4">
        <w:rPr>
          <w:rFonts w:ascii="Times New Roman" w:hAnsi="Times New Roman" w:cs="Times New Roman"/>
          <w:i/>
          <w:sz w:val="28"/>
          <w:szCs w:val="28"/>
        </w:rPr>
        <w:lastRenderedPageBreak/>
        <w:t>відповідають матеріалам реєстраційного досьє, не додають до відповідей</w:t>
      </w:r>
      <w:r w:rsidR="00262F2C">
        <w:rPr>
          <w:rFonts w:ascii="Times New Roman" w:hAnsi="Times New Roman" w:cs="Times New Roman"/>
          <w:i/>
          <w:sz w:val="28"/>
          <w:szCs w:val="28"/>
        </w:rPr>
        <w:t>, їх потрібно розмістити у</w:t>
      </w:r>
      <w:r w:rsidR="007A7CB4">
        <w:rPr>
          <w:rFonts w:ascii="Times New Roman" w:hAnsi="Times New Roman" w:cs="Times New Roman"/>
          <w:i/>
          <w:sz w:val="28"/>
          <w:szCs w:val="28"/>
        </w:rPr>
        <w:t xml:space="preserve"> розділі досьє</w:t>
      </w:r>
      <w:r w:rsidR="00262F2C">
        <w:rPr>
          <w:rFonts w:ascii="Times New Roman" w:hAnsi="Times New Roman" w:cs="Times New Roman"/>
          <w:i/>
          <w:sz w:val="28"/>
          <w:szCs w:val="28"/>
        </w:rPr>
        <w:t>, де це доцільно.</w:t>
      </w:r>
    </w:p>
    <w:p w:rsidR="0019008C" w:rsidRDefault="0019008C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19008C">
        <w:rPr>
          <w:rFonts w:ascii="Times New Roman" w:hAnsi="Times New Roman" w:cs="Times New Roman"/>
          <w:sz w:val="28"/>
          <w:szCs w:val="28"/>
        </w:rPr>
        <w:t>Додаткові зауваження від заявника</w:t>
      </w:r>
      <w:r w:rsidR="0094413D">
        <w:rPr>
          <w:rFonts w:ascii="Times New Roman" w:hAnsi="Times New Roman" w:cs="Times New Roman"/>
          <w:sz w:val="28"/>
          <w:szCs w:val="28"/>
        </w:rPr>
        <w:t xml:space="preserve"> </w:t>
      </w:r>
      <w:r w:rsidR="0094413D" w:rsidRPr="0094413D">
        <w:rPr>
          <w:rFonts w:ascii="Times New Roman" w:hAnsi="Times New Roman" w:cs="Times New Roman"/>
          <w:i/>
          <w:sz w:val="28"/>
          <w:szCs w:val="28"/>
        </w:rPr>
        <w:t>(за необхідності)</w:t>
      </w:r>
      <w:r w:rsidRPr="0019008C">
        <w:rPr>
          <w:rFonts w:ascii="Times New Roman" w:hAnsi="Times New Roman" w:cs="Times New Roman"/>
          <w:sz w:val="28"/>
          <w:szCs w:val="28"/>
        </w:rPr>
        <w:t>:</w:t>
      </w:r>
    </w:p>
    <w:p w:rsidR="0019008C" w:rsidRDefault="0094413D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13D">
        <w:rPr>
          <w:rFonts w:ascii="Times New Roman" w:hAnsi="Times New Roman" w:cs="Times New Roman"/>
          <w:i/>
          <w:sz w:val="28"/>
          <w:szCs w:val="28"/>
        </w:rPr>
        <w:t>Повинні бути перераховані з</w:t>
      </w:r>
      <w:r w:rsidR="0019008C" w:rsidRPr="0094413D">
        <w:rPr>
          <w:rFonts w:ascii="Times New Roman" w:hAnsi="Times New Roman" w:cs="Times New Roman"/>
          <w:i/>
          <w:sz w:val="28"/>
          <w:szCs w:val="28"/>
        </w:rPr>
        <w:t xml:space="preserve">міни в наданих матеріалах реєстраційного </w:t>
      </w:r>
      <w:r w:rsidRPr="0094413D">
        <w:rPr>
          <w:rFonts w:ascii="Times New Roman" w:hAnsi="Times New Roman" w:cs="Times New Roman"/>
          <w:i/>
          <w:sz w:val="28"/>
          <w:szCs w:val="28"/>
        </w:rPr>
        <w:t xml:space="preserve">досьє, запропоновані Заявником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під час експертизи </w:t>
      </w:r>
      <w:r w:rsidRPr="0094413D">
        <w:rPr>
          <w:rFonts w:ascii="Times New Roman" w:hAnsi="Times New Roman" w:cs="Times New Roman"/>
          <w:i/>
          <w:sz w:val="28"/>
          <w:szCs w:val="28"/>
        </w:rPr>
        <w:t xml:space="preserve">(наприклад, зміна назви лікарського засобу, </w:t>
      </w:r>
      <w:r>
        <w:rPr>
          <w:rFonts w:ascii="Times New Roman" w:hAnsi="Times New Roman" w:cs="Times New Roman"/>
          <w:i/>
          <w:sz w:val="28"/>
          <w:szCs w:val="28"/>
        </w:rPr>
        <w:t>зміна уповноваженої особи, тощо).</w:t>
      </w:r>
    </w:p>
    <w:p w:rsidR="00262F2C" w:rsidRPr="0094413D" w:rsidRDefault="00262F2C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Інформація, що зазначається в цьому розділі, не виключає додаткового подання процедури внесення змін до реєстраційних матеріалів.</w:t>
      </w:r>
    </w:p>
    <w:p w:rsidR="006A0F43" w:rsidRDefault="0094413D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94413D">
        <w:rPr>
          <w:rFonts w:ascii="Times New Roman" w:hAnsi="Times New Roman" w:cs="Times New Roman"/>
          <w:sz w:val="28"/>
          <w:szCs w:val="28"/>
        </w:rPr>
        <w:t>Виробництво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3D">
        <w:rPr>
          <w:rFonts w:ascii="Times New Roman" w:hAnsi="Times New Roman" w:cs="Times New Roman"/>
          <w:i/>
          <w:sz w:val="28"/>
          <w:szCs w:val="28"/>
        </w:rPr>
        <w:t>(за необхідності)</w:t>
      </w:r>
      <w:r w:rsidRPr="0094413D">
        <w:rPr>
          <w:rFonts w:ascii="Times New Roman" w:hAnsi="Times New Roman" w:cs="Times New Roman"/>
          <w:sz w:val="28"/>
          <w:szCs w:val="28"/>
        </w:rPr>
        <w:t>:</w:t>
      </w:r>
    </w:p>
    <w:p w:rsidR="0094413D" w:rsidRDefault="0094413D" w:rsidP="00CF7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CB4">
        <w:rPr>
          <w:rFonts w:ascii="Times New Roman" w:hAnsi="Times New Roman" w:cs="Times New Roman"/>
          <w:i/>
          <w:sz w:val="28"/>
          <w:szCs w:val="28"/>
        </w:rPr>
        <w:t xml:space="preserve">Заявник зазначає зміни у виробничому процесі та/або в наданих документах, </w:t>
      </w:r>
      <w:r w:rsidR="00262F2C">
        <w:rPr>
          <w:rFonts w:ascii="Times New Roman" w:hAnsi="Times New Roman" w:cs="Times New Roman"/>
          <w:i/>
          <w:sz w:val="28"/>
          <w:szCs w:val="28"/>
        </w:rPr>
        <w:t>які</w:t>
      </w:r>
      <w:r w:rsidRPr="007A7CB4">
        <w:rPr>
          <w:rFonts w:ascii="Times New Roman" w:hAnsi="Times New Roman" w:cs="Times New Roman"/>
          <w:i/>
          <w:sz w:val="28"/>
          <w:szCs w:val="28"/>
        </w:rPr>
        <w:t xml:space="preserve"> підтверджу</w:t>
      </w:r>
      <w:r w:rsidR="00262F2C">
        <w:rPr>
          <w:rFonts w:ascii="Times New Roman" w:hAnsi="Times New Roman" w:cs="Times New Roman"/>
          <w:i/>
          <w:sz w:val="28"/>
          <w:szCs w:val="28"/>
        </w:rPr>
        <w:t>ють</w:t>
      </w:r>
      <w:r w:rsidRPr="007A7CB4">
        <w:rPr>
          <w:rFonts w:ascii="Times New Roman" w:hAnsi="Times New Roman" w:cs="Times New Roman"/>
          <w:i/>
          <w:sz w:val="28"/>
          <w:szCs w:val="28"/>
        </w:rPr>
        <w:t xml:space="preserve"> відповідність виробництва лікарського засобу вимогам належної виробничої практики, включаючи подання їх останніх версій. Заявник підтверджує відсутність змін, або заповнює таблицю, що наведена нижче</w:t>
      </w:r>
      <w:r w:rsidR="007A7CB4" w:rsidRPr="007A7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A7CB4">
        <w:rPr>
          <w:rFonts w:ascii="Times New Roman" w:hAnsi="Times New Roman" w:cs="Times New Roman"/>
          <w:i/>
          <w:sz w:val="28"/>
          <w:szCs w:val="28"/>
        </w:rPr>
        <w:t>Необхідно вказати номер документів</w:t>
      </w:r>
      <w:r w:rsidR="007A7CB4" w:rsidRPr="007A7CB4">
        <w:rPr>
          <w:rFonts w:ascii="Times New Roman" w:hAnsi="Times New Roman" w:cs="Times New Roman"/>
          <w:i/>
          <w:sz w:val="28"/>
          <w:szCs w:val="28"/>
        </w:rPr>
        <w:t>, наданих у модулі 1. Графа «поточний» заповнюється у випадку зміни номера документ порівняно з попереднім поданням.</w:t>
      </w:r>
    </w:p>
    <w:p w:rsidR="00262F2C" w:rsidRDefault="00262F2C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□Підтвердження того, що в попередньо наданих </w:t>
      </w:r>
      <w:r w:rsidRPr="00262F2C">
        <w:rPr>
          <w:rFonts w:ascii="Times New Roman" w:hAnsi="Times New Roman" w:cs="Times New Roman"/>
          <w:sz w:val="28"/>
          <w:szCs w:val="28"/>
        </w:rPr>
        <w:t xml:space="preserve">документах,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Pr="00262F2C">
        <w:rPr>
          <w:rFonts w:ascii="Times New Roman" w:hAnsi="Times New Roman" w:cs="Times New Roman"/>
          <w:sz w:val="28"/>
          <w:szCs w:val="28"/>
        </w:rPr>
        <w:t xml:space="preserve"> підтверджу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262F2C">
        <w:rPr>
          <w:rFonts w:ascii="Times New Roman" w:hAnsi="Times New Roman" w:cs="Times New Roman"/>
          <w:sz w:val="28"/>
          <w:szCs w:val="28"/>
        </w:rPr>
        <w:t xml:space="preserve"> відповідність виробництва лікарського засобу вимогам належної виробничої практики</w:t>
      </w:r>
      <w:r>
        <w:rPr>
          <w:rFonts w:ascii="Times New Roman" w:hAnsi="Times New Roman" w:cs="Times New Roman"/>
          <w:sz w:val="28"/>
          <w:szCs w:val="28"/>
        </w:rPr>
        <w:t>, не внесені жодні зміни.</w:t>
      </w:r>
    </w:p>
    <w:p w:rsidR="00262F2C" w:rsidRDefault="00262F2C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262F2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Підтвердження того, що всі надані документи, </w:t>
      </w:r>
      <w:r w:rsidRPr="00262F2C">
        <w:rPr>
          <w:rFonts w:ascii="Times New Roman" w:hAnsi="Times New Roman" w:cs="Times New Roman"/>
          <w:sz w:val="28"/>
          <w:szCs w:val="28"/>
        </w:rPr>
        <w:t>які підтверджують відповідність виробництва лікарського засобу вимогам належної виробничої практики</w:t>
      </w:r>
      <w:r>
        <w:rPr>
          <w:rFonts w:ascii="Times New Roman" w:hAnsi="Times New Roman" w:cs="Times New Roman"/>
          <w:sz w:val="28"/>
          <w:szCs w:val="28"/>
        </w:rPr>
        <w:t>, чинні.</w:t>
      </w:r>
    </w:p>
    <w:p w:rsidR="00262F2C" w:rsidRDefault="00262F2C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Виробництво діючої(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речовини: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1512"/>
        <w:gridCol w:w="1715"/>
      </w:tblGrid>
      <w:tr w:rsidR="00651342" w:rsidTr="00262F2C">
        <w:tc>
          <w:tcPr>
            <w:tcW w:w="3226" w:type="dxa"/>
            <w:vMerge w:val="restart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та адреса місця виробництва</w:t>
            </w:r>
          </w:p>
        </w:tc>
        <w:tc>
          <w:tcPr>
            <w:tcW w:w="3226" w:type="dxa"/>
            <w:vMerge w:val="restart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Компетентний орган, що провів перевірку</w:t>
            </w:r>
          </w:p>
        </w:tc>
        <w:tc>
          <w:tcPr>
            <w:tcW w:w="3227" w:type="dxa"/>
            <w:gridSpan w:val="2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перевірки</w:t>
            </w:r>
          </w:p>
        </w:tc>
      </w:tr>
      <w:tr w:rsidR="00651342" w:rsidTr="00651342">
        <w:tc>
          <w:tcPr>
            <w:tcW w:w="3226" w:type="dxa"/>
            <w:vMerge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наданий</w:t>
            </w:r>
          </w:p>
        </w:tc>
        <w:tc>
          <w:tcPr>
            <w:tcW w:w="1715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</w:p>
        </w:tc>
      </w:tr>
      <w:tr w:rsidR="00651342" w:rsidTr="00651342">
        <w:tc>
          <w:tcPr>
            <w:tcW w:w="3226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51342" w:rsidRDefault="00651342" w:rsidP="00CF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F2C" w:rsidRDefault="00262F2C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Виробництво готового лікарського засобу: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148"/>
        <w:gridCol w:w="3260"/>
      </w:tblGrid>
      <w:tr w:rsidR="00651342" w:rsidTr="00651342">
        <w:tc>
          <w:tcPr>
            <w:tcW w:w="3226" w:type="dxa"/>
            <w:vMerge w:val="restart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та адреса місця виробництва</w:t>
            </w:r>
          </w:p>
        </w:tc>
        <w:tc>
          <w:tcPr>
            <w:tcW w:w="6408" w:type="dxa"/>
            <w:gridSpan w:val="2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документу</w:t>
            </w:r>
          </w:p>
        </w:tc>
      </w:tr>
      <w:tr w:rsidR="00651342" w:rsidTr="00651342">
        <w:tc>
          <w:tcPr>
            <w:tcW w:w="3226" w:type="dxa"/>
            <w:vMerge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наданий</w:t>
            </w:r>
          </w:p>
        </w:tc>
        <w:tc>
          <w:tcPr>
            <w:tcW w:w="3260" w:type="dxa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</w:p>
        </w:tc>
      </w:tr>
      <w:tr w:rsidR="00651342" w:rsidTr="00651342">
        <w:tc>
          <w:tcPr>
            <w:tcW w:w="3226" w:type="dxa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1342" w:rsidRDefault="00651342" w:rsidP="005A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342" w:rsidRPr="00262F2C" w:rsidRDefault="00651342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342" w:rsidRPr="00262F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BD7"/>
    <w:multiLevelType w:val="multilevel"/>
    <w:tmpl w:val="D84C77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5D"/>
    <w:rsid w:val="00044223"/>
    <w:rsid w:val="0019008C"/>
    <w:rsid w:val="001B6CD3"/>
    <w:rsid w:val="00217E30"/>
    <w:rsid w:val="00262F2C"/>
    <w:rsid w:val="00352573"/>
    <w:rsid w:val="00400204"/>
    <w:rsid w:val="0042208A"/>
    <w:rsid w:val="0042529C"/>
    <w:rsid w:val="00482A85"/>
    <w:rsid w:val="00496A3F"/>
    <w:rsid w:val="004E10FB"/>
    <w:rsid w:val="00557E88"/>
    <w:rsid w:val="00651342"/>
    <w:rsid w:val="006A0F43"/>
    <w:rsid w:val="00702B7B"/>
    <w:rsid w:val="007A7CB4"/>
    <w:rsid w:val="008C6FF3"/>
    <w:rsid w:val="00923B94"/>
    <w:rsid w:val="0094413D"/>
    <w:rsid w:val="00B66569"/>
    <w:rsid w:val="00CB46C3"/>
    <w:rsid w:val="00CE6907"/>
    <w:rsid w:val="00CF775D"/>
    <w:rsid w:val="00D0523F"/>
    <w:rsid w:val="00D202EE"/>
    <w:rsid w:val="00D3137E"/>
    <w:rsid w:val="00D73D18"/>
    <w:rsid w:val="00DE7497"/>
    <w:rsid w:val="00EA131E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0F9C-336F-4EB5-B2EC-3B2BE35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D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Ольга Олександрівна</dc:creator>
  <cp:keywords/>
  <dc:description/>
  <cp:lastModifiedBy>Колесова Ольга Олександрівна</cp:lastModifiedBy>
  <cp:revision>3</cp:revision>
  <cp:lastPrinted>2024-05-29T12:06:00Z</cp:lastPrinted>
  <dcterms:created xsi:type="dcterms:W3CDTF">2024-05-30T06:49:00Z</dcterms:created>
  <dcterms:modified xsi:type="dcterms:W3CDTF">2024-05-30T08:59:00Z</dcterms:modified>
</cp:coreProperties>
</file>