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B923D3" w:rsidRDefault="00A32349" w:rsidP="00674BA1">
      <w:pPr>
        <w:spacing w:after="120"/>
        <w:jc w:val="center"/>
        <w:rPr>
          <w:rFonts w:ascii="Times New Roman CYR" w:hAnsi="Times New Roman CYR"/>
          <w:lang w:val="uk-UA"/>
        </w:rPr>
      </w:pPr>
      <w:bookmarkStart w:id="0" w:name="_GoBack"/>
      <w:bookmarkEnd w:id="0"/>
      <w:r w:rsidRPr="00B923D3">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7pt;height:44.35pt;visibility:visible">
            <v:imagedata r:id="rId8" o:title="" gain="86232f" blacklevel="-3932f"/>
          </v:shape>
        </w:pict>
      </w:r>
    </w:p>
    <w:p w:rsidR="00674BA1" w:rsidRPr="00B923D3" w:rsidRDefault="00674BA1" w:rsidP="00674BA1">
      <w:pPr>
        <w:jc w:val="center"/>
        <w:outlineLvl w:val="0"/>
        <w:rPr>
          <w:b/>
          <w:sz w:val="32"/>
          <w:szCs w:val="32"/>
          <w:lang w:val="uk-UA"/>
        </w:rPr>
      </w:pPr>
      <w:r w:rsidRPr="00B923D3">
        <w:rPr>
          <w:b/>
          <w:sz w:val="32"/>
          <w:szCs w:val="32"/>
          <w:lang w:val="uk-UA"/>
        </w:rPr>
        <w:t>МІНІСТЕРСТВО ОХОРОНИ ЗДОРОВ’Я УКРАЇНИ</w:t>
      </w:r>
    </w:p>
    <w:p w:rsidR="00674BA1" w:rsidRPr="00B923D3" w:rsidRDefault="00674BA1" w:rsidP="00674BA1">
      <w:pPr>
        <w:rPr>
          <w:lang w:val="uk-UA"/>
        </w:rPr>
      </w:pPr>
    </w:p>
    <w:p w:rsidR="008C4BFD" w:rsidRPr="00B923D3" w:rsidRDefault="008C4BFD" w:rsidP="008C4BFD">
      <w:pPr>
        <w:jc w:val="center"/>
        <w:outlineLvl w:val="0"/>
        <w:rPr>
          <w:b/>
          <w:spacing w:val="60"/>
          <w:sz w:val="30"/>
          <w:szCs w:val="30"/>
          <w:lang w:val="uk-UA"/>
        </w:rPr>
      </w:pPr>
      <w:r w:rsidRPr="00B923D3">
        <w:rPr>
          <w:b/>
          <w:spacing w:val="60"/>
          <w:sz w:val="30"/>
          <w:szCs w:val="30"/>
          <w:lang w:val="uk-UA"/>
        </w:rPr>
        <w:t>НАКАЗ</w:t>
      </w:r>
    </w:p>
    <w:p w:rsidR="008C4BFD" w:rsidRPr="00B923D3"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B923D3" w:rsidTr="00FD7A98">
        <w:tc>
          <w:tcPr>
            <w:tcW w:w="3271" w:type="dxa"/>
          </w:tcPr>
          <w:p w:rsidR="00FD7A98" w:rsidRPr="00B923D3" w:rsidRDefault="00FD7A98" w:rsidP="00A93E77">
            <w:pPr>
              <w:rPr>
                <w:sz w:val="28"/>
                <w:szCs w:val="28"/>
                <w:lang w:val="uk-UA"/>
              </w:rPr>
            </w:pPr>
          </w:p>
          <w:p w:rsidR="008C4BFD" w:rsidRPr="00B923D3" w:rsidRDefault="00FD7A98" w:rsidP="00A93E77">
            <w:pPr>
              <w:rPr>
                <w:sz w:val="28"/>
                <w:szCs w:val="28"/>
                <w:lang w:val="uk-UA"/>
              </w:rPr>
            </w:pPr>
            <w:r w:rsidRPr="00B923D3">
              <w:rPr>
                <w:sz w:val="28"/>
                <w:szCs w:val="28"/>
                <w:lang w:val="uk-UA"/>
              </w:rPr>
              <w:t>17 травня 2024 року</w:t>
            </w:r>
          </w:p>
        </w:tc>
        <w:tc>
          <w:tcPr>
            <w:tcW w:w="2129" w:type="dxa"/>
          </w:tcPr>
          <w:p w:rsidR="008C4BFD" w:rsidRPr="00B923D3" w:rsidRDefault="00B943B1" w:rsidP="00B943B1">
            <w:pPr>
              <w:jc w:val="center"/>
              <w:rPr>
                <w:sz w:val="24"/>
                <w:szCs w:val="24"/>
                <w:lang w:val="uk-UA"/>
              </w:rPr>
            </w:pPr>
            <w:r w:rsidRPr="00B923D3">
              <w:rPr>
                <w:sz w:val="24"/>
                <w:szCs w:val="24"/>
                <w:lang w:val="uk-UA"/>
              </w:rPr>
              <w:t xml:space="preserve">                    </w:t>
            </w:r>
            <w:r w:rsidR="008C4BFD" w:rsidRPr="00B923D3">
              <w:rPr>
                <w:sz w:val="24"/>
                <w:szCs w:val="24"/>
                <w:lang w:val="uk-UA"/>
              </w:rPr>
              <w:t>Київ</w:t>
            </w:r>
          </w:p>
        </w:tc>
        <w:tc>
          <w:tcPr>
            <w:tcW w:w="4783" w:type="dxa"/>
          </w:tcPr>
          <w:p w:rsidR="00FD7A98" w:rsidRPr="00B923D3" w:rsidRDefault="00FD7A98" w:rsidP="00A93E77">
            <w:pPr>
              <w:ind w:firstLine="72"/>
              <w:jc w:val="center"/>
              <w:rPr>
                <w:sz w:val="28"/>
                <w:szCs w:val="28"/>
                <w:lang w:val="uk-UA"/>
              </w:rPr>
            </w:pPr>
          </w:p>
          <w:p w:rsidR="006F7E05" w:rsidRPr="00B923D3" w:rsidRDefault="00FD7A98" w:rsidP="00A93E77">
            <w:pPr>
              <w:ind w:firstLine="72"/>
              <w:jc w:val="center"/>
              <w:rPr>
                <w:sz w:val="28"/>
                <w:szCs w:val="28"/>
                <w:lang w:val="uk-UA"/>
              </w:rPr>
            </w:pPr>
            <w:r w:rsidRPr="00B923D3">
              <w:rPr>
                <w:sz w:val="28"/>
                <w:szCs w:val="28"/>
                <w:lang w:val="uk-UA"/>
              </w:rPr>
              <w:t xml:space="preserve">                                            № 857</w:t>
            </w:r>
          </w:p>
          <w:p w:rsidR="008C4BFD" w:rsidRPr="00B923D3" w:rsidRDefault="004E5F69" w:rsidP="00B923D3">
            <w:pPr>
              <w:ind w:firstLine="72"/>
              <w:jc w:val="center"/>
              <w:rPr>
                <w:sz w:val="28"/>
                <w:szCs w:val="28"/>
                <w:lang w:val="uk-UA"/>
              </w:rPr>
            </w:pPr>
            <w:r w:rsidRPr="00B923D3">
              <w:rPr>
                <w:sz w:val="28"/>
                <w:szCs w:val="28"/>
                <w:lang w:val="uk-UA"/>
              </w:rPr>
              <w:t xml:space="preserve">                                                </w:t>
            </w:r>
          </w:p>
        </w:tc>
      </w:tr>
    </w:tbl>
    <w:p w:rsidR="008C4BFD" w:rsidRPr="00B923D3" w:rsidRDefault="008C4BFD" w:rsidP="008C4BFD">
      <w:pPr>
        <w:jc w:val="both"/>
        <w:rPr>
          <w:sz w:val="28"/>
          <w:szCs w:val="28"/>
          <w:lang w:val="en-US"/>
        </w:rPr>
      </w:pPr>
    </w:p>
    <w:p w:rsidR="002252BE" w:rsidRPr="00B923D3" w:rsidRDefault="002252BE" w:rsidP="00FF071A">
      <w:pPr>
        <w:jc w:val="both"/>
        <w:rPr>
          <w:b/>
          <w:sz w:val="28"/>
          <w:szCs w:val="28"/>
          <w:lang w:val="uk-UA"/>
        </w:rPr>
      </w:pPr>
    </w:p>
    <w:p w:rsidR="00FF071A" w:rsidRPr="00B923D3" w:rsidRDefault="00FF071A" w:rsidP="00FF071A">
      <w:pPr>
        <w:jc w:val="both"/>
        <w:rPr>
          <w:b/>
          <w:sz w:val="28"/>
          <w:szCs w:val="28"/>
          <w:lang w:val="uk-UA"/>
        </w:rPr>
      </w:pPr>
      <w:r w:rsidRPr="00B923D3">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B923D3" w:rsidRDefault="00674BA1" w:rsidP="00674BA1">
      <w:pPr>
        <w:ind w:firstLine="720"/>
        <w:jc w:val="both"/>
        <w:rPr>
          <w:sz w:val="16"/>
          <w:szCs w:val="16"/>
          <w:lang w:val="uk-UA"/>
        </w:rPr>
      </w:pPr>
    </w:p>
    <w:p w:rsidR="00917598" w:rsidRPr="00B923D3" w:rsidRDefault="00917598" w:rsidP="00FC73F7">
      <w:pPr>
        <w:ind w:firstLine="720"/>
        <w:jc w:val="both"/>
        <w:rPr>
          <w:sz w:val="16"/>
          <w:szCs w:val="16"/>
          <w:lang w:val="uk-UA"/>
        </w:rPr>
      </w:pPr>
    </w:p>
    <w:p w:rsidR="00F4602B" w:rsidRPr="00B923D3" w:rsidRDefault="00F4602B" w:rsidP="00FC73F7">
      <w:pPr>
        <w:ind w:firstLine="720"/>
        <w:jc w:val="both"/>
        <w:rPr>
          <w:sz w:val="16"/>
          <w:szCs w:val="16"/>
          <w:lang w:val="uk-UA"/>
        </w:rPr>
      </w:pPr>
    </w:p>
    <w:p w:rsidR="00B64FF6" w:rsidRPr="00B923D3" w:rsidRDefault="00B64FF6" w:rsidP="00FC73F7">
      <w:pPr>
        <w:ind w:firstLine="720"/>
        <w:jc w:val="both"/>
        <w:rPr>
          <w:sz w:val="16"/>
          <w:szCs w:val="16"/>
          <w:lang w:val="uk-UA"/>
        </w:rPr>
      </w:pPr>
    </w:p>
    <w:p w:rsidR="00F4602B" w:rsidRPr="00B923D3" w:rsidRDefault="00F4602B" w:rsidP="00FC73F7">
      <w:pPr>
        <w:ind w:firstLine="720"/>
        <w:jc w:val="both"/>
        <w:rPr>
          <w:sz w:val="16"/>
          <w:szCs w:val="16"/>
          <w:lang w:val="uk-UA"/>
        </w:rPr>
      </w:pPr>
    </w:p>
    <w:p w:rsidR="00051C9D" w:rsidRPr="00B923D3" w:rsidRDefault="00920940" w:rsidP="00051C9D">
      <w:pPr>
        <w:pStyle w:val="HTML"/>
        <w:ind w:firstLine="720"/>
        <w:jc w:val="both"/>
        <w:rPr>
          <w:rFonts w:ascii="Times New Roman" w:hAnsi="Times New Roman"/>
          <w:color w:val="auto"/>
          <w:sz w:val="28"/>
          <w:szCs w:val="28"/>
          <w:lang w:val="uk-UA"/>
        </w:rPr>
      </w:pPr>
      <w:r w:rsidRPr="00B923D3">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B923D3">
        <w:rPr>
          <w:rFonts w:ascii="Times New Roman" w:hAnsi="Times New Roman"/>
          <w:color w:val="auto"/>
          <w:sz w:val="28"/>
          <w:szCs w:val="28"/>
          <w:lang w:val="uk-UA"/>
        </w:rPr>
        <w:t xml:space="preserve"> </w:t>
      </w:r>
      <w:r w:rsidR="00051C9D" w:rsidRPr="00B923D3">
        <w:rPr>
          <w:rFonts w:ascii="Times New Roman" w:hAnsi="Times New Roman"/>
          <w:color w:val="auto"/>
          <w:sz w:val="28"/>
          <w:szCs w:val="28"/>
          <w:lang w:val="uk-UA"/>
        </w:rPr>
        <w:t xml:space="preserve">абзацу двадцять </w:t>
      </w:r>
      <w:r w:rsidR="000512B7" w:rsidRPr="00B923D3">
        <w:rPr>
          <w:rFonts w:ascii="Times New Roman" w:hAnsi="Times New Roman"/>
          <w:color w:val="auto"/>
          <w:sz w:val="28"/>
          <w:szCs w:val="28"/>
          <w:lang w:val="uk-UA"/>
        </w:rPr>
        <w:t>п’ятого</w:t>
      </w:r>
      <w:r w:rsidR="00051C9D" w:rsidRPr="00B923D3">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B923D3">
        <w:rPr>
          <w:rFonts w:ascii="Times New Roman" w:hAnsi="Times New Roman"/>
          <w:color w:val="auto"/>
          <w:sz w:val="28"/>
          <w:szCs w:val="28"/>
          <w:lang w:val="uk-UA"/>
        </w:rPr>
        <w:t>д</w:t>
      </w:r>
      <w:r w:rsidR="00051C9D" w:rsidRPr="00B923D3">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B923D3">
        <w:rPr>
          <w:rFonts w:ascii="Times New Roman" w:hAnsi="Times New Roman"/>
          <w:color w:val="auto"/>
          <w:sz w:val="28"/>
          <w:szCs w:val="28"/>
          <w:lang w:val="uk-UA"/>
        </w:rPr>
        <w:t>,</w:t>
      </w:r>
    </w:p>
    <w:p w:rsidR="000C1B57" w:rsidRPr="00B923D3" w:rsidRDefault="000C1B57" w:rsidP="00051C9D">
      <w:pPr>
        <w:pStyle w:val="HTML"/>
        <w:ind w:firstLine="720"/>
        <w:jc w:val="both"/>
        <w:rPr>
          <w:b/>
          <w:bCs/>
          <w:color w:val="auto"/>
          <w:sz w:val="28"/>
          <w:szCs w:val="28"/>
          <w:lang w:val="uk-UA"/>
        </w:rPr>
      </w:pPr>
    </w:p>
    <w:p w:rsidR="00FC73F7" w:rsidRPr="00B923D3" w:rsidRDefault="00FC73F7" w:rsidP="00FC73F7">
      <w:pPr>
        <w:pStyle w:val="31"/>
        <w:ind w:left="0"/>
        <w:rPr>
          <w:b/>
          <w:bCs/>
          <w:sz w:val="28"/>
          <w:szCs w:val="28"/>
          <w:lang w:val="uk-UA"/>
        </w:rPr>
      </w:pPr>
      <w:r w:rsidRPr="00B923D3">
        <w:rPr>
          <w:b/>
          <w:bCs/>
          <w:sz w:val="28"/>
          <w:szCs w:val="28"/>
          <w:lang w:val="uk-UA"/>
        </w:rPr>
        <w:t>НАКАЗУЮ:</w:t>
      </w:r>
    </w:p>
    <w:p w:rsidR="00B64FF6" w:rsidRPr="00B923D3" w:rsidRDefault="00B64FF6" w:rsidP="00FC73F7">
      <w:pPr>
        <w:pStyle w:val="31"/>
        <w:ind w:left="0"/>
        <w:rPr>
          <w:b/>
          <w:bCs/>
          <w:lang w:val="uk-UA"/>
        </w:rPr>
      </w:pPr>
    </w:p>
    <w:p w:rsidR="00CB6908" w:rsidRPr="00B923D3" w:rsidRDefault="00CB6908" w:rsidP="00D33F8D">
      <w:pPr>
        <w:tabs>
          <w:tab w:val="left" w:pos="1080"/>
        </w:tabs>
        <w:ind w:firstLine="720"/>
        <w:jc w:val="both"/>
        <w:rPr>
          <w:sz w:val="28"/>
          <w:szCs w:val="28"/>
          <w:lang w:val="uk-UA"/>
        </w:rPr>
      </w:pPr>
      <w:r w:rsidRPr="00B923D3">
        <w:rPr>
          <w:sz w:val="28"/>
          <w:szCs w:val="28"/>
          <w:lang w:val="uk-UA"/>
        </w:rPr>
        <w:t xml:space="preserve">1. Зареєструвати та внести до Державного реєстру лікарських засобів України </w:t>
      </w:r>
      <w:r w:rsidRPr="00B923D3">
        <w:rPr>
          <w:noProof/>
          <w:sz w:val="28"/>
          <w:szCs w:val="28"/>
          <w:lang w:val="uk-UA"/>
        </w:rPr>
        <w:t>лікарські засоби</w:t>
      </w:r>
      <w:r w:rsidRPr="00B923D3">
        <w:rPr>
          <w:sz w:val="28"/>
          <w:szCs w:val="28"/>
          <w:lang w:val="uk-UA"/>
        </w:rPr>
        <w:t xml:space="preserve"> (медичні імунобіологічні препарати) згідно з додатк</w:t>
      </w:r>
      <w:r w:rsidR="00B428E1" w:rsidRPr="00B923D3">
        <w:rPr>
          <w:sz w:val="28"/>
          <w:szCs w:val="28"/>
          <w:lang w:val="uk-UA"/>
        </w:rPr>
        <w:t>ом</w:t>
      </w:r>
      <w:r w:rsidRPr="00B923D3">
        <w:rPr>
          <w:sz w:val="28"/>
          <w:szCs w:val="28"/>
          <w:lang w:val="uk-UA"/>
        </w:rPr>
        <w:t xml:space="preserve"> 1.</w:t>
      </w:r>
    </w:p>
    <w:p w:rsidR="00927311" w:rsidRPr="00B923D3" w:rsidRDefault="00927311" w:rsidP="00D33F8D">
      <w:pPr>
        <w:tabs>
          <w:tab w:val="left" w:pos="1080"/>
        </w:tabs>
        <w:ind w:firstLine="720"/>
        <w:jc w:val="both"/>
        <w:rPr>
          <w:sz w:val="28"/>
          <w:szCs w:val="28"/>
          <w:lang w:val="uk-UA"/>
        </w:rPr>
      </w:pPr>
    </w:p>
    <w:p w:rsidR="00927311" w:rsidRPr="00B923D3" w:rsidRDefault="00CB6908" w:rsidP="00D33F8D">
      <w:pPr>
        <w:tabs>
          <w:tab w:val="left" w:pos="1080"/>
        </w:tabs>
        <w:ind w:firstLine="720"/>
        <w:jc w:val="both"/>
        <w:rPr>
          <w:sz w:val="28"/>
          <w:szCs w:val="28"/>
          <w:lang w:val="uk-UA"/>
        </w:rPr>
      </w:pPr>
      <w:r w:rsidRPr="00B923D3">
        <w:rPr>
          <w:sz w:val="28"/>
          <w:szCs w:val="28"/>
          <w:lang w:val="uk-UA"/>
        </w:rPr>
        <w:t>2</w:t>
      </w:r>
      <w:r w:rsidR="00927311" w:rsidRPr="00B923D3">
        <w:rPr>
          <w:sz w:val="28"/>
          <w:szCs w:val="28"/>
          <w:lang w:val="uk-UA"/>
        </w:rPr>
        <w:t xml:space="preserve">. Перереєструвати та внести до Державного реєстру лікарських засобів України </w:t>
      </w:r>
      <w:r w:rsidR="00927311" w:rsidRPr="00B923D3">
        <w:rPr>
          <w:noProof/>
          <w:sz w:val="28"/>
          <w:szCs w:val="28"/>
          <w:lang w:val="uk-UA"/>
        </w:rPr>
        <w:t>лікарські засоби</w:t>
      </w:r>
      <w:r w:rsidR="00927311" w:rsidRPr="00B923D3">
        <w:rPr>
          <w:sz w:val="28"/>
          <w:szCs w:val="28"/>
          <w:lang w:val="uk-UA"/>
        </w:rPr>
        <w:t xml:space="preserve"> (медичні імунобіологічні препарат</w:t>
      </w:r>
      <w:r w:rsidR="00643EFB" w:rsidRPr="00B923D3">
        <w:rPr>
          <w:sz w:val="28"/>
          <w:szCs w:val="28"/>
          <w:lang w:val="uk-UA"/>
        </w:rPr>
        <w:t>и) згідно з додатк</w:t>
      </w:r>
      <w:r w:rsidR="00F004E2" w:rsidRPr="00B923D3">
        <w:rPr>
          <w:sz w:val="28"/>
          <w:szCs w:val="28"/>
          <w:lang w:val="uk-UA"/>
        </w:rPr>
        <w:t>ом</w:t>
      </w:r>
      <w:r w:rsidR="00643EFB" w:rsidRPr="00B923D3">
        <w:rPr>
          <w:sz w:val="28"/>
          <w:szCs w:val="28"/>
          <w:lang w:val="uk-UA"/>
        </w:rPr>
        <w:t xml:space="preserve"> 2</w:t>
      </w:r>
      <w:r w:rsidR="00927311" w:rsidRPr="00B923D3">
        <w:rPr>
          <w:sz w:val="28"/>
          <w:szCs w:val="28"/>
          <w:lang w:val="uk-UA"/>
        </w:rPr>
        <w:t>.</w:t>
      </w:r>
    </w:p>
    <w:p w:rsidR="00927311" w:rsidRPr="00B923D3" w:rsidRDefault="00927311" w:rsidP="00D33F8D">
      <w:pPr>
        <w:tabs>
          <w:tab w:val="left" w:pos="1080"/>
        </w:tabs>
        <w:ind w:firstLine="720"/>
        <w:jc w:val="both"/>
        <w:rPr>
          <w:sz w:val="16"/>
          <w:szCs w:val="16"/>
          <w:lang w:val="uk-UA"/>
        </w:rPr>
      </w:pPr>
    </w:p>
    <w:p w:rsidR="00FC73F7" w:rsidRPr="00B923D3" w:rsidRDefault="00CB6908" w:rsidP="000C1B57">
      <w:pPr>
        <w:tabs>
          <w:tab w:val="left" w:pos="1080"/>
        </w:tabs>
        <w:ind w:firstLine="720"/>
        <w:jc w:val="both"/>
        <w:rPr>
          <w:sz w:val="28"/>
          <w:szCs w:val="28"/>
          <w:lang w:val="uk-UA"/>
        </w:rPr>
      </w:pPr>
      <w:r w:rsidRPr="00B923D3">
        <w:rPr>
          <w:sz w:val="28"/>
          <w:szCs w:val="28"/>
          <w:lang w:val="uk-UA"/>
        </w:rPr>
        <w:lastRenderedPageBreak/>
        <w:t>3</w:t>
      </w:r>
      <w:r w:rsidR="00FC73F7" w:rsidRPr="00B923D3">
        <w:rPr>
          <w:sz w:val="28"/>
          <w:szCs w:val="28"/>
          <w:lang w:val="uk-UA"/>
        </w:rPr>
        <w:t xml:space="preserve">. </w:t>
      </w:r>
      <w:r w:rsidR="00FA65F6" w:rsidRPr="00B923D3">
        <w:rPr>
          <w:sz w:val="28"/>
          <w:szCs w:val="28"/>
          <w:lang w:val="uk-UA"/>
        </w:rPr>
        <w:t>Внести</w:t>
      </w:r>
      <w:r w:rsidR="00FC73F7" w:rsidRPr="00B923D3">
        <w:rPr>
          <w:sz w:val="28"/>
          <w:szCs w:val="28"/>
          <w:lang w:val="uk-UA"/>
        </w:rPr>
        <w:t xml:space="preserve"> зміни до реєстраційних матеріалів та Державного реєстру лікарських засобів України </w:t>
      </w:r>
      <w:r w:rsidR="00FA65F6" w:rsidRPr="00B923D3">
        <w:rPr>
          <w:sz w:val="28"/>
          <w:szCs w:val="28"/>
          <w:lang w:val="uk-UA"/>
        </w:rPr>
        <w:t xml:space="preserve">на </w:t>
      </w:r>
      <w:r w:rsidR="00FC73F7" w:rsidRPr="00B923D3">
        <w:rPr>
          <w:noProof/>
          <w:sz w:val="28"/>
          <w:szCs w:val="28"/>
          <w:lang w:val="uk-UA"/>
        </w:rPr>
        <w:t>лікарські засоби</w:t>
      </w:r>
      <w:r w:rsidR="00FC73F7" w:rsidRPr="00B923D3">
        <w:rPr>
          <w:sz w:val="28"/>
          <w:szCs w:val="28"/>
          <w:lang w:val="uk-UA"/>
        </w:rPr>
        <w:t xml:space="preserve"> (медичні імунобіологічні препарати) згідно з додатк</w:t>
      </w:r>
      <w:r w:rsidR="00D35E68" w:rsidRPr="00B923D3">
        <w:rPr>
          <w:sz w:val="28"/>
          <w:szCs w:val="28"/>
          <w:lang w:val="uk-UA"/>
        </w:rPr>
        <w:t>ом</w:t>
      </w:r>
      <w:r w:rsidR="00FC73F7" w:rsidRPr="00B923D3">
        <w:rPr>
          <w:sz w:val="28"/>
          <w:szCs w:val="28"/>
          <w:lang w:val="uk-UA"/>
        </w:rPr>
        <w:t xml:space="preserve"> </w:t>
      </w:r>
      <w:r w:rsidR="00643EFB" w:rsidRPr="00B923D3">
        <w:rPr>
          <w:sz w:val="28"/>
          <w:szCs w:val="28"/>
          <w:lang w:val="uk-UA"/>
        </w:rPr>
        <w:t>3</w:t>
      </w:r>
      <w:r w:rsidR="00FC73F7" w:rsidRPr="00B923D3">
        <w:rPr>
          <w:sz w:val="28"/>
          <w:szCs w:val="28"/>
          <w:lang w:val="uk-UA"/>
        </w:rPr>
        <w:t>.</w:t>
      </w:r>
    </w:p>
    <w:p w:rsidR="000D32CE" w:rsidRPr="00B923D3" w:rsidRDefault="0069072E" w:rsidP="000C1B57">
      <w:pPr>
        <w:tabs>
          <w:tab w:val="left" w:pos="1080"/>
        </w:tabs>
        <w:ind w:firstLine="720"/>
        <w:jc w:val="both"/>
        <w:rPr>
          <w:sz w:val="28"/>
          <w:szCs w:val="28"/>
          <w:lang w:val="uk-UA"/>
        </w:rPr>
      </w:pPr>
      <w:r w:rsidRPr="00B923D3">
        <w:rPr>
          <w:sz w:val="28"/>
          <w:szCs w:val="28"/>
          <w:lang w:val="uk-UA"/>
        </w:rPr>
        <w:t xml:space="preserve"> </w:t>
      </w:r>
    </w:p>
    <w:p w:rsidR="000D32CE" w:rsidRPr="00B923D3" w:rsidRDefault="000D32CE" w:rsidP="000D32CE">
      <w:pPr>
        <w:tabs>
          <w:tab w:val="left" w:pos="1080"/>
        </w:tabs>
        <w:ind w:firstLine="720"/>
        <w:jc w:val="both"/>
        <w:rPr>
          <w:sz w:val="28"/>
          <w:szCs w:val="28"/>
          <w:lang w:val="uk-UA"/>
        </w:rPr>
      </w:pPr>
      <w:r w:rsidRPr="00B923D3">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sidRPr="00B923D3">
        <w:rPr>
          <w:sz w:val="28"/>
          <w:szCs w:val="28"/>
          <w:lang w:val="uk-UA"/>
        </w:rPr>
        <w:t xml:space="preserve"> (медичних імунобіологічних препаратів)</w:t>
      </w:r>
      <w:r w:rsidRPr="00B923D3">
        <w:rPr>
          <w:sz w:val="28"/>
          <w:szCs w:val="28"/>
          <w:lang w:val="uk-UA"/>
        </w:rPr>
        <w:t xml:space="preserve"> згідно з додатк</w:t>
      </w:r>
      <w:r w:rsidR="00D35E68" w:rsidRPr="00B923D3">
        <w:rPr>
          <w:sz w:val="28"/>
          <w:szCs w:val="28"/>
          <w:lang w:val="uk-UA"/>
        </w:rPr>
        <w:t>ом</w:t>
      </w:r>
      <w:r w:rsidRPr="00B923D3">
        <w:rPr>
          <w:sz w:val="28"/>
          <w:szCs w:val="28"/>
          <w:lang w:val="uk-UA"/>
        </w:rPr>
        <w:t xml:space="preserve"> 4.</w:t>
      </w:r>
    </w:p>
    <w:p w:rsidR="00BC5599" w:rsidRPr="00B923D3" w:rsidRDefault="00BC5599" w:rsidP="000D32CE">
      <w:pPr>
        <w:tabs>
          <w:tab w:val="left" w:pos="1080"/>
        </w:tabs>
        <w:ind w:firstLine="720"/>
        <w:jc w:val="both"/>
        <w:rPr>
          <w:sz w:val="28"/>
          <w:szCs w:val="28"/>
          <w:lang w:val="uk-UA"/>
        </w:rPr>
      </w:pPr>
    </w:p>
    <w:p w:rsidR="00BC5599" w:rsidRPr="00B923D3" w:rsidRDefault="00BC5599" w:rsidP="00BC5599">
      <w:pPr>
        <w:tabs>
          <w:tab w:val="left" w:pos="720"/>
          <w:tab w:val="left" w:pos="993"/>
        </w:tabs>
        <w:ind w:firstLine="720"/>
        <w:jc w:val="both"/>
        <w:rPr>
          <w:sz w:val="28"/>
          <w:szCs w:val="28"/>
          <w:lang w:val="uk-UA"/>
        </w:rPr>
      </w:pPr>
      <w:r w:rsidRPr="00B923D3">
        <w:rPr>
          <w:sz w:val="28"/>
          <w:szCs w:val="28"/>
          <w:lang w:val="uk-UA"/>
        </w:rPr>
        <w:t>5. Фармацевтичному управлінню (</w:t>
      </w:r>
      <w:r w:rsidR="00137469" w:rsidRPr="00B923D3">
        <w:rPr>
          <w:sz w:val="28"/>
          <w:szCs w:val="28"/>
          <w:lang w:val="uk-UA"/>
        </w:rPr>
        <w:t>Тарасу Лясковському</w:t>
      </w:r>
      <w:r w:rsidRPr="00B923D3">
        <w:rPr>
          <w:sz w:val="28"/>
          <w:szCs w:val="28"/>
          <w:lang w:val="uk-UA"/>
        </w:rPr>
        <w:t>) забезпечити оприлюднення цього наказу на офіційному вебсайті Міністерства охорони здоров’я України.</w:t>
      </w:r>
    </w:p>
    <w:p w:rsidR="003E30C2" w:rsidRPr="00B923D3" w:rsidRDefault="003E30C2" w:rsidP="000C1B57">
      <w:pPr>
        <w:tabs>
          <w:tab w:val="left" w:pos="1080"/>
        </w:tabs>
        <w:ind w:firstLine="720"/>
        <w:jc w:val="both"/>
        <w:rPr>
          <w:sz w:val="28"/>
          <w:szCs w:val="28"/>
          <w:lang w:val="uk-UA"/>
        </w:rPr>
      </w:pPr>
    </w:p>
    <w:p w:rsidR="000D32CE" w:rsidRPr="00B923D3" w:rsidRDefault="0069072E" w:rsidP="000D32CE">
      <w:pPr>
        <w:tabs>
          <w:tab w:val="left" w:pos="720"/>
          <w:tab w:val="left" w:pos="1080"/>
        </w:tabs>
        <w:ind w:firstLine="720"/>
        <w:jc w:val="both"/>
        <w:rPr>
          <w:sz w:val="28"/>
          <w:szCs w:val="28"/>
          <w:lang w:val="uk-UA"/>
        </w:rPr>
      </w:pPr>
      <w:r w:rsidRPr="00B923D3">
        <w:rPr>
          <w:sz w:val="28"/>
          <w:szCs w:val="28"/>
          <w:lang w:val="uk-UA"/>
        </w:rPr>
        <w:t xml:space="preserve">6. </w:t>
      </w:r>
      <w:r w:rsidR="000D32CE" w:rsidRPr="00B923D3">
        <w:rPr>
          <w:sz w:val="28"/>
          <w:szCs w:val="28"/>
          <w:lang w:val="uk-UA"/>
        </w:rPr>
        <w:t xml:space="preserve">Контроль за виконанням цього наказу </w:t>
      </w:r>
      <w:r w:rsidRPr="00B923D3">
        <w:rPr>
          <w:sz w:val="28"/>
          <w:szCs w:val="28"/>
          <w:lang w:val="uk-UA"/>
        </w:rPr>
        <w:t>покласти на першого заступника Міністра Сергія Дуброва.</w:t>
      </w:r>
    </w:p>
    <w:p w:rsidR="000D32CE" w:rsidRPr="00B923D3" w:rsidRDefault="000D32CE" w:rsidP="000D32CE">
      <w:pPr>
        <w:pStyle w:val="31"/>
        <w:spacing w:after="0"/>
        <w:rPr>
          <w:sz w:val="28"/>
          <w:szCs w:val="28"/>
          <w:lang w:val="uk-UA"/>
        </w:rPr>
      </w:pPr>
    </w:p>
    <w:p w:rsidR="000D32CE" w:rsidRPr="00B923D3" w:rsidRDefault="000D32CE" w:rsidP="000D32CE">
      <w:pPr>
        <w:pStyle w:val="31"/>
        <w:spacing w:after="0"/>
        <w:rPr>
          <w:sz w:val="28"/>
          <w:szCs w:val="28"/>
          <w:lang w:val="uk-UA"/>
        </w:rPr>
      </w:pPr>
    </w:p>
    <w:p w:rsidR="000D32CE" w:rsidRPr="00B923D3" w:rsidRDefault="000D32CE" w:rsidP="000D32CE">
      <w:pPr>
        <w:pStyle w:val="31"/>
        <w:spacing w:after="0"/>
        <w:rPr>
          <w:sz w:val="28"/>
          <w:szCs w:val="28"/>
          <w:lang w:val="uk-UA"/>
        </w:rPr>
      </w:pPr>
    </w:p>
    <w:p w:rsidR="000D32CE" w:rsidRPr="00B923D3" w:rsidRDefault="0069072E" w:rsidP="000D32CE">
      <w:pPr>
        <w:rPr>
          <w:b/>
          <w:sz w:val="28"/>
          <w:szCs w:val="28"/>
          <w:lang w:val="uk-UA"/>
        </w:rPr>
      </w:pPr>
      <w:r w:rsidRPr="00B923D3">
        <w:rPr>
          <w:b/>
          <w:sz w:val="28"/>
          <w:szCs w:val="28"/>
          <w:lang w:val="uk-UA"/>
        </w:rPr>
        <w:t>М</w:t>
      </w:r>
      <w:r w:rsidR="000D32CE" w:rsidRPr="00B923D3">
        <w:rPr>
          <w:b/>
          <w:sz w:val="28"/>
          <w:szCs w:val="28"/>
          <w:lang w:val="uk-UA"/>
        </w:rPr>
        <w:t>іністр</w:t>
      </w:r>
      <w:r w:rsidR="00B25AC3" w:rsidRPr="00B923D3">
        <w:rPr>
          <w:b/>
          <w:sz w:val="28"/>
          <w:szCs w:val="28"/>
          <w:lang w:val="uk-UA"/>
        </w:rPr>
        <w:t xml:space="preserve">                                          </w:t>
      </w:r>
      <w:r w:rsidRPr="00B923D3">
        <w:rPr>
          <w:b/>
          <w:sz w:val="28"/>
          <w:szCs w:val="28"/>
          <w:lang w:val="uk-UA"/>
        </w:rPr>
        <w:t xml:space="preserve">                                      </w:t>
      </w:r>
      <w:r w:rsidR="00B25AC3" w:rsidRPr="00B923D3">
        <w:rPr>
          <w:b/>
          <w:sz w:val="28"/>
          <w:szCs w:val="28"/>
          <w:lang w:val="uk-UA"/>
        </w:rPr>
        <w:t xml:space="preserve">         </w:t>
      </w:r>
      <w:r w:rsidRPr="00B923D3">
        <w:rPr>
          <w:b/>
          <w:sz w:val="28"/>
          <w:szCs w:val="28"/>
          <w:lang w:val="uk-UA"/>
        </w:rPr>
        <w:t>Віктор ЛЯШКО</w:t>
      </w:r>
    </w:p>
    <w:p w:rsidR="00D74462" w:rsidRPr="00B923D3" w:rsidRDefault="00E36438" w:rsidP="006D0A8F">
      <w:pPr>
        <w:rPr>
          <w:b/>
          <w:sz w:val="28"/>
          <w:szCs w:val="28"/>
          <w:lang w:val="uk-UA"/>
        </w:rPr>
      </w:pPr>
      <w:r w:rsidRPr="00B923D3">
        <w:rPr>
          <w:b/>
          <w:sz w:val="28"/>
          <w:szCs w:val="28"/>
          <w:lang w:val="uk-UA"/>
        </w:rPr>
        <w:t xml:space="preserve">  </w:t>
      </w:r>
    </w:p>
    <w:p w:rsidR="00BC4106" w:rsidRPr="00B923D3" w:rsidRDefault="00BC4106" w:rsidP="00BC4106">
      <w:pPr>
        <w:pStyle w:val="31"/>
        <w:spacing w:after="0"/>
        <w:ind w:left="0"/>
        <w:rPr>
          <w:b/>
          <w:sz w:val="28"/>
          <w:szCs w:val="28"/>
          <w:lang w:val="uk-UA"/>
        </w:rPr>
      </w:pPr>
    </w:p>
    <w:p w:rsidR="00BC1310" w:rsidRPr="00B923D3" w:rsidRDefault="00BC1310" w:rsidP="00FC73F7">
      <w:pPr>
        <w:pStyle w:val="31"/>
        <w:spacing w:after="0"/>
        <w:ind w:left="0"/>
        <w:rPr>
          <w:b/>
          <w:sz w:val="28"/>
          <w:szCs w:val="28"/>
          <w:lang w:val="uk-UA"/>
        </w:rPr>
        <w:sectPr w:rsidR="00BC1310" w:rsidRPr="00B923D3"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BC1310" w:rsidRPr="00B923D3" w:rsidRDefault="00BC1310" w:rsidP="00BC1310"/>
    <w:tbl>
      <w:tblPr>
        <w:tblW w:w="3825" w:type="dxa"/>
        <w:tblInd w:w="11448" w:type="dxa"/>
        <w:tblLayout w:type="fixed"/>
        <w:tblLook w:val="04A0" w:firstRow="1" w:lastRow="0" w:firstColumn="1" w:lastColumn="0" w:noHBand="0" w:noVBand="1"/>
      </w:tblPr>
      <w:tblGrid>
        <w:gridCol w:w="3825"/>
      </w:tblGrid>
      <w:tr w:rsidR="00BC1310" w:rsidRPr="00B923D3" w:rsidTr="001A7258">
        <w:tc>
          <w:tcPr>
            <w:tcW w:w="3825" w:type="dxa"/>
            <w:hideMark/>
          </w:tcPr>
          <w:p w:rsidR="00BC1310" w:rsidRPr="00B923D3" w:rsidRDefault="00BC1310" w:rsidP="00B923D3">
            <w:pPr>
              <w:pStyle w:val="4"/>
              <w:tabs>
                <w:tab w:val="left" w:pos="12600"/>
              </w:tabs>
              <w:spacing w:before="0" w:after="0"/>
              <w:rPr>
                <w:sz w:val="18"/>
                <w:szCs w:val="18"/>
              </w:rPr>
            </w:pPr>
            <w:r w:rsidRPr="00B923D3">
              <w:rPr>
                <w:sz w:val="18"/>
                <w:szCs w:val="18"/>
              </w:rPr>
              <w:t>Додаток 1</w:t>
            </w:r>
          </w:p>
          <w:p w:rsidR="00BC1310" w:rsidRPr="00B923D3" w:rsidRDefault="00BC1310" w:rsidP="00B923D3">
            <w:pPr>
              <w:pStyle w:val="4"/>
              <w:tabs>
                <w:tab w:val="left" w:pos="12600"/>
              </w:tabs>
              <w:spacing w:before="0" w:after="0"/>
              <w:rPr>
                <w:sz w:val="18"/>
                <w:szCs w:val="18"/>
              </w:rPr>
            </w:pPr>
            <w:r w:rsidRPr="00B923D3">
              <w:rPr>
                <w:sz w:val="18"/>
                <w:szCs w:val="18"/>
              </w:rPr>
              <w:t>до наказу Міністерства охорони</w:t>
            </w:r>
          </w:p>
          <w:p w:rsidR="00BC1310" w:rsidRPr="00B923D3" w:rsidRDefault="00BC1310" w:rsidP="00B923D3">
            <w:pPr>
              <w:pStyle w:val="4"/>
              <w:tabs>
                <w:tab w:val="left" w:pos="12600"/>
              </w:tabs>
              <w:spacing w:before="0" w:after="0"/>
              <w:rPr>
                <w:sz w:val="18"/>
                <w:szCs w:val="18"/>
              </w:rPr>
            </w:pPr>
            <w:r w:rsidRPr="00B923D3">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C1310" w:rsidRPr="00B923D3" w:rsidRDefault="00BC1310" w:rsidP="00B923D3">
            <w:pPr>
              <w:pStyle w:val="4"/>
              <w:tabs>
                <w:tab w:val="left" w:pos="12600"/>
              </w:tabs>
              <w:spacing w:before="0" w:after="0"/>
              <w:rPr>
                <w:rFonts w:cs="Arial"/>
                <w:sz w:val="18"/>
                <w:szCs w:val="18"/>
              </w:rPr>
            </w:pPr>
            <w:r w:rsidRPr="00B923D3">
              <w:rPr>
                <w:bCs w:val="0"/>
                <w:iCs/>
                <w:sz w:val="18"/>
                <w:szCs w:val="18"/>
                <w:u w:val="single"/>
              </w:rPr>
              <w:t>від 17 травня 2024 року № 857</w:t>
            </w:r>
          </w:p>
        </w:tc>
      </w:tr>
    </w:tbl>
    <w:p w:rsidR="00BC1310" w:rsidRPr="00B923D3" w:rsidRDefault="00BC1310" w:rsidP="00BC1310">
      <w:pPr>
        <w:tabs>
          <w:tab w:val="left" w:pos="12600"/>
        </w:tabs>
        <w:jc w:val="center"/>
        <w:rPr>
          <w:rFonts w:ascii="Arial" w:hAnsi="Arial" w:cs="Arial"/>
          <w:b/>
          <w:sz w:val="18"/>
          <w:szCs w:val="18"/>
          <w:lang w:val="en-US"/>
        </w:rPr>
      </w:pPr>
    </w:p>
    <w:p w:rsidR="00B923D3" w:rsidRDefault="00B923D3" w:rsidP="00BC1310">
      <w:pPr>
        <w:keepNext/>
        <w:tabs>
          <w:tab w:val="left" w:pos="12600"/>
        </w:tabs>
        <w:jc w:val="center"/>
        <w:outlineLvl w:val="1"/>
        <w:rPr>
          <w:b/>
          <w:caps/>
          <w:sz w:val="28"/>
          <w:szCs w:val="28"/>
        </w:rPr>
      </w:pPr>
    </w:p>
    <w:p w:rsidR="00BC1310" w:rsidRPr="00B923D3" w:rsidRDefault="00BC1310" w:rsidP="00BC1310">
      <w:pPr>
        <w:keepNext/>
        <w:tabs>
          <w:tab w:val="left" w:pos="12600"/>
        </w:tabs>
        <w:jc w:val="center"/>
        <w:outlineLvl w:val="1"/>
        <w:rPr>
          <w:b/>
          <w:sz w:val="28"/>
          <w:szCs w:val="28"/>
        </w:rPr>
      </w:pPr>
      <w:r w:rsidRPr="00B923D3">
        <w:rPr>
          <w:b/>
          <w:caps/>
          <w:sz w:val="28"/>
          <w:szCs w:val="28"/>
        </w:rPr>
        <w:t>ПЕРЕЛІК</w:t>
      </w:r>
    </w:p>
    <w:p w:rsidR="00BC1310" w:rsidRPr="00B923D3" w:rsidRDefault="00BC1310" w:rsidP="00BC1310">
      <w:pPr>
        <w:tabs>
          <w:tab w:val="left" w:pos="12600"/>
        </w:tabs>
        <w:jc w:val="center"/>
        <w:rPr>
          <w:b/>
          <w:caps/>
          <w:sz w:val="28"/>
          <w:szCs w:val="28"/>
        </w:rPr>
      </w:pPr>
      <w:r w:rsidRPr="00B923D3">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BC1310" w:rsidRPr="00B923D3" w:rsidRDefault="00BC1310" w:rsidP="00BC1310">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134"/>
        <w:gridCol w:w="1417"/>
        <w:gridCol w:w="1134"/>
        <w:gridCol w:w="2552"/>
        <w:gridCol w:w="1134"/>
        <w:gridCol w:w="992"/>
        <w:gridCol w:w="1559"/>
      </w:tblGrid>
      <w:tr w:rsidR="00BC1310" w:rsidRPr="00B923D3" w:rsidTr="001A7258">
        <w:trPr>
          <w:tblHeader/>
        </w:trPr>
        <w:tc>
          <w:tcPr>
            <w:tcW w:w="568" w:type="dxa"/>
            <w:tcBorders>
              <w:top w:val="single" w:sz="4" w:space="0" w:color="000000"/>
            </w:tcBorders>
            <w:shd w:val="clear" w:color="auto" w:fill="D9D9D9"/>
            <w:hideMark/>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 п/п</w:t>
            </w:r>
          </w:p>
        </w:tc>
        <w:tc>
          <w:tcPr>
            <w:tcW w:w="1559"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Заявник</w:t>
            </w:r>
          </w:p>
        </w:tc>
        <w:tc>
          <w:tcPr>
            <w:tcW w:w="1134"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Країна заявника</w:t>
            </w:r>
          </w:p>
        </w:tc>
        <w:tc>
          <w:tcPr>
            <w:tcW w:w="1417"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Виробник</w:t>
            </w:r>
          </w:p>
        </w:tc>
        <w:tc>
          <w:tcPr>
            <w:tcW w:w="1134"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Країна виробника</w:t>
            </w:r>
          </w:p>
        </w:tc>
        <w:tc>
          <w:tcPr>
            <w:tcW w:w="2552"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Умови відпуску</w:t>
            </w:r>
          </w:p>
        </w:tc>
        <w:tc>
          <w:tcPr>
            <w:tcW w:w="992"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Рекламування</w:t>
            </w:r>
          </w:p>
        </w:tc>
        <w:tc>
          <w:tcPr>
            <w:tcW w:w="1559" w:type="dxa"/>
            <w:tcBorders>
              <w:top w:val="single" w:sz="4" w:space="0" w:color="000000"/>
            </w:tcBorders>
            <w:shd w:val="clear" w:color="auto" w:fill="D9D9D9"/>
          </w:tcPr>
          <w:p w:rsidR="00BC1310" w:rsidRPr="00B923D3" w:rsidRDefault="00BC1310" w:rsidP="001A7258">
            <w:pPr>
              <w:tabs>
                <w:tab w:val="left" w:pos="12600"/>
              </w:tabs>
              <w:jc w:val="center"/>
              <w:rPr>
                <w:rFonts w:ascii="Arial" w:hAnsi="Arial" w:cs="Arial"/>
                <w:b/>
                <w:i/>
                <w:sz w:val="16"/>
                <w:szCs w:val="16"/>
              </w:rPr>
            </w:pPr>
            <w:r w:rsidRPr="00B923D3">
              <w:rPr>
                <w:rFonts w:ascii="Arial" w:hAnsi="Arial" w:cs="Arial"/>
                <w:b/>
                <w:i/>
                <w:sz w:val="16"/>
                <w:szCs w:val="16"/>
              </w:rPr>
              <w:t>Номер реєстраційного посвідчення</w:t>
            </w:r>
          </w:p>
        </w:tc>
      </w:tr>
      <w:tr w:rsidR="00BC1310"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BC1310" w:rsidRPr="00B923D3" w:rsidRDefault="00BC1310" w:rsidP="00BC1310">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C1310" w:rsidRPr="00B923D3" w:rsidRDefault="00BC1310" w:rsidP="001A7258">
            <w:pPr>
              <w:pStyle w:val="110"/>
              <w:tabs>
                <w:tab w:val="left" w:pos="12600"/>
              </w:tabs>
              <w:rPr>
                <w:rFonts w:ascii="Arial" w:hAnsi="Arial" w:cs="Arial"/>
                <w:b/>
                <w:i/>
                <w:sz w:val="16"/>
                <w:szCs w:val="16"/>
              </w:rPr>
            </w:pPr>
            <w:r w:rsidRPr="00B923D3">
              <w:rPr>
                <w:rFonts w:ascii="Arial" w:hAnsi="Arial" w:cs="Arial"/>
                <w:b/>
                <w:sz w:val="16"/>
                <w:szCs w:val="16"/>
              </w:rPr>
              <w:t>ДОКСИЛАМІНУ ГІДРОГЕН СУКЦИНАТ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ТОВ "Фарма Старт"</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Р. Л. Файн Чем Пвт. Лтд.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BC1310" w:rsidRPr="00B923D3" w:rsidRDefault="00BC1310" w:rsidP="001A7258">
            <w:pPr>
              <w:jc w:val="center"/>
              <w:rPr>
                <w:rFonts w:ascii="Arial" w:hAnsi="Arial" w:cs="Arial"/>
                <w:i/>
                <w:sz w:val="16"/>
                <w:szCs w:val="16"/>
              </w:rPr>
            </w:pPr>
            <w:r w:rsidRPr="00B923D3">
              <w:rPr>
                <w:rFonts w:ascii="Arial" w:hAnsi="Arial" w:cs="Arial"/>
                <w:i/>
                <w:sz w:val="16"/>
                <w:szCs w:val="16"/>
              </w:rPr>
              <w:t>підлягає</w:t>
            </w:r>
          </w:p>
          <w:p w:rsidR="00BC1310" w:rsidRPr="00B923D3" w:rsidRDefault="00BC1310"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UA/2047</w:t>
            </w:r>
            <w:r w:rsidRPr="00B923D3">
              <w:rPr>
                <w:rFonts w:ascii="Arial" w:hAnsi="Arial" w:cs="Arial"/>
                <w:sz w:val="16"/>
                <w:szCs w:val="16"/>
                <w:lang w:val="en-US"/>
              </w:rPr>
              <w:t>3</w:t>
            </w:r>
            <w:r w:rsidRPr="00B923D3">
              <w:rPr>
                <w:rFonts w:ascii="Arial" w:hAnsi="Arial" w:cs="Arial"/>
                <w:sz w:val="16"/>
                <w:szCs w:val="16"/>
              </w:rPr>
              <w:t>/01/01</w:t>
            </w:r>
          </w:p>
        </w:tc>
      </w:tr>
      <w:tr w:rsidR="00BC1310"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BC1310" w:rsidRPr="00B923D3" w:rsidRDefault="00BC1310" w:rsidP="00BC1310">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C1310" w:rsidRPr="00B923D3" w:rsidRDefault="00BC1310" w:rsidP="001A7258">
            <w:pPr>
              <w:pStyle w:val="110"/>
              <w:tabs>
                <w:tab w:val="left" w:pos="12600"/>
              </w:tabs>
              <w:rPr>
                <w:rFonts w:ascii="Arial" w:hAnsi="Arial" w:cs="Arial"/>
                <w:b/>
                <w:i/>
                <w:sz w:val="16"/>
                <w:szCs w:val="16"/>
              </w:rPr>
            </w:pPr>
            <w:r w:rsidRPr="00B923D3">
              <w:rPr>
                <w:rFonts w:ascii="Arial" w:hAnsi="Arial" w:cs="Arial"/>
                <w:b/>
                <w:sz w:val="16"/>
                <w:szCs w:val="16"/>
              </w:rPr>
              <w:t>ФЕНІЛЕФРИНУ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ПрАТ "Фармацевтична фірма "Дарниця"</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МАЛЛАДІ ДРАГЗ ЕНД ФАРМАСЮТІКАЛЗ ЛІМІТЕД, ЮНІТ-3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BC1310" w:rsidRPr="00B923D3" w:rsidRDefault="00BC1310" w:rsidP="001A7258">
            <w:pPr>
              <w:jc w:val="center"/>
              <w:rPr>
                <w:rFonts w:ascii="Arial" w:hAnsi="Arial" w:cs="Arial"/>
                <w:i/>
                <w:sz w:val="16"/>
                <w:szCs w:val="16"/>
              </w:rPr>
            </w:pPr>
            <w:r w:rsidRPr="00B923D3">
              <w:rPr>
                <w:rFonts w:ascii="Arial" w:hAnsi="Arial" w:cs="Arial"/>
                <w:i/>
                <w:sz w:val="16"/>
                <w:szCs w:val="16"/>
              </w:rPr>
              <w:t>підлягає</w:t>
            </w:r>
          </w:p>
          <w:p w:rsidR="00BC1310" w:rsidRPr="00B923D3" w:rsidRDefault="00BC1310"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C1310" w:rsidRPr="00B923D3" w:rsidRDefault="00BC1310" w:rsidP="001A7258">
            <w:pPr>
              <w:pStyle w:val="110"/>
              <w:tabs>
                <w:tab w:val="left" w:pos="12600"/>
              </w:tabs>
              <w:jc w:val="center"/>
              <w:rPr>
                <w:rFonts w:ascii="Arial" w:hAnsi="Arial" w:cs="Arial"/>
                <w:sz w:val="16"/>
                <w:szCs w:val="16"/>
              </w:rPr>
            </w:pPr>
            <w:r w:rsidRPr="00B923D3">
              <w:rPr>
                <w:rFonts w:ascii="Arial" w:hAnsi="Arial" w:cs="Arial"/>
                <w:sz w:val="16"/>
                <w:szCs w:val="16"/>
              </w:rPr>
              <w:t>UA/2047</w:t>
            </w:r>
            <w:r w:rsidRPr="00B923D3">
              <w:rPr>
                <w:rFonts w:ascii="Arial" w:hAnsi="Arial" w:cs="Arial"/>
                <w:sz w:val="16"/>
                <w:szCs w:val="16"/>
                <w:lang w:val="en-US"/>
              </w:rPr>
              <w:t>4</w:t>
            </w:r>
            <w:r w:rsidRPr="00B923D3">
              <w:rPr>
                <w:rFonts w:ascii="Arial" w:hAnsi="Arial" w:cs="Arial"/>
                <w:sz w:val="16"/>
                <w:szCs w:val="16"/>
              </w:rPr>
              <w:t>/01/01</w:t>
            </w:r>
          </w:p>
        </w:tc>
      </w:tr>
    </w:tbl>
    <w:p w:rsidR="00BC1310" w:rsidRPr="00B923D3" w:rsidRDefault="00BC1310" w:rsidP="00BC1310"/>
    <w:p w:rsidR="00BC1310" w:rsidRDefault="00BC1310" w:rsidP="00BC1310"/>
    <w:p w:rsidR="00B923D3" w:rsidRPr="00B923D3" w:rsidRDefault="00B923D3" w:rsidP="00BC1310"/>
    <w:p w:rsidR="00BC1310" w:rsidRPr="00B923D3" w:rsidRDefault="00BC1310" w:rsidP="00BC1310">
      <w:pPr>
        <w:tabs>
          <w:tab w:val="left" w:pos="1985"/>
        </w:tabs>
        <w:rPr>
          <w:b/>
          <w:sz w:val="28"/>
          <w:szCs w:val="28"/>
        </w:rPr>
      </w:pPr>
      <w:r w:rsidRPr="00B923D3">
        <w:rPr>
          <w:b/>
          <w:sz w:val="28"/>
          <w:szCs w:val="28"/>
        </w:rPr>
        <w:t>Начальник</w:t>
      </w:r>
    </w:p>
    <w:p w:rsidR="00BC1310" w:rsidRPr="00B923D3" w:rsidRDefault="00BC1310" w:rsidP="00BC1310">
      <w:pPr>
        <w:tabs>
          <w:tab w:val="left" w:pos="1985"/>
        </w:tabs>
        <w:rPr>
          <w:b/>
        </w:rPr>
      </w:pPr>
      <w:r w:rsidRPr="00B923D3">
        <w:rPr>
          <w:b/>
          <w:sz w:val="28"/>
          <w:szCs w:val="28"/>
        </w:rPr>
        <w:t xml:space="preserve">Фармацевтичного управління                                                                                                            Тарас ЛЯСКОВСЬКИЙ                 </w:t>
      </w:r>
    </w:p>
    <w:p w:rsidR="00BC1310" w:rsidRPr="00B923D3" w:rsidRDefault="00BC1310" w:rsidP="00FC73F7">
      <w:pPr>
        <w:pStyle w:val="31"/>
        <w:spacing w:after="0"/>
        <w:ind w:left="0"/>
        <w:rPr>
          <w:b/>
          <w:sz w:val="28"/>
          <w:szCs w:val="28"/>
          <w:lang w:val="uk-UA"/>
        </w:rPr>
        <w:sectPr w:rsidR="00BC1310" w:rsidRPr="00B923D3" w:rsidSect="001A7258">
          <w:pgSz w:w="16838" w:h="11906" w:orient="landscape"/>
          <w:pgMar w:top="907" w:right="1134" w:bottom="907" w:left="1077" w:header="709" w:footer="709" w:gutter="0"/>
          <w:cols w:space="708"/>
          <w:docGrid w:linePitch="360"/>
        </w:sectPr>
      </w:pPr>
    </w:p>
    <w:p w:rsidR="00E6107F" w:rsidRPr="00B923D3" w:rsidRDefault="00E6107F" w:rsidP="00E6107F">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E6107F" w:rsidRPr="00B923D3" w:rsidTr="001A7258">
        <w:tc>
          <w:tcPr>
            <w:tcW w:w="3825" w:type="dxa"/>
            <w:hideMark/>
          </w:tcPr>
          <w:p w:rsidR="00E6107F" w:rsidRPr="00B923D3" w:rsidRDefault="00E6107F" w:rsidP="00B923D3">
            <w:pPr>
              <w:pStyle w:val="4"/>
              <w:tabs>
                <w:tab w:val="left" w:pos="12600"/>
              </w:tabs>
              <w:spacing w:before="0" w:after="0"/>
              <w:rPr>
                <w:bCs w:val="0"/>
                <w:iCs/>
                <w:sz w:val="18"/>
                <w:szCs w:val="18"/>
              </w:rPr>
            </w:pPr>
            <w:r w:rsidRPr="00B923D3">
              <w:rPr>
                <w:bCs w:val="0"/>
                <w:iCs/>
                <w:sz w:val="18"/>
                <w:szCs w:val="18"/>
              </w:rPr>
              <w:t>Додаток 2</w:t>
            </w:r>
          </w:p>
          <w:p w:rsidR="00E6107F" w:rsidRPr="00B923D3" w:rsidRDefault="00E6107F" w:rsidP="00B923D3">
            <w:pPr>
              <w:pStyle w:val="4"/>
              <w:tabs>
                <w:tab w:val="left" w:pos="12600"/>
              </w:tabs>
              <w:spacing w:before="0" w:after="0"/>
              <w:rPr>
                <w:bCs w:val="0"/>
                <w:iCs/>
                <w:sz w:val="18"/>
                <w:szCs w:val="18"/>
              </w:rPr>
            </w:pPr>
            <w:r w:rsidRPr="00B923D3">
              <w:rPr>
                <w:bCs w:val="0"/>
                <w:iCs/>
                <w:sz w:val="18"/>
                <w:szCs w:val="18"/>
              </w:rPr>
              <w:t>до наказу Міністерства охорони</w:t>
            </w:r>
          </w:p>
          <w:p w:rsidR="00E6107F" w:rsidRPr="00B923D3" w:rsidRDefault="00E6107F" w:rsidP="00B923D3">
            <w:pPr>
              <w:pStyle w:val="4"/>
              <w:tabs>
                <w:tab w:val="left" w:pos="12600"/>
              </w:tabs>
              <w:spacing w:before="0" w:after="0"/>
              <w:rPr>
                <w:bCs w:val="0"/>
                <w:iCs/>
                <w:sz w:val="18"/>
                <w:szCs w:val="18"/>
              </w:rPr>
            </w:pPr>
            <w:r w:rsidRPr="00B923D3">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6107F" w:rsidRPr="00B923D3" w:rsidRDefault="00E6107F" w:rsidP="00B923D3">
            <w:pPr>
              <w:pStyle w:val="11"/>
              <w:rPr>
                <w:u w:val="single"/>
              </w:rPr>
            </w:pPr>
            <w:r w:rsidRPr="00B923D3">
              <w:rPr>
                <w:b/>
                <w:bCs/>
                <w:iCs/>
                <w:sz w:val="18"/>
                <w:szCs w:val="18"/>
                <w:u w:val="single"/>
              </w:rPr>
              <w:t>від 17 травня 2024 року № 857</w:t>
            </w:r>
          </w:p>
        </w:tc>
      </w:tr>
    </w:tbl>
    <w:p w:rsidR="00E6107F" w:rsidRPr="00B923D3" w:rsidRDefault="00E6107F" w:rsidP="00E6107F">
      <w:pPr>
        <w:keepNext/>
        <w:tabs>
          <w:tab w:val="left" w:pos="12600"/>
        </w:tabs>
        <w:jc w:val="center"/>
        <w:outlineLvl w:val="1"/>
        <w:rPr>
          <w:rFonts w:ascii="Arial" w:hAnsi="Arial" w:cs="Arial"/>
          <w:b/>
          <w:caps/>
          <w:sz w:val="28"/>
          <w:szCs w:val="28"/>
        </w:rPr>
      </w:pPr>
    </w:p>
    <w:p w:rsidR="00E6107F" w:rsidRPr="00B923D3" w:rsidRDefault="00E6107F" w:rsidP="00E6107F">
      <w:pPr>
        <w:keepNext/>
        <w:tabs>
          <w:tab w:val="left" w:pos="12600"/>
        </w:tabs>
        <w:jc w:val="center"/>
        <w:outlineLvl w:val="1"/>
        <w:rPr>
          <w:b/>
          <w:caps/>
          <w:sz w:val="26"/>
          <w:szCs w:val="26"/>
        </w:rPr>
      </w:pPr>
      <w:r w:rsidRPr="00B923D3">
        <w:rPr>
          <w:b/>
          <w:caps/>
          <w:sz w:val="26"/>
          <w:szCs w:val="26"/>
        </w:rPr>
        <w:t>ПЕРЕЛІК</w:t>
      </w:r>
    </w:p>
    <w:p w:rsidR="00E6107F" w:rsidRPr="00B923D3" w:rsidRDefault="00E6107F" w:rsidP="00E6107F">
      <w:pPr>
        <w:keepNext/>
        <w:tabs>
          <w:tab w:val="left" w:pos="12600"/>
        </w:tabs>
        <w:jc w:val="center"/>
        <w:outlineLvl w:val="3"/>
        <w:rPr>
          <w:b/>
          <w:caps/>
          <w:sz w:val="26"/>
          <w:szCs w:val="26"/>
        </w:rPr>
      </w:pPr>
      <w:r w:rsidRPr="00B923D3">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6107F" w:rsidRPr="00B923D3" w:rsidRDefault="00E6107F" w:rsidP="00E6107F">
      <w:pPr>
        <w:keepNext/>
        <w:tabs>
          <w:tab w:val="left" w:pos="12600"/>
        </w:tabs>
        <w:jc w:val="center"/>
        <w:outlineLvl w:val="3"/>
        <w:rPr>
          <w:rFonts w:ascii="Arial" w:hAnsi="Arial" w:cs="Arial"/>
          <w:b/>
          <w:caps/>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1134"/>
        <w:gridCol w:w="1559"/>
        <w:gridCol w:w="1134"/>
        <w:gridCol w:w="3544"/>
        <w:gridCol w:w="1134"/>
        <w:gridCol w:w="992"/>
        <w:gridCol w:w="1559"/>
      </w:tblGrid>
      <w:tr w:rsidR="00E6107F" w:rsidRPr="00B923D3" w:rsidTr="001A7258">
        <w:trPr>
          <w:tblHeader/>
        </w:trPr>
        <w:tc>
          <w:tcPr>
            <w:tcW w:w="568" w:type="dxa"/>
            <w:tcBorders>
              <w:top w:val="single" w:sz="4" w:space="0" w:color="000000"/>
            </w:tcBorders>
            <w:shd w:val="clear" w:color="auto" w:fill="D9D9D9"/>
            <w:hideMark/>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 п/п</w:t>
            </w:r>
          </w:p>
        </w:tc>
        <w:tc>
          <w:tcPr>
            <w:tcW w:w="1276"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Заявник</w:t>
            </w:r>
          </w:p>
        </w:tc>
        <w:tc>
          <w:tcPr>
            <w:tcW w:w="1134"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Країна заявника</w:t>
            </w:r>
          </w:p>
        </w:tc>
        <w:tc>
          <w:tcPr>
            <w:tcW w:w="1559"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Виробник</w:t>
            </w:r>
          </w:p>
        </w:tc>
        <w:tc>
          <w:tcPr>
            <w:tcW w:w="1134"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Країна виробника</w:t>
            </w:r>
          </w:p>
        </w:tc>
        <w:tc>
          <w:tcPr>
            <w:tcW w:w="3544"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Умови відпуску</w:t>
            </w:r>
          </w:p>
        </w:tc>
        <w:tc>
          <w:tcPr>
            <w:tcW w:w="992"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Рекламування</w:t>
            </w:r>
          </w:p>
        </w:tc>
        <w:tc>
          <w:tcPr>
            <w:tcW w:w="1559" w:type="dxa"/>
            <w:tcBorders>
              <w:top w:val="single" w:sz="4" w:space="0" w:color="000000"/>
            </w:tcBorders>
            <w:shd w:val="clear" w:color="auto" w:fill="D9D9D9"/>
          </w:tcPr>
          <w:p w:rsidR="00E6107F" w:rsidRPr="00B923D3" w:rsidRDefault="00E6107F" w:rsidP="001A7258">
            <w:pPr>
              <w:tabs>
                <w:tab w:val="left" w:pos="12600"/>
              </w:tabs>
              <w:jc w:val="center"/>
              <w:rPr>
                <w:rFonts w:ascii="Arial" w:hAnsi="Arial" w:cs="Arial"/>
                <w:b/>
                <w:i/>
                <w:sz w:val="16"/>
                <w:szCs w:val="16"/>
              </w:rPr>
            </w:pPr>
            <w:r w:rsidRPr="00B923D3">
              <w:rPr>
                <w:rFonts w:ascii="Arial" w:hAnsi="Arial" w:cs="Arial"/>
                <w:b/>
                <w:i/>
                <w:sz w:val="16"/>
                <w:szCs w:val="16"/>
              </w:rPr>
              <w:t>Номер реєстраційного посвідчення</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АЛЬФОРТ ДЕКСА 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розчин для ін`єкцій, 50 мг/2 мл, по 2 мл в ампулі; по 3 або по 6 ампул у касеті та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Дельта Медікел Промоушнз АГ</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Ідол Ілач Долум Сан. ве Тідж. А.Ш.</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Перереєстрація на необмежений термін. </w:t>
            </w:r>
            <w:r w:rsidRPr="00B923D3">
              <w:rPr>
                <w:rFonts w:ascii="Arial" w:hAnsi="Arial" w:cs="Arial"/>
                <w:sz w:val="16"/>
                <w:szCs w:val="16"/>
              </w:rPr>
              <w:br/>
              <w:t xml:space="preserve">Оновлено інформацію в інструкції для медичного застосування лікарського засобу у розділі "Застосування у період вагітності або годування груддю" відповідно до інформації щодо медичного застосування референтного лікарського засобу (ДЕКСАЛГІН® ІН’ЄКТ, розчин для ін’єкцій/інфузій) а також у розділі "Побічні реакції" щодо важливості звітування про побічні реакції. </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UA/17527/01/01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капсули кишковорозчинні тверді по 75 мг; по 10 капсул у блістері; по 1, або по 2, або по 3,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Дельта Медікел Промоушнз АГ</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первинне та вторинне пакування та випуск серії:</w:t>
            </w:r>
            <w:r w:rsidRPr="00B923D3">
              <w:rPr>
                <w:rFonts w:ascii="Arial" w:hAnsi="Arial" w:cs="Arial"/>
                <w:sz w:val="16"/>
                <w:szCs w:val="16"/>
              </w:rPr>
              <w:br/>
              <w:t xml:space="preserve">Свісс Капс ГмбХ, Німеччина; </w:t>
            </w:r>
            <w:r w:rsidRPr="00B923D3">
              <w:rPr>
                <w:rFonts w:ascii="Arial" w:hAnsi="Arial" w:cs="Arial"/>
                <w:sz w:val="16"/>
                <w:szCs w:val="16"/>
              </w:rPr>
              <w:br/>
              <w:t>виробництво нерозфасованої продукції, контроль якості:</w:t>
            </w:r>
            <w:r w:rsidRPr="00B923D3">
              <w:rPr>
                <w:rFonts w:ascii="Arial" w:hAnsi="Arial" w:cs="Arial"/>
                <w:sz w:val="16"/>
                <w:szCs w:val="16"/>
              </w:rPr>
              <w:br/>
              <w:t>Теммлер Ірландія Лімітед, Ірландія</w:t>
            </w:r>
          </w:p>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первинне та вторинне пакування:</w:t>
            </w:r>
            <w:r w:rsidRPr="00B923D3">
              <w:rPr>
                <w:rFonts w:ascii="Arial" w:hAnsi="Arial" w:cs="Arial"/>
                <w:sz w:val="16"/>
                <w:szCs w:val="16"/>
              </w:rPr>
              <w:br/>
              <w:t>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UA/13123/01/01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БРИЗОТОН®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краплі очні, по 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АТ "Фармак"</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"Побічні реакції" відповідно до інформації щодо медичного застосування референтного лікарського засобу (АЗАРГА, краплі очні) а також у розділі "Побічні реакції" щодо важливості звітування про побічні реакції. </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UA/17723/01/01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ДЕЛЬТІБА®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плівковою оболонкою по 50 мг; 48 таблеток в упаковці: 8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Р-Фарм Джермані ГмбХ</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jc w:val="center"/>
              <w:rPr>
                <w:rFonts w:ascii="Arial" w:hAnsi="Arial" w:cs="Arial"/>
                <w:sz w:val="16"/>
                <w:szCs w:val="16"/>
                <w:lang w:val="uk-UA"/>
              </w:rPr>
            </w:pPr>
            <w:r w:rsidRPr="00B923D3">
              <w:rPr>
                <w:rFonts w:ascii="Arial" w:hAnsi="Arial" w:cs="Arial"/>
                <w:sz w:val="16"/>
                <w:szCs w:val="16"/>
                <w:lang w:val="uk-UA"/>
              </w:rPr>
              <w:t>Первинне пакування, вторинне пакування, випуск серії: Р-Фарм Джермані ГмбХ, Німеччина; виробництво готового лікарського засобу, контроль якості: Оцука Фармасьютікал Ко., Лтд., Японія</w:t>
            </w:r>
          </w:p>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Японія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інформації з безпеки лікарського засобу, яка зазначена в матеріалах реєстраційного досьє. </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UA/17212/01/01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капсули желатинові м'які по 400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Євро Лайфкер Прайвіт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Марксанс Фарма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B923D3">
              <w:rPr>
                <w:rFonts w:ascii="Arial" w:hAnsi="Arial" w:cs="Arial"/>
                <w:sz w:val="16"/>
                <w:szCs w:val="16"/>
              </w:rPr>
              <w:br/>
            </w:r>
            <w:r w:rsidRPr="00B923D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UA/14043/01/02</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 xml:space="preserve">капсули желатинові м'які по 200 мг, </w:t>
            </w:r>
            <w:r w:rsidRPr="00B923D3">
              <w:rPr>
                <w:rFonts w:ascii="Arial" w:hAnsi="Arial" w:cs="Arial"/>
                <w:sz w:val="16"/>
                <w:szCs w:val="16"/>
              </w:rPr>
              <w:t>in</w:t>
            </w:r>
            <w:r w:rsidRPr="00B923D3">
              <w:rPr>
                <w:rFonts w:ascii="Arial" w:hAnsi="Arial" w:cs="Arial"/>
                <w:sz w:val="16"/>
                <w:szCs w:val="16"/>
                <w:lang w:val="ru-RU"/>
              </w:rPr>
              <w:t xml:space="preserve"> </w:t>
            </w:r>
            <w:r w:rsidRPr="00B923D3">
              <w:rPr>
                <w:rFonts w:ascii="Arial" w:hAnsi="Arial" w:cs="Arial"/>
                <w:sz w:val="16"/>
                <w:szCs w:val="16"/>
              </w:rPr>
              <w:t>bulk</w:t>
            </w:r>
            <w:r w:rsidRPr="00B923D3">
              <w:rPr>
                <w:rFonts w:ascii="Arial" w:hAnsi="Arial" w:cs="Arial"/>
                <w:sz w:val="16"/>
                <w:szCs w:val="16"/>
                <w:lang w:val="ru-RU"/>
              </w:rPr>
              <w:t>: по 1000 капсул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Євро Лайфкер Прайвіт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Марксанс Фарма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B923D3">
              <w:rPr>
                <w:rFonts w:ascii="Arial" w:hAnsi="Arial" w:cs="Arial"/>
                <w:sz w:val="16"/>
                <w:szCs w:val="16"/>
              </w:rPr>
              <w:br/>
            </w:r>
            <w:r w:rsidRPr="00B923D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UA/14044/01/01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 xml:space="preserve">капсули желатинові м'які по 400 мг, </w:t>
            </w:r>
            <w:r w:rsidRPr="00B923D3">
              <w:rPr>
                <w:rFonts w:ascii="Arial" w:hAnsi="Arial" w:cs="Arial"/>
                <w:sz w:val="16"/>
                <w:szCs w:val="16"/>
              </w:rPr>
              <w:t>in</w:t>
            </w:r>
            <w:r w:rsidRPr="00B923D3">
              <w:rPr>
                <w:rFonts w:ascii="Arial" w:hAnsi="Arial" w:cs="Arial"/>
                <w:sz w:val="16"/>
                <w:szCs w:val="16"/>
                <w:lang w:val="ru-RU"/>
              </w:rPr>
              <w:t xml:space="preserve"> </w:t>
            </w:r>
            <w:r w:rsidRPr="00B923D3">
              <w:rPr>
                <w:rFonts w:ascii="Arial" w:hAnsi="Arial" w:cs="Arial"/>
                <w:sz w:val="16"/>
                <w:szCs w:val="16"/>
              </w:rPr>
              <w:t>bulk</w:t>
            </w:r>
            <w:r w:rsidRPr="00B923D3">
              <w:rPr>
                <w:rFonts w:ascii="Arial" w:hAnsi="Arial" w:cs="Arial"/>
                <w:sz w:val="16"/>
                <w:szCs w:val="16"/>
                <w:lang w:val="ru-RU"/>
              </w:rPr>
              <w:t>: по 1000 капсул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Євро Лайфкер Прайвіт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Марксанс Фарма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B923D3">
              <w:rPr>
                <w:rFonts w:ascii="Arial" w:hAnsi="Arial" w:cs="Arial"/>
                <w:sz w:val="16"/>
                <w:szCs w:val="16"/>
              </w:rPr>
              <w:br/>
            </w:r>
            <w:r w:rsidRPr="00B923D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UA/14044/01/02</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капсули желатинові м'які по 200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Євро Лайфкер Прайвіт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Марксанс Фарма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B923D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UA/14043/01/01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ЛАТАНОПРОСТ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рідина (субстанція) у флаконах з високощільного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Кайман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Кайман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Чеська Республ</w:t>
            </w:r>
            <w:r w:rsidRPr="00B923D3">
              <w:rPr>
                <w:rFonts w:ascii="Arial" w:hAnsi="Arial" w:cs="Arial"/>
                <w:sz w:val="16"/>
                <w:szCs w:val="16"/>
              </w:rPr>
              <w:t>i</w:t>
            </w:r>
            <w:r w:rsidRPr="00B923D3">
              <w:rPr>
                <w:rFonts w:ascii="Arial" w:hAnsi="Arial" w:cs="Arial"/>
                <w:sz w:val="16"/>
                <w:szCs w:val="16"/>
                <w:lang w:val="ru-RU"/>
              </w:rPr>
              <w:t>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en-US"/>
              </w:rPr>
            </w:pPr>
            <w:r w:rsidRPr="00B923D3">
              <w:rPr>
                <w:rFonts w:ascii="Arial" w:hAnsi="Arial" w:cs="Arial"/>
                <w:sz w:val="16"/>
                <w:szCs w:val="16"/>
              </w:rPr>
              <w:t>UA/17642/01/01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НООТРОФЕН-ФАРКОС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по 250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ТОВ "Фармацевтична компанія ФарКоС"</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ТОВ "Фармацевтична компанія ФарКоС"</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 а також вилучено розділ "Заявник"</w:t>
            </w:r>
            <w:r w:rsidRPr="00B923D3">
              <w:rPr>
                <w:rFonts w:ascii="Arial" w:hAnsi="Arial" w:cs="Arial"/>
                <w:sz w:val="16"/>
                <w:szCs w:val="16"/>
              </w:rPr>
              <w:br/>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UA/17568/01/01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НЬЮРЕКСАН®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по 25 або по 50 таблеток у контейнері поліпропіленовому; по 1 контейнеру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Біологіше Хайльміттель Хеель ГмбХ</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Біологіше Хайльміттель Хеель ГмбХ</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"Спосіб застосування та дози" (уточнення інформації), "Побічні реакції" відповідно до інформації з безпеки застосування лікарського засобу.</w:t>
            </w:r>
            <w:r w:rsidRPr="00B923D3">
              <w:rPr>
                <w:rFonts w:ascii="Arial" w:hAnsi="Arial" w:cs="Arial"/>
                <w:sz w:val="16"/>
                <w:szCs w:val="16"/>
              </w:rPr>
              <w:br/>
            </w:r>
            <w:r w:rsidRPr="00B923D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UA/17415/01/01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ПАКЛІТАКСЕЛ-ФАРМЕКС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rPr>
            </w:pPr>
            <w:r w:rsidRPr="00B923D3">
              <w:rPr>
                <w:rFonts w:ascii="Arial" w:hAnsi="Arial" w:cs="Arial"/>
                <w:sz w:val="16"/>
                <w:szCs w:val="16"/>
              </w:rPr>
              <w:t xml:space="preserve">концентрат для розчину для інфузій, 6 мг/мл по 5 мл (30 мг), 16,7 мл (100 мг), 43,4 мл (260 мг) або 50 мл (300 мг) у флаконі, по 1 флакону у контурній чарунковій упаковці; по 1 контурній чарунковій упаковці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"ФАРМЕКС ГРУП"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5 років</w:t>
            </w:r>
            <w:r w:rsidRPr="00B923D3">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"Спосіб застосування та дози", "Побічні реакції", "Несумісність" відповідно до інформації референтного лікарського засобу (TAXOL 6 mg_ml, concentrato per soluzione per infusione), а також у розділі "Побічні реакції" щодо важливості звітування про побічні реакції</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UA/13787/01/01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ПЕЛАФЕН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оболонкою по 20 мг, по 15 таблеток у блістері; по 1 блістеру, або по 2 блістери,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Фітофарм Кленка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Вівелгув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 xml:space="preserve">Оновлено інформацію у розділах інструкції для медичного застосування лікарського засобу "Особливості застосування", "Спосіб застосування та дози", "Побічні реакції" щодо до безпеки застосування лікарського засобу. </w:t>
            </w:r>
            <w:r w:rsidRPr="00B923D3">
              <w:rPr>
                <w:rFonts w:ascii="Arial" w:hAnsi="Arial" w:cs="Arial"/>
                <w:sz w:val="16"/>
                <w:szCs w:val="16"/>
              </w:rPr>
              <w:br/>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UA/17679/01/01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РАЄНОМ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плівковою оболонкою, по 5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Гедеон Ріхтер Румунія А.Т.</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Перереєстрація на необмежений термін.</w:t>
            </w:r>
            <w:r w:rsidRPr="00B923D3">
              <w:rPr>
                <w:rFonts w:ascii="Arial" w:hAnsi="Arial" w:cs="Arial"/>
                <w:sz w:val="16"/>
                <w:szCs w:val="16"/>
                <w:lang w:val="ru-RU"/>
              </w:rPr>
              <w:br/>
              <w:t>Оновлено інформацію в інструкції для медичного застосування лікарського засобу у розділі "Показання" (уточнення інформації) відповідно до інформації щодо медичного застосування референтного лікарського засобу (</w:t>
            </w:r>
            <w:r w:rsidRPr="00B923D3">
              <w:rPr>
                <w:rFonts w:ascii="Arial" w:hAnsi="Arial" w:cs="Arial"/>
                <w:sz w:val="16"/>
                <w:szCs w:val="16"/>
              </w:rPr>
              <w:t>Corlentor</w:t>
            </w:r>
            <w:r w:rsidRPr="00B923D3">
              <w:rPr>
                <w:rFonts w:ascii="Arial" w:hAnsi="Arial" w:cs="Arial"/>
                <w:sz w:val="16"/>
                <w:szCs w:val="16"/>
                <w:lang w:val="ru-RU"/>
              </w:rPr>
              <w:t xml:space="preserve"> 5 </w:t>
            </w:r>
            <w:r w:rsidRPr="00B923D3">
              <w:rPr>
                <w:rFonts w:ascii="Arial" w:hAnsi="Arial" w:cs="Arial"/>
                <w:sz w:val="16"/>
                <w:szCs w:val="16"/>
              </w:rPr>
              <w:t>mg</w:t>
            </w:r>
            <w:r w:rsidRPr="00B923D3">
              <w:rPr>
                <w:rFonts w:ascii="Arial" w:hAnsi="Arial" w:cs="Arial"/>
                <w:sz w:val="16"/>
                <w:szCs w:val="16"/>
                <w:lang w:val="ru-RU"/>
              </w:rPr>
              <w:t xml:space="preserve">, 7,5 </w:t>
            </w:r>
            <w:r w:rsidRPr="00B923D3">
              <w:rPr>
                <w:rFonts w:ascii="Arial" w:hAnsi="Arial" w:cs="Arial"/>
                <w:sz w:val="16"/>
                <w:szCs w:val="16"/>
              </w:rPr>
              <w:t>mg</w:t>
            </w:r>
            <w:r w:rsidRPr="00B923D3">
              <w:rPr>
                <w:rFonts w:ascii="Arial" w:hAnsi="Arial" w:cs="Arial"/>
                <w:sz w:val="16"/>
                <w:szCs w:val="16"/>
                <w:lang w:val="ru-RU"/>
              </w:rPr>
              <w:t xml:space="preserve"> </w:t>
            </w:r>
            <w:r w:rsidRPr="00B923D3">
              <w:rPr>
                <w:rFonts w:ascii="Arial" w:hAnsi="Arial" w:cs="Arial"/>
                <w:sz w:val="16"/>
                <w:szCs w:val="16"/>
              </w:rPr>
              <w:t>film</w:t>
            </w:r>
            <w:r w:rsidRPr="00B923D3">
              <w:rPr>
                <w:rFonts w:ascii="Arial" w:hAnsi="Arial" w:cs="Arial"/>
                <w:sz w:val="16"/>
                <w:szCs w:val="16"/>
                <w:lang w:val="ru-RU"/>
              </w:rPr>
              <w:t>-</w:t>
            </w:r>
            <w:r w:rsidRPr="00B923D3">
              <w:rPr>
                <w:rFonts w:ascii="Arial" w:hAnsi="Arial" w:cs="Arial"/>
                <w:sz w:val="16"/>
                <w:szCs w:val="16"/>
              </w:rPr>
              <w:t>coated</w:t>
            </w:r>
            <w:r w:rsidRPr="00B923D3">
              <w:rPr>
                <w:rFonts w:ascii="Arial" w:hAnsi="Arial" w:cs="Arial"/>
                <w:sz w:val="16"/>
                <w:szCs w:val="16"/>
                <w:lang w:val="ru-RU"/>
              </w:rPr>
              <w:t xml:space="preserve"> </w:t>
            </w:r>
            <w:r w:rsidRPr="00B923D3">
              <w:rPr>
                <w:rFonts w:ascii="Arial" w:hAnsi="Arial" w:cs="Arial"/>
                <w:sz w:val="16"/>
                <w:szCs w:val="16"/>
              </w:rPr>
              <w:t>tablets</w:t>
            </w:r>
            <w:r w:rsidRPr="00B923D3">
              <w:rPr>
                <w:rFonts w:ascii="Arial" w:hAnsi="Arial" w:cs="Arial"/>
                <w:sz w:val="16"/>
                <w:szCs w:val="16"/>
                <w:lang w:val="ru-RU"/>
              </w:rPr>
              <w:t>) а також у розділі "Побічні реакції" щодо важливості звітування про побічні реакції.</w:t>
            </w:r>
            <w:r w:rsidRPr="00B923D3">
              <w:rPr>
                <w:rFonts w:ascii="Arial" w:hAnsi="Arial" w:cs="Arial"/>
                <w:sz w:val="16"/>
                <w:szCs w:val="16"/>
                <w:lang w:val="ru-RU"/>
              </w:rPr>
              <w:br/>
            </w:r>
            <w:r w:rsidRPr="00B923D3">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UA/17512/01/02</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РАЄНОМ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плівковою оболонкою, по 7,5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Гедеон Ріхтер Румунія А.Т.</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Перереєстрація на необмежений термін.</w:t>
            </w:r>
            <w:r w:rsidRPr="00B923D3">
              <w:rPr>
                <w:rFonts w:ascii="Arial" w:hAnsi="Arial" w:cs="Arial"/>
                <w:sz w:val="16"/>
                <w:szCs w:val="16"/>
                <w:lang w:val="ru-RU"/>
              </w:rPr>
              <w:br/>
              <w:t>Оновлено інформацію в інструкції для медичного застосування лікарського засобу у розділі "Показання" (уточнення інформації) відповідно до інформації щодо медичного застосування референтного лікарського засобу (</w:t>
            </w:r>
            <w:r w:rsidRPr="00B923D3">
              <w:rPr>
                <w:rFonts w:ascii="Arial" w:hAnsi="Arial" w:cs="Arial"/>
                <w:sz w:val="16"/>
                <w:szCs w:val="16"/>
              </w:rPr>
              <w:t>Corlentor</w:t>
            </w:r>
            <w:r w:rsidRPr="00B923D3">
              <w:rPr>
                <w:rFonts w:ascii="Arial" w:hAnsi="Arial" w:cs="Arial"/>
                <w:sz w:val="16"/>
                <w:szCs w:val="16"/>
                <w:lang w:val="ru-RU"/>
              </w:rPr>
              <w:t xml:space="preserve"> 5 </w:t>
            </w:r>
            <w:r w:rsidRPr="00B923D3">
              <w:rPr>
                <w:rFonts w:ascii="Arial" w:hAnsi="Arial" w:cs="Arial"/>
                <w:sz w:val="16"/>
                <w:szCs w:val="16"/>
              </w:rPr>
              <w:t>mg</w:t>
            </w:r>
            <w:r w:rsidRPr="00B923D3">
              <w:rPr>
                <w:rFonts w:ascii="Arial" w:hAnsi="Arial" w:cs="Arial"/>
                <w:sz w:val="16"/>
                <w:szCs w:val="16"/>
                <w:lang w:val="ru-RU"/>
              </w:rPr>
              <w:t xml:space="preserve">, 7,5 </w:t>
            </w:r>
            <w:r w:rsidRPr="00B923D3">
              <w:rPr>
                <w:rFonts w:ascii="Arial" w:hAnsi="Arial" w:cs="Arial"/>
                <w:sz w:val="16"/>
                <w:szCs w:val="16"/>
              </w:rPr>
              <w:t>mg</w:t>
            </w:r>
            <w:r w:rsidRPr="00B923D3">
              <w:rPr>
                <w:rFonts w:ascii="Arial" w:hAnsi="Arial" w:cs="Arial"/>
                <w:sz w:val="16"/>
                <w:szCs w:val="16"/>
                <w:lang w:val="ru-RU"/>
              </w:rPr>
              <w:t xml:space="preserve"> </w:t>
            </w:r>
            <w:r w:rsidRPr="00B923D3">
              <w:rPr>
                <w:rFonts w:ascii="Arial" w:hAnsi="Arial" w:cs="Arial"/>
                <w:sz w:val="16"/>
                <w:szCs w:val="16"/>
              </w:rPr>
              <w:t>film</w:t>
            </w:r>
            <w:r w:rsidRPr="00B923D3">
              <w:rPr>
                <w:rFonts w:ascii="Arial" w:hAnsi="Arial" w:cs="Arial"/>
                <w:sz w:val="16"/>
                <w:szCs w:val="16"/>
                <w:lang w:val="ru-RU"/>
              </w:rPr>
              <w:t>-</w:t>
            </w:r>
            <w:r w:rsidRPr="00B923D3">
              <w:rPr>
                <w:rFonts w:ascii="Arial" w:hAnsi="Arial" w:cs="Arial"/>
                <w:sz w:val="16"/>
                <w:szCs w:val="16"/>
              </w:rPr>
              <w:t>coated</w:t>
            </w:r>
            <w:r w:rsidRPr="00B923D3">
              <w:rPr>
                <w:rFonts w:ascii="Arial" w:hAnsi="Arial" w:cs="Arial"/>
                <w:sz w:val="16"/>
                <w:szCs w:val="16"/>
                <w:lang w:val="ru-RU"/>
              </w:rPr>
              <w:t xml:space="preserve"> </w:t>
            </w:r>
            <w:r w:rsidRPr="00B923D3">
              <w:rPr>
                <w:rFonts w:ascii="Arial" w:hAnsi="Arial" w:cs="Arial"/>
                <w:sz w:val="16"/>
                <w:szCs w:val="16"/>
              </w:rPr>
              <w:t>tablets</w:t>
            </w:r>
            <w:r w:rsidRPr="00B923D3">
              <w:rPr>
                <w:rFonts w:ascii="Arial" w:hAnsi="Arial" w:cs="Arial"/>
                <w:sz w:val="16"/>
                <w:szCs w:val="16"/>
                <w:lang w:val="ru-RU"/>
              </w:rPr>
              <w:t>) а також у розділі "Побічні реакції" щодо важливості звітування про побічні реакції.</w:t>
            </w:r>
            <w:r w:rsidRPr="00B923D3">
              <w:rPr>
                <w:rFonts w:ascii="Arial" w:hAnsi="Arial" w:cs="Arial"/>
                <w:sz w:val="16"/>
                <w:szCs w:val="16"/>
                <w:lang w:val="ru-RU"/>
              </w:rPr>
              <w:br/>
            </w:r>
            <w:r w:rsidRPr="00B923D3">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UA/17512/01/01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ФЛУКАП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капсули, по 45 мг, по 10 капсул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Гетеро Лабз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Гетеро Лабз Лімітед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(уточнення інформації),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TAMIFLU®, capsules, в Україні зареєстрований як ТАМІФЛЮ, капсули</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UA/17009/01/02</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ФЛУКАП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капсули, по 30 мг, по 10 капсул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Гетеро Лабз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Гетеро Лабз Лімітед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(уточнення інформації),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TAMIFLU®, capsules, в Україні зареєстрований як ТАМІФЛЮ, капсули</w:t>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UA/17009/01/01</w:t>
            </w:r>
          </w:p>
        </w:tc>
      </w:tr>
      <w:tr w:rsidR="00E6107F" w:rsidRPr="00B923D3" w:rsidTr="001A7258">
        <w:tc>
          <w:tcPr>
            <w:tcW w:w="568"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E6107F">
            <w:pPr>
              <w:pStyle w:val="110"/>
              <w:numPr>
                <w:ilvl w:val="0"/>
                <w:numId w:val="5"/>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6107F" w:rsidRPr="00B923D3" w:rsidRDefault="00E6107F" w:rsidP="001A7258">
            <w:pPr>
              <w:pStyle w:val="110"/>
              <w:tabs>
                <w:tab w:val="left" w:pos="12600"/>
              </w:tabs>
              <w:rPr>
                <w:rFonts w:ascii="Arial" w:hAnsi="Arial" w:cs="Arial"/>
                <w:b/>
                <w:i/>
                <w:sz w:val="16"/>
                <w:szCs w:val="16"/>
              </w:rPr>
            </w:pPr>
            <w:r w:rsidRPr="00B923D3">
              <w:rPr>
                <w:rFonts w:ascii="Arial" w:hAnsi="Arial" w:cs="Arial"/>
                <w:b/>
                <w:sz w:val="16"/>
                <w:szCs w:val="16"/>
              </w:rPr>
              <w:t>ФЛУКАП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капсули, по 75 мг, по 10 капсул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Гетеро Лабз Лімітед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Гетеро Лабз Лімітед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перереєстрація на необмежений термін</w:t>
            </w:r>
            <w:r w:rsidRPr="00B923D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(уточнення інформації),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TAMIFLU®, capsules, в Україні зареєстрований як ТАМІФЛЮ, капсули</w:t>
            </w:r>
            <w:r w:rsidRPr="00B923D3">
              <w:rPr>
                <w:rFonts w:ascii="Arial" w:hAnsi="Arial" w:cs="Arial"/>
                <w:sz w:val="16"/>
                <w:szCs w:val="16"/>
              </w:rPr>
              <w:br/>
            </w:r>
            <w:r w:rsidRPr="00B923D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E6107F" w:rsidRPr="00B923D3" w:rsidRDefault="00E6107F" w:rsidP="001A7258">
            <w:pPr>
              <w:jc w:val="center"/>
              <w:rPr>
                <w:rFonts w:ascii="Arial" w:hAnsi="Arial" w:cs="Arial"/>
                <w:i/>
                <w:sz w:val="16"/>
                <w:szCs w:val="16"/>
              </w:rPr>
            </w:pPr>
            <w:r w:rsidRPr="00B923D3">
              <w:rPr>
                <w:rFonts w:ascii="Arial" w:hAnsi="Arial" w:cs="Arial"/>
                <w:i/>
                <w:sz w:val="16"/>
                <w:szCs w:val="16"/>
              </w:rPr>
              <w:t>підлягає</w:t>
            </w:r>
          </w:p>
          <w:p w:rsidR="00E6107F" w:rsidRPr="00B923D3" w:rsidRDefault="00E6107F" w:rsidP="001A7258">
            <w:pPr>
              <w:pStyle w:val="110"/>
              <w:tabs>
                <w:tab w:val="left" w:pos="12600"/>
              </w:tabs>
              <w:jc w:val="center"/>
              <w:rPr>
                <w:sz w:val="16"/>
                <w:szCs w:val="16"/>
                <w:lang w:val="ru-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07F" w:rsidRPr="00B923D3" w:rsidRDefault="00E6107F" w:rsidP="001A7258">
            <w:pPr>
              <w:pStyle w:val="110"/>
              <w:tabs>
                <w:tab w:val="left" w:pos="12600"/>
              </w:tabs>
              <w:jc w:val="center"/>
              <w:rPr>
                <w:rFonts w:ascii="Arial" w:hAnsi="Arial" w:cs="Arial"/>
                <w:sz w:val="16"/>
                <w:szCs w:val="16"/>
              </w:rPr>
            </w:pPr>
            <w:r w:rsidRPr="00B923D3">
              <w:rPr>
                <w:rFonts w:ascii="Arial" w:hAnsi="Arial" w:cs="Arial"/>
                <w:sz w:val="16"/>
                <w:szCs w:val="16"/>
              </w:rPr>
              <w:t>UA/17009/01/03</w:t>
            </w:r>
          </w:p>
        </w:tc>
      </w:tr>
    </w:tbl>
    <w:p w:rsidR="00E6107F" w:rsidRPr="00B923D3" w:rsidRDefault="00E6107F" w:rsidP="00E6107F">
      <w:pPr>
        <w:pStyle w:val="11"/>
        <w:rPr>
          <w:b/>
        </w:rPr>
      </w:pPr>
    </w:p>
    <w:p w:rsidR="00E6107F" w:rsidRDefault="00E6107F" w:rsidP="00E6107F">
      <w:pPr>
        <w:pStyle w:val="11"/>
        <w:rPr>
          <w:b/>
        </w:rPr>
      </w:pPr>
    </w:p>
    <w:p w:rsidR="00B923D3" w:rsidRPr="00B923D3" w:rsidRDefault="00B923D3" w:rsidP="00E6107F">
      <w:pPr>
        <w:pStyle w:val="11"/>
        <w:rPr>
          <w:b/>
        </w:rPr>
      </w:pPr>
    </w:p>
    <w:tbl>
      <w:tblPr>
        <w:tblW w:w="0" w:type="auto"/>
        <w:tblLook w:val="04A0" w:firstRow="1" w:lastRow="0" w:firstColumn="1" w:lastColumn="0" w:noHBand="0" w:noVBand="1"/>
      </w:tblPr>
      <w:tblGrid>
        <w:gridCol w:w="7421"/>
        <w:gridCol w:w="7422"/>
      </w:tblGrid>
      <w:tr w:rsidR="00E6107F" w:rsidRPr="00B923D3" w:rsidTr="001A7258">
        <w:tc>
          <w:tcPr>
            <w:tcW w:w="7421" w:type="dxa"/>
            <w:hideMark/>
          </w:tcPr>
          <w:p w:rsidR="00E6107F" w:rsidRPr="00B923D3" w:rsidRDefault="00E6107F" w:rsidP="001A7258">
            <w:pPr>
              <w:rPr>
                <w:rStyle w:val="cs95e872d03"/>
                <w:sz w:val="28"/>
                <w:szCs w:val="28"/>
              </w:rPr>
            </w:pPr>
            <w:r w:rsidRPr="00B923D3">
              <w:rPr>
                <w:rStyle w:val="cs7a65ad241"/>
                <w:color w:val="auto"/>
                <w:sz w:val="28"/>
                <w:szCs w:val="28"/>
              </w:rPr>
              <w:t xml:space="preserve">Начальник </w:t>
            </w:r>
          </w:p>
          <w:p w:rsidR="00E6107F" w:rsidRPr="00B923D3" w:rsidRDefault="00E6107F" w:rsidP="001A7258">
            <w:pPr>
              <w:ind w:right="20"/>
              <w:rPr>
                <w:rStyle w:val="cs7864ebcf1"/>
                <w:b w:val="0"/>
                <w:color w:val="auto"/>
                <w:sz w:val="28"/>
                <w:szCs w:val="28"/>
              </w:rPr>
            </w:pPr>
            <w:r w:rsidRPr="00B923D3">
              <w:rPr>
                <w:rStyle w:val="cs7a65ad241"/>
                <w:color w:val="auto"/>
                <w:sz w:val="28"/>
                <w:szCs w:val="28"/>
              </w:rPr>
              <w:t>Фармацевтичного управління</w:t>
            </w:r>
          </w:p>
        </w:tc>
        <w:tc>
          <w:tcPr>
            <w:tcW w:w="7422" w:type="dxa"/>
          </w:tcPr>
          <w:p w:rsidR="00E6107F" w:rsidRPr="00B923D3" w:rsidRDefault="00E6107F" w:rsidP="001A7258">
            <w:pPr>
              <w:pStyle w:val="cs95e872d0"/>
              <w:rPr>
                <w:rStyle w:val="cs7864ebcf1"/>
                <w:color w:val="auto"/>
                <w:sz w:val="28"/>
                <w:szCs w:val="28"/>
              </w:rPr>
            </w:pPr>
          </w:p>
          <w:p w:rsidR="00E6107F" w:rsidRPr="00B923D3" w:rsidRDefault="00E6107F" w:rsidP="001A7258">
            <w:pPr>
              <w:pStyle w:val="cs95e872d0"/>
              <w:jc w:val="right"/>
              <w:rPr>
                <w:rStyle w:val="cs7864ebcf1"/>
                <w:color w:val="auto"/>
                <w:sz w:val="28"/>
                <w:szCs w:val="28"/>
              </w:rPr>
            </w:pPr>
            <w:r w:rsidRPr="00B923D3">
              <w:rPr>
                <w:rStyle w:val="cs7a65ad241"/>
                <w:color w:val="auto"/>
                <w:sz w:val="28"/>
                <w:szCs w:val="28"/>
              </w:rPr>
              <w:t>Тарас ЛЯСКОВСЬКИЙ</w:t>
            </w:r>
          </w:p>
        </w:tc>
      </w:tr>
    </w:tbl>
    <w:p w:rsidR="00E6107F" w:rsidRPr="00B923D3" w:rsidRDefault="00E6107F" w:rsidP="00E6107F">
      <w:pPr>
        <w:rPr>
          <w:sz w:val="28"/>
          <w:szCs w:val="28"/>
        </w:rPr>
      </w:pPr>
    </w:p>
    <w:p w:rsidR="00E6107F" w:rsidRPr="00B923D3" w:rsidRDefault="00E6107F" w:rsidP="00E6107F">
      <w:pPr>
        <w:tabs>
          <w:tab w:val="left" w:pos="1985"/>
        </w:tabs>
      </w:pPr>
    </w:p>
    <w:p w:rsidR="00E6107F" w:rsidRPr="00B923D3" w:rsidRDefault="00E6107F" w:rsidP="00FC73F7">
      <w:pPr>
        <w:pStyle w:val="31"/>
        <w:spacing w:after="0"/>
        <w:ind w:left="0"/>
        <w:rPr>
          <w:b/>
          <w:sz w:val="28"/>
          <w:szCs w:val="28"/>
          <w:lang w:val="uk-UA"/>
        </w:rPr>
        <w:sectPr w:rsidR="00E6107F" w:rsidRPr="00B923D3" w:rsidSect="001A7258">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77C4F" w:rsidRPr="00B923D3" w:rsidTr="001A7258">
        <w:tc>
          <w:tcPr>
            <w:tcW w:w="3828" w:type="dxa"/>
          </w:tcPr>
          <w:p w:rsidR="00177C4F" w:rsidRPr="00B923D3" w:rsidRDefault="00177C4F" w:rsidP="008C2091">
            <w:pPr>
              <w:keepNext/>
              <w:tabs>
                <w:tab w:val="left" w:pos="12600"/>
              </w:tabs>
              <w:outlineLvl w:val="3"/>
              <w:rPr>
                <w:b/>
                <w:iCs/>
                <w:sz w:val="18"/>
                <w:szCs w:val="18"/>
              </w:rPr>
            </w:pPr>
            <w:r w:rsidRPr="00B923D3">
              <w:rPr>
                <w:b/>
                <w:iCs/>
                <w:sz w:val="18"/>
                <w:szCs w:val="18"/>
              </w:rPr>
              <w:t>Додаток 3</w:t>
            </w:r>
          </w:p>
          <w:p w:rsidR="00177C4F" w:rsidRPr="00B923D3" w:rsidRDefault="00177C4F" w:rsidP="008C2091">
            <w:pPr>
              <w:pStyle w:val="4"/>
              <w:tabs>
                <w:tab w:val="left" w:pos="12600"/>
              </w:tabs>
              <w:spacing w:before="0" w:after="0"/>
              <w:rPr>
                <w:iCs/>
                <w:sz w:val="18"/>
                <w:szCs w:val="18"/>
              </w:rPr>
            </w:pPr>
            <w:r w:rsidRPr="00B923D3">
              <w:rPr>
                <w:iCs/>
                <w:sz w:val="18"/>
                <w:szCs w:val="18"/>
              </w:rPr>
              <w:t>до наказу Міністерства охорони</w:t>
            </w:r>
          </w:p>
          <w:p w:rsidR="00177C4F" w:rsidRPr="00B923D3" w:rsidRDefault="00177C4F" w:rsidP="008C2091">
            <w:pPr>
              <w:pStyle w:val="4"/>
              <w:tabs>
                <w:tab w:val="left" w:pos="12600"/>
              </w:tabs>
              <w:spacing w:before="0" w:after="0"/>
              <w:rPr>
                <w:iCs/>
                <w:sz w:val="18"/>
                <w:szCs w:val="18"/>
              </w:rPr>
            </w:pPr>
            <w:r w:rsidRPr="00B923D3">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77C4F" w:rsidRPr="00B923D3" w:rsidRDefault="00177C4F" w:rsidP="008C2091">
            <w:pPr>
              <w:tabs>
                <w:tab w:val="left" w:pos="12600"/>
              </w:tabs>
              <w:rPr>
                <w:rFonts w:ascii="Arial" w:hAnsi="Arial" w:cs="Arial"/>
                <w:b/>
                <w:sz w:val="18"/>
                <w:szCs w:val="18"/>
                <w:u w:val="single"/>
              </w:rPr>
            </w:pPr>
            <w:r w:rsidRPr="00B923D3">
              <w:rPr>
                <w:b/>
                <w:sz w:val="18"/>
                <w:szCs w:val="18"/>
                <w:u w:val="single"/>
              </w:rPr>
              <w:t>від 17 травня 2024 року № 857</w:t>
            </w:r>
          </w:p>
        </w:tc>
      </w:tr>
    </w:tbl>
    <w:p w:rsidR="00177C4F" w:rsidRPr="00B923D3" w:rsidRDefault="00177C4F" w:rsidP="00177C4F">
      <w:pPr>
        <w:tabs>
          <w:tab w:val="left" w:pos="12600"/>
        </w:tabs>
        <w:jc w:val="center"/>
        <w:rPr>
          <w:rFonts w:ascii="Arial" w:hAnsi="Arial" w:cs="Arial"/>
          <w:sz w:val="18"/>
          <w:szCs w:val="18"/>
          <w:u w:val="single"/>
        </w:rPr>
      </w:pPr>
    </w:p>
    <w:p w:rsidR="00177C4F" w:rsidRPr="00B923D3" w:rsidRDefault="00177C4F" w:rsidP="00177C4F">
      <w:pPr>
        <w:pStyle w:val="3a"/>
        <w:jc w:val="center"/>
        <w:rPr>
          <w:b/>
          <w:caps/>
          <w:sz w:val="28"/>
          <w:szCs w:val="28"/>
          <w:lang w:eastAsia="uk-UA"/>
        </w:rPr>
      </w:pPr>
      <w:r w:rsidRPr="00B923D3">
        <w:rPr>
          <w:b/>
          <w:caps/>
          <w:sz w:val="28"/>
          <w:szCs w:val="28"/>
          <w:lang w:eastAsia="uk-UA"/>
        </w:rPr>
        <w:t>ПЕРЕЛІК</w:t>
      </w:r>
    </w:p>
    <w:p w:rsidR="00177C4F" w:rsidRPr="00B923D3" w:rsidRDefault="00177C4F" w:rsidP="00177C4F">
      <w:pPr>
        <w:pStyle w:val="11"/>
        <w:jc w:val="center"/>
      </w:pPr>
      <w:r w:rsidRPr="00B923D3">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77C4F" w:rsidRPr="00B923D3" w:rsidRDefault="00177C4F" w:rsidP="00177C4F">
      <w:pPr>
        <w:pStyle w:val="11"/>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992"/>
        <w:gridCol w:w="992"/>
        <w:gridCol w:w="1559"/>
        <w:gridCol w:w="1134"/>
        <w:gridCol w:w="3969"/>
        <w:gridCol w:w="1134"/>
        <w:gridCol w:w="851"/>
        <w:gridCol w:w="1560"/>
      </w:tblGrid>
      <w:tr w:rsidR="00177C4F" w:rsidRPr="00B923D3" w:rsidTr="001A7258">
        <w:trPr>
          <w:tblHeader/>
        </w:trPr>
        <w:tc>
          <w:tcPr>
            <w:tcW w:w="566"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 п/п</w:t>
            </w:r>
          </w:p>
        </w:tc>
        <w:tc>
          <w:tcPr>
            <w:tcW w:w="1278"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Заявник</w:t>
            </w:r>
          </w:p>
        </w:tc>
        <w:tc>
          <w:tcPr>
            <w:tcW w:w="992"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Країна заявника</w:t>
            </w:r>
          </w:p>
        </w:tc>
        <w:tc>
          <w:tcPr>
            <w:tcW w:w="1559"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Виробник</w:t>
            </w:r>
          </w:p>
        </w:tc>
        <w:tc>
          <w:tcPr>
            <w:tcW w:w="1134"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Країна виробника</w:t>
            </w:r>
          </w:p>
        </w:tc>
        <w:tc>
          <w:tcPr>
            <w:tcW w:w="3969"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Умови відпуску</w:t>
            </w:r>
          </w:p>
        </w:tc>
        <w:tc>
          <w:tcPr>
            <w:tcW w:w="851"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Рекламування*</w:t>
            </w:r>
          </w:p>
        </w:tc>
        <w:tc>
          <w:tcPr>
            <w:tcW w:w="1560" w:type="dxa"/>
            <w:tcBorders>
              <w:top w:val="single" w:sz="4" w:space="0" w:color="000000"/>
            </w:tcBorders>
            <w:shd w:val="clear" w:color="auto" w:fill="D9D9D9"/>
          </w:tcPr>
          <w:p w:rsidR="00177C4F" w:rsidRPr="00B923D3" w:rsidRDefault="00177C4F" w:rsidP="001A7258">
            <w:pPr>
              <w:tabs>
                <w:tab w:val="left" w:pos="12600"/>
              </w:tabs>
              <w:jc w:val="center"/>
              <w:rPr>
                <w:rFonts w:ascii="Arial" w:hAnsi="Arial" w:cs="Arial"/>
                <w:b/>
                <w:i/>
                <w:sz w:val="16"/>
                <w:szCs w:val="16"/>
              </w:rPr>
            </w:pPr>
            <w:r w:rsidRPr="00B923D3">
              <w:rPr>
                <w:rFonts w:ascii="Arial" w:hAnsi="Arial" w:cs="Arial"/>
                <w:b/>
                <w:i/>
                <w:sz w:val="16"/>
                <w:szCs w:val="16"/>
              </w:rPr>
              <w:t>Номер реєстраційного посвідчення</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 xml:space="preserve">АЗАПАН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100 мг; по 1 флакону з ліофілізатом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UA/20165/01/01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АКТІПРОЛ®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200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за повним циклом:</w:t>
            </w:r>
            <w:r w:rsidRPr="00B923D3">
              <w:rPr>
                <w:rFonts w:ascii="Arial" w:hAnsi="Arial" w:cs="Arial"/>
                <w:sz w:val="16"/>
                <w:szCs w:val="16"/>
              </w:rPr>
              <w:br/>
              <w:t>Медокемі ЛТД (Центральний Завод), Кіпр;</w:t>
            </w:r>
            <w:r w:rsidRPr="00B923D3">
              <w:rPr>
                <w:rFonts w:ascii="Arial" w:hAnsi="Arial" w:cs="Arial"/>
                <w:sz w:val="16"/>
                <w:szCs w:val="16"/>
              </w:rPr>
              <w:br/>
              <w:t>первинне та вторинне пакування:</w:t>
            </w:r>
            <w:r w:rsidRPr="00B923D3">
              <w:rPr>
                <w:rFonts w:ascii="Arial" w:hAnsi="Arial" w:cs="Arial"/>
                <w:sz w:val="16"/>
                <w:szCs w:val="16"/>
              </w:rPr>
              <w:br/>
              <w:t xml:space="preserve">Медокемі ЛТД (Завод АZ), Кіпр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первинної упаковки лікарського засобу в п.4.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 Термін введення змін - протягом 6 місяців після затвердження. Зміни І типу - Адміністративні зміни. Зміна назви лікарського засобу - Зміна назви лікарського засобу. </w:t>
            </w:r>
            <w:r w:rsidRPr="00B923D3">
              <w:rPr>
                <w:rFonts w:ascii="Arial" w:hAnsi="Arial" w:cs="Arial"/>
                <w:sz w:val="16"/>
                <w:szCs w:val="16"/>
              </w:rPr>
              <w:br/>
              <w:t>ЗАТВЕРДЖЕНО: АКТІПРОЛ (AKTIPROL). ЗАПРОПОНОВАНО: АКТІПРОЛ® (AKTIPROL). Термін введення змін - протягом 6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розміром - по 10 таблеток у блістері; по 6 або 9 блістерів у картонній коробці.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(видалення упаковок певного розміру).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UA/17654/01/02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АКТІПРОЛ®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за повним циклом:</w:t>
            </w:r>
            <w:r w:rsidRPr="00B923D3">
              <w:rPr>
                <w:rFonts w:ascii="Arial" w:hAnsi="Arial" w:cs="Arial"/>
                <w:sz w:val="16"/>
                <w:szCs w:val="16"/>
              </w:rPr>
              <w:br/>
              <w:t xml:space="preserve">Медокемі ЛТД (Центральний Завод), Кіпр; </w:t>
            </w:r>
            <w:r w:rsidRPr="00B923D3">
              <w:rPr>
                <w:rFonts w:ascii="Arial" w:hAnsi="Arial" w:cs="Arial"/>
                <w:sz w:val="16"/>
                <w:szCs w:val="16"/>
              </w:rPr>
              <w:br/>
              <w:t>первинне та вторинне пакування:</w:t>
            </w:r>
            <w:r w:rsidRPr="00B923D3">
              <w:rPr>
                <w:rFonts w:ascii="Arial" w:hAnsi="Arial" w:cs="Arial"/>
                <w:sz w:val="16"/>
                <w:szCs w:val="16"/>
              </w:rPr>
              <w:br/>
              <w:t xml:space="preserve">Медокемі ЛТД (Завод АZ), Кіпр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первинної упаковки лікарського засобу в п.4.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 Термін введення змін - протягом 6 місяців після затвердження. Зміни І типу - Адміністративні зміни. Зміна назви лікарського засобу - Зміна назви лікарського засобу. </w:t>
            </w:r>
            <w:r w:rsidRPr="00B923D3">
              <w:rPr>
                <w:rFonts w:ascii="Arial" w:hAnsi="Arial" w:cs="Arial"/>
                <w:sz w:val="16"/>
                <w:szCs w:val="16"/>
              </w:rPr>
              <w:br/>
              <w:t>ЗАТВЕРДЖЕНО: АКТІПРОЛ (AKTIPROL). ЗАПРОПОНОВАНО: АКТІПРОЛ® (AKTIPROL). Термін введення змін - протягом 6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розміром - по 10 таблеток у блістері; по 6 або 9 блістерів у картонній коробці.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(видалення упаковок певного розміру).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UA/17654/01/01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АКТРАПІД®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МО/мл; по 10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а саме додавання етапу додаткової стерильної фільтрації перед наповненням. Також внесені редакторські зміни до розділів 3.2.P.3.3.Опис виробничого процесу та його контролю,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UA/0325/01/02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АКТРАПІД® НМ ПЕНФІЛ®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МО/мл по 3 мл у картриджі; по 5 картриджів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Виробник для маркування та упаковки Пенфіл®, вторинного пакування: А/Т Ново Нордіск, Данія;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Данiя/Франція/ Бразилія/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а саме додавання етапу додаткової стерильної фільтрації перед наповненням. Також внесені редакторські зміни до розділів 3.2.P.3.3.Опис виробничого процесу та його контролю,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UA/12611/01/01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АКТРАПІД®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Данія;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Данiя/Франція/ Бразилія/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а саме додавання етапу додаткової стерильної фільтрації перед наповненням. Також внесені редакторські зміни до розділів 3.2.P.3.3.Опис виробничого процесу та його контролю,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UA/17171/01/01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150 мг; по 8 капсул твердих у блістері; по 7 блістерів у картонній пачці, по 4 пачки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Дельфарм Мілано, С.Р.Л., Італія (випробування стабільності, первинне та вторинне пакування); Евонік Оперейшнз ГмбХ, Німеччина (випробування контролю якості (етилхлорид)); Екселла ГмбХ енд Ко. КГ, Німеччина (виробництво нерозфасованої продукції, випробування контролю якості); Лабор ЛС СЕ енд Ко. КГ, Німеччина (випробування контролю якості (мікробіологічна чистота)); Ф.Хоффманн-Ля Рош Лтд, Швейцарія (випробування стабільності (мікробіологічна чистота)); Ф.Хоффманн-Ля Рош Лтд, Швейцарія (випуск серії); Ф.Хоффманн-Ля Рош Лтд, Швейцарія (первинне та вторинне пакування, випробування стабільності,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Італiя/ 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додаткового виробника АФІ Ajinomoto OmniChem N.V., Coopallaan 91, Ind. Zone 7, 9230 Wetteren, Вelgium, що обумовлено додаванням оновленого виробничого процесу другого покоління (g2) для діючої речовини алектиніб.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Solvias AG в якості альтернативного виробника відповідального за контроль якості АФІ, що обумовлено додаванням оновленого виробничого процесу другого покоління (g2) для діючої речовини алектиніб.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Eurofins Pharmaceutical Product Testing Belgium NV в якості альтернативного виробника відповідального за контроль якості АФІ, що обумовлено додаванням оновленого виробничого процесу другого покоління (g2) для діючої речовини алектиніб. </w:t>
            </w:r>
            <w:r w:rsidRPr="00B923D3">
              <w:rPr>
                <w:rFonts w:ascii="Arial" w:hAnsi="Arial" w:cs="Arial"/>
                <w:sz w:val="16"/>
                <w:szCs w:val="16"/>
              </w:rPr>
              <w:br/>
              <w:t xml:space="preserve">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АФІ Fujimoto Chemical Co., Ltd. в якості виробника відповідального за контроль якості АФІ, що обумовлено додаванням оновленого виробничого процесу другого покоління (g2)для діючої речовини алектиніб. </w:t>
            </w:r>
            <w:r w:rsidRPr="00B923D3">
              <w:rPr>
                <w:rFonts w:ascii="Arial" w:hAnsi="Arial" w:cs="Arial"/>
                <w:sz w:val="16"/>
                <w:szCs w:val="16"/>
              </w:rPr>
              <w:br/>
              <w:t xml:space="preserve">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додаткового виробника АФІ Fujimoto Chemical Co., Ltd. в якості виробника відповідального за крок 4-6 синтезу, включаючи наповнення та пакування, що обумовлено додаванням оновленого виробничого процесу другого покоління (g2) для діючої речовини алектиніб.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додаткового виробника АФІ Sumitomo Chemical Co.,Ltd. в якості виробника відповідального за крок 1-3 синтезу, що обумовлено додаванням оновленого виробничого процесу другого покоління (g2) для діючої речовини алектиніб.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Sumitomo Chemical Co.,Ltd. в якості виробника відповідального за контроль якості АФІ, що обумовлено додаванням оновленого виробничого процесу другого покоління (g2)для діючої речовини алектиніб.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Ajinomoto OmniChem NV в якості альтернативного виробника відповідального за контроль якості АФІ, що обумовлено додаванням оновленого виробничого процесу другого покоління (g2) для діючої речовини алектиніб Введення змін протягом 6-ти місяців після затвердження.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Запровадження виробничого процесу 2 покоління (g2) для діючої речовини – алектиніб, що включає зміну вихідних матеріалів, розчинників, каталізаторів, тривалості циклу тощо, з метою покращення синтезу та мінімізації впливу на навколишнє середовище. Також запровадження виробничого процесу 2 покоління (g2) допоможе збільшити виробничі потужності завдяки оптимізації процесу та забезпечить безперервне виробництво завдяки запобіганню дефіциту реагентів.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UA/16997/01/01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АЛПРАЗОЛАМ-ЗН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0,25 мг по 10 таблеток у блістері; по 1 або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B923D3">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B923D3">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UA/16375/01/01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АЛПРАЗОЛАМ-ЗН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0,5 мг по 10 таблеток у блістері; по 1 або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«Харківське фармацевтичне підприємство "Здоров’я народу"</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B923D3">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B923D3">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UA/16375/01/02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АЛЬФАХОЛІН®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оральний, 600 мг/7 мл по 7 мл у флаконі з кришкою з контролем першого відкриття; по 10 флаконів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та методики контролю якості на допоміжну речовину Метилпарагідроксибензоат (Е218)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до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w:t>
            </w:r>
            <w:r w:rsidRPr="00B923D3">
              <w:rPr>
                <w:rFonts w:ascii="Arial" w:hAnsi="Arial" w:cs="Arial"/>
                <w:sz w:val="16"/>
                <w:szCs w:val="16"/>
              </w:rPr>
              <w:br/>
              <w:t xml:space="preserve">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та методики контролю якості на допоміжну речовину Пропілпарагідроксибензоат (Е216)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до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UA/17917/01/01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АМІНАЗИН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25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виправлення формули розрахунку кількісного вмісту аскорбінової кислоти в перерахунку на вміст вологи в методиці випробування «Кількісне визначення. Аскорбінова кислота» МКЯ ЛЗ та в розділі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UA/5159/01/01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АМІНОПЛАЗМАЛЬ® ГЕПА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інфузій по 500 мл у флаконах, по 10 флаконів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первинна та вторинна упаковка, випуск серії: Б. Браун Мельзунген АГ, Нiмеччина; Контроль якості - фізичні/хімічні випробування, мікробіологічні випробування (виключаючи випробування стерильності): Б. Браун Мельзунген АГ, Нiмеччина; </w:t>
            </w:r>
            <w:r w:rsidRPr="00B923D3">
              <w:rPr>
                <w:rFonts w:ascii="Arial" w:hAnsi="Arial" w:cs="Arial"/>
                <w:sz w:val="16"/>
                <w:szCs w:val="16"/>
              </w:rPr>
              <w:br/>
              <w:t>Контроль якості - фізичні/хімічні випробування: А&amp;М Стабтест ГмбХ, Нiмеччина (орнітину лактам)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Майкл Маршлер / Michael Marschler. Пропонована редакція: Д-р Маржан Стакер / Dr. Marjan Staecker.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UA/5099/01/01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АМОКСИКЛАВ®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500 мг/100 мг, 5 флаконів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UA/7064/03/01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АМОКСИКЛАВ®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1000 мг/200 мг; 5 флаконів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UA/7064/03/02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АМОКСИКЛАВ® КВІКТАБ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що диспергуються, 875 мг/125 мг; по 2 таблетки у блістері; по 5 або по 7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UA/3011/04/01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АМОКСИЛ - К 625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500 мг/125 мг по 7 таблеток у блістері, по 2 або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UA/10915/01/01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АМОКСИЛ-К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по 1,2 г порошку у флаконі; по 1 флакону в пачці; по 1,2 г порошку у флаконі; по 10 флаконів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UA/10656/01/01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АМОКСИЛ-К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875 мг/125 мг, по 7 таблеток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UA/15934/01/01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АРИФАМ® 1,5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з модифікованим вивільненням, по 1,5 мг/5 мг по 15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 Франція (виробництво, контроль якості, пакування та випуск серії); Серв'є (Ірландія) Індастріс Лтд, Ірландія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UA/13799/01/01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АРИФОН®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пролонгованої дії по 1,5 мг; для виробника АНФАРМ Підприємство Фармацевтичне АТ, Польща: по 30 таблеток у блістері; по 1 блістеру у коробці з картону; для виробників Лабораторії Серв'є Індастрі, Франція та Серв’є (Ірландія) Індастріс Лтд, Ірландія: по 15 таблеток у блістері; по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АНФАРМ Підприємство Фармацевтичне АТ, Польща (Відповідальний за виробництво, контроль якості, пакування та випуск серії); Лабораторії Серв'є Індастрі, Франція (Відповідальний за виробництво, контроль якості, пакування та випуск серії); Серв'є (Ірландія) Індастріс Лтд, Ірландія (Відповідальний за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 Францiя/ 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UA/1001/01/01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АРІЛЕНТАЛ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15 мг, по 7 таблеток у блістері; по 1 блістеру або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та випуск серії: 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(Abilify®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i/>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UA/14376/01/02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АРІЛЕНТАЛ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 мг, по 7 таблеток у блістері; по 1 блістеру або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та випуск серії: 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(Abilify®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UA/14376/01/01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500 мг/65 мг по 10 таблеток у блістері; по 1, або по 2, або по 3 блістери в пачку; по 12 таблеток у блістері; по 1, або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Paracetamol від вже затвердженого виробника ANQIU LU'AN PHARMACEUTICAL CO., LTD., China</w:t>
            </w:r>
            <w:r w:rsidRPr="00B923D3">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B923D3">
              <w:rPr>
                <w:rFonts w:ascii="Arial" w:hAnsi="Arial" w:cs="Arial"/>
                <w:sz w:val="16"/>
                <w:szCs w:val="16"/>
              </w:rPr>
              <w:br/>
              <w:t xml:space="preserve">подання оновленого сертифіката відповідності Європейській фармакопеї № R1-CEP 2000-124-Rev 10 для діючої речовини Paracetamol від вже затвердженого виробника ANQIU LU'AN PHARMACEUTICAL CO., LTD., China.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парацетамол від вже затвердженого виробника ANQIU LU'AN PHARMACEUTICAL CO., LTD., China у відповідність до вимог монографії Paracetamol 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UA/16604/01/01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500 мг, по 10 таблеток у стрипах; по 10 таблеток у блістерах;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500 кг суміші компонентів, що становить 769 230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UA/7529/01/01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БАРІЮ СУЛЬФАТ ДЛЯ РЕНТГЕНОСКОПІЇ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приготування суспензії по 80 г у пакеті; по 10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 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UA/17867/01/01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БЕНДАМУСТИН-ВІСТА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щодо медичного застосування референтного лікарського засобу (РИБОМУСТИН, порошок для приготування концентрату для приготування розчину для інфузій).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UA/15258/01/01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B923D3">
              <w:rPr>
                <w:rFonts w:ascii="Arial" w:hAnsi="Arial" w:cs="Arial"/>
                <w:sz w:val="16"/>
                <w:szCs w:val="16"/>
              </w:rPr>
              <w:br/>
              <w:t>Ваєт Фарма С.А., Іспанiя</w:t>
            </w:r>
            <w:r w:rsidRPr="00B923D3">
              <w:rPr>
                <w:rFonts w:ascii="Arial" w:hAnsi="Arial" w:cs="Arial"/>
                <w:sz w:val="16"/>
                <w:szCs w:val="16"/>
              </w:rPr>
              <w:br/>
              <w:t>альтернативна лабораторія для тестування препарату за показником «Стерильність»:</w:t>
            </w:r>
            <w:r w:rsidRPr="00B923D3">
              <w:rPr>
                <w:rFonts w:ascii="Arial" w:hAnsi="Arial" w:cs="Arial"/>
                <w:sz w:val="16"/>
                <w:szCs w:val="16"/>
              </w:rPr>
              <w:br/>
              <w:t xml:space="preserve">БіоЛаб, С.Л., Іспанія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 КГ, Німеччина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 КГ, Німеччина</w:t>
            </w:r>
            <w:r w:rsidRPr="00B923D3">
              <w:rPr>
                <w:rFonts w:ascii="Arial" w:hAnsi="Arial" w:cs="Arial"/>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Ко.КГ, Німеччина</w:t>
            </w:r>
            <w:r w:rsidRPr="00B923D3">
              <w:rPr>
                <w:rFonts w:ascii="Arial" w:hAnsi="Arial" w:cs="Arial"/>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Ко.КГ, Німеччина </w:t>
            </w:r>
            <w:r w:rsidRPr="00B923D3">
              <w:rPr>
                <w:rFonts w:ascii="Arial" w:hAnsi="Arial" w:cs="Arial"/>
                <w:sz w:val="16"/>
                <w:szCs w:val="16"/>
              </w:rPr>
              <w:br/>
              <w:t>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Ваєт БіоФарма дівіжн оф Ваєт Фармасеутикалс ЛЛС,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статусу рекламування в наказі МОЗ України № 794 від 07.05.2024 в процесі внесення</w:t>
            </w:r>
            <w:r w:rsidRPr="00B923D3">
              <w:rPr>
                <w:rFonts w:ascii="Arial" w:hAnsi="Arial" w:cs="Arial"/>
                <w:sz w:val="16"/>
                <w:szCs w:val="16"/>
              </w:rPr>
              <w:t xml:space="preserve">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розчинника (0,234 % розчин натрію хлориду у воді для ін’єкцій) від виробника Ветер Фарма-Фертигунг ГмбХ &amp; Ко. КГ, Айзенбанштрассе 2-4, Лангенарген, Баден-Вюрттемберг, 88085, Німеччина з 48 місяців на 60 місяців при умовах зберігання від 2 до 32 ºС на основі позитивних результатів довгострокових досліджень стабільності у реальному часі: Затверджено: Термін придатності Для ліофілізату – 2 роки. Для розчинника – 4 роки. Запропоновано: Термін придатності Для ліофілізату – 2 роки. Для розчинника – 4 роки. (від виробника Ветер Фарма-Фертигунг ГмбХ &amp; Ко. КГ, Шутценштрассе 87 та 99-101, 88212 Равенсбург, Німеччина) Для розчинника – 5 років. (від виробника Ветер Фарма-Фертигунг ГмбХ &amp; Ко. КГ, Айзенбанштрассе 2-4, Лангенарген, Баден-Вюрттемберг, 88085, Німеччина)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 також внесення незначної зміни щодо методу моніторингу повітря з «Gelatin membrane-filtration (GMF)» на «impaction method» та деякі редакторські правки в розділі 3.2.А.1 «Приміщення та обладнання». Введення змін протягом 9 місяців після затвердження). Редакція в наказі - відсутня. </w:t>
            </w:r>
            <w:r w:rsidRPr="00B923D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UA/16134/01/04</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B923D3">
              <w:rPr>
                <w:rFonts w:ascii="Arial" w:hAnsi="Arial" w:cs="Arial"/>
                <w:sz w:val="16"/>
                <w:szCs w:val="16"/>
              </w:rPr>
              <w:br/>
              <w:t>Ваєт Фарма С.А., Іспанiя</w:t>
            </w:r>
            <w:r w:rsidRPr="00B923D3">
              <w:rPr>
                <w:rFonts w:ascii="Arial" w:hAnsi="Arial" w:cs="Arial"/>
                <w:sz w:val="16"/>
                <w:szCs w:val="16"/>
              </w:rPr>
              <w:br/>
              <w:t>альтернативна лабораторія для тестування препарату за показником «Стерильність»:</w:t>
            </w:r>
            <w:r w:rsidRPr="00B923D3">
              <w:rPr>
                <w:rFonts w:ascii="Arial" w:hAnsi="Arial" w:cs="Arial"/>
                <w:sz w:val="16"/>
                <w:szCs w:val="16"/>
              </w:rPr>
              <w:br/>
              <w:t xml:space="preserve">БіоЛаб, С.Л., Іспанія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 КГ, Німеччина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 КГ, Німеччина</w:t>
            </w:r>
            <w:r w:rsidRPr="00B923D3">
              <w:rPr>
                <w:rFonts w:ascii="Arial" w:hAnsi="Arial" w:cs="Arial"/>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Ко.КГ, Німеччина</w:t>
            </w:r>
            <w:r w:rsidRPr="00B923D3">
              <w:rPr>
                <w:rFonts w:ascii="Arial" w:hAnsi="Arial" w:cs="Arial"/>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Ко.КГ, Німеччина </w:t>
            </w:r>
            <w:r w:rsidRPr="00B923D3">
              <w:rPr>
                <w:rFonts w:ascii="Arial" w:hAnsi="Arial" w:cs="Arial"/>
                <w:sz w:val="16"/>
                <w:szCs w:val="16"/>
              </w:rPr>
              <w:br/>
              <w:t>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Ваєт БіоФарма дівіжн оф Ваєт Фармасеутикалс ЛЛС,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статусу рекламування в наказі МОЗ України № 794 від 07.05.2024 в процесі внесення</w:t>
            </w:r>
            <w:r w:rsidRPr="00B923D3">
              <w:rPr>
                <w:rFonts w:ascii="Arial" w:hAnsi="Arial" w:cs="Arial"/>
                <w:sz w:val="16"/>
                <w:szCs w:val="16"/>
              </w:rPr>
              <w:t xml:space="preserve">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розчинника (0,234 % розчин натрію хлориду у воді для ін’єкцій) від виробника Ветер Фарма-Фертигунг ГмбХ &amp; Ко. КГ, Айзенбанштрассе 2-4, Лангенарген, Баден-Вюрттемберг, 88085, Німеччина з 48 місяців на 60 місяців при умовах зберігання від 2 до 32 ºС на основі позитивних результатів довгострокових досліджень стабільності у реальному часі: Затверджено: Термін придатності Для ліофілізату – 2 роки. Для розчинника – 4 роки. Запропоновано: Термін придатності Для ліофілізату – 2 роки. Для розчинника – 4 роки. (від виробника Ветер Фарма-Фертигунг ГмбХ &amp; Ко. КГ, Шутценштрассе 87 та 99-101, 88212 Равенсбург, Німеччина) Для розчинника – 5 років. (від виробника Ветер Фарма-Фертигунг ГмбХ &amp; Ко. КГ, Айзенбанштрассе 2-4, Лангенарген, Баден-Вюрттемберг, 88085, Німеччина)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 також внесення незначної зміни щодо методу моніторингу повітря з «Gelatin membrane-filtration (GMF)» на «impaction method» та деякі редакторські правки в розділі 3.2.А.1 «Приміщення та обладнання». Введення змін протягом 9 місяців після затвердження). Редакція в наказі - відсутня. </w:t>
            </w:r>
            <w:r w:rsidRPr="00B923D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UA/16134/01/05</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B923D3">
              <w:rPr>
                <w:rFonts w:ascii="Arial" w:hAnsi="Arial" w:cs="Arial"/>
                <w:sz w:val="16"/>
                <w:szCs w:val="16"/>
              </w:rPr>
              <w:br/>
              <w:t>Ваєт Фарма С.А., Іспанiя</w:t>
            </w:r>
            <w:r w:rsidRPr="00B923D3">
              <w:rPr>
                <w:rFonts w:ascii="Arial" w:hAnsi="Arial" w:cs="Arial"/>
                <w:sz w:val="16"/>
                <w:szCs w:val="16"/>
              </w:rPr>
              <w:br/>
              <w:t>альтернативна лабораторія для тестування препарату за показником «Стерильність»:</w:t>
            </w:r>
            <w:r w:rsidRPr="00B923D3">
              <w:rPr>
                <w:rFonts w:ascii="Arial" w:hAnsi="Arial" w:cs="Arial"/>
                <w:sz w:val="16"/>
                <w:szCs w:val="16"/>
              </w:rPr>
              <w:br/>
              <w:t xml:space="preserve">БіоЛаб, С.Л., Іспанія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 КГ, Німеччина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 КГ, Німеччина</w:t>
            </w:r>
            <w:r w:rsidRPr="00B923D3">
              <w:rPr>
                <w:rFonts w:ascii="Arial" w:hAnsi="Arial" w:cs="Arial"/>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Ко.КГ, Німеччина</w:t>
            </w:r>
            <w:r w:rsidRPr="00B923D3">
              <w:rPr>
                <w:rFonts w:ascii="Arial" w:hAnsi="Arial" w:cs="Arial"/>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Ко.КГ, Німеччина </w:t>
            </w:r>
            <w:r w:rsidRPr="00B923D3">
              <w:rPr>
                <w:rFonts w:ascii="Arial" w:hAnsi="Arial" w:cs="Arial"/>
                <w:sz w:val="16"/>
                <w:szCs w:val="16"/>
              </w:rPr>
              <w:br/>
              <w:t>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Ваєт БіоФарма дівіжн оф Ваєт Фармасеутикалс ЛЛС,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статусу рекламування в наказі МОЗ України № 794 від 07.05.2024 в процесі внесення</w:t>
            </w:r>
            <w:r w:rsidRPr="00B923D3">
              <w:rPr>
                <w:rFonts w:ascii="Arial" w:hAnsi="Arial" w:cs="Arial"/>
                <w:sz w:val="16"/>
                <w:szCs w:val="16"/>
              </w:rPr>
              <w:t xml:space="preserve">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розчинника (0,234 % розчин натрію хлориду у воді для ін’єкцій) від виробника Ветер Фарма-Фертигунг ГмбХ &amp; Ко. КГ, Айзенбанштрассе 2-4, Лангенарген, Баден-Вюрттемберг, 88085, Німеччина з 48 місяців на 60 місяців при умовах зберігання від 2 до 32 ºС на основі позитивних результатів довгострокових досліджень стабільності у реальному часі: Затверджено: Термін придатності Для ліофілізату – 2 роки. Для розчинника – 4 роки. Запропоновано: Термін придатності Для ліофілізату – 2 роки. Для розчинника – 4 роки. (від виробника Ветер Фарма-Фертигунг ГмбХ &amp; Ко. КГ, Шутценштрассе 87 та 99-101, 88212 Равенсбург, Німеччина) Для розчинника – 5 років. (від виробника Ветер Фарма-Фертигунг ГмбХ &amp; Ко. КГ, Айзенбанштрассе 2-4, Лангенарген, Баден-Вюрттемберг, 88085, Німеччина)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 також внесення незначної зміни щодо методу моніторингу повітря з «Gelatin membrane-filtration (GMF)» на «impaction method» та деякі редакторські правки в розділі 3.2.А.1 «Приміщення та обладнання». Введення змін протягом 9 місяців після затвердження). Редакція в наказі - відсутня. </w:t>
            </w:r>
            <w:r w:rsidRPr="00B923D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UA/16134/01/01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B923D3">
              <w:rPr>
                <w:rFonts w:ascii="Arial" w:hAnsi="Arial" w:cs="Arial"/>
                <w:sz w:val="16"/>
                <w:szCs w:val="16"/>
              </w:rPr>
              <w:br/>
              <w:t>Ваєт Фарма С.А., Іспанiя</w:t>
            </w:r>
            <w:r w:rsidRPr="00B923D3">
              <w:rPr>
                <w:rFonts w:ascii="Arial" w:hAnsi="Arial" w:cs="Arial"/>
                <w:sz w:val="16"/>
                <w:szCs w:val="16"/>
              </w:rPr>
              <w:br/>
              <w:t>альтернативна лабораторія для тестування препарату за показником «Стерильність»:</w:t>
            </w:r>
            <w:r w:rsidRPr="00B923D3">
              <w:rPr>
                <w:rFonts w:ascii="Arial" w:hAnsi="Arial" w:cs="Arial"/>
                <w:sz w:val="16"/>
                <w:szCs w:val="16"/>
              </w:rPr>
              <w:br/>
              <w:t xml:space="preserve">БіоЛаб, С.Л., Іспанія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 КГ, Німеччина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 КГ, Німеччина</w:t>
            </w:r>
            <w:r w:rsidRPr="00B923D3">
              <w:rPr>
                <w:rFonts w:ascii="Arial" w:hAnsi="Arial" w:cs="Arial"/>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Ко.КГ, Німеччина</w:t>
            </w:r>
            <w:r w:rsidRPr="00B923D3">
              <w:rPr>
                <w:rFonts w:ascii="Arial" w:hAnsi="Arial" w:cs="Arial"/>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Ко.КГ, Німеччина </w:t>
            </w:r>
            <w:r w:rsidRPr="00B923D3">
              <w:rPr>
                <w:rFonts w:ascii="Arial" w:hAnsi="Arial" w:cs="Arial"/>
                <w:sz w:val="16"/>
                <w:szCs w:val="16"/>
              </w:rPr>
              <w:br/>
              <w:t>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Ваєт БіоФарма дівіжн оф Ваєт Фармасеутикалс ЛЛС,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статусу рекламування в наказі МОЗ України № 794 від 07.05.2024 в процесі внесення</w:t>
            </w:r>
            <w:r w:rsidRPr="00B923D3">
              <w:rPr>
                <w:rFonts w:ascii="Arial" w:hAnsi="Arial" w:cs="Arial"/>
                <w:sz w:val="16"/>
                <w:szCs w:val="16"/>
              </w:rPr>
              <w:t xml:space="preserve">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розчинника (0,234 % розчин натрію хлориду у воді для ін’єкцій) від виробника Ветер Фарма-Фертигунг ГмбХ &amp; Ко. КГ, Айзенбанштрассе 2-4, Лангенарген, Баден-Вюрттемберг, 88085, Німеччина з 48 місяців на 60 місяців при умовах зберігання від 2 до 32 ºС на основі позитивних результатів довгострокових досліджень стабільності у реальному часі: Затверджено: Термін придатності Для ліофілізату – 2 роки. Для розчинника – 4 роки. Запропоновано: Термін придатності Для ліофілізату – 2 роки. Для розчинника – 4 роки. (від виробника Ветер Фарма-Фертигунг ГмбХ &amp; Ко. КГ, Шутценштрассе 87 та 99-101, 88212 Равенсбург, Німеччина) Для розчинника – 5 років. (від виробника Ветер Фарма-Фертигунг ГмбХ &amp; Ко. КГ, Айзенбанштрассе 2-4, Лангенарген, Баден-Вюрттемберг, 88085, Німеччина)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 також внесення незначної зміни щодо методу моніторингу повітря з «Gelatin membrane-filtration (GMF)» на «impaction method» та деякі редакторські правки в розділі 3.2.А.1 «Приміщення та обладнання». Введення змін протягом 9 місяців після затвердження). Редакція в наказі - відсутня. </w:t>
            </w:r>
            <w:r w:rsidRPr="00B923D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UA/16134/01/02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B923D3">
              <w:rPr>
                <w:rFonts w:ascii="Arial" w:hAnsi="Arial" w:cs="Arial"/>
                <w:sz w:val="16"/>
                <w:szCs w:val="16"/>
              </w:rPr>
              <w:br/>
              <w:t>Ваєт Фарма С.А., Іспанiя</w:t>
            </w:r>
            <w:r w:rsidRPr="00B923D3">
              <w:rPr>
                <w:rFonts w:ascii="Arial" w:hAnsi="Arial" w:cs="Arial"/>
                <w:sz w:val="16"/>
                <w:szCs w:val="16"/>
              </w:rPr>
              <w:br/>
              <w:t>альтернативна лабораторія для тестування препарату за показником «Стерильність»:</w:t>
            </w:r>
            <w:r w:rsidRPr="00B923D3">
              <w:rPr>
                <w:rFonts w:ascii="Arial" w:hAnsi="Arial" w:cs="Arial"/>
                <w:sz w:val="16"/>
                <w:szCs w:val="16"/>
              </w:rPr>
              <w:br/>
              <w:t xml:space="preserve">БіоЛаб, С.Л., Іспанія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 КГ, Німеччина </w:t>
            </w:r>
            <w:r w:rsidRPr="00B923D3">
              <w:rPr>
                <w:rFonts w:ascii="Arial" w:hAnsi="Arial" w:cs="Arial"/>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 КГ, Німеччина</w:t>
            </w:r>
            <w:r w:rsidRPr="00B923D3">
              <w:rPr>
                <w:rFonts w:ascii="Arial" w:hAnsi="Arial" w:cs="Arial"/>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Ветер Фарма-Фертигунг ГмбХ &amp; Ко.КГ, Німеччина</w:t>
            </w:r>
            <w:r w:rsidRPr="00B923D3">
              <w:rPr>
                <w:rFonts w:ascii="Arial" w:hAnsi="Arial" w:cs="Arial"/>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B923D3">
              <w:rPr>
                <w:rFonts w:ascii="Arial" w:hAnsi="Arial" w:cs="Arial"/>
                <w:sz w:val="16"/>
                <w:szCs w:val="16"/>
              </w:rPr>
              <w:br/>
              <w:t xml:space="preserve">Ветер Фарма-Фертигунг ГмбХ &amp; Ко.КГ, Німеччина </w:t>
            </w:r>
            <w:r w:rsidRPr="00B923D3">
              <w:rPr>
                <w:rFonts w:ascii="Arial" w:hAnsi="Arial" w:cs="Arial"/>
                <w:sz w:val="16"/>
                <w:szCs w:val="16"/>
              </w:rPr>
              <w:br/>
              <w:t>контроль якості розчинника (крім тестів "Сила для початкового зсуву поршня", "Сила тертя поршня", "Дослідження герметичності"):</w:t>
            </w:r>
            <w:r w:rsidRPr="00B923D3">
              <w:rPr>
                <w:rFonts w:ascii="Arial" w:hAnsi="Arial" w:cs="Arial"/>
                <w:sz w:val="16"/>
                <w:szCs w:val="16"/>
              </w:rPr>
              <w:br/>
              <w:t xml:space="preserve">Ваєт БіоФарма дівіжн оф Ваєт Фармасеутикалс ЛЛС,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статусу рекламування в наказі МОЗ України № 794 від 07.05.2024 в процесі внесення</w:t>
            </w:r>
            <w:r w:rsidRPr="00B923D3">
              <w:rPr>
                <w:rFonts w:ascii="Arial" w:hAnsi="Arial" w:cs="Arial"/>
                <w:sz w:val="16"/>
                <w:szCs w:val="16"/>
              </w:rPr>
              <w:t xml:space="preserve">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розчинника (0,234 % розчин натрію хлориду у воді для ін’єкцій) від виробника Ветер Фарма-Фертигунг ГмбХ &amp; Ко. КГ, Айзенбанштрассе 2-4, Лангенарген, Баден-Вюрттемберг, 88085, Німеччина з 48 місяців на 60 місяців при умовах зберігання від 2 до 32 ºС на основі позитивних результатів довгострокових досліджень стабільності у реальному часі: Затверджено: Термін придатності Для ліофілізату – 2 роки. Для розчинника – 4 роки. Запропоновано: Термін придатності Для ліофілізату – 2 роки. Для розчинника – 4 роки. (від виробника Ветер Фарма-Фертигунг ГмбХ &amp; Ко. КГ, Шутценштрассе 87 та 99-101, 88212 Равенсбург, Німеччина) Для розчинника – 5 років. (від виробника Ветер Фарма-Фертигунг ГмбХ &amp; Ко. КГ, Айзенбанштрассе 2-4, Лангенарген, Баден-Вюрттемберг, 88085, Німеччина)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 також внесення незначної зміни щодо методу моніторингу повітря з «Gelatin membrane-filtration (GMF)» на «impaction method» та деякі редакторські правки в розділі 3.2.А.1 «Приміщення та обладнання». Введення змін протягом 9 місяців після затвердження). Редакція в наказі - відсутня. </w:t>
            </w:r>
            <w:r w:rsidRPr="00B923D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UA/16134/01/03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БЕРЛІТІОН® 600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м'які по 600 мг по 10 капсул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БЕРЛІН-ХЕМІ АГ</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Виробник, відповідальний за виробництво «in bulk», контроль серій: </w:t>
            </w:r>
            <w:r w:rsidRPr="00B923D3">
              <w:rPr>
                <w:rFonts w:ascii="Arial" w:hAnsi="Arial" w:cs="Arial"/>
                <w:sz w:val="16"/>
                <w:szCs w:val="16"/>
              </w:rPr>
              <w:br/>
              <w:t xml:space="preserve">Каталент Німеччина Ебербах ГмбХ, Німеччина; Виробник, відповідальний за первинне та вторинне пакування та випуск серій: </w:t>
            </w:r>
            <w:r w:rsidRPr="00B923D3">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первинне та вторинне пакування ГЛЗ-Каталент Німеччина Шорндорф ГмбХ, що знаходиться за адресою Штайнбайсштрасе 1 та 2, 73614 Шорндорф, Німеччина.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розміру первинної та вторинної упаковки ГЛЗ, а саме: 15 капсул у блістері; по 1 або по 2 блістери в картонній коробці. Затверджено: Первинна. Блістер, виготовлений з ПВХ плівки (каширована ПВДХ 40 г/м2, прозора, (товщина: 250 мкм) та алюмінієвої фольги (товщина: 20 мкм); 15 або 10 капсул у блістері. </w:t>
            </w:r>
            <w:r w:rsidRPr="00B923D3">
              <w:rPr>
                <w:rFonts w:ascii="Arial" w:hAnsi="Arial" w:cs="Arial"/>
                <w:sz w:val="16"/>
                <w:szCs w:val="16"/>
              </w:rPr>
              <w:br/>
              <w:t xml:space="preserve">Вторинна. Картонна коробка, що містить 1 блістер по 15 капсул, або 2 блістери по 15 капсул, або 3 блістери по 10 капсул та інструкцію для медичного застосування українською мовою. Запропоновано: Первинна. Блістер, виготовлений з ПВХ плівки (каширована ПВДХ 40 г/м2, прозора, (товщина: 250 мкм) та алюмінієвої фольги (товщина: 20 мкм); 10 капсул у блістері. </w:t>
            </w:r>
            <w:r w:rsidRPr="00B923D3">
              <w:rPr>
                <w:rFonts w:ascii="Arial" w:hAnsi="Arial" w:cs="Arial"/>
                <w:sz w:val="16"/>
                <w:szCs w:val="16"/>
              </w:rPr>
              <w:br/>
              <w:t xml:space="preserve">Вторинна. Картонна коробка, що містить 3 блістери по 10 капсул та інструкцію для медичного застосування українською мовою. </w:t>
            </w:r>
            <w:r w:rsidRPr="00B923D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UA/6426/02/02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БІОСОН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w:t>
            </w:r>
            <w:r w:rsidRPr="00B923D3">
              <w:rPr>
                <w:rFonts w:ascii="Arial" w:hAnsi="Arial" w:cs="Arial"/>
                <w:sz w:val="16"/>
                <w:szCs w:val="16"/>
              </w:rPr>
              <w:br/>
              <w:t xml:space="preserve">по 10 таблеток у блістері; по 1, 2, 3 або 10 блістерів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(СЕР № R0-CЕР 2018-041-REV 01) для АФІ доксиламіну гідроген сукцинат “R.L. Fine Chem Pvt.Ltd.”,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специфікацію АФІ доксиламіну гідроген сукцинат виробництва “R.L. Fine Chem Pvt.Ltd.”, Індія, а саме додавання показника N,N-Диметиламіноетилхлорид гідрохлорид з допустимими межами – «не більше 10 ррm» та приведення нормування показника «Залишкові кількості органічних розчинників» відповідно до СЕР № R0-CЕР 2018-041-REV 01. У зв’язку зі складністю відтворення методики СЕР за п. N,N-Диметиламіноетилхлорид гідрохлорид на обладнанні ТОВ «Фарма Старт», були внесені зміни в методику із застосуванням газової хроматографії в поєднанні з мас-спектрометрією.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субстанції Доксиламіну гідроген сукцинат виробника “R.L. Fine Chem Pvt.Ltd.”, Індія та “Union Quimico Farmaceutica, S.A. (UQUIFA, S.A.), Іспанія, а саме: - додано примітку для п. «МБЧ» на підставі даних виробника про дослідження стабільності субстанції: «Контроль параметру здійснюється при проведенні переконтролю субстанції»; - вносяться зміни до формулювання вимог п. «Ідентифікація» методом ІЧ-спектрофотометрії щодо якості стандартного зразка, що використовується при проведенні випробування (використовується фармакопейний зразок).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UA/15137/01/01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БІ-ПРЕСТАРІУМ®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30 таблеток у контейнері для таблеток;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 Ірландiя/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23D3">
              <w:rPr>
                <w:rFonts w:ascii="Arial" w:hAnsi="Arial" w:cs="Arial"/>
                <w:sz w:val="16"/>
                <w:szCs w:val="16"/>
              </w:rPr>
              <w:br/>
              <w:t xml:space="preserve">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UA/8748/01/04</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БІ-ПРЕСТАРІУМ®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30 таблеток у контейнері для таблеток;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 Ірландiя/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UA/8748/01/03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БІ-ПРЕСТАРІУМ®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30 таблеток у контейнері для таблеток;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 Ірландiя/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UA/8748/01/02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БІ-ПРЕСТАРІУМ®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30 таблеток у контейнері для таблеток;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 Ірландiя/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UA/8748/01/01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БЛІССЕЛ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гель вагінальний, 50 мкг/г, по 10 г гелю вагінального в алюмінієвій тубі з ковпачком, по 1 алюмінієвій тубі з ковпачком у комплекті з 1 блістером, що містить 10 одноразових канюль та 1 поршень багаторазового використання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ІТАЛФАРМАКО,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ІТАЛФАРМАКО,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Зміна марки смоли, яка використовується для виробнцитва канюль з Flexirene MSA40A на Pharmalene MS40 PH. Сировина, яка раніше використовувалася була замінена на фармацевтичну марку з тими ж технічними характеристиками, виготовляється на тому ж заводі з тими ж параметрами процесу та за тими ж виробничими рецептурами. Нова смола відповідає вимогам USA та Ph.Eur., а також регламенту 10/2011 ЄС для пластикових матеріалів та виробів, які призначені для контакту з харчовими продуктами.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методу випробування ГЛЗ за показником «Домішки естріолу» (HPLC). Даною зміною вводиться нове альтернативне обладнання обладнання – Agilent 1260 infinity з флуоресцентним детектором (затверджений прилад Waters Alliance Chromatograph).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Європейської фармакопеї від вже затвердженого виробника діючої речовини естріолу ASPEN OSS B.V., Нідерланди CEP № R0-CEP 2020-208-Rev 00. Подання нового СЕР обумовлено додаванням альтернативної виробничої дільниці для виробництва проміжного продукту діючої речовини естріол LAURUS LABS LIMITED, Індія додатково до затвердженого виробника ASPEN OSS B.V., Нідерланди (СЕР № R1-CEP 1999-179-Rev 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від затвердженого виробника для діючої речовини естріол ASPEN OSS B.V. CEP № R0-CEP 2020-208-Rev 01 (попередня редакція CEP № R0-CEP 2020-208-Rev 00). Внаслідок оновлення СЕР відбулася зміна в адресі виробника LAURUS LABS LIMITED без зміни місцезнаходження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UA/20229/01/01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БОЛ-РАН®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w:t>
            </w:r>
            <w:r w:rsidRPr="00B923D3">
              <w:rPr>
                <w:rFonts w:ascii="Arial" w:hAnsi="Arial" w:cs="Arial"/>
                <w:sz w:val="16"/>
                <w:szCs w:val="16"/>
              </w:rPr>
              <w:br/>
              <w:t>in bulk: по 1000 таблеток у пакеті, вкладеному у контейнер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Бафна Фармасьютікалс Лтд, Індія;</w:t>
            </w:r>
            <w:r w:rsidRPr="00B923D3">
              <w:rPr>
                <w:rFonts w:ascii="Arial" w:hAnsi="Arial" w:cs="Arial"/>
                <w:sz w:val="16"/>
                <w:szCs w:val="16"/>
              </w:rPr>
              <w:br/>
              <w:t xml:space="preserve">Вівімед  Лабс Лтд,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в метод випробування ГЛЗ за показником «Кількісне визначення парацетамолу та диклофенаку натрію» (ВЕРХ), а саме зміна хроматографічної колонки та обєму інжекції розчинів. Також змінено пробопідготовку випробовуваного розчину та внесено відповідні коригування в розрахункову формулу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UA/13389/01/01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БОЛ-РАН®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w:t>
            </w:r>
            <w:r w:rsidRPr="00B923D3">
              <w:rPr>
                <w:rFonts w:ascii="Arial" w:hAnsi="Arial" w:cs="Arial"/>
                <w:sz w:val="16"/>
                <w:szCs w:val="16"/>
              </w:rPr>
              <w:br/>
              <w:t xml:space="preserve">по 10 таблеток у блістері; по 1 блістеру в картонній упаковці; </w:t>
            </w:r>
            <w:r w:rsidRPr="00B923D3">
              <w:rPr>
                <w:rFonts w:ascii="Arial" w:hAnsi="Arial" w:cs="Arial"/>
                <w:sz w:val="16"/>
                <w:szCs w:val="16"/>
              </w:rPr>
              <w:br/>
              <w:t>по 10 таблеток у блістері;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Бафна Фармасьютікалс Лтд, Індія;</w:t>
            </w:r>
            <w:r w:rsidRPr="00B923D3">
              <w:rPr>
                <w:rFonts w:ascii="Arial" w:hAnsi="Arial" w:cs="Arial"/>
                <w:sz w:val="16"/>
                <w:szCs w:val="16"/>
              </w:rPr>
              <w:br/>
              <w:t xml:space="preserve">Вівімед  Лабс Лтд,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в метод випробування ГЛЗ за показником «Кількісне визначення парацетамолу та диклофенаку натрію» (ВЕРХ), а саме зміна хроматографічної колонки та обєму інжекції розчинів. Також змінено пробопідготовку випробовуваного розчину та внесено відповідні коригування в розрахункову формулу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UA/13388/01/01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порошок для розчину для ін'єкцій по 200 одиниць-Аллерган; 1 флакон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Еббві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Метод перевірки імунологічної ідентифікації на мишах замінено на метод Western Blot для ресертифікації МСВ (Master-cell Bank).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Біонавантаження (новий метод, що замінює поточний метод).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 специфікації для показника «Специфічна активність». Діюча редакція 2.4-5.9х107 unit/mg Пропонована редакція 2.4-5.4х107 unit/mg.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23D3">
              <w:rPr>
                <w:rFonts w:ascii="Arial" w:hAnsi="Arial" w:cs="Arial"/>
                <w:sz w:val="16"/>
                <w:szCs w:val="16"/>
              </w:rPr>
              <w:br/>
              <w:t>Оптимізація методу «UV Protein Concentration».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параметру специфікації та відповідного методу випробування "UV Nucleic Acids (Purity)".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показник «Визначення ендотоксинів».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Оновлення затвердженого протоколу стабільності для приведення у відповідність до запропонованих змін до специфікації АФІ.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методі випробування:- Імунохімічна ідентифікація (оптимізація біологічного методу).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методі випробування:- Додано альтернативний метод «Клітинний аналіз біологічної активності» (СВРА).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дільниці Allergan Pharmaceuticals Ireland, Westport, Ireland, де проводиться тестування діючої речовини. Зміни II типу - Зміни з якості. Готовий лікарський засіб. Контроль готового лікарського засобу (інші зміни) Запровадження аналізу ефективності на основі клітин (СВРА), як альтернативного методу (Introduction of СВРА as an alternate method for the qualification of the WPRS for Drug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UA/16656/01/02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порошок для розчину для ін'єкцій по 100 одиниць-Аллерган; 1 флакон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Еббві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Метод перевірки імунологічної ідентифікації на мишах замінено на метод Western Blot для ресертифікації МСВ (Master-cell Bank).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Біонавантаження (новий метод, що замінює поточний метод).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 специфікації для показника «Специфічна активність». Діюча редакція 2.4-5.9х107 unit/mg Пропонована редакція 2.4-5.4х107 unit/mg.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23D3">
              <w:rPr>
                <w:rFonts w:ascii="Arial" w:hAnsi="Arial" w:cs="Arial"/>
                <w:sz w:val="16"/>
                <w:szCs w:val="16"/>
              </w:rPr>
              <w:br/>
              <w:t>Оптимізація методу «UV Protein Concentration».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параметру специфікації та відповідного методу випробування "UV Nucleic Acids (Purity)".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показник «Визначення ендотоксинів».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Оновлення затвердженого протоколу стабільності для приведення у відповідність до запропонованих змін до специфікації АФІ.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методі випробування:- Імунохімічна ідентифікація (оптимізація біологічного методу).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методі випробування:- Додано альтернативний метод «Клітинний аналіз біологічної активності» (СВРА).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дільниці Allergan Pharmaceuticals Ireland, Westport, Ireland, де проводиться тестування діючої речовини. Зміни II типу - Зміни з якості. Готовий лікарський засіб. Контроль готового лікарського засобу (інші зміни) Запровадження аналізу ефективності на основі клітин (СВРА), як альтернативного методу (Introduction of СВРА as an alternate method for the qualification of the WPRS for Drug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UA/16656/01/01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БРІМІКА®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інгаляцій 340 мкг/12 мкг; по 60 доз порошку в інгаляторі, по 1 або по 3 інгалятори в алюмінієвому ламінованому пакеті кожен разом із пакетиком з осушувачем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Технічна помилка (згідно наказу МОЗ від 23.07.2015 № 460)</w:t>
            </w:r>
            <w:r w:rsidRPr="00B923D3">
              <w:rPr>
                <w:rFonts w:ascii="Arial" w:hAnsi="Arial" w:cs="Arial"/>
                <w:sz w:val="16"/>
                <w:szCs w:val="16"/>
              </w:rPr>
              <w:br/>
              <w:t xml:space="preserve">Виправлення технічної помилки, яка була допущена при процедурі державної реєстрації (наказ МОЗ №2109 від 17.10.2019), у розділі “Виробники діючої речовини” МКЯ ЛЗ, а саме: </w:t>
            </w:r>
            <w:r w:rsidRPr="00B923D3">
              <w:rPr>
                <w:rFonts w:ascii="Arial" w:hAnsi="Arial" w:cs="Arial"/>
                <w:sz w:val="16"/>
                <w:szCs w:val="16"/>
              </w:rPr>
              <w:br/>
              <w:t>Діюча редакція</w:t>
            </w:r>
            <w:r w:rsidRPr="00B923D3">
              <w:rPr>
                <w:rFonts w:ascii="Arial" w:hAnsi="Arial" w:cs="Arial"/>
                <w:sz w:val="16"/>
                <w:szCs w:val="16"/>
              </w:rPr>
              <w:br/>
              <w:t xml:space="preserve">Aclidinium bromide: </w:t>
            </w:r>
            <w:r w:rsidRPr="00B923D3">
              <w:rPr>
                <w:rFonts w:ascii="Arial" w:hAnsi="Arial" w:cs="Arial"/>
                <w:sz w:val="16"/>
                <w:szCs w:val="16"/>
              </w:rPr>
              <w:br/>
              <w:t xml:space="preserve">Ranke </w:t>
            </w:r>
            <w:r w:rsidRPr="00B923D3">
              <w:rPr>
                <w:rFonts w:ascii="Arial" w:hAnsi="Arial" w:cs="Arial"/>
                <w:sz w:val="16"/>
                <w:szCs w:val="16"/>
              </w:rPr>
              <w:br/>
              <w:t>Quimica, S.A., Spain</w:t>
            </w:r>
            <w:r w:rsidRPr="00B923D3">
              <w:rPr>
                <w:rFonts w:ascii="Arial" w:hAnsi="Arial" w:cs="Arial"/>
                <w:sz w:val="16"/>
                <w:szCs w:val="16"/>
              </w:rPr>
              <w:br/>
              <w:t xml:space="preserve">Catalent Micron Technologies Limited, United Kingdom </w:t>
            </w:r>
            <w:r w:rsidRPr="00B923D3">
              <w:rPr>
                <w:rFonts w:ascii="Arial" w:hAnsi="Arial" w:cs="Arial"/>
                <w:sz w:val="16"/>
                <w:szCs w:val="16"/>
              </w:rPr>
              <w:br/>
              <w:t>Formoterol fumarate dihydrate:</w:t>
            </w:r>
            <w:r w:rsidRPr="00B923D3">
              <w:rPr>
                <w:rFonts w:ascii="Arial" w:hAnsi="Arial" w:cs="Arial"/>
                <w:sz w:val="16"/>
                <w:szCs w:val="16"/>
              </w:rPr>
              <w:br/>
              <w:t>Sicor S.r.l., Italy</w:t>
            </w:r>
            <w:r w:rsidRPr="00B923D3">
              <w:rPr>
                <w:rFonts w:ascii="Arial" w:hAnsi="Arial" w:cs="Arial"/>
                <w:sz w:val="16"/>
                <w:szCs w:val="16"/>
              </w:rPr>
              <w:br/>
              <w:t>Micro-Macinazione SA, Switzerland</w:t>
            </w:r>
            <w:r w:rsidRPr="00B923D3">
              <w:rPr>
                <w:rFonts w:ascii="Arial" w:hAnsi="Arial" w:cs="Arial"/>
                <w:sz w:val="16"/>
                <w:szCs w:val="16"/>
              </w:rPr>
              <w:br/>
              <w:t xml:space="preserve">Teva Pharmaceutical Word Private Co. Ltd, Hungary </w:t>
            </w:r>
            <w:r w:rsidRPr="00B923D3">
              <w:rPr>
                <w:rFonts w:ascii="Arial" w:hAnsi="Arial" w:cs="Arial"/>
                <w:sz w:val="16"/>
                <w:szCs w:val="16"/>
              </w:rPr>
              <w:br/>
              <w:t>Redox snc., Italy</w:t>
            </w:r>
            <w:r w:rsidRPr="00B923D3">
              <w:rPr>
                <w:rFonts w:ascii="Arial" w:hAnsi="Arial" w:cs="Arial"/>
                <w:sz w:val="16"/>
                <w:szCs w:val="16"/>
              </w:rPr>
              <w:br/>
              <w:t>Пропонована редакція</w:t>
            </w:r>
            <w:r w:rsidRPr="00B923D3">
              <w:rPr>
                <w:rFonts w:ascii="Arial" w:hAnsi="Arial" w:cs="Arial"/>
                <w:sz w:val="16"/>
                <w:szCs w:val="16"/>
              </w:rPr>
              <w:br/>
              <w:t xml:space="preserve">Aclidinium bromide: </w:t>
            </w:r>
            <w:r w:rsidRPr="00B923D3">
              <w:rPr>
                <w:rFonts w:ascii="Arial" w:hAnsi="Arial" w:cs="Arial"/>
                <w:sz w:val="16"/>
                <w:szCs w:val="16"/>
              </w:rPr>
              <w:br/>
              <w:t>Ranke Quimica, S.A., Spain</w:t>
            </w:r>
            <w:r w:rsidRPr="00B923D3">
              <w:rPr>
                <w:rFonts w:ascii="Arial" w:hAnsi="Arial" w:cs="Arial"/>
                <w:sz w:val="16"/>
                <w:szCs w:val="16"/>
              </w:rPr>
              <w:br/>
              <w:t xml:space="preserve">Catalent Micron Technologies Limited, United Kingdom </w:t>
            </w:r>
            <w:r w:rsidRPr="00B923D3">
              <w:rPr>
                <w:rFonts w:ascii="Arial" w:hAnsi="Arial" w:cs="Arial"/>
                <w:sz w:val="16"/>
                <w:szCs w:val="16"/>
              </w:rPr>
              <w:br/>
              <w:t>Formoterol fumarate dihydrate:</w:t>
            </w:r>
            <w:r w:rsidRPr="00B923D3">
              <w:rPr>
                <w:rFonts w:ascii="Arial" w:hAnsi="Arial" w:cs="Arial"/>
                <w:sz w:val="16"/>
                <w:szCs w:val="16"/>
              </w:rPr>
              <w:br/>
              <w:t>Sicor S.r.l., Italy</w:t>
            </w:r>
            <w:r w:rsidRPr="00B923D3">
              <w:rPr>
                <w:rFonts w:ascii="Arial" w:hAnsi="Arial" w:cs="Arial"/>
                <w:sz w:val="16"/>
                <w:szCs w:val="16"/>
              </w:rPr>
              <w:br/>
              <w:t>Micro-Macinazione SA, Switzerland</w:t>
            </w:r>
            <w:r w:rsidRPr="00B923D3">
              <w:rPr>
                <w:rFonts w:ascii="Arial" w:hAnsi="Arial" w:cs="Arial"/>
                <w:sz w:val="16"/>
                <w:szCs w:val="16"/>
              </w:rPr>
              <w:br/>
              <w:t xml:space="preserve">Teva Pharmaceutical Works Private Co. Ltd, Hungary </w:t>
            </w:r>
            <w:r w:rsidRPr="00B923D3">
              <w:rPr>
                <w:rFonts w:ascii="Arial" w:hAnsi="Arial" w:cs="Arial"/>
                <w:sz w:val="16"/>
                <w:szCs w:val="16"/>
              </w:rPr>
              <w:br/>
              <w:t>Redox snc., Italy</w:t>
            </w:r>
            <w:r w:rsidRPr="00B923D3">
              <w:rPr>
                <w:rFonts w:ascii="Arial" w:hAnsi="Arial" w:cs="Arial"/>
                <w:sz w:val="16"/>
                <w:szCs w:val="16"/>
              </w:rPr>
              <w:br/>
              <w:t xml:space="preserve">Нова редакція технічної помилки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UA/17683/01/01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БРОНХОМУЦИН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сироп 2%, по 120 мл сиропу в скляному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ПП ”ГЛЕДЕКС”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Республіка Вірменія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UA/14603/01/01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БУПІВАКАЇН СПІНАЛ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UA/17997/01/01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тесту Description для антигенів PT, FHA та PRN на етапі адсорбованого концентрату проміжного продукту Bulk Adsorbed Concentrate (BAC) при випуску (Quality Control Release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Перегляд критеріїв прийнятності для тесту Description, при вивченні стабільності адсорбованих PT, FHA та PRN антигенів відповідно до критеріїв прийнятності, встановлених для тесту при випуску (Quality Control Release Test).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тесту Identity by Lateral Flow для антигенів PT, FHA та PRN на етапі адсорбованого концентрату проміжного продукту Bulk Adsorbed Concentrate (BAC) при випуску (Quality Control Release Test)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UA/14955/01/01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ВАЛМІСАР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160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методом ВЕРХ, а саме пропонується проводити аналіз з використанням цілих таблеток з метою зменшення лабораторної помилки та для узгодження методів контролю з іншими країнами імпорту.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UA/16186/01/03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ВАЛМІСАР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320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методом ВЕРХ, а саме пропонується проводити аналіз з використанням цілих таблеток з метою зменшення лабораторної помилки та для узгодження методів контролю з іншими країнами імпорту.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UA/16186/01/04</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ВАЛМІСАР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40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методом ВЕРХ, а саме пропонується проводити аналіз з використанням цілих таблеток з метою зменшення лабораторної помилки та для узгодження методів контролю з іншими країнами імпорту.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UA/16186/01/01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ВАЛМІСАР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80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методом ВЕРХ, а саме пропонується проводити аналіз з використанням цілих таблеток з метою зменшення лабораторної помилки та для узгодження методів контролю з іншими країнами імпорту.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UA/16186/01/02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ВАЛЬПРОКОМ 300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пролонгованої дії по 300 мг, по 10 таблеток у блістері; по 1, 3 або 10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вхідного контролю АФІ Валдисовал виробництва «Katwijk chemie bv», Нідерланди, а саме додавання примітки «Контроль фізико-хімічних показників якості здійснюється в режимі моніторингу на кожній 10-й серії, але не рідше 1 раз на рік. В інших випадках результати контролю переносяться із сертифікату якості виробника субстанції в аналітичний звіт ТОВ «Фарма Старт».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вхідного контролю АФІ Дівалпроекс натрію виробництва «Sun Pharmaceutical Industries Ltd.», Індія, а саме додавання примітки «Контроль фізико-хімічних показників якості здійснюється в режимі моніторингу на кожній 10-й серії, але не рідше 1 разу на рік. В інших випадках результати контролю переносяться із сертифікату якості виробника субстанції в аналітичний звіт 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UA/2169/01/01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ВАЛЬПРОКОМ 500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пролонгованої дії по 500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вхідного контролю АФІ Валдисовал виробництва «Katwijk chemie bv», Нідерланди, а саме додавання примітки «Контроль фізико-хімічних показників якості здійснюється в режимі моніторингу на кожній 10-й серії, але не рідше 1 раз на рік. В інших випадках результати контролю переносяться із сертифікату якості виробника субстанції в аналітичний звіт ТОВ «Фарма Старт».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вхідного контролю АФІ Дівалпроекс натрію виробництва «Sun Pharmaceutical Industries Ltd.», Індія, а саме додавання примітки «Контроль фізико-хімічних показників якості здійснюється в режимі моніторингу на кожній 10-й серії, але не рідше 1 разу на рік. В інших випадках результати контролю переносяться із сертифікату якості виробника субстанції в аналітичний звіт 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UA/2169/01/02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випуск серій: Алкон-Куврьор, Бельгія; виробництво готового лікарського засобу, включаючи контроль якості, первинне та вторинне пакування: Новартіс Фарма Штейн АГ, Швейцарія; контроль якості: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Бельгія/Швейцарія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w:t>
            </w:r>
            <w:r w:rsidRPr="00B923D3">
              <w:rPr>
                <w:rFonts w:ascii="Arial" w:hAnsi="Arial" w:cs="Arial"/>
                <w:sz w:val="16"/>
                <w:szCs w:val="16"/>
              </w:rPr>
              <w:br/>
              <w:t>Частота подання регулярно оновлюваного звіту з безпеки 1 рік. Кінцева дата для включення даних до РОЗБ - 06.10.2024 р. Дата подання - 15.12.2024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UA/18833/01/01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ВІКС АНТИГРИП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орального розчину зі смаком лимона; по 5 або 10 саше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оновлення у блок-схемі виробничого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Незначне технічне коригування кількості кислоти лимонної в формулі на серію з відповідними змінами в розділ 3.2.P.3.2. Склад на серію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UA/10925/01/01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Данія; Виробник для маркування та упаковки, вторинного пакування: А/Т Ново Нордіск, Данія; Виробник для збирання, маркування та упаковки,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а саме додавання етапу додаткової стерильної фільтрації перед наповненням. Також внесені редакторські зміни до розділів 3.2.P.3.3. Опис виробничого процесу та його контролю,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UA/12124/01/01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ВІНОРЕЛЬБІН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концентрат для розчину для інфузій, 10 мг/мл; по 1 мл (10 мг), по 5 мл (50 мг)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додаткове вторинне пакування:</w:t>
            </w:r>
            <w:r w:rsidRPr="00B923D3">
              <w:rPr>
                <w:rFonts w:ascii="Arial" w:hAnsi="Arial" w:cs="Arial"/>
                <w:sz w:val="16"/>
                <w:szCs w:val="16"/>
              </w:rPr>
              <w:br/>
              <w:t>Аккорд Хелскеа Лімітед, Велика Британія;</w:t>
            </w:r>
            <w:r w:rsidRPr="00B923D3">
              <w:rPr>
                <w:rFonts w:ascii="Arial" w:hAnsi="Arial" w:cs="Arial"/>
                <w:sz w:val="16"/>
                <w:szCs w:val="16"/>
              </w:rPr>
              <w:br/>
              <w:t>виробництво лікарського засобу, первинне та вторинне пакування, контроль якості:</w:t>
            </w:r>
            <w:r w:rsidRPr="00B923D3">
              <w:rPr>
                <w:rFonts w:ascii="Arial" w:hAnsi="Arial" w:cs="Arial"/>
                <w:sz w:val="16"/>
                <w:szCs w:val="16"/>
              </w:rPr>
              <w:br/>
              <w:t>Інтас Фармасьютікалс Лімітед, Індія;</w:t>
            </w:r>
            <w:r w:rsidRPr="00B923D3">
              <w:rPr>
                <w:rFonts w:ascii="Arial" w:hAnsi="Arial" w:cs="Arial"/>
                <w:sz w:val="16"/>
                <w:szCs w:val="16"/>
              </w:rPr>
              <w:br/>
              <w:t>контроль якості:</w:t>
            </w:r>
            <w:r w:rsidRPr="00B923D3">
              <w:rPr>
                <w:rFonts w:ascii="Arial" w:hAnsi="Arial" w:cs="Arial"/>
                <w:sz w:val="16"/>
                <w:szCs w:val="16"/>
              </w:rPr>
              <w:br/>
              <w:t>Весслінг Хангері Кфт.;</w:t>
            </w:r>
            <w:r w:rsidRPr="00B923D3">
              <w:rPr>
                <w:rFonts w:ascii="Arial" w:hAnsi="Arial" w:cs="Arial"/>
                <w:sz w:val="16"/>
                <w:szCs w:val="16"/>
              </w:rPr>
              <w:br/>
              <w:t>контроль якості:</w:t>
            </w:r>
            <w:r w:rsidRPr="00B923D3">
              <w:rPr>
                <w:rFonts w:ascii="Arial" w:hAnsi="Arial" w:cs="Arial"/>
                <w:sz w:val="16"/>
                <w:szCs w:val="16"/>
              </w:rPr>
              <w:br/>
              <w:t>Фармавалід Лтд. Мікробіологічна лабораторія, Угорщина;</w:t>
            </w:r>
            <w:r w:rsidRPr="00B923D3">
              <w:rPr>
                <w:rFonts w:ascii="Arial" w:hAnsi="Arial" w:cs="Arial"/>
                <w:sz w:val="16"/>
                <w:szCs w:val="16"/>
              </w:rPr>
              <w:br/>
              <w:t>випуск серії</w:t>
            </w:r>
            <w:r w:rsidRPr="00B923D3">
              <w:rPr>
                <w:rFonts w:ascii="Arial" w:hAnsi="Arial" w:cs="Arial"/>
                <w:sz w:val="16"/>
                <w:szCs w:val="16"/>
              </w:rPr>
              <w:br/>
              <w:t xml:space="preserve">Аккорд Хелскеа Полска Сп. з o.o. Склад Імпортера,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Британія/ Індія/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23D3">
              <w:rPr>
                <w:rFonts w:ascii="Arial" w:hAnsi="Arial" w:cs="Arial"/>
                <w:sz w:val="16"/>
                <w:szCs w:val="16"/>
              </w:rPr>
              <w:br/>
              <w:t>Зміни внесено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внесено до інструкції для медичного застосування лікарського засобу у розділи "Фармакологічні властивості", "Побічні реакції" згідно з інформацією щодо медичного застосування референтного лікарського засобу (Navelbine, 10 mg/ml, concetrate for solution for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UA/19768/01/01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150 мг, по 10 капсул в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UA/14764/01/02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300 мг; по 10 капсул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UA/14764/01/03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75 мг, по 10 капсул в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UA/14764/01/01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ГАСТРАЛЬ М`ЯТНІ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жувальні; по 10 таблеток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Шевченко Олена Ігорівна. </w:t>
            </w:r>
            <w:r w:rsidRPr="00B923D3">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UA/17407/01/01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ГЕМОАКТИВ-МБ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мг/мл по 5 мл в ампулі, по 5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ІММАКУЛ ЛАЙФСАЙЄНСИЗ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(п. 3,4,6) та вторинної (п. 8, 12, 13,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UA/18116/01/01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ГЕМОФЕРОН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розчин оральний по 200 мл у флаконі; по 1 флакону з мірним стаканчиком та/або дозуючим шприцом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«ароматизатор малини» (виробництва РФ) на «ароматизатор малини» іншого виробника з тими самими функціональними характеристиками та на тому самому рівні. </w:t>
            </w:r>
            <w:r w:rsidRPr="00B923D3">
              <w:rPr>
                <w:rFonts w:ascii="Arial" w:hAnsi="Arial" w:cs="Arial"/>
                <w:sz w:val="16"/>
                <w:szCs w:val="16"/>
              </w:rPr>
              <w:br/>
              <w:t>Затверджено 3.2.Р.4.1 Специфікація на ароматизатор малини Густина при 20°С, г/см</w:t>
            </w:r>
            <w:r w:rsidRPr="00B923D3">
              <w:rPr>
                <w:rFonts w:ascii="Arial" w:hAnsi="Arial" w:cs="Arial"/>
                <w:sz w:val="16"/>
                <w:szCs w:val="16"/>
                <w:vertAlign w:val="superscript"/>
              </w:rPr>
              <w:t>3</w:t>
            </w:r>
            <w:r w:rsidRPr="00B923D3">
              <w:rPr>
                <w:rFonts w:ascii="Arial" w:hAnsi="Arial" w:cs="Arial"/>
                <w:sz w:val="16"/>
                <w:szCs w:val="16"/>
              </w:rPr>
              <w:t xml:space="preserve"> 1,034-1,044 Показник заломлення при 20°С 1,432-1,438 Запропоновано 3.2.Р.4.1 Специфікація на ароматизатор малини Густина при 20°С, г/см</w:t>
            </w:r>
            <w:r w:rsidRPr="00B923D3">
              <w:rPr>
                <w:rFonts w:ascii="Arial" w:hAnsi="Arial" w:cs="Arial"/>
                <w:sz w:val="16"/>
                <w:szCs w:val="16"/>
                <w:vertAlign w:val="superscript"/>
              </w:rPr>
              <w:t>3</w:t>
            </w:r>
            <w:r w:rsidRPr="00B923D3">
              <w:rPr>
                <w:rFonts w:ascii="Arial" w:hAnsi="Arial" w:cs="Arial"/>
                <w:sz w:val="16"/>
                <w:szCs w:val="16"/>
              </w:rPr>
              <w:t xml:space="preserve"> 1,010-1,050 Показник заломлення при 20°С 1,400-1,440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UA/7567/01/01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ГЕМЦИТАБІН-ФАРМЕКС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інфузій по 200 мг; 1 флакон з ліофілізатом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23D3">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UA/14104/01/01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ГЕМЦИТАБІН-ФАРМЕКС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інфузій по 1000 мг; 1 флакон з ліофілізатом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23D3">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UA/14104/01/02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ГЕНТОС®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Serenoa repens новим показником якості «Пошкодження/Свіжість» та «Сторонні домішки» з відповідним методом випробування. З нормуванням «Пошкодженість/Свіжість» “No presence of signs of decay” та «Сторонні домішки» NMT 2% (m/m).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р. 3.2.S.4.1 Специфікація діючої речовини Serenoa repens, а саме - приведення у відповідність до вимог Німецької Гомеопатичної Фармакопеї (GHP),діюче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р. 3.2.S.4.1 Специфікація діючої речовини Kalium iodatum, а саме – вилучення п. «Heavy metals», у зв’язку з приведенням у відповідність до вимог 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UA/1971/02/01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ГЕНТОС®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20 таблеток у блістері; по 1, 2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р. 3.2.S.4.1 Специфікація діючої речовини Serenoa repens, а саме - приведення у відповідність до вимог Німецької Гомеопатичної Фармакопеї (GHP),діюче видання.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Serenoa repens новим показником якості «Пошкодження/Свіжість» та «Сторонні домішки» з відповідним методом випробування. З нормуванням «Пошкодженість/Свіжість» “No presence of signs of decay” та «Сторонні домішки» NMT 2% (m/m).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р. 3.2.S.4.1 Специфікація діючої речовини Kalium iodatum, а саме – вилучення п. «Heavy metals», у зв’язку з приведенням у відповідність до вимог 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UA/10026/01/01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мазь очна, 0,5 %, по 3 г у тубі алюмінієвій для очних мазей з ковпачком; по 1 тубі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ПП "ГЛЕДЕКС"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"Арпімед"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Республіка Вірменія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23D3">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UA/18201/01/01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ГЛАНДУМ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спрей для ротової порожнини, 1,5 мг/мл по 30 мл у флаконі зі спрей насосом та насадкою поворотною;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Публічне акціонерне товариство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Зміни впроваджуються з метою приведення специфікації для АФІ Бензидаміну гідрохлориду у відповідність до вимог монографії Benzydamine hydrochloride діючої ЕР, в зв'язку з оновленими даними, які надані фірмою-виробником АФІ "Bal Pharma Limited",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нового розміру серії ГЛЗ (теоретичний об’єм серії: 10545 по 30 мл)</w:t>
            </w:r>
            <w:r w:rsidRPr="00B923D3">
              <w:rPr>
                <w:rFonts w:ascii="Arial" w:hAnsi="Arial" w:cs="Arial"/>
                <w:sz w:val="16"/>
                <w:szCs w:val="16"/>
              </w:rPr>
              <w:br/>
              <w:t>Затверджено: ТР 64-00481241-091-20 (цех № 1, цех № 3)Розмір серії: Теоретичний об’єм серії: 4893 по 30 мл Очікуваний об’єм серії: від 4275 до 4590 по 30 мл ТР 64-00481241-147-21 (цех № 3) Розмір серії: Теоретичний об’єм серії: 4893 по 30 мл</w:t>
            </w:r>
            <w:r w:rsidRPr="00B923D3">
              <w:rPr>
                <w:rFonts w:ascii="Arial" w:hAnsi="Arial" w:cs="Arial"/>
                <w:sz w:val="16"/>
                <w:szCs w:val="16"/>
              </w:rPr>
              <w:br/>
              <w:t>Очікуваний об’єм серії: від 4275 до 4590 по 30 мл Запропоновано: ТР 64-00481241-091-20 (цех № 1, цех № 3) Розмір серії: Теоретичний об’єм серії: 4893 по 30 мл Очікуваний об’єм серії: від 4275 до 4590 по 30 мл ТР 64-00481241-147-21 (цех № 3)</w:t>
            </w:r>
            <w:r w:rsidRPr="00B923D3">
              <w:rPr>
                <w:rFonts w:ascii="Arial" w:hAnsi="Arial" w:cs="Arial"/>
                <w:sz w:val="16"/>
                <w:szCs w:val="16"/>
              </w:rPr>
              <w:br/>
              <w:t xml:space="preserve">Розмір серії: Теоретичний об’єм серії: 4893 по 30 мл Очікуваний об’єм серії: від 4275 до 4590 по 30 мл ТР 64-00481241-174-23 (цех № 3) Розмір серії: Теоретичний об’єм серії: 10545 по 30 мл Очікуваний об’єм серії: від 9800 до 10200 по 30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UA/17869/01/01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ГЛЕМОНТ ТАБЛЕТКИ ЖУВАЛЬНІ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жувальні по 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Гленмарк Фармасьютикалз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Гленмарк Фармасьютикалз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по 30 таблеток у контейнері, по 1 контейнеру в картонній коробці. </w:t>
            </w:r>
            <w:r w:rsidRPr="00B923D3">
              <w:rPr>
                <w:rFonts w:ascii="Arial" w:hAnsi="Arial" w:cs="Arial"/>
                <w:sz w:val="16"/>
                <w:szCs w:val="16"/>
              </w:rPr>
              <w:br/>
              <w:t>Зміни внесено в інструкцію для медичного застосування лікарського засобу в розділ "Упаковка"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UA/13872/01/02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ГЛЕМОНТ ТАБЛЕТКИ ЖУВАЛЬНІ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жувальні по 4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Гленмарк Фармасьютикалз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Гленмарк Фармасьютикалз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по 30 таблеток у контейнері, по 1 контейнеру в картонній коробці. </w:t>
            </w:r>
            <w:r w:rsidRPr="00B923D3">
              <w:rPr>
                <w:rFonts w:ascii="Arial" w:hAnsi="Arial" w:cs="Arial"/>
                <w:sz w:val="16"/>
                <w:szCs w:val="16"/>
              </w:rPr>
              <w:br/>
              <w:t>Зміни внесено в інструкцію для медичного застосування лікарського засобу в розділ "Упаковка"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UA/13872/01/01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розчин для зовнішнього застосування 85 % по 25 г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ПРАТ "ФІТОФАРМ"</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первинне пакування та контроль якості:</w:t>
            </w:r>
            <w:r w:rsidRPr="00B923D3">
              <w:rPr>
                <w:rFonts w:ascii="Arial" w:hAnsi="Arial" w:cs="Arial"/>
                <w:sz w:val="16"/>
                <w:szCs w:val="16"/>
              </w:rPr>
              <w:br/>
              <w:t>АТ "Лубнифарм",</w:t>
            </w:r>
            <w:r w:rsidRPr="00B923D3">
              <w:rPr>
                <w:rFonts w:ascii="Arial" w:hAnsi="Arial" w:cs="Arial"/>
                <w:sz w:val="16"/>
                <w:szCs w:val="16"/>
              </w:rPr>
              <w:br/>
              <w:t>Україна;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первинне пакування, контроль якості та випуск серії:</w:t>
            </w:r>
            <w:r w:rsidRPr="00B923D3">
              <w:rPr>
                <w:rFonts w:ascii="Arial" w:hAnsi="Arial" w:cs="Arial"/>
                <w:sz w:val="16"/>
                <w:szCs w:val="16"/>
              </w:rPr>
              <w:br/>
              <w:t>ПРАТ "ФІТОФАРМ",</w:t>
            </w:r>
            <w:r w:rsidRPr="00B923D3">
              <w:rPr>
                <w:rFonts w:ascii="Arial" w:hAnsi="Arial" w:cs="Arial"/>
                <w:sz w:val="16"/>
                <w:szCs w:val="16"/>
              </w:rPr>
              <w:br/>
              <w:t>Україна;</w:t>
            </w:r>
            <w:r w:rsidRPr="00B923D3">
              <w:rPr>
                <w:rFonts w:ascii="Arial" w:hAnsi="Arial" w:cs="Arial"/>
                <w:sz w:val="16"/>
                <w:szCs w:val="16"/>
              </w:rPr>
              <w:br/>
              <w:t>відповідальний за випуск серії, не включаючи контроль/ випробування серії:</w:t>
            </w:r>
            <w:r w:rsidRPr="00B923D3">
              <w:rPr>
                <w:rFonts w:ascii="Arial" w:hAnsi="Arial" w:cs="Arial"/>
                <w:sz w:val="16"/>
                <w:szCs w:val="16"/>
              </w:rPr>
              <w:br/>
              <w:t>ПРАТ "ФІТОФАРМ",</w:t>
            </w:r>
            <w:r w:rsidRPr="00B923D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статусу рекламування в наказі МОЗ України № 794 від 07.05.2024 в процесі внесення змін</w:t>
            </w:r>
            <w:r w:rsidRPr="00B923D3">
              <w:rPr>
                <w:rFonts w:ascii="Arial" w:hAnsi="Arial" w:cs="Arial"/>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додаткової виробничої дільниці ПРАТ «ФІТОФАРМ», відповідальної за випуск серії, не включаючи контроль/випробування серії за адресою: Україна, 08303, Київська обл., м. Бориспіль, вул. Чумацька, 17. 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додаткової виробничої дільниці, відповідальної за випуск серії, з можливістю друкування двох інструкцій для медичного застосування ЛЗ для окремих виробників та як наслідок - поява тексту маркування упаковки лікарського засобу для додаткового виробника. Введення змін протягом 6-ти місяців після затвердження). Редакція в наказі - не підлягає. </w:t>
            </w:r>
            <w:r w:rsidRPr="00B923D3">
              <w:rPr>
                <w:rFonts w:ascii="Arial" w:hAnsi="Arial" w:cs="Arial"/>
                <w:b/>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UA/8363/01/01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по 75 МО (5,5 мкг); № 1: 1 флакон з порошком у комплекті з розчинником (вода для ін’єкцій) по 1 мл у попередньо заповненому шприці, 1 голкою для розчинення та 1 голкою для введення у контурній чарунковій упаковці; по 1 контурній чарунковій упаковці у картонній коробці; № 10: 5 флаконів з порошком у комплекті з розчинником (вода для ін’єкцій) по 1 мл у 5 попередньо заповнених шприцах, 5 голками для розчинення та 5 голками для введення у контурній чарунковій упаковці; по 2 контурні чарункові упаковки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Мерк Сероно С.А., відділення у м. Обонн, Швейцарія/ 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«Важкі метали» з «не більше 20 ppm» до «не більше 10 ppm» у мікроносіях (Cytopore), які використовуються в процесі виробництва активної речовини фолітропіну альфа. Обгрунтуванням постачальника щодо подовження контролю важких металів полягає в тому, щоб мати один узгоджений набір специфікації для різних клієнтів. Виробник виконав зобов’язання щодо керівництва ICH «Q3D Elemental impurities», оскільки внесок мікроносіїв Cytopore було оцінено як частину загальної оцінки ризику.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критерію прийнятності для контролю розчину препарату до фільтрації в процесі виробництва за показником «Мікробіологічна контамінація» з «не більше 1 КУО/10 мл» до «не більше 10 КУО/100 мл» з метою покращення чутливості методу за рахунок збільшення обєму проби до 100 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(GEL SOURCE 30 RPC Resin), який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(Q-Sepharose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(Q-Sepharose Fast Flow Resin), що використовується в процесі виробництва активної речовини фолітропіну альфа.</w:t>
            </w:r>
            <w:r w:rsidRPr="00B923D3">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(Blue-Sepharose 6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(Blue-Sepharose 6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«Ємність» з «0,18-0,25 ммоль С1-/мл» до «0,18-0,24 ммоль С1-/мл»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функціонального тесту для сорбента для очищення (Q-Sepharose Fast Flow Resin), що використовується в процесі виробництва активної речовини фолітропіну альфа, а саме з 59-79 мл до 60-74 мл (Function test for Beta-Lactoglobulin B) та від 72-92 мл до 73-89 мл (Function test for Beta-Lactoglobulin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UA/4113/01/03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по 900 МО (66 мкг)/1,5 мл; по 1,5 мл у картриджі з пробкою-поршнем та рифленою кришечкою, вміщеному у ручку для введення; по 1 ручці та 20 голок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B923D3">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w:t>
            </w:r>
            <w:r w:rsidRPr="00B923D3">
              <w:rPr>
                <w:rFonts w:ascii="Arial" w:hAnsi="Arial" w:cs="Arial"/>
                <w:sz w:val="16"/>
                <w:szCs w:val="16"/>
              </w:rPr>
              <w:br/>
              <w:t xml:space="preserve">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вуження меж специфікації для показника «Важкі метали» з «не більше 20 ppm» до «не більше 10 ppm» у мікроносіях (Cytopore), які використовуються в процесі виробництва активної речовини фолітропіну альфа. Обгрунтуванням постачальника щодо подовження контролю важких металів полягає в тому, щоб мати один узгоджений набір специфікації для різних клієнтів. Виробник виконав зобов’язання щодо керівництва ICH «Q3D Elemental impurities», оскільки внесок мікроносіїв Cytopore було оцінено як частину загальної оцінки ризику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(GEL SOURCE 30 RPC Resin), що які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(Q-Sepharose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(Blue-Sepharose 6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(Blue-Sepharose 6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«Ємність» з «0,18-0,25 ммоль С1-/мл» до «0,18-0,24 ммоль С1-/мл»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функціонального тесту для сорбента для очищення (Q-Sepharose Fast Flow Resin), що використовується в процесі виробництва активної речовини фолітропіну альфа, а саме з 59-79 мл до 60-74 мл (Function test for Beta-Lactoglobulin B) та від 72-92 мл до 73-89 мл (Function test for Beta-Lactoglobulin 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критерію прийнятності для контролю розчину препарату до фільтрації в процесі виробництва за показником «Мікробіологічна контамінація» з «не більше 1 КУО/10 мл» до «не більше 10 КУО/100 мл» з метою покращення чутливості методу за рахунок збільшення обєму проби до 100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UA/4113/02/03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по 450 МО (33 мкг)/0,75 мл; по 0,75 мл у картриджі з пробкою-поршнем та рифленою кришечкою, вміщеному у ручку для введення; по 1 ручці та 12 голок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B923D3">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w:t>
            </w:r>
            <w:r w:rsidRPr="00B923D3">
              <w:rPr>
                <w:rFonts w:ascii="Arial" w:hAnsi="Arial" w:cs="Arial"/>
                <w:sz w:val="16"/>
                <w:szCs w:val="16"/>
              </w:rPr>
              <w:br/>
              <w:t xml:space="preserve">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вуження меж специфікації для показника «Важкі метали» з «не більше 20 ppm» до «не більше 10 ppm» у мікроносіях (Cytopore), які використовуються в процесі виробництва активної речовини фолітропіну альфа. Обгрунтуванням постачальника щодо подовження контролю важких металів полягає в тому, щоб мати один узгоджений набір специфікації для різних клієнтів. Виробник виконав зобов’язання щодо керівництва ICH «Q3D Elemental impurities», оскільки внесок мікроносіїв Cytopore було оцінено як частину загальної оцінки ризику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(GEL SOURCE 30 RPC Resin), що які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(Q-Sepharose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(Blue-Sepharose 6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(Blue-Sepharose 6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«Ємність» з «0,18-0,25 ммоль С1-/мл» до «0,18-0,24 ммоль С1-/мл»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функціонального тесту для сорбента для очищення (Q-Sepharose Fast Flow Resin), що використовується в процесі виробництва активної речовини фолітропіну альфа, а саме з 59-79 мл до 60-74 мл (Function test for Beta-Lactoglobulin B) та від 72-92 мл до 73-89 мл (Function test for Beta-Lactoglobulin 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критерію прийнятності для контролю розчину препарату до фільтрації в процесі виробництва за показником «Мікробіологічна контамінація» з «не більше 1 КУО/10 мл» до «не більше 10 КУО/100 мл» з метою покращення чутливості методу за рахунок збільшення обєму проби до 100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UA/4113/02/02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по 300 МО (22 мкг)/0,5 мл; по 0,5 мл у картриджі з пробкою-поршнем та рифленою кришечкою, вміщеному у ручку для введення; по 1 ручці та 8 голок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B923D3">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w:t>
            </w:r>
            <w:r w:rsidRPr="00B923D3">
              <w:rPr>
                <w:rFonts w:ascii="Arial" w:hAnsi="Arial" w:cs="Arial"/>
                <w:sz w:val="16"/>
                <w:szCs w:val="16"/>
              </w:rPr>
              <w:br/>
              <w:t xml:space="preserve">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вуження меж специфікації для показника «Важкі метали» з «не більше 20 ppm» до «не більше 10 ppm» у мікроносіях (Cytopore), які використовуються в процесі виробництва активної речовини фолітропіну альфа. Обгрунтуванням постачальника щодо подовження контролю важких металів полягає в тому, щоб мати один узгоджений набір специфікації для різних клієнтів. Виробник виконав зобов’язання щодо керівництва ICH «Q3D Elemental impurities», оскільки внесок мікроносіїв Cytopore було оцінено як частину загальної оцінки ризику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(GEL SOURCE 30 RPC Resin), що які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(Q-Sepharose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сорбента для очищення (Blue-Sepharose 6 Fast Flow Resin), що використовується в процесі виробництва активної речовини фолітропіну альфа показником «Активність ендотоксину» з нормуванням «менше 5,0 EO/мл».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з «не більше 100 КУО/мл» до «не більше 20 КУО/мл» для сорбента для очищення (Blue-Sepharose 6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«Ємність» з «0,18-0,25 ммоль С1-/мл» до «0,18-0,24 ммоль С1-/мл» для сорбента для очищення (Q-Sepharose Fast Flow Resin), що використовується в процесі виробництва активної речовини фолітропіну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функціонального тесту для сорбента для очищення (Q-Sepharose Fast Flow Resin), що використовується в процесі виробництва активної речовини фолітропіну альфа, а саме з 59-79 мл до 60-74 мл (Function test for Beta-Lactoglobulin B) та від 72-92 мл до 73-89 мл (Function test for Beta-Lactoglobulin 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критерію прийнятності для контролю розчину препарату до фільтрації в процесі виробництва за показником «Мікробіологічна контамінація» з «не більше 1 КУО/10 мл» до «не більше 10 КУО/100 мл» з метою покращення чутливості методу за рахунок збільшення обєму проби до 100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UA/4113/02/01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ГРИПОЦИТРОН 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по 12,5 мг, по 10 таблеток у блістері, по 2 блістери у пачці з картону; по 20 таблеток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Товариство з обмеженою відповідальністю "Дослідний завод "ГНЦЛС",</w:t>
            </w:r>
            <w:r w:rsidRPr="00B923D3">
              <w:rPr>
                <w:rFonts w:ascii="Arial" w:hAnsi="Arial" w:cs="Arial"/>
                <w:sz w:val="16"/>
                <w:szCs w:val="16"/>
              </w:rPr>
              <w:br/>
              <w:t>Україна; всі стадії виробництва, контроль якості, випуск серії:</w:t>
            </w:r>
            <w:r w:rsidRPr="00B923D3">
              <w:rPr>
                <w:rFonts w:ascii="Arial" w:hAnsi="Arial" w:cs="Arial"/>
                <w:sz w:val="16"/>
                <w:szCs w:val="16"/>
              </w:rPr>
              <w:br/>
              <w:t xml:space="preserve">Товариство з обмеженою відповідальністю </w:t>
            </w:r>
            <w:r w:rsidRPr="00B923D3">
              <w:rPr>
                <w:rFonts w:ascii="Arial" w:hAnsi="Arial" w:cs="Arial"/>
                <w:sz w:val="16"/>
                <w:szCs w:val="16"/>
                <w:lang w:val="ru-RU"/>
              </w:rPr>
              <w:t>"Фармацевтична компанія "Здоров'я",</w:t>
            </w:r>
            <w:r w:rsidRPr="00B923D3">
              <w:rPr>
                <w:rFonts w:ascii="Arial" w:hAnsi="Arial" w:cs="Arial"/>
                <w:sz w:val="16"/>
                <w:szCs w:val="16"/>
                <w:lang w:val="ru-RU"/>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умов відпуску в наказі МОЗ України № 794 від 07.05.2024 в процесі внесення змін</w:t>
            </w:r>
            <w:r w:rsidRPr="00B923D3">
              <w:rPr>
                <w:rFonts w:ascii="Arial" w:hAnsi="Arial" w:cs="Arial"/>
                <w:sz w:val="16"/>
                <w:szCs w:val="16"/>
              </w:rPr>
              <w:t xml:space="preserve">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Інформація в наказі - відсутня. </w:t>
            </w:r>
            <w:r w:rsidRPr="00B923D3">
              <w:rPr>
                <w:rFonts w:ascii="Arial" w:hAnsi="Arial" w:cs="Arial"/>
                <w:b/>
                <w:sz w:val="16"/>
                <w:szCs w:val="16"/>
              </w:rPr>
              <w:t>Вірна інформація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b/>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UA/13193/01/01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ГРИПОЦИТРОН 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25 мг, по 10 таблеток у блістері, по 2 блістери у пачці з картону; по 20 таблеток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 xml:space="preserve">Товариство з обмеженою відповідальністю "Дослідний завод "ГНЦЛС", </w:t>
            </w:r>
            <w:r w:rsidRPr="00B923D3">
              <w:rPr>
                <w:rFonts w:ascii="Arial" w:hAnsi="Arial" w:cs="Arial"/>
                <w:sz w:val="16"/>
                <w:szCs w:val="16"/>
              </w:rPr>
              <w:br/>
              <w:t>Україна;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Товариство з обмеженою відповідальністю "Фармацевтична компанія "Здоров'я",</w:t>
            </w:r>
            <w:r w:rsidRPr="00B923D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умов відпуску в наказі МОЗ України № 794 від 07.05.2024 в процесі внесення змін</w:t>
            </w:r>
            <w:r w:rsidRPr="00B923D3">
              <w:rPr>
                <w:rFonts w:ascii="Arial" w:hAnsi="Arial" w:cs="Arial"/>
                <w:sz w:val="16"/>
                <w:szCs w:val="16"/>
              </w:rPr>
              <w:t xml:space="preserve">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Інформація в наказі - відсутня. </w:t>
            </w:r>
            <w:r w:rsidRPr="00B923D3">
              <w:rPr>
                <w:rFonts w:ascii="Arial" w:hAnsi="Arial" w:cs="Arial"/>
                <w:b/>
                <w:sz w:val="16"/>
                <w:szCs w:val="16"/>
              </w:rPr>
              <w:t>Вірна інформація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UA/13193/01/02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ДЕАКУРА®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 мг; по 50 або по 100 таблеток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вторинної упаковки лікарського засобу у п. 8. «Дата закінчення терміну придатності», п. 12. "Номер реєстраційного посвідчення", п. 13. «Номер серії лікарського засобу», а також приведення тексту маркування первинної упаковки (флакон) у відповідність до затвердженої форми.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UA/11339/01/01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ДЕЗОФЕМОНО®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0,075 мг; по 1 або по 3, або по 6 блістерів по 28 таблеток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до методики випробування для визначення розміру часток методом лазерної дифракції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UA/16503/01/01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ДЕКСАЛГІН®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25 мг; по 10 таблеток у блістері; по 1 або по 3, або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in bulk, пакування, контроль та випуск серії: Лабораторіос Менаріні С.А., Іспанія; Виробництво in bulk, пакування та випуск серії: А. Менаріні Мануфактурінг Логістікс енд Сервісес С.р.Л., Італія; Контроль серії/тестування (тільки для серій виготовлених А.Менаріні Мануфактурінг Логістікс енд Сервісес С.р.Л.): А. Менаріні Мануфактурінг Логістік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оновлено план управління ризиками для лікарського засобу Дексалгін®, таблетки, вкриті плівковою оболонкою, по 25 мг; по 10 таблеток у блістері; по 1 або по 3, або по 5 блістерів у картонній коробці Зміни внесені до частин: II «Специфікація з безпеки», III «План з фармаконагляду», V «Заходи з мінімізації ризиків», VI «Резюме плану управління ризиками» у зв’язку з переглядом та видаленням проблем безпеки згідно з вимогами до Стандартизованого формату ПУР (Rev.2 accompanying GVP , Module V Rev.2, Human Medicines Evaluation Guidance on the format of the risk management plan (RMP) in the EU – in integrated format) та оновленням інформації щодо клінічних досліджень. Резюме ПУР версія 3.1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UA/9258/01/01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25 мг/мл; по 2 мл в ампулі, по 5 ампул у контурній упаковці, по 1 контурній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«Аміла Хелс Кеа» </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Стерил-Джен Лайф Сайєнсиз (П)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UA/20285/01/01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ДЕНІЗИД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по 1 г, 1 флакон з порошком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Свісс Перентералс Лтд., Індія; 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лікарського засобу вторинної упаковки п.17. ІНШЕ та первинної упаковки п.6. ІНШЕ, а саме, додано інформацію про наявність логотипу.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UA/15338/01/01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ДЕНІПІМ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по 1000 мг; 1 флакон з порошком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Свісс Перентералс Лтд., Індія; 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лікарського засобу вторинної упаковки п.17. ІНШЕ та первинної упаковки п.6. ІНШЕ, а саме, додано інформацію про наявність логотипу.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UA/15339/01/01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ДЕТРАЛЕКС®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500 мг, по 15 таблеток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Лабораторії Серв'є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UA/4329/01/01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ДЕТРАЛЕКС® 1000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UA/4329/01/02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ІПСЕН ФАРМА</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Порошок</w:t>
            </w:r>
            <w:r w:rsidRPr="00B923D3">
              <w:rPr>
                <w:rFonts w:ascii="Arial" w:hAnsi="Arial" w:cs="Arial"/>
                <w:sz w:val="16"/>
                <w:szCs w:val="16"/>
              </w:rPr>
              <w:br/>
              <w:t>Виробництво та пакування:</w:t>
            </w:r>
            <w:r w:rsidRPr="00B923D3">
              <w:rPr>
                <w:rFonts w:ascii="Arial" w:hAnsi="Arial" w:cs="Arial"/>
                <w:sz w:val="16"/>
                <w:szCs w:val="16"/>
              </w:rPr>
              <w:br/>
              <w:t xml:space="preserve">ІПСЕН ФАРМА БІОТЕК, Франція; </w:t>
            </w:r>
            <w:r w:rsidRPr="00B923D3">
              <w:rPr>
                <w:rFonts w:ascii="Arial" w:hAnsi="Arial" w:cs="Arial"/>
                <w:sz w:val="16"/>
                <w:szCs w:val="16"/>
              </w:rPr>
              <w:br/>
              <w:t>Гамма-випромінювання:</w:t>
            </w:r>
            <w:r w:rsidRPr="00B923D3">
              <w:rPr>
                <w:rFonts w:ascii="Arial" w:hAnsi="Arial" w:cs="Arial"/>
                <w:sz w:val="16"/>
                <w:szCs w:val="16"/>
              </w:rPr>
              <w:br/>
              <w:t>ІПСЕН ФАРМА БІОТЕК, Франція;</w:t>
            </w:r>
            <w:r w:rsidRPr="00B923D3">
              <w:rPr>
                <w:rFonts w:ascii="Arial" w:hAnsi="Arial" w:cs="Arial"/>
                <w:sz w:val="16"/>
                <w:szCs w:val="16"/>
              </w:rPr>
              <w:br/>
              <w:t>або</w:t>
            </w:r>
            <w:r w:rsidRPr="00B923D3">
              <w:rPr>
                <w:rFonts w:ascii="Arial" w:hAnsi="Arial" w:cs="Arial"/>
                <w:sz w:val="16"/>
                <w:szCs w:val="16"/>
              </w:rPr>
              <w:br/>
              <w:t>СТЕРІДЖЕНІКС ІТАЛІЯ С.П.А., Італія</w:t>
            </w:r>
            <w:r w:rsidRPr="00B923D3">
              <w:rPr>
                <w:rFonts w:ascii="Arial" w:hAnsi="Arial" w:cs="Arial"/>
                <w:sz w:val="16"/>
                <w:szCs w:val="16"/>
              </w:rPr>
              <w:br/>
              <w:t>або</w:t>
            </w:r>
            <w:r w:rsidRPr="00B923D3">
              <w:rPr>
                <w:rFonts w:ascii="Arial" w:hAnsi="Arial" w:cs="Arial"/>
                <w:sz w:val="16"/>
                <w:szCs w:val="16"/>
              </w:rPr>
              <w:br/>
              <w:t>СТЕРІДЖЕНІКС БЕЛЬГІЯ СА (ФЛЕРУС), Бельгія;</w:t>
            </w:r>
            <w:r w:rsidRPr="00B923D3">
              <w:rPr>
                <w:rFonts w:ascii="Arial" w:hAnsi="Arial" w:cs="Arial"/>
                <w:sz w:val="16"/>
                <w:szCs w:val="16"/>
              </w:rPr>
              <w:br/>
              <w:t>Вторинне пакування, контроль якості та випуск лікарського засобу:</w:t>
            </w:r>
            <w:r w:rsidRPr="00B923D3">
              <w:rPr>
                <w:rFonts w:ascii="Arial" w:hAnsi="Arial" w:cs="Arial"/>
                <w:sz w:val="16"/>
                <w:szCs w:val="16"/>
              </w:rPr>
              <w:br/>
              <w:t>ІПСЕН ФАРМА БІОТЕК, Франція;</w:t>
            </w:r>
            <w:r w:rsidRPr="00B923D3">
              <w:rPr>
                <w:rFonts w:ascii="Arial" w:hAnsi="Arial" w:cs="Arial"/>
                <w:sz w:val="16"/>
                <w:szCs w:val="16"/>
              </w:rPr>
              <w:br/>
              <w:t>Розчинник</w:t>
            </w:r>
            <w:r w:rsidRPr="00B923D3">
              <w:rPr>
                <w:rFonts w:ascii="Arial" w:hAnsi="Arial" w:cs="Arial"/>
                <w:sz w:val="16"/>
                <w:szCs w:val="16"/>
              </w:rPr>
              <w:br/>
              <w:t>Виробництво, первинне пакування та контроль якості:</w:t>
            </w:r>
            <w:r w:rsidRPr="00B923D3">
              <w:rPr>
                <w:rFonts w:ascii="Arial" w:hAnsi="Arial" w:cs="Arial"/>
                <w:sz w:val="16"/>
                <w:szCs w:val="16"/>
              </w:rPr>
              <w:br/>
              <w:t>СЕНЕКСІ, Франція;</w:t>
            </w:r>
            <w:r w:rsidRPr="00B923D3">
              <w:rPr>
                <w:rFonts w:ascii="Arial" w:hAnsi="Arial" w:cs="Arial"/>
                <w:sz w:val="16"/>
                <w:szCs w:val="16"/>
              </w:rPr>
              <w:br/>
              <w:t>Вторинне пакування та випуск серії:</w:t>
            </w:r>
            <w:r w:rsidRPr="00B923D3">
              <w:rPr>
                <w:rFonts w:ascii="Arial" w:hAnsi="Arial" w:cs="Arial"/>
                <w:sz w:val="16"/>
                <w:szCs w:val="16"/>
              </w:rPr>
              <w:br/>
              <w:t>ІПСЕН ФАРМА БІОТЕК, Франція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Італiя/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"Побічні реакції" (додавання побічної реакції "апоплексія гіпофізу"), а також до розділів "Фармакологічні властивості", "Показання" (редагування медичного терміну),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гармонізації інформації з безпеки застосування для всіх лікарських засобів з діючою речовиною трипторелін даного виробника.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(внесення інформації щодо безпеки лікування ендометріозу та особливостей лікування пацієнток віком до 16 років) відповідно до гармонізації інформації з безпеки застосування для всіх лікарських засобів з діючою речовиною трипторелін даного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rPr>
                <w:sz w:val="16"/>
                <w:szCs w:val="16"/>
              </w:rPr>
            </w:pPr>
            <w:r w:rsidRPr="00B923D3">
              <w:rPr>
                <w:rFonts w:ascii="Arial" w:hAnsi="Arial" w:cs="Arial"/>
                <w:i/>
                <w:sz w:val="16"/>
                <w:szCs w:val="16"/>
              </w:rPr>
              <w:t>не 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UA/9454/01/01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Порошок</w:t>
            </w:r>
            <w:r w:rsidRPr="00B923D3">
              <w:rPr>
                <w:rFonts w:ascii="Arial" w:hAnsi="Arial" w:cs="Arial"/>
                <w:sz w:val="16"/>
                <w:szCs w:val="16"/>
              </w:rPr>
              <w:br/>
              <w:t>Виробництво та пакування:</w:t>
            </w:r>
            <w:r w:rsidRPr="00B923D3">
              <w:rPr>
                <w:rFonts w:ascii="Arial" w:hAnsi="Arial" w:cs="Arial"/>
                <w:sz w:val="16"/>
                <w:szCs w:val="16"/>
              </w:rPr>
              <w:br/>
              <w:t xml:space="preserve">ІПСЕН ФАРМА БІОТЕК, Франція; </w:t>
            </w:r>
            <w:r w:rsidRPr="00B923D3">
              <w:rPr>
                <w:rFonts w:ascii="Arial" w:hAnsi="Arial" w:cs="Arial"/>
                <w:sz w:val="16"/>
                <w:szCs w:val="16"/>
              </w:rPr>
              <w:br/>
              <w:t>Гамма-випромінювання:</w:t>
            </w:r>
            <w:r w:rsidRPr="00B923D3">
              <w:rPr>
                <w:rFonts w:ascii="Arial" w:hAnsi="Arial" w:cs="Arial"/>
                <w:sz w:val="16"/>
                <w:szCs w:val="16"/>
              </w:rPr>
              <w:br/>
              <w:t>ІПСЕН ФАРМА БІОТЕК, Франція;</w:t>
            </w:r>
            <w:r w:rsidRPr="00B923D3">
              <w:rPr>
                <w:rFonts w:ascii="Arial" w:hAnsi="Arial" w:cs="Arial"/>
                <w:sz w:val="16"/>
                <w:szCs w:val="16"/>
              </w:rPr>
              <w:br/>
              <w:t>або</w:t>
            </w:r>
            <w:r w:rsidRPr="00B923D3">
              <w:rPr>
                <w:rFonts w:ascii="Arial" w:hAnsi="Arial" w:cs="Arial"/>
                <w:sz w:val="16"/>
                <w:szCs w:val="16"/>
              </w:rPr>
              <w:br/>
              <w:t>СТЕРІДЖЕНІКС ІТАЛІЯ С.П.А., Італія</w:t>
            </w:r>
            <w:r w:rsidRPr="00B923D3">
              <w:rPr>
                <w:rFonts w:ascii="Arial" w:hAnsi="Arial" w:cs="Arial"/>
                <w:sz w:val="16"/>
                <w:szCs w:val="16"/>
              </w:rPr>
              <w:br/>
              <w:t>або</w:t>
            </w:r>
            <w:r w:rsidRPr="00B923D3">
              <w:rPr>
                <w:rFonts w:ascii="Arial" w:hAnsi="Arial" w:cs="Arial"/>
                <w:sz w:val="16"/>
                <w:szCs w:val="16"/>
              </w:rPr>
              <w:br/>
              <w:t>СТЕРІДЖЕНІКС БЕЛЬГІЯ СА (ФЛЕРУС), Бельгія;</w:t>
            </w:r>
            <w:r w:rsidRPr="00B923D3">
              <w:rPr>
                <w:rFonts w:ascii="Arial" w:hAnsi="Arial" w:cs="Arial"/>
                <w:sz w:val="16"/>
                <w:szCs w:val="16"/>
              </w:rPr>
              <w:br/>
              <w:t>Вторинне пакування, контроль якості та випуск лікарського засобу:</w:t>
            </w:r>
            <w:r w:rsidRPr="00B923D3">
              <w:rPr>
                <w:rFonts w:ascii="Arial" w:hAnsi="Arial" w:cs="Arial"/>
                <w:sz w:val="16"/>
                <w:szCs w:val="16"/>
              </w:rPr>
              <w:br/>
              <w:t>ІПСЕН ФАРМА БІОТЕК, Франція;</w:t>
            </w:r>
            <w:r w:rsidRPr="00B923D3">
              <w:rPr>
                <w:rFonts w:ascii="Arial" w:hAnsi="Arial" w:cs="Arial"/>
                <w:sz w:val="16"/>
                <w:szCs w:val="16"/>
              </w:rPr>
              <w:br/>
              <w:t>Розчинник</w:t>
            </w:r>
            <w:r w:rsidRPr="00B923D3">
              <w:rPr>
                <w:rFonts w:ascii="Arial" w:hAnsi="Arial" w:cs="Arial"/>
                <w:sz w:val="16"/>
                <w:szCs w:val="16"/>
              </w:rPr>
              <w:br/>
              <w:t>Виробництво, первинне пакування та контроль якості:</w:t>
            </w:r>
            <w:r w:rsidRPr="00B923D3">
              <w:rPr>
                <w:rFonts w:ascii="Arial" w:hAnsi="Arial" w:cs="Arial"/>
                <w:sz w:val="16"/>
                <w:szCs w:val="16"/>
              </w:rPr>
              <w:br/>
              <w:t>СЕНЕКСІ, Франція;</w:t>
            </w:r>
            <w:r w:rsidRPr="00B923D3">
              <w:rPr>
                <w:rFonts w:ascii="Arial" w:hAnsi="Arial" w:cs="Arial"/>
                <w:sz w:val="16"/>
                <w:szCs w:val="16"/>
              </w:rPr>
              <w:br/>
              <w:t>Вторинне пакування та випуск серії:</w:t>
            </w:r>
            <w:r w:rsidRPr="00B923D3">
              <w:rPr>
                <w:rFonts w:ascii="Arial" w:hAnsi="Arial" w:cs="Arial"/>
                <w:sz w:val="16"/>
                <w:szCs w:val="16"/>
              </w:rPr>
              <w:br/>
              <w:t>ІПСЕН ФАРМА БІОТЕК, Франція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Італiя/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стосовно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UA/9454/01/01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ДІАПРАЗОЛ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ліофілізат для розчину для ін'єкцій по 40 мг, 1 флакон з порошком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НАПРОД ЛАЙФ САЄНСЕС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UA/12181/01/01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ДОЛГІТ®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гель, 50 мг/г по 20 г або по 50 г, або по 100 г, або по 150 г в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Долоргіт ГмбХ і Ко. КГ</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нерозфасованої продукції, первинне та вторинне пакування, контроль серії, випуск серії:</w:t>
            </w:r>
            <w:r w:rsidRPr="00B923D3">
              <w:rPr>
                <w:rFonts w:ascii="Arial" w:hAnsi="Arial" w:cs="Arial"/>
                <w:sz w:val="16"/>
                <w:szCs w:val="16"/>
              </w:rPr>
              <w:br/>
              <w:t>Долоргіт ГмбХ і Ко. КГ, Німеччина</w:t>
            </w:r>
            <w:r w:rsidRPr="00B923D3">
              <w:rPr>
                <w:rFonts w:ascii="Arial" w:hAnsi="Arial" w:cs="Arial"/>
                <w:sz w:val="16"/>
                <w:szCs w:val="16"/>
              </w:rPr>
              <w:br/>
              <w:t>виробництво нерозфасованої продукції, первинне та вторинне пакування:</w:t>
            </w:r>
            <w:r w:rsidRPr="00B923D3">
              <w:rPr>
                <w:rFonts w:ascii="Arial" w:hAnsi="Arial" w:cs="Arial"/>
                <w:sz w:val="16"/>
                <w:szCs w:val="16"/>
              </w:rPr>
              <w:br/>
              <w:t xml:space="preserve">Др. Тайсс Натурварен ГмбХ, Німеччина </w:t>
            </w:r>
            <w:r w:rsidRPr="00B923D3">
              <w:rPr>
                <w:rFonts w:ascii="Arial" w:hAnsi="Arial" w:cs="Arial"/>
                <w:sz w:val="16"/>
                <w:szCs w:val="16"/>
              </w:rPr>
              <w:br/>
              <w:t>первинне та вторинне пакування, контроль серії:</w:t>
            </w:r>
            <w:r w:rsidRPr="00B923D3">
              <w:rPr>
                <w:rFonts w:ascii="Arial" w:hAnsi="Arial" w:cs="Arial"/>
                <w:sz w:val="16"/>
                <w:szCs w:val="16"/>
              </w:rPr>
              <w:br/>
              <w:t>Др. Тайсс Натурварен Гмбх, Німеччина</w:t>
            </w:r>
            <w:r w:rsidRPr="00B923D3">
              <w:rPr>
                <w:rFonts w:ascii="Arial" w:hAnsi="Arial" w:cs="Arial"/>
                <w:sz w:val="16"/>
                <w:szCs w:val="16"/>
              </w:rPr>
              <w:br/>
              <w:t>контроль серії (фізичний/хімічний):</w:t>
            </w:r>
            <w:r w:rsidRPr="00B923D3">
              <w:rPr>
                <w:rFonts w:ascii="Arial" w:hAnsi="Arial" w:cs="Arial"/>
                <w:sz w:val="16"/>
                <w:szCs w:val="16"/>
              </w:rPr>
              <w:br/>
              <w:t xml:space="preserve">ГБА Фарма ГмбХ, Німеччина </w:t>
            </w:r>
            <w:r w:rsidRPr="00B923D3">
              <w:rPr>
                <w:rFonts w:ascii="Arial" w:hAnsi="Arial" w:cs="Arial"/>
                <w:sz w:val="16"/>
                <w:szCs w:val="16"/>
              </w:rPr>
              <w:br/>
              <w:t>контроль серії (мікробіологічні випробування):</w:t>
            </w:r>
            <w:r w:rsidRPr="00B923D3">
              <w:rPr>
                <w:rFonts w:ascii="Arial" w:hAnsi="Arial" w:cs="Arial"/>
                <w:sz w:val="16"/>
                <w:szCs w:val="16"/>
              </w:rPr>
              <w:br/>
              <w:t>БАВ ІНСТИТУТ гігієни та забезпечення якості ГмбХ, Німеччина</w:t>
            </w:r>
            <w:r w:rsidRPr="00B923D3">
              <w:rPr>
                <w:rFonts w:ascii="Arial" w:hAnsi="Arial" w:cs="Arial"/>
                <w:sz w:val="16"/>
                <w:szCs w:val="16"/>
              </w:rPr>
              <w:br/>
              <w:t>контроль серії (мікробіологічні випробування):</w:t>
            </w:r>
            <w:r w:rsidRPr="00B923D3">
              <w:rPr>
                <w:rFonts w:ascii="Arial" w:hAnsi="Arial" w:cs="Arial"/>
                <w:sz w:val="16"/>
                <w:szCs w:val="16"/>
              </w:rPr>
              <w:br/>
              <w:t>МікроБіологі Кремер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дільниці ГБА Фарма ГмбХ, на якій здійснюється контроль серії (фізичний/хімічний).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дільниці МікроБіологі Кремер ГмбХ, на якій здійснюється контроль серії (мікробіологічні випробування), Затверджено: МікроБіологі Кремер ГмбХ, Німеччина. Запропоновано: МікроБіологі Кремер ГмбХ,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зміни в опис виробничого процесу в межах значень, уже встановлених і затверджених для обох виробничих дільниць; не відбулося жодних критичних змін, які б могли призвести до зміни якості готового лікарського засобу; коригування виробничого процесу, включаючи редакційні зміни інформації до розділу 3.2.Р.5.2 зовнішній вигляд і природа пакувального матеріалу (додавання випробувань контролю якості зовнішнього вигляду та природи пакувального матеріалу, аналогічно інформації в 3.2.Р.3.3 проведення випробувань під час випуску).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Запровадження тривалості тимчасового зберігання нерозфасованої продукції максимум 5 днів.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готової лікарського засобу з діапазону 400 – 1 200 кг до діапазону 1 000 – 3 000 кг (10 000 – 30 000 tubes at 100 g each) для виробника Др. Тайсс Натурварен ГмбХ.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готової лікарського засобу з діапазону 400 – 1200 кг до типового розміру серії 1200 кг (12 000 tubes at 100 g each) для виробника Долоргіт ГмбХ і Ко. КГ.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контейнера для нерозфасованої продукції (ПЕ-вкладиш/PE-liner).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UA/4117/02/01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ДОЛУТЕГРАВІР 50 МГ, ЛАМІВУДИН 300 МГ ТА ТЕНОФОВІРУ ДИЗОПРОКСИЛУ ФУМАРАТ 300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(50 мг/300 мг/300 мг); по 30 або по 90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"Противірусні засоби для системного застосування прямої дії. Противірусні засоби для лікування ВІЛ-інфекцій в комбінаціях. Код АТХ J05AR." Запропоновано: "Противірусні засоби для системного застосування. Противірусні засоби прямої дії. Противірусні засоби для лікування ВІЛ-інфекції, комбінації. Код АТХ J05A R27."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UA/17323/01/01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ДОЦЕТАКСЕЛ-ФАРМЕКС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концентрат для розчину для інфузій, 40 мг/мл, по 0,5 мл (20 мг) концентрату у флаконі; по 1 флакону концентрату (20 мг/0,5 мл) та 1 флакону розчинника (етанол 96 %, вода для ін'єкцій) по 1,5 мл у контурній чарунковій упаковці; по 1 контурній чарунковій упаковці в картонній пачці; по 2 мл (80 мг) концентрату у флаконі; по 1 флакону концентрату (80 мг/2 мл) та 1 флакону розчинника (етанол 96%, вода для ін'єкцій) по 6 мл у контурній чарунковій упаковці; по 1 контурній чарунковій упаковці в картонній пачці; по 3 мл (120 мг) концентрату у флаконі, по 1 флакону концентрату (120 мг/3 мл) та 1 флакону розчинника (етанол 96%, вода для ін'єкцій) по 9 мл у контурній чарунковій упаковці; по 1 контурній чарунковій упаковці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"ФАРМЕКС ГРУП"</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UA/13875/01/01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ДРОСПІФЕМ®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23D3">
              <w:rPr>
                <w:rFonts w:ascii="Arial" w:hAnsi="Arial" w:cs="Arial"/>
                <w:sz w:val="16"/>
                <w:szCs w:val="16"/>
              </w:rPr>
              <w:br/>
              <w:t>Незначні зміни до методики випробування для визначення розміру часток методом лазерної дифракції.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UA/15867/01/01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ДРОСПІФЕМ®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23D3">
              <w:rPr>
                <w:rFonts w:ascii="Arial" w:hAnsi="Arial" w:cs="Arial"/>
                <w:sz w:val="16"/>
                <w:szCs w:val="16"/>
              </w:rPr>
              <w:br/>
              <w:t>Незначні зміни до методики випробування для визначення розміру часток методом лазерної дифракції.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UA/15868/01/01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ЕВКАБАЛ® 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емульсія, 3 г/10 г в 100 г, по 25 мл, або по 40 мл, або по 100 мл в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2017-309 - Rev 00 для діючої речовини Eucalyptus oil від вже затвердженого виробника FREY + LAU GMBH, Germany (заміна ДМФ).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діючої речовини Eucalyptus oil за показником «Мікробіологічна чистота» у відповідність до вимог ЕР 5.1.8 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проміжного виробника, що використовує ректифікацію діючої речовини Eucalyptus oil Yunan Emerald Essence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UA/5753/01/01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спрей нашкірний, розчин, 10 мг/мл;</w:t>
            </w:r>
            <w:r w:rsidRPr="00B923D3">
              <w:rPr>
                <w:rFonts w:ascii="Arial" w:hAnsi="Arial" w:cs="Arial"/>
                <w:sz w:val="16"/>
                <w:szCs w:val="16"/>
              </w:rPr>
              <w:br/>
              <w:t>in bulk: по 10 л або по 50 л у бочках металевих КЕГ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UA/15493/02/01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ЕКСТРАКТ ПЛОДІВ КАШТАНУ КІНСЬКОГО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(субстанція) у банках скляних для виробництва нестерильних лікарських засобів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"Бутанол", а саме розширення межі показників "Відносна густина" та "Нелеткий залишок" у зв'язку з необхідністю впровадження нових виробників Бутанолу для виробництва АФІ. Затверджено: Специфікація на Бутанол</w:t>
            </w:r>
            <w:r w:rsidRPr="00B923D3">
              <w:rPr>
                <w:rFonts w:ascii="Arial" w:hAnsi="Arial" w:cs="Arial"/>
                <w:sz w:val="16"/>
                <w:szCs w:val="16"/>
              </w:rPr>
              <w:br/>
              <w:t>Відносна густина: 0.809-0.810 г/см3</w:t>
            </w:r>
            <w:r w:rsidRPr="00B923D3">
              <w:rPr>
                <w:rFonts w:ascii="Arial" w:hAnsi="Arial" w:cs="Arial"/>
                <w:sz w:val="16"/>
                <w:szCs w:val="16"/>
              </w:rPr>
              <w:br/>
              <w:t>Нелеткий залишок: не більше 0.0005%</w:t>
            </w:r>
            <w:r w:rsidRPr="00B923D3">
              <w:rPr>
                <w:rFonts w:ascii="Arial" w:hAnsi="Arial" w:cs="Arial"/>
                <w:sz w:val="16"/>
                <w:szCs w:val="16"/>
              </w:rPr>
              <w:br/>
              <w:t>Запропоновано:</w:t>
            </w:r>
            <w:r w:rsidRPr="00B923D3">
              <w:rPr>
                <w:rFonts w:ascii="Arial" w:hAnsi="Arial" w:cs="Arial"/>
                <w:sz w:val="16"/>
                <w:szCs w:val="16"/>
              </w:rPr>
              <w:br/>
              <w:t>Специфікація на Бутанол</w:t>
            </w:r>
            <w:r w:rsidRPr="00B923D3">
              <w:rPr>
                <w:rFonts w:ascii="Arial" w:hAnsi="Arial" w:cs="Arial"/>
                <w:sz w:val="16"/>
                <w:szCs w:val="16"/>
              </w:rPr>
              <w:br/>
              <w:t>Відносна густина: 0.808-0.811 г/см3</w:t>
            </w:r>
            <w:r w:rsidRPr="00B923D3">
              <w:rPr>
                <w:rFonts w:ascii="Arial" w:hAnsi="Arial" w:cs="Arial"/>
                <w:sz w:val="16"/>
                <w:szCs w:val="16"/>
              </w:rPr>
              <w:br/>
              <w:t>Нелеткий залишок: не більше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UA/9960/01/01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2,5 мг; по 10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 Італія/ Німеччина/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протягом терміну зберігання готового лікарського засобу показника “Розпадання”.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специфікації та методи випробування готового лікарського засобу за показниками “Ідентифікація” та “Однорідність дозованих одиниць” з метою зміни пріоритету методів випробування, а саме зазначення офіційним методом випробування ВЕРХ, а ІЧС альтернативним (затверджено: ІЧС – офіційний; ВЕРХ – альтернативний)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UA/13699/01/01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 по 10 таблеток у блістері; по 6 блістерів у пачці з картону; по 10 таблеток у блістері; по 3 або по 6, або по 10 блістерів у пачці з картону; по 14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США/ Італія/ Німеччина/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протягом терміну зберігання готового лікарського засобу показника “Розпадання”.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специфікації та методи випробування готового лікарського засобу за показниками “Ідентифікація” та “Однорідність дозованих одиниць” з метою зміни пріоритету методів випробування, а саме зазначення офіційним методом випробування ВЕРХ, а ІЧС альтернативним (затверджено: ІЧС – офіційний; ВЕРХ – альтернативний)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UA/13699/01/02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ЕЛОКОМ®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лосьйон 0,1 %, по 30 мл у флаконі-крапельниці;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Дельфарм Монреаль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Додавання альтернативного постачальника сировини для виготовлення флаконів з поліетилену низької щільності (LDPE) для ГЛЗ - Chevron Phillips Marlex 5104 LDPE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UA/6293/03/01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4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Товариство з обмеженою відповідальністю "Фармацевтична компанія "Здоров'я", Україна;</w:t>
            </w:r>
            <w:r w:rsidRPr="00B923D3">
              <w:rPr>
                <w:rFonts w:ascii="Arial" w:hAnsi="Arial" w:cs="Arial"/>
                <w:sz w:val="16"/>
                <w:szCs w:val="16"/>
              </w:rPr>
              <w:br/>
              <w:t>всі стадії виробництва, контроль якості:</w:t>
            </w:r>
            <w:r w:rsidRPr="00B923D3">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UA/4118/02/01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8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Товариство з обмеженою відповідальністю "Фармацевтична компанія "Здоров'я", Україна;</w:t>
            </w:r>
            <w:r w:rsidRPr="00B923D3">
              <w:rPr>
                <w:rFonts w:ascii="Arial" w:hAnsi="Arial" w:cs="Arial"/>
                <w:sz w:val="16"/>
                <w:szCs w:val="16"/>
              </w:rPr>
              <w:br/>
              <w:t>всі стадії виробництва, контроль якості:</w:t>
            </w:r>
            <w:r w:rsidRPr="00B923D3">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UA/4118/02/02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ЕНЕАС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Albert Garcia Rierola. Пропонована редакція: Cristina Rodellas Ramos.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UA/10389/01/01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ЕНЕРІОН®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по 200 мг; по 10 таблеток у блістері; по 2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Лабораторії Серв'є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UA/2097/01/01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ЕНТЕРОЛ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орального застосування по 250 мг, по 10 пакетиків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контрольних випробувань в процесі виробництва порошку після змішування інгредієнтів (stage 3), а саме Organoleptic characters; Microscopy identification; Viability; Water content; Control of microbial contamination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UA/6295/01/01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ЕРОЦЕПТИН-ФАРМЕКС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песарії по 18,9 мг по 5 песаріїв у блістері; по 1 або 2 блістери в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ТОВАРИСТВО З ОБМЕЖЕНОЮ ВІДПОВІДАЛЬНІСТЮ «КОРПОРАЦІЯ «ЗДОРОВ’Я»</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 xml:space="preserve">внесення змін до реєстраційних матеріалів: </w:t>
            </w:r>
            <w:r w:rsidRPr="00B923D3">
              <w:rPr>
                <w:rFonts w:ascii="Arial" w:hAnsi="Arial" w:cs="Arial"/>
                <w:b/>
                <w:sz w:val="16"/>
                <w:szCs w:val="16"/>
                <w:lang w:val="ru-RU"/>
              </w:rPr>
              <w:t>уточнення написання умов відпуску в наказі МОЗ України № 794 від 07.05.2024 в процесі внесення змін</w:t>
            </w:r>
            <w:r w:rsidRPr="00B923D3">
              <w:rPr>
                <w:rFonts w:ascii="Arial" w:hAnsi="Arial" w:cs="Arial"/>
                <w:sz w:val="16"/>
                <w:szCs w:val="16"/>
                <w:lang w:val="ru-RU"/>
              </w:rPr>
              <w:t xml:space="preserve">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r w:rsidRPr="00B923D3">
              <w:rPr>
                <w:rFonts w:ascii="Arial" w:hAnsi="Arial" w:cs="Arial"/>
                <w:sz w:val="16"/>
                <w:szCs w:val="16"/>
              </w:rPr>
              <w:t xml:space="preserve">Редакція в наказі - за рецептом. </w:t>
            </w:r>
            <w:r w:rsidRPr="00B923D3">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b/>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UA/14003/01/01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ЕСКУЛЮС-ЗДОРОВ`Я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краплі оральні, розчин по 20 мл у флаконі, укупореному пробкою-крапельницею та закритому кришкою; по 1 флакону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та ІІ типу,Зміна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B923D3">
              <w:rPr>
                <w:rFonts w:ascii="Arial" w:hAnsi="Arial" w:cs="Arial"/>
                <w:sz w:val="16"/>
                <w:szCs w:val="16"/>
              </w:rPr>
              <w:br/>
              <w:t xml:space="preserve">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UA/16920/01/01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ЕТОПОЗИД-ТЕВА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концентрат для розчину для інфузій, 20 мг/мл, по 5 мл або 10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Фармахемі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показника «зовнішній вигляд» міжопераційного контролю у процесі виробництва на стадії виготовлення готового розчину та на стадії наповнення перед стерильною фільтрацією.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тесту «кількісне визначення» (етопозид) міжопераційного контролю у процесі виробництва на стадії виготовлення готового розчину перед стерильною фільтрацією. Також вносяться редакційні зміни в розділи 3.2.Р.3.3. Опис виробничого процесу та контролю процесу; 3.2.Р.3.4. Контроль критичних стадій і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UA/7277/01/01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ЗЕНТЕЛ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оральна, 400 мг/10 мл; по 10 мл у флаконі;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ГлаксоСмітКляйн Експорт Лімітед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Аспен Бад Олдесло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а саме вилучення знаку ТМ. Діюча редакція: ЗЕНТЕЛ™ ZENTEL™ Пропонована редакція: ЗЕНТЕЛ ZENTEL .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у розділи «ДАТА ЗАКІНЧЕННЯ ТЕРМІНУ ПРИДАТНОСТІ» та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UA/10241/02/01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ЗОЛОПЕНТ®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кишковорозчинні по 20 мг, по 14 таблеток у блістері; по 1 блістеру у картонній упаковці; по 10 таблеток у блістері;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Внесення змін до розділу термін придатності для субстанції Пантопразол натрію сесквігідрат </w:t>
            </w:r>
            <w:r w:rsidRPr="00B923D3">
              <w:rPr>
                <w:rFonts w:ascii="Arial" w:hAnsi="Arial" w:cs="Arial"/>
                <w:sz w:val="16"/>
                <w:szCs w:val="16"/>
              </w:rPr>
              <w:br/>
              <w:t>Діюча редакція Термін придатності: 5 років. Пропонована редакція Термін придатності: 4 роки.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Пантопразол натрію сесквігідрат за показником «Мікробіологічна чистота», а саме введення власної методики.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незначні зміни у методах випробування АФІ Пантопразол натрію сесквігідрат за показником «Залишкові кількості органічних розчинників», а саме додавання газового хроматографа Shimadzu, оновлення процесу приготування розчинів і розрахунку вмісту окремих розчинників.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методів контролю АФІ Пантопразол натрію сесквігідрат у відповідність до діючої редакції монографії ЕР 11.0 «Pantoprazole sodium sesquihydrate» за показниками «Ідентифікація», «Зовнішній вигляд розчину», «Оптичне обертання», «Супровідні домішки», «Вода»,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UA/9814/01/02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ЗОЛОПЕНТ®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Внесення змін до розділу термін придатності для субстанції Пантопразол натрію сесквігідрат </w:t>
            </w:r>
            <w:r w:rsidRPr="00B923D3">
              <w:rPr>
                <w:rFonts w:ascii="Arial" w:hAnsi="Arial" w:cs="Arial"/>
                <w:sz w:val="16"/>
                <w:szCs w:val="16"/>
              </w:rPr>
              <w:br/>
              <w:t>Діюча редакція Термін придатності: 5 років. Пропонована редакція Термін придатності: 4 роки.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Пантопразол натрію сесквігідрат за показником «Мікробіологічна чистота», а саме введення власної методики.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незначні зміни у методах випробування АФІ Пантопразол натрію сесквігідрат за показником «Залишкові кількості органічних розчинників», а саме додавання газового хроматографа Shimadzu, оновлення процесу приготування розчинів і розрахунку вмісту окремих розчинників.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методів контролю АФІ Пантопразол натрію сесквігідрат у відповідність до діючої редакції монографії ЕР 11.0 «Pantoprazole sodium sesquihydrate» за показниками «Ідентифікація», «Зовнішній вигляд розчину», «Оптичне обертання», «Супровідні домішки», «Вода»,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UA/9814/01/01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ЗОМЕТА®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концентрат для розчину для інфузій, 4 мг/5 мл по 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за повним циклом: Новартіс Фарма Штейн АГ, Швейцарія; виробництво, первинне пакування: Фрезеніус Кабі Австрія ГмбХ, Австрія; візуальний контроль стерилізованих флаконів для виробника Фрезеніус Кабі Австрія ГмбХ, Грац): Фрезеніус Кабі Австрія ГмбХ, Австрія; контроль якості за показником "Бактеріальні ендотоксини" для виробника Фрезеніус Кабі Австрія ГмбХ, Грац: Фрезеніус Кабі Австрія ГмбХ, Австрія; контроль якості за показником "Стерильність" для виробника Фрезеніус Кабі Австрія ГмбХ, Грац: АГЕС ГмбХ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- 31.08.2018 р. Дата подання - 09.11.2018 р. Пропонована редакція: Частота подання регулярно оновлюваного звіту з безпеки 3 роки. Кінцева дата для включення даних до РОЗБ - 31.08.2023 р. Дата подання - 29.11.2023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UA/8368/01/01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ЗОНІК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капсули тверді по 50 мг; по 14 капсул у блістері; по 2 або по 4 блістери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яка пов'язана з перенесенням інформації щодо розміру серії ГЛЗ вказаного в кількостях упаковок. Затверджено Розмір серії 400 000 капсул №14 кап. по 2 блістери -14285 уп. №14 кап. по 4 блістери -1742 уп. Запропоновано Розмір серії 400 000 капсул №14 кап. по 2 блістери -14285 уп. </w:t>
            </w:r>
            <w:r w:rsidRPr="00B923D3">
              <w:rPr>
                <w:rFonts w:ascii="Arial" w:hAnsi="Arial" w:cs="Arial"/>
                <w:sz w:val="16"/>
                <w:szCs w:val="16"/>
              </w:rPr>
              <w:br/>
              <w:t>№14 кап. по 4 блістери - 7142 уп. Зазначені виправлення відповідають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UA/19526/01/02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ІБУПРОФЕН-ТЕВА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200 мг;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Меркле ГмбХ, Німеччина (Виробництво нерозфасованої продукції; Первинна та вторинна упаковка, контроль серії, дозвіл на випуск серії); Трансфарм Логістік ГмбХ, Німеччина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23D3">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ібупрофен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UA/19900/01/01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ІНСУЛІН ЛЮДСЬКИЙ (ДНК-РЕКОМБІНАНТНИЙ)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(субстанція) в скляних банках коричневого кольору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ВІТАЛ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Біокон Байолоджикс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UA/20028/01/01 </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тесту Description для антигенів PT, FHA та PRN на етапі адсорбованого концентрату проміжного продукту Bulk Adsorbed Concentrate (BAC) при випуску (Quality Control Release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Перегляд критеріїв прийнятності для тесту Description, при вивченні стабільності адсорбованих PT, FHA та PRN антигенів відповідно до критеріїв прийнятності, встановлених для тесту при випуску (Quality Control Release Test).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тесту Identity by Lateral Flow для антигенів PT, FHA та PRN на етапі адсорбованого концентрату проміжного продукту Bulk Adsorbed Concentrate (BAC) при випуску (Quality Control Release Test)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UA/16235/01/01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тесту Description для антигенів PT, FHA та PRN на етапі адсорбованого концентрату проміжного продукту Bulk Adsorbed Concentrate (BAC) при випуску (Quality Control Release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Перегляд критеріїв прийнятності для тесту Description, при вивченні стабільності адсорбованих PT, FHA та PRN антигенів відповідно до критеріїв прийнятності, встановлених для тесту при випуску (Quality Control Release Test).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тесту Identity by Lateral Flow для антигенів PT, FHA та PRN на етапі адсорбованого концентрату проміжного продукту Bulk Adsorbed Concentrate (BAC) при випуску (Quality Control Release Test)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UA/13939/01/01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тесту Description для антигенів PT, FHA та PRN на етапі адсорбованого концентрату проміжного продукту Bulk Adsorbed Concentrate (BAC) при випуску (Quality Control Release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Перегляд критеріїв прийнятності для тесту Description, при вивченні стабільності адсорбованих PT, FHA та PRN антигенів відповідно до критеріїв прийнятності, встановлених для тесту при випуску (Quality Control Release Test).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тесту Identity by Lateral Flow для антигенів PT, FHA та PRN на етапі адсорбованого концентрату проміжного продукту Bulk Adsorbed Concentrate (BAC) при випуску (Quality Control Release Test)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UA/15832/01/01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тесту Description для антигенів PT, FHA та PRN на етапі адсорбованого концентрату проміжного продукту Bulk Adsorbed Concentrate (BAC) при випуску (Quality Control Release Test).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Перегляд критеріїв прийнятності для тесту Description, при вивченні стабільності адсорбованих PT, FHA та PRN антигенів відповідно до критеріїв прийнятності, встановлених для тесту при випуску (Quality Control Release Test).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тесту Identity by Lateral Flow для антигенів PT, FHA та PRN на етапі адсорбованого концентрату проміжного продукту Bulk Adsorbed Concentrate (BAC) при випуску (Quality Control Release Test)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UA/15120/01/01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КАНДІДЕРМ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 xml:space="preserve">крем по 15 г крему в тубі; по 1 тубі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беклометазону дипропіонат безводний. </w:t>
            </w:r>
            <w:r w:rsidRPr="00B923D3">
              <w:rPr>
                <w:rFonts w:ascii="Arial" w:hAnsi="Arial" w:cs="Arial"/>
                <w:sz w:val="16"/>
                <w:szCs w:val="16"/>
              </w:rPr>
              <w:br/>
              <w:t xml:space="preserve">Діюча редакція: Sumit Laboratories, Індія. Пропонована редакція: Sumit Laboratories, Індія, Avik Pharmaceutical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UA/5199/01/01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16 мг/12,5 мг по 14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Затверджено: 625 000 таблеток; Запропоновано: 1 625 000 таблеток; 812 500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у зв’язку зі зміною розмірів серії, а саме: оновлено порядок змішування складових; відкориговані параметри просіювання та перемішування. Зміни І типу - Зміни з якості. Готовий лікарський засіб. Опис та склад. Зміна у складі (допоміжних речовинах) готового лікарського засобу (інші зміни) Зміни кількості допоміжних речовин магнію стеарату (збільшено) та лактози моногідрату (зменшено) без зміни маси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UA/14433/01/01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32 мг/12,5 мг по 14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Затверджено: 312 500 таблеток; Запропоновано: 406 250 таблеток; 812 500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у зв’язку зі зміною розмірів серії, а саме: оновлено порядок змішування складових; відкориговані параметри просіювання та перемішування. Зміни І типу - Зміни з якості. Готовий лікарський засіб. Опис та склад. Зміна у складі (допоміжних речовинах) готового лікарського засобу (інші зміни) Зміни кількості допоміжних речовин магнію стеарату (збільшено) та лактози моногідрату (зменшено) без зміни маси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UA/14434/01/01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16 мг/12,5 мг по 14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UA/14433/01/01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32 мг/12,5 мг по 14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UA/14434/01/01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КАРДИПРИЛ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10 мг по 10 капсул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Сполучене Королівство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Артура Фармасьютікалз Пвт. Лтд.; 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в п. 3. "Номер серії лікарського засобу", п. 4. "Дата закінчення терміну придатності", п. 6. ІНШЕ, та у текст маркування вторинної упаковки в п. 17. ІНШЕ. Термін введення змін протягом 3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UA/5200/01/04</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КАРДИПРИЛ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2,5 мг по 10 капсул у блістері; по 1 або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Сполучене Королівство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в п. 3. "Номер серії лікарського засобу", п. 4. "Дата закінчення терміну придатності", п. 6. ІНШЕ, та у текст маркування вторинної упаковки в п. 17. ІНШЕ. Термін введення змін протягом 3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UA/5200/01/02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КАРДИПРИЛ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5 мг, 10 капсул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Сполучене Королівство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Артура Фармасьютікалз Пвт. Лтд., Індія; Фламінго Фармасьютикалс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в п. 3. "Номер серії лікарського засобу", п. 4. "Дата закінчення терміну придатності", п. 6. ІНШЕ, та у текст маркування вторинної упаковки в п. 17. ІНШЕ. Термін введення змін протягом 3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UA/5200/01/03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КАРДІО-ДАР®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150 мг; по 30 або по 100 таблеток у контейнері; по 1 контейнеру в пачці; по 10 таблеток в контурній чарунковій упаковці; по 3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додаткової первинної упаковки лікарського засобу (контейнер), а саме: приведення інформації у п. 6. ІНШЕ щодо кількості таблеток у відповідність із затвердженим текстом маркування первинної упаковки (контейнер).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 30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UA/18901/01/02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КАШТАНУ КІНСЬКОГО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екстракт рідкий (субстанція) в бочках полімерних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Бутанолу, що використовуються у процесі виробництва АФІ Каштану кінського плодів екстракт рідкий, а саме розширення межі показників «Відносна густина» (затверджено: (0,809 – 0,810) г/см3, запропоновано: (0,808 – 0,811) г/см3) та «Нелеткий залишок» (затверджено: не більше 0,0005% (ваговий метод), запропоновано: не більше 0,002% (ваговий метод)).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UA/12516/01/01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КЕНАЛОГ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для ін'єкцій, 40 мг/мл по 1 мл в ампулі; по 5 ампул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методів контролю ГЛЗ за показником "Бактеріальні ендотоксини". Ендотоксин-специфічний буфер (Carboxymethylated Curdlan), призначений для блокування бета-глюканів, що впливає на результати ендотоксину, пропонується замінити альтернативним продуктом Бета-блокатор глюкану.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упаковок лікарського засобу, а саме: уточнено інформацію про дату терміну придатності, конкретизовано логотип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UA/0463/01/01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інфузій 100 мг/мл; по 10 мл (1 г/10 мл), по 25 мл (2,5 г/25 мл), 50 мл (5 г/50 мл), 100 мл (10 г/100 мл), 200 мл (20 г/200 мл), 300 мл (30 г/300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первинне та вторинне пакування, контроль якості ГЛЗ, випуск серії: Баксалта Белджіум Мануфектурінг СА, Бельгія; контроль якості ГЛЗ: Такеда Мануфекчурінг Австрія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Бельгія/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Заміна бромбутилової гумової пробки Omniflex на бромбутилову гумову пробку Omniflex 3G на виробничій дільниці Lessines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UA/16884/01/01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нерозфасованої продукції, контроль якості та тестування стабільності, первинне пакування:</w:t>
            </w:r>
            <w:r w:rsidRPr="00B923D3">
              <w:rPr>
                <w:rFonts w:ascii="Arial" w:hAnsi="Arial" w:cs="Arial"/>
                <w:sz w:val="16"/>
                <w:szCs w:val="16"/>
              </w:rPr>
              <w:br/>
              <w:t xml:space="preserve">МСД Інтернешнл ГмбХ/МСД Ірландія (Карлоу), Ірландія </w:t>
            </w:r>
            <w:r w:rsidRPr="00B923D3">
              <w:rPr>
                <w:rFonts w:ascii="Arial" w:hAnsi="Arial" w:cs="Arial"/>
                <w:sz w:val="16"/>
                <w:szCs w:val="16"/>
              </w:rPr>
              <w:br/>
              <w:t>контроль якості та тестування стабільності:</w:t>
            </w:r>
            <w:r w:rsidRPr="00B923D3">
              <w:rPr>
                <w:rFonts w:ascii="Arial" w:hAnsi="Arial" w:cs="Arial"/>
                <w:sz w:val="16"/>
                <w:szCs w:val="16"/>
              </w:rPr>
              <w:br/>
              <w:t xml:space="preserve">МСД Інтернешнл ГмбХ/МСД Ірландія (Брінні), Ірландія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r w:rsidRPr="00B923D3">
              <w:rPr>
                <w:rFonts w:ascii="Arial" w:hAnsi="Arial" w:cs="Arial"/>
                <w:sz w:val="16"/>
                <w:szCs w:val="16"/>
              </w:rPr>
              <w:br/>
              <w:t xml:space="preserve">Н.В. Органон, Нідерланди </w:t>
            </w:r>
            <w:r w:rsidRPr="00B923D3">
              <w:rPr>
                <w:rFonts w:ascii="Arial" w:hAnsi="Arial" w:cs="Arial"/>
                <w:sz w:val="16"/>
                <w:szCs w:val="16"/>
              </w:rPr>
              <w:br/>
              <w:t>контроль якості та тестування стабільності готового лікарського засобу:</w:t>
            </w:r>
            <w:r w:rsidRPr="00B923D3">
              <w:rPr>
                <w:rFonts w:ascii="Arial" w:hAnsi="Arial" w:cs="Arial"/>
                <w:sz w:val="16"/>
                <w:szCs w:val="16"/>
              </w:rPr>
              <w:br/>
              <w:t xml:space="preserve">МСД Біотек Б.В., Нiдерланди </w:t>
            </w:r>
            <w:r w:rsidRPr="00B923D3">
              <w:rPr>
                <w:rFonts w:ascii="Arial" w:hAnsi="Arial" w:cs="Arial"/>
                <w:sz w:val="16"/>
                <w:szCs w:val="16"/>
              </w:rPr>
              <w:br/>
              <w:t>контроль якості та тестування стабільності готового лікарського засобу, виключаючи тестування активності ELISA (активність та ідентифікація):</w:t>
            </w:r>
            <w:r w:rsidRPr="00B923D3">
              <w:rPr>
                <w:rFonts w:ascii="Arial" w:hAnsi="Arial" w:cs="Arial"/>
                <w:sz w:val="16"/>
                <w:szCs w:val="16"/>
              </w:rPr>
              <w:br/>
              <w:t xml:space="preserve">МСД Біотек Б.В., Нідерланди </w:t>
            </w:r>
            <w:r w:rsidRPr="00B923D3">
              <w:rPr>
                <w:rFonts w:ascii="Arial" w:hAnsi="Arial" w:cs="Arial"/>
                <w:sz w:val="16"/>
                <w:szCs w:val="16"/>
              </w:rPr>
              <w:br/>
              <w:t xml:space="preserve">тестування стабільності: тестування цілісності закриття контейнеру: </w:t>
            </w:r>
            <w:r w:rsidRPr="00B923D3">
              <w:rPr>
                <w:rFonts w:ascii="Arial" w:hAnsi="Arial" w:cs="Arial"/>
                <w:sz w:val="16"/>
                <w:szCs w:val="16"/>
              </w:rPr>
              <w:br/>
              <w:t xml:space="preserve">Нувісан ГмбХ, Німеччина </w:t>
            </w:r>
            <w:r w:rsidRPr="00B923D3">
              <w:rPr>
                <w:rFonts w:ascii="Arial" w:hAnsi="Arial" w:cs="Arial"/>
                <w:sz w:val="16"/>
                <w:szCs w:val="16"/>
              </w:rPr>
              <w:br/>
              <w:t>вторинне пакування та маркування, дозвіл на випуск серії:</w:t>
            </w:r>
            <w:r w:rsidRPr="00B923D3">
              <w:rPr>
                <w:rFonts w:ascii="Arial" w:hAnsi="Arial" w:cs="Arial"/>
                <w:sz w:val="16"/>
                <w:szCs w:val="16"/>
              </w:rPr>
              <w:br/>
              <w:t xml:space="preserve">Органон Хейст бв, Бельгія </w:t>
            </w:r>
            <w:r w:rsidRPr="00B923D3">
              <w:rPr>
                <w:rFonts w:ascii="Arial" w:hAnsi="Arial" w:cs="Arial"/>
                <w:sz w:val="16"/>
                <w:szCs w:val="16"/>
              </w:rPr>
              <w:br/>
              <w:t>або</w:t>
            </w:r>
            <w:r w:rsidRPr="00B923D3">
              <w:rPr>
                <w:rFonts w:ascii="Arial" w:hAnsi="Arial" w:cs="Arial"/>
                <w:sz w:val="16"/>
                <w:szCs w:val="16"/>
              </w:rPr>
              <w:br/>
              <w:t xml:space="preserve">Мерк Шарп і Доум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Ірландія/ Нідерланди/ Велика Британія/ Німеччина/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ЛабКорп Ерлі Девелопмент Лабораторіз Лімітед, Велика Британія/LabCorp Early Developmrnt Laboratories Limited, United Kingdom (адреса: Отлі Роуд, Харрогейт, Норт Йоркшир, HG3 1PY, Велика Британія/Otley Road, Harrogate, North Yorkshire, HG3 1PY, United Kingdom), відповідального за тестування стабільності: активність ELISA для готового лікарського засобу та відповідального за контроль якості та тестування стабільності: ідентифікація та активність ELISA для діючої речовини. Виробник МСД Інтернешнл ГмбХ/МСД Ірландія (Брінні), Ірландiя/MSD International GmbH T/A MSD Ireland (Brinny), Ireland виконує такі самі функції, що і вилучений виробник.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UA/16209/01/01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нерозфасованої продукції, контроль якості та тестування стабільності, первинне пакування: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МСД Інтернешнл ГмбХ/МСД Ірландія (Карлоу), Ірландія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контроль якості та тестування стабільності:</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МСД Інтернешнл ГмбХ/МСД Ірландія (Брінні), Ірландія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Н.В. Органон, Нідерланди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контроль якості та тестування стабільності готового лікарського засобу:</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МСД Біотек Б.В., Нiдерланди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МСД Біотек Б.В., Нідерланди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тестування стабільності: активність ELISA:</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ЛабКорп Ерлі Девелопмент Лабораторіз Лімітед, Велика Британія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тестування стабільності: тестування цілісності закриття контейнеру: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Нувісан ГмбХ, Німеччина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вторинне пакування та маркування, дозвіл на випуск серії:</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Органон Хейст бв, Бельгія  </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або</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Ірландія/ Нідерланди/ Велика Британія/ Німеччина/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методу «Rapid Bioburden» за процедурою тестування Milliflex Quantum для діючої речовини пембролізумаб. Введення змін протягом 6-ти місяців після затвердження.</w:t>
            </w:r>
            <w:r w:rsidRPr="00B923D3">
              <w:rPr>
                <w:rFonts w:ascii="Arial" w:hAnsi="Arial" w:cs="Arial"/>
                <w:sz w:val="16"/>
                <w:szCs w:val="16"/>
              </w:rPr>
              <w:b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методу «Rapid Bioburden» за процедурою тестування Milliflex Quantum в якості нового тесту, що застосовується в процесі виробнцитва діючої речовини пембролізумаб.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нового тесту «Absence of Microbial Contamination by BacT/Alert Dual-T», що застосовується в процесі виробнцитва діючої речовини пембролізумаб.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нового параметру «Addition of Minute Virus of Mice» в процесі виробнцитва діючої речовини пембролізумаб, що виконується методом PCR.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нового тесту «Rapid Hybrid Mycoplasma» в процесі виробнцитва діючої речовини пембролізумаб, що виконується методом qPCR. Введення змін протягом 6-ти місяців після затвердження.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Для впровадження змін, передбачених у затвердженому протоколі управління змінами, додається новий виробничий сайт MSD International GmbH (DUB), Ireland/ МСД Інтернешнл ГмбХ (DUB), Ірландія, що відповідає за виробництво та контроль якості діючої речовини.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BioReliance Ltd., Todd Campus, West of Scotland Science Park, Glasgow Scotland, G20 OXA, United Kingdom в якості альтернативного сайту, відповідального за контроль якості необробленого балку діючої речовини, включаючи тестування на мікоплазму, виявлення хвилинного вірусу миші та аналіз in vitro на сторонній вірус (unprocessed bulk testing).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B923D3">
              <w:rPr>
                <w:rFonts w:ascii="Arial" w:hAnsi="Arial" w:cs="Arial"/>
                <w:sz w:val="16"/>
                <w:szCs w:val="16"/>
              </w:rPr>
              <w:br/>
              <w:t>зміна адреси виробника BioReliance Corporation, US, відповідального за зберігання банку клітин. Затверджено: Запропоновано: BioReliance Corporation, 14920 Broschart Road Rockville Maryland 20850 U.S. Responsibility Cell bank storage BioReliance Corporation 9610 Medical Center Drive Rockville, MD 20850 – 3349 United States Responsibility Cell bank storage Введення змін протягом 6-ти місяців після затвердження. 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Впровадження післяреєстраційного протоколу управління змінами (РАСMP), спрямованого на введення виробничих дільниць для виробництва АФІ пембролізумаб. Ця зміна відповідає РАСМР, схваленому EMA, і відповідає критеріям прийнятності, зазначеним у протоколі.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UA/16209/01/01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КЛЕКСАН®300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по 10 000 анти-Ха МО/мл; № 1 (по 1 багатодозовому флакону по 3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ФАМАР ХЕЛС КЕАР СЕРВІСІЗ МАДРИД, С.А.У., Іспанія; 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затвердженій при перереєстрації, та у змінах до інструкції для медичного застосування лікарського засобу (Додаток 26), а саме: невірно зазначений номер наказу та дата реєстраційного посвідчення.</w:t>
            </w:r>
            <w:r w:rsidRPr="00B923D3">
              <w:rPr>
                <w:rFonts w:ascii="Arial" w:hAnsi="Arial" w:cs="Arial"/>
                <w:sz w:val="16"/>
                <w:szCs w:val="16"/>
              </w:rPr>
              <w:br/>
              <w:t xml:space="preserve">Діюча редакція </w:t>
            </w:r>
            <w:r w:rsidRPr="00B923D3">
              <w:rPr>
                <w:rFonts w:ascii="Arial" w:hAnsi="Arial" w:cs="Arial"/>
                <w:sz w:val="16"/>
                <w:szCs w:val="16"/>
              </w:rPr>
              <w:br/>
              <w:t>ЗАТВЕРДЖЕНО</w:t>
            </w:r>
            <w:r w:rsidRPr="00B923D3">
              <w:rPr>
                <w:rFonts w:ascii="Arial" w:hAnsi="Arial" w:cs="Arial"/>
                <w:sz w:val="16"/>
                <w:szCs w:val="16"/>
              </w:rPr>
              <w:br/>
              <w:t>Наказ Міністерства охорони</w:t>
            </w:r>
            <w:r w:rsidRPr="00B923D3">
              <w:rPr>
                <w:rFonts w:ascii="Arial" w:hAnsi="Arial" w:cs="Arial"/>
                <w:sz w:val="16"/>
                <w:szCs w:val="16"/>
              </w:rPr>
              <w:br/>
              <w:t>здоров’я України</w:t>
            </w:r>
            <w:r w:rsidRPr="00B923D3">
              <w:rPr>
                <w:rFonts w:ascii="Arial" w:hAnsi="Arial" w:cs="Arial"/>
                <w:sz w:val="16"/>
                <w:szCs w:val="16"/>
              </w:rPr>
              <w:br/>
              <w:t>16.05.2022 № 813</w:t>
            </w:r>
            <w:r w:rsidRPr="00B923D3">
              <w:rPr>
                <w:rFonts w:ascii="Arial" w:hAnsi="Arial" w:cs="Arial"/>
                <w:sz w:val="16"/>
                <w:szCs w:val="16"/>
              </w:rPr>
              <w:br/>
              <w:t>Реєстраційне посвідчення</w:t>
            </w:r>
            <w:r w:rsidRPr="00B923D3">
              <w:rPr>
                <w:rFonts w:ascii="Arial" w:hAnsi="Arial" w:cs="Arial"/>
                <w:sz w:val="16"/>
                <w:szCs w:val="16"/>
              </w:rPr>
              <w:br/>
              <w:t>№ UA/10143/01/01</w:t>
            </w:r>
            <w:r w:rsidRPr="00B923D3">
              <w:rPr>
                <w:rFonts w:ascii="Arial" w:hAnsi="Arial" w:cs="Arial"/>
                <w:sz w:val="16"/>
                <w:szCs w:val="16"/>
              </w:rPr>
              <w:br/>
              <w:t>ЗМІНИ ВНЕСЕНО</w:t>
            </w:r>
            <w:r w:rsidRPr="00B923D3">
              <w:rPr>
                <w:rFonts w:ascii="Arial" w:hAnsi="Arial" w:cs="Arial"/>
                <w:sz w:val="16"/>
                <w:szCs w:val="16"/>
              </w:rPr>
              <w:br/>
              <w:t>Наказ Міністерства охорони</w:t>
            </w:r>
            <w:r w:rsidRPr="00B923D3">
              <w:rPr>
                <w:rFonts w:ascii="Arial" w:hAnsi="Arial" w:cs="Arial"/>
                <w:sz w:val="16"/>
                <w:szCs w:val="16"/>
              </w:rPr>
              <w:br/>
              <w:t>здоров’я України</w:t>
            </w:r>
            <w:r w:rsidRPr="00B923D3">
              <w:rPr>
                <w:rFonts w:ascii="Arial" w:hAnsi="Arial" w:cs="Arial"/>
                <w:sz w:val="16"/>
                <w:szCs w:val="16"/>
              </w:rPr>
              <w:br/>
              <w:t xml:space="preserve">_________ № _______ </w:t>
            </w:r>
            <w:r w:rsidRPr="00B923D3">
              <w:rPr>
                <w:rFonts w:ascii="Arial" w:hAnsi="Arial" w:cs="Arial"/>
                <w:sz w:val="16"/>
                <w:szCs w:val="16"/>
              </w:rPr>
              <w:br/>
              <w:t>Пропонована редакція</w:t>
            </w:r>
            <w:r w:rsidRPr="00B923D3">
              <w:rPr>
                <w:rFonts w:ascii="Arial" w:hAnsi="Arial" w:cs="Arial"/>
                <w:sz w:val="16"/>
                <w:szCs w:val="16"/>
              </w:rPr>
              <w:br/>
              <w:t>ЗАТВЕРДЖЕНО</w:t>
            </w:r>
            <w:r w:rsidRPr="00B923D3">
              <w:rPr>
                <w:rFonts w:ascii="Arial" w:hAnsi="Arial" w:cs="Arial"/>
                <w:sz w:val="16"/>
                <w:szCs w:val="16"/>
              </w:rPr>
              <w:br/>
              <w:t>Наказ Міністерства охорони</w:t>
            </w:r>
            <w:r w:rsidRPr="00B923D3">
              <w:rPr>
                <w:rFonts w:ascii="Arial" w:hAnsi="Arial" w:cs="Arial"/>
                <w:sz w:val="16"/>
                <w:szCs w:val="16"/>
              </w:rPr>
              <w:br/>
              <w:t>здоров’я України</w:t>
            </w:r>
            <w:r w:rsidRPr="00B923D3">
              <w:rPr>
                <w:rFonts w:ascii="Arial" w:hAnsi="Arial" w:cs="Arial"/>
                <w:sz w:val="16"/>
                <w:szCs w:val="16"/>
              </w:rPr>
              <w:br/>
              <w:t>31.10.2019 № 2205</w:t>
            </w:r>
            <w:r w:rsidRPr="00B923D3">
              <w:rPr>
                <w:rFonts w:ascii="Arial" w:hAnsi="Arial" w:cs="Arial"/>
                <w:sz w:val="16"/>
                <w:szCs w:val="16"/>
              </w:rPr>
              <w:br/>
              <w:t>Реєстраційне посвідчення</w:t>
            </w:r>
            <w:r w:rsidRPr="00B923D3">
              <w:rPr>
                <w:rFonts w:ascii="Arial" w:hAnsi="Arial" w:cs="Arial"/>
                <w:sz w:val="16"/>
                <w:szCs w:val="16"/>
              </w:rPr>
              <w:br/>
              <w:t>№ UA/10143/01/01</w:t>
            </w:r>
            <w:r w:rsidRPr="00B923D3">
              <w:rPr>
                <w:rFonts w:ascii="Arial" w:hAnsi="Arial" w:cs="Arial"/>
                <w:sz w:val="16"/>
                <w:szCs w:val="16"/>
              </w:rPr>
              <w:br/>
              <w:t>ЗМІНИ ВНЕСЕНО</w:t>
            </w:r>
            <w:r w:rsidRPr="00B923D3">
              <w:rPr>
                <w:rFonts w:ascii="Arial" w:hAnsi="Arial" w:cs="Arial"/>
                <w:sz w:val="16"/>
                <w:szCs w:val="16"/>
              </w:rPr>
              <w:br/>
              <w:t>Наказ Міністерства охорони</w:t>
            </w:r>
            <w:r w:rsidRPr="00B923D3">
              <w:rPr>
                <w:rFonts w:ascii="Arial" w:hAnsi="Arial" w:cs="Arial"/>
                <w:sz w:val="16"/>
                <w:szCs w:val="16"/>
              </w:rPr>
              <w:br/>
              <w:t>здоров’я України</w:t>
            </w:r>
            <w:r w:rsidRPr="00B923D3">
              <w:rPr>
                <w:rFonts w:ascii="Arial" w:hAnsi="Arial" w:cs="Arial"/>
                <w:sz w:val="16"/>
                <w:szCs w:val="16"/>
              </w:rPr>
              <w:br/>
              <w:t>_________ № _______</w:t>
            </w:r>
            <w:r w:rsidRPr="00B923D3">
              <w:rPr>
                <w:rFonts w:ascii="Arial" w:hAnsi="Arial" w:cs="Arial"/>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UA/10143/01/01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UA/18961/01/01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UA/15869/01/01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КЛОПІДОГРЕЛЬ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75 мг по 10 таблеток у блістері; по 1, 3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Фламінго Фармасьютикалс Лтд., Індія/</w:t>
            </w:r>
            <w:r w:rsidRPr="00B923D3">
              <w:rPr>
                <w:rFonts w:ascii="Arial" w:hAnsi="Arial" w:cs="Arial"/>
                <w:sz w:val="16"/>
                <w:szCs w:val="16"/>
              </w:rPr>
              <w:br/>
              <w:t>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B923D3">
              <w:rPr>
                <w:rFonts w:ascii="Arial" w:hAnsi="Arial" w:cs="Arial"/>
                <w:sz w:val="16"/>
                <w:szCs w:val="16"/>
              </w:rPr>
              <w:br/>
              <w:t xml:space="preserve">Зміни внесено щодо назви лікарського засобу. Затверджено: ФЛАМОГРЕЛЬ 75 (FLAMOGREL 75) Запропоновано: </w:t>
            </w:r>
            <w:r w:rsidRPr="00B923D3">
              <w:rPr>
                <w:rFonts w:ascii="Arial" w:hAnsi="Arial" w:cs="Arial"/>
                <w:sz w:val="16"/>
                <w:szCs w:val="16"/>
              </w:rPr>
              <w:br/>
              <w:t>КЛОПІДОГРЕЛЬ (CLOPIDOGREL) Введення змін протягом 3-х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дати виробництва, зазначення "наявна технічна інформація".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UA/7441/01/01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КОДЕПСИН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затвердженого виробника Francopia, Франція на АФІ кодеїну фосфат гемігідрат СЕР № R1-CEP 1997-118-Rev 11 (затверджено: R1-CEP 1997-118-Rev 10). Внаслідок оновлення СЕР, додано умови зберігання АФІ: «Не зберігати при температурі вище 25°С».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специфікації на АФІ Терпінгідрат для затверджених виробників Destilaciones Bordas Chinchurreta, S.A., Іспанiя та Nothern Synthesis, Латвія у відповідності чинної монографії USP «Terpin Hydrate», а саме вилучення показників «Розчинність»; зі специфікації виробника Nothern Synthesis вилучаються показники «Температура плавлення», «Прозорість розчину», «Кольоровість розчину», «Кислотність або лужність», для виробника Destilaciones Bordas Chinchurreta, S.A., Іспанiя вимоги специфікації за показником «Ідентифікація А» (USP &lt;197&gt;, ЄФ, 2.2.24) актуалізовано.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в специфікацію на АФІ Терпінгідрат для затвердженого виробника Destilaciones Bordas Chinchurreta, S.A., Іспанiя, а саме для показників «Залишковий терпентин», «Залишок при спалюванні», «Залишкові кількості органічних розчиннків», «Мікробіологічна чистота» вводиться примітка: «2-Контроль фізико-хімічних показників якості здійснюється в режимі моніторингу на кожній 10-й серії, але не рідше 1 разу на рік. В інших випадках результати контролю переносяться із сертифікату якості виробника субстанції в аналітичний звіт ТОВ «Фарма Старт».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специфікації на АФІ Натрію гідрокарбонату затверджених виробників Solvay Operations France S.A.S, Франція, CIECH Soda Polska S.A., Польща до вимог чинної монографії ЄФ 01/2021:0195 «Sodium Hydrogen carbonate», а саме вилучення показника «Арсен» для специфікацій обох виробників та «Розчинність» зі специфікації виробника CIECH Soda Polska S.A., Польща.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зміни в специфікації та методах контролю ГЛЗ за показниками «Опис», «Розчинення», «Кількісне визначення». З опису таблеток видалено фразу «За зовнішнім виглядом мають відповідати вимогам ДФУ, стаття «Таблетки», оскільки вона не має інформаційного змісту. Формулювання вимог до показників «Розчинення» та «Кількісне визначення» пропонується привести до єдиного формату та загально-фірмових вимог. Для тесту «Супровідні домішки» пропонується додати порядок хроматографування розчинів.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АФІ Натрію гідрокарбонату Macco Organiques, s.r.o., Чехія. (затверджені виробники: Solvay Operations France S.A.S, Франція, CIECH Soda Polska S.A.,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UA/11812/01/01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КОРАКСАН®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 по 14 таблеток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UA/3905/01/01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КОРАКСАН®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7,5 мг по 14 таблеток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UA/3905/01/02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 таблеток у блістерах; по 10 таблеток у блістері; по 2 або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приведення формулювання показників «Опис» та «Кількісне визначення» до внутрішньо-фірмових вимог. Ці зміни несуть лише редакційний зміст і не стосуються змін зовнішнього вигляду таблеток чи нормування показників. Зміни внесено до інструкції для медичного застосування лікарського засобу у розділ "Лікарська форма" підрозділ "Основні фізико-хімічні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 – № 10 та № 10х2; за рецептом – № 10х10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UA/1028/01/01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КОРВАЛТАБ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in bulk: по 7 кг таблеток у поліетиленовому пакеті; по 1 пакету в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sz w:val="16"/>
                <w:szCs w:val="16"/>
              </w:rPr>
            </w:pPr>
            <w:r w:rsidRPr="00B923D3">
              <w:rPr>
                <w:rFonts w:ascii="Arial" w:hAnsi="Arial" w:cs="Arial"/>
                <w:sz w:val="16"/>
                <w:szCs w:val="16"/>
                <w:lang w:val="uk-UA"/>
              </w:rPr>
              <w:t xml:space="preserve">внесення змін до реєстраційних матеріалів: Зміни І типу - Зміни з якості. </w:t>
            </w:r>
            <w:r w:rsidRPr="00B923D3">
              <w:rPr>
                <w:rFonts w:ascii="Arial" w:hAnsi="Arial" w:cs="Arial"/>
                <w:sz w:val="16"/>
                <w:szCs w:val="16"/>
              </w:rPr>
              <w:t>Готовий лікарський засіб. Контроль готового лікарського засобу (інші зміни) приведення формулювання показників «Опис» та «Кількісне визначення» до внутрішньо-фірмових вимог. Ці зміни несуть лише редакційний зміст і не стосуються змін зовнішнього вигляду таблеток чи нормування показників.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UA/3760/01/01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КСАЛОПТИК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розчин, 50 мкг/мл; по 2,5 мл у флаконі з крапельницею; по 1 флакону з крапельницею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ГЛЗ, первинне пакування, контроль якості: Таежун ФАРМ. Ко. Лтд, Корея; </w:t>
            </w:r>
            <w:r w:rsidRPr="00B923D3">
              <w:rPr>
                <w:rFonts w:ascii="Arial" w:hAnsi="Arial" w:cs="Arial"/>
                <w:sz w:val="16"/>
                <w:szCs w:val="16"/>
              </w:rPr>
              <w:br/>
              <w:t xml:space="preserve">Вторинне пакування, контроль якості ГЛЗ та випуск серії: Фармацевтичний Завод "Польфарма" С. А., Польща; </w:t>
            </w:r>
            <w:r w:rsidRPr="00B923D3">
              <w:rPr>
                <w:rFonts w:ascii="Arial" w:hAnsi="Arial" w:cs="Arial"/>
                <w:sz w:val="16"/>
                <w:szCs w:val="16"/>
              </w:rPr>
              <w:br/>
              <w:t>Виробництво ГЛЗ, первинне та вторинне пакування, контроль якості та випуск серії: Фармігеа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Корея /Польща/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Видалення показника "невидимі частинки" зі специфікації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UA/13410/01/01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КСАЛО-ФАРМ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розчин, по 5 мл у флаконі з кришкою-крапельницею;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«ФАРМЕКС ГРУП»</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UA/15905/01/01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 А/Т Ново Нордіск, Данія; виробник нерозфасованого продукту, наповнення, первинна упаковка, перевірка та контроль якості, відповідальний за випуск серій кінцевого продукту: А/Т Ново Нордіск, Данія;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 Сполучені Штати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щоб додати етап додаткової стерильної фільтрації перед наповненням та забезпечити відповідність вимогам ЄС GMP. Також внесені редакторські зміни до розділів 3.2.P.3.3.Опис виробничого процесу та контролю процесу, 3.2.P.3.4. Контроль критичних стадій і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UA/18253/01/01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КСИФАКСАН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плівковою оболонкою, по 550 мг; по 14 таблеток у блістері з ПВХ-ПЕ-ПВДХ/алюмінію; по 2, 3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Альфасігма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Альфасігма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"Фармакологічні властивості" відповідно до оновленої інформації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допоміжної речовини з відповідними змінами у тексті маркування вторинної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"Спосіб застосування та дози" (уточнення інформації) та "Побічні реакції". </w:t>
            </w:r>
            <w:r w:rsidRPr="00B923D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UA/19008/01/01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КСОСПАТА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первинне пакування, вторинне пакування, контроль якості, випуск серії:</w:t>
            </w:r>
            <w:r w:rsidRPr="00B923D3">
              <w:rPr>
                <w:rFonts w:ascii="Arial" w:hAnsi="Arial" w:cs="Arial"/>
                <w:sz w:val="16"/>
                <w:szCs w:val="16"/>
              </w:rPr>
              <w:br/>
              <w:t>Астеллас Фарма Юроп Б.В., Нідерланди;</w:t>
            </w:r>
            <w:r w:rsidRPr="00B923D3">
              <w:rPr>
                <w:rFonts w:ascii="Arial" w:hAnsi="Arial" w:cs="Arial"/>
                <w:sz w:val="16"/>
                <w:szCs w:val="16"/>
              </w:rPr>
              <w:br/>
              <w:t>виробництво bulk:</w:t>
            </w:r>
            <w:r w:rsidRPr="00B923D3">
              <w:rPr>
                <w:rFonts w:ascii="Arial" w:hAnsi="Arial" w:cs="Arial"/>
                <w:sz w:val="16"/>
                <w:szCs w:val="16"/>
              </w:rPr>
              <w:br/>
              <w:t>Астеллас Фарма Інк. Язу Технолоджі Центр, Японія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 Японiя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Адреса залишається без змін. Діюча редакція: Astellas Pharma Tech Co., Ltd. Takahagi Technology Center. Пропонована редакція: </w:t>
            </w:r>
            <w:r w:rsidRPr="00B923D3">
              <w:rPr>
                <w:rFonts w:ascii="Arial" w:hAnsi="Arial" w:cs="Arial"/>
                <w:sz w:val="16"/>
                <w:szCs w:val="16"/>
              </w:rPr>
              <w:br/>
              <w:t>Astellas Pharma Inc. Takahagi Technology Center.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B923D3">
              <w:rPr>
                <w:rFonts w:ascii="Arial" w:hAnsi="Arial" w:cs="Arial"/>
                <w:sz w:val="16"/>
                <w:szCs w:val="16"/>
              </w:rPr>
              <w:br/>
              <w:t xml:space="preserve">Зміна назви виробника bulk для лікарського засобу. Адреса залишається без змін. Діюча редакція: Астеллас Фарма Тех Ко., Лтд. Язу Технолоджі Центр, Японія. Astellas Pharma Tech Co., Ltd. Yaizu Technology Center, Japan. Пропонована редакція: Астеллас Фарма Інк. Язу Технолоджі Центр, Японіяю. Astellas Pharma Inc. Yaizu Technology Center, Japan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UA/20118/01/01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КУЛЕНТО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гранули 4 мг по 0,5 г гранул у саше; по 28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w:t>
            </w:r>
            <w:r w:rsidRPr="00B923D3">
              <w:rPr>
                <w:rFonts w:ascii="Arial" w:hAnsi="Arial" w:cs="Arial"/>
                <w:sz w:val="16"/>
                <w:szCs w:val="16"/>
              </w:rPr>
              <w:br/>
              <w:t>І «Загальна інформація» ІІ «Специфікація з безпеки» V «Заходи з мінімізації ризиків» VI «Резюме плану управління ризиками»</w:t>
            </w:r>
            <w:r w:rsidRPr="00B923D3">
              <w:rPr>
                <w:rFonts w:ascii="Arial" w:hAnsi="Arial" w:cs="Arial"/>
                <w:sz w:val="16"/>
                <w:szCs w:val="16"/>
              </w:rPr>
              <w:br/>
              <w:t>VII «Додатки» (додатки 1-8) у зв’язку з оновленням інформації з безпеки діючої речовини монтелукаст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UA/18437/01/01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ЛАНГЕС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оральний, 50 мг/мл, по 60 мл в контейнері; по 1 контейнеру з дозуючим шприцом у пачці з картону; по 200 мл в контейнері; по 1 контейнеру з мірним стаканчиком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Спільне українсько-іспанське підприємство "Сперко Україна"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«ароматизатор малини» (виробництва РФ) на «ароматизатор малини» іншого виробника з тими самими функціональними характеристиками та на тому самому рівні. </w:t>
            </w:r>
            <w:r w:rsidRPr="00B923D3">
              <w:rPr>
                <w:rFonts w:ascii="Arial" w:hAnsi="Arial" w:cs="Arial"/>
                <w:sz w:val="16"/>
                <w:szCs w:val="16"/>
              </w:rPr>
              <w:br/>
              <w:t>Затверджено 3.2.Р.4.1 Специфікація на ароматизатор малини Густина при 20°С, г/см</w:t>
            </w:r>
            <w:r w:rsidRPr="00B923D3">
              <w:rPr>
                <w:rFonts w:ascii="Arial" w:hAnsi="Arial" w:cs="Arial"/>
                <w:sz w:val="16"/>
                <w:szCs w:val="16"/>
                <w:vertAlign w:val="superscript"/>
                <w:lang w:val="ru-UA"/>
              </w:rPr>
              <w:t>3</w:t>
            </w:r>
            <w:r w:rsidRPr="00B923D3">
              <w:rPr>
                <w:rFonts w:ascii="Arial" w:hAnsi="Arial" w:cs="Arial"/>
                <w:sz w:val="16"/>
                <w:szCs w:val="16"/>
              </w:rPr>
              <w:t xml:space="preserve"> 1,034-1,044 Показник заломлення при 20°С 1,432-1,438. Запропоновано 3.2.Р.4.1 Специфікація на ароматизатор малини Густина при 20°С, г/см</w:t>
            </w:r>
            <w:r w:rsidRPr="00B923D3">
              <w:rPr>
                <w:rFonts w:ascii="Arial" w:hAnsi="Arial" w:cs="Arial"/>
                <w:sz w:val="16"/>
                <w:szCs w:val="16"/>
                <w:vertAlign w:val="superscript"/>
                <w:lang w:val="ru-UA"/>
              </w:rPr>
              <w:t>3</w:t>
            </w:r>
            <w:r w:rsidRPr="00B923D3">
              <w:rPr>
                <w:rFonts w:ascii="Arial" w:hAnsi="Arial" w:cs="Arial"/>
                <w:sz w:val="16"/>
                <w:szCs w:val="16"/>
              </w:rPr>
              <w:t xml:space="preserve"> 1,010-1,050 Показник заломлення при 20°С 1,400-1,440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UA/11561/01/01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ЛАТАНОПРОСТ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рідина (субстанція) у флаконах з високощільного поліетилену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Кайман Фарма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Кайман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23D3">
              <w:rPr>
                <w:rFonts w:ascii="Arial" w:hAnsi="Arial" w:cs="Arial"/>
                <w:sz w:val="16"/>
                <w:szCs w:val="16"/>
              </w:rPr>
              <w:br/>
              <w:t xml:space="preserve">зміни у затверджених методах випробування АФІ латанопросту за показниками: - “Ідентифікація”, “Вміст води”, “Залишок після спалювання” - зміна посилань на метод випробування з фармакопеї США на Європейську фармакопею; - “Кількісне визначення” (метод 1, ВЕРХ, внутрішній метод у відповідності до вимог Фарм .США &lt;621&gt;) - оновлено розділ побудова калібрувального графіка, оновлено оцінку результатів; - «Супровідні домішки» (метод 1, ВЕРХ, внутрішній метод метод у відповідності до вимог Фарм. США &lt;621&gt;), - зміни в пробопідготовці розчинів, зміни в умовах хроматографування; змінив в перевірки придатності системи; - «Залишкові кількості органічних розчинників» (ГХ) - зміни в умовах хроматографічної системи, зміна пробопідготовки розчинів, зміни в перевірки придатності хроматографічної системи; зміни в розрахунках.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латанопросту з 2 років до 3 років.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специфікації АФІ.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UA/17642/01/01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 Данія (виробник для збирання, маркування та упаковка ФлексПен®, вторинне пакування); А/Т Ново Нордіск, Данія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(маркування та упаковка ФлексПен®, вторинне пакування); Ново Нордіск Продукао Фармасеутіка до Бразіль Лтда., Бразилія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Франція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 Бразилiя/ 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передбачені у затвердженому протоколі управління змінами, щоб додати етап додаткової стерильної фільтрації перед наповненням та забезпечити відповідність вимогам ЄС GMP. Також внесені редакторські зміни до розділів 3.2.P.3.3.Опис виробничого процесу та його контролю,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UA/4858/01/01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ЛЕВЕРЕТ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23D3">
              <w:rPr>
                <w:rFonts w:ascii="Arial" w:hAnsi="Arial" w:cs="Arial"/>
                <w:sz w:val="16"/>
                <w:szCs w:val="16"/>
              </w:rPr>
              <w:br/>
              <w:t>Діюча редакція: Амері Біола Джессі.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UA/15294/01/01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500 мг</w:t>
            </w:r>
            <w:r w:rsidRPr="00B923D3">
              <w:rPr>
                <w:rFonts w:ascii="Arial" w:hAnsi="Arial" w:cs="Arial"/>
                <w:sz w:val="16"/>
                <w:szCs w:val="16"/>
              </w:rPr>
              <w:br/>
              <w:t>по 10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Затверджено: 120 000 таблеток (12, 000 пак. №10); Запропоновано: 180 000 таблеток (18, 000 пак. №10).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UA/3621/01/01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капсули тверді по 25 мг по 7 капсул у блістері; по 3 блістери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РЕЛАЙНС ЛАЙФ САЙНСЕС ПРАЙВІТ ЛІМІТЕД (ПЛАНТ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UA/17726/01/06</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капсули тверді по 20 мг по 7 капсул у блістері; по 3 блістери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РЕЛАЙНС ЛАЙФ САЙНСЕС ПРАЙВІТ ЛІМІТЕД (ПЛАНТ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UA/17726/01/05</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15 мг, по 7 капсул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РЕЛАЙНС ЛАЙФ САЙНСЕС ПРАЙВІТ ЛІМІТЕД (ПЛАНТ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UA/17726/01/04</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10 мг, по 7 капсул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РЕЛАЙНС ЛАЙФ САЙНСЕС ПРАЙВІТ ЛІМІТЕД (ПЛАНТ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UA/17726/01/03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7,5 мг по 7 капсул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РЕЛАЙНС ЛАЙФ САЙНСЕС ПРАЙВІТ ЛІМІТЕД (ПЛАНТ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5 мг, по 7 капсул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РЕЛАЙНС ЛАЙФ САЙНСЕС ПРАЙВІТ ЛІМІТЕД (ПЛАНТ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ЛІСОБАКТ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льодяники пресовані, по 10 льодяників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UA/17498/01/01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ЛІСОБАКТ®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льодяники пресовані по 10 льодяників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Босналек д.д.</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Босналек д.д.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 «Однорідність дозованих одиниць» принаймні однієї серії на рік, а також у разі внесення будь-яких змін під час виробничого процесу.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Трагакант (5%) (зв'язуюча фінкція рослинного походження) на допоміжну речовину Гіпромелоза (5% ) (синтетичного походження) Оновлення розділів 3.2.Р.1 опис і склад лікарського засобу; 3.2.Р.3.2 склад на серію; 3.2.Р.3.3 опис виробничого процесу; 3.2.Р.3.4 контроль критичних точок і проміжної продукції; 3.2.Р.5.1 специфікація; Зміни до вираження діючої речовини Лізоциму гідрохлориду у складі препарату: 20, 000 мг, що відповідає 800 000 FIP U замість 20, 000 мг, що відповідає NLT 720 000 FIP U), без зміни складу та якості лізоциму гідрохлориду. </w:t>
            </w:r>
            <w:r w:rsidRPr="00B923D3">
              <w:rPr>
                <w:rFonts w:ascii="Arial" w:hAnsi="Arial" w:cs="Arial"/>
                <w:sz w:val="16"/>
                <w:szCs w:val="16"/>
              </w:rPr>
              <w:br/>
              <w:t xml:space="preserve">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Змінено опис виробничого процесу в частині заміни трагаканту на гіпромелозу на І фазі (приготування грануляту). В опис виробничого процесу (р. 3.2.Р.3.3.) внесені незначні технічні виправлення, по- іншому вказано потужність використовуваного обладнання та додано обладнання, яке використовувалося у виробничому процесі та не було раніше внесено до реєстраційної документації.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критичних параметрів до частини 3.2.Р.3.4 (контроль критичних стадій і проміжної продукції), які контролюються на фазі 1 (підготовка грануляту) і фазі 2 (пресування).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коригування параметра Опис, (затверджено: круглі льодяники діаметром 8 мм білого або майже білого кольору, з гладкою поверхнею і з розподільчою рискою з одного боку, пропоновано: круглі льодяники пресовані від білого або майже білого кольору, з плоскою, гладкою поверхнею і з розподільчою рискою з одного боку).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до р. Опис у зв'язку із заміною трагаканту на гіпромілозу, внесення технічні зміни, а саме окремо зазначено в специфікаціїх р. Межі на момент випуску: Однорідність маси, Ідентифікація, Однорідність дозованих одиниць (для параметра Однорідність дозованих одиниць межі специфікації встановлені з точністю для одного десяткового знаку після коми, що відповідає ЕР2.9.40.; для параметра Супровідні домішки окремо внесено критерії прийнятності на випуск, на термін придатності, а межу змінено до одного знаку після коми, відповідно до ІСН Q3B. Зміни внесено у розділи "Склад" та "Основні фізико-хімічні властивості"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випробування «Визначення піридоксину гідрохлориду та Однорідності дозованих одиниць піридоксину гідрохлориду», а саме в приготуванні випробуваного розчину.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нового методу випробувань для визначення супровідних домішок Піридоксину гідрохлориду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Доповнення опису процедури проведення методу мікробіологічного дослідження згідно з Ph. Eur.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i/>
                <w:sz w:val="16"/>
                <w:szCs w:val="16"/>
                <w:lang w:val="ru-RU"/>
              </w:rPr>
            </w:pP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UA/2790/01/01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капсули по 300 мг по 10 капсул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2011-330-Rev-04 (затверджено: R1-CEP 2011-330-Rev-03) для Діючої речовини Валсартан, від затвердженого виробника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UA/12318/01/02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МЕДОГІСТИН®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таблетки по 24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 (Центральний Завод), Кіпр; Фармацевтіш Аналітіш Лабораторіум Дуівен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згідно з інформацією щодо медичного застосування референтного лікарського засобу (БЕТАСЕРК®, таблетки по 8 мг, 16 мг, 24 мг).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UA/13526/01/02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МЕДОГІСТИН®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таблетки по 16 мг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 (Центральний Завод), Кіпр; Фармацевтіш Аналітіш Лабораторіум Дуівен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згідно з інформацією щодо медичного застосування референтного лікарського засобу (БЕТАСЕРК®, таблетки по 8 мг, 16 мг, 24 мг).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UA/13526/01/01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МЕЛІТОР®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25 мг; по 14 таблеток у блістері; по 1 або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 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UA/4972/01/01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мг/мл, по 10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 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«Кількісний вміст» під час виробництва нерозфасованого розчину. Також, внесення редакційних правок для приведення формату відповідних розділів реєстраційного досьє до шаблону розділів досьє Тева. Зміст розділів залишається без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«Зовнішній вигляд» під час виробництва нерозфасованого розчину.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UA/0818/01/02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25 мг/мл, по 2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 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«Кількісний вміст» під час виробництва нерозфасованого розчину. Також, внесення редакційних правок для приведення формату відповідних розділів реєстраційного досьє до шаблону розділів досьє Тева. Зміст розділів залишається без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«Зовнішній вигляд» під час виробництва нерозфасованого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UA/9609/01/01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по 500 мг; по 10 таблеток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ПРАТ "ФІТОФАРМ"</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первинне, вторинне пакування, контроль якості та випуск серії:</w:t>
            </w:r>
            <w:r w:rsidRPr="00B923D3">
              <w:rPr>
                <w:rFonts w:ascii="Arial" w:hAnsi="Arial" w:cs="Arial"/>
                <w:sz w:val="16"/>
                <w:szCs w:val="16"/>
              </w:rPr>
              <w:br/>
              <w:t>ПРАТ "ФІТОФАРМ", Україна</w:t>
            </w:r>
            <w:r w:rsidRPr="00B923D3">
              <w:rPr>
                <w:rFonts w:ascii="Arial" w:hAnsi="Arial" w:cs="Arial"/>
                <w:sz w:val="16"/>
                <w:szCs w:val="16"/>
              </w:rPr>
              <w:br/>
              <w:t>відповідальний за виробництво, первинне, вторинне пакування, контроль якості</w:t>
            </w:r>
            <w:r w:rsidRPr="00B923D3">
              <w:rPr>
                <w:rFonts w:ascii="Arial" w:hAnsi="Arial" w:cs="Arial"/>
                <w:sz w:val="16"/>
                <w:szCs w:val="16"/>
              </w:rPr>
              <w:br/>
              <w:t>АТ "Лубнифарм", Україна</w:t>
            </w:r>
            <w:r w:rsidRPr="00B923D3">
              <w:rPr>
                <w:rFonts w:ascii="Arial" w:hAnsi="Arial" w:cs="Arial"/>
                <w:sz w:val="16"/>
                <w:szCs w:val="16"/>
              </w:rPr>
              <w:br/>
              <w:t>відповідальний за випуск серії, не включаючи контроль/випробування серії:</w:t>
            </w:r>
            <w:r w:rsidRPr="00B923D3">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АТ "Лубнифарм", Україна обумовлено виробничою необхідністю. </w:t>
            </w:r>
            <w:r w:rsidRPr="00B923D3">
              <w:rPr>
                <w:rFonts w:ascii="Arial" w:hAnsi="Arial" w:cs="Arial"/>
                <w:sz w:val="16"/>
                <w:szCs w:val="16"/>
                <w:lang w:val="ru-RU"/>
              </w:rPr>
              <w:t>Виробник АТ "Лубнифарм" буде відповідати за виробництво, первинне, вторинне пакування . Відповідальним за випуск серії залишається ПРАТ "ФІТОФАРМ".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дільниці АТ "Лубнифарм", Україна відповідальної за контроль якості ЛЗ.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вдосконалення технології виробництва, а саме на стадії «Змішування компонентів та вологе гранулювання»; «Сушка та кілібрування грануляту»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UA/17139/01/01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НАЗО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назальні, розчин, 0,5 мг/мл, по 8 мл розчину у флаконі, закупореному кришкою-крапельницею зі скляною піпеткою;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UA/17338/01/02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НАЗО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назальні, розчин, 0,25 мг/мл, по 8 мл розчину у флаконі, закупореному кришкою-крапельницею зі скляною піпеткою; по 1 флакону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UA/17338/01/01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НАПРОКСЕН-ЗДОРОВ'Я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550 мг; по 10 таблеток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UA/17414/01/01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НЕБІВОЛОЛ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 мг; in bulk: по 10 кг у поліетиленовому пакеті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"Балканфарма - Дупніца" АД, Болгарія; Актавіс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Болгарія/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UA/17220/01/01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НОВО-ПАСИТ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по 10 таблеток у блістері; по 1 або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(інші зміни) - Незначні зміни у специфікації допоміжної речовини Opadry AMB 80W31115 Green, а саме за внутрішнім рішенням виробника ГЛЗ: умови зберігання, термін придатності, метод пробовідбору і вказання групи матеріалів вилучені зі специфікації даної допоміжної речовини, оскільки вони відносяться до сфери впливу GMP. Уточнено визначення допустимих значень показників контролю якості, при цьому не було внесено фактичних змін значень або звуження меж значень. Також внесення редакційних змін до специфікації та розділу 3.2.Р.4 допоміжної речовини Opadry AMB 80W31115 Green у нових шаблонах. Шаблони використовано відповідно до чинних внутрішніх правил. Внутрішні аналітичні методики, які раніше були представлені в специфікації, тепер перенесені в окремий документ. Аналітичні методики залишаються незмінними. Виробничий процес допоміжної речовини Opadry AMB 80W31115 Green залишається незмінним. Якість допоміжної речовини залишається незмінною.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UA/1830/02/01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НОВОРАПІД®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w:t>
            </w:r>
            <w:r w:rsidRPr="00B923D3">
              <w:rPr>
                <w:rFonts w:ascii="Arial" w:hAnsi="Arial" w:cs="Arial"/>
                <w:sz w:val="16"/>
                <w:szCs w:val="16"/>
              </w:rPr>
              <w:br/>
              <w:t>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 Франція/ Бразилія/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а саме додавання етапу додаткової стерильної фільтрації перед наповненням. Окрім того, тест «Контроль цілісності до та після використання» (Control of filter integrity before/after use) було замінено на тест «Контроль цілісності фільтра» (Control of filter integrity), де описано загальне налаштування фільтра. Також внесені редакторські зміни до розділів 3.2.P.3.3.Опис виробничого процесу та його контролю, а також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UA/4863/01/01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НОЛІПРЕЛ® АРГІНІН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UA/5650/01/01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НОЛІПРЕЛ® АРГІНІН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UA/5650/01/02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НОЛІПРЕЛ® БІ-ФОРТЕ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UA/10248/01/01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НУТРИФЛЕКС ОМЕГА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у затверджених МКЯ ЛЗ при перенесенні інформації з реєстраційного досьє (р.3.2.P.5.1) в специфікації МКЯ ЛЗ невірно зазначена нумерація, а саме необхідно видалити пункт 4.1.24 «Кислота піроглютамова», оскільки даний пункт повторюється. Діюча редакція Специфікація № Показник Вимоги Методи контролю Для випуску Для терміну придатності 4 Кількісне визначення 4.1 Камера амінокислот 4.1.24 Кислота піроглютамова Межі:</w:t>
            </w:r>
            <w:r w:rsidRPr="00B923D3">
              <w:t xml:space="preserve"> </w:t>
            </w:r>
            <w:r w:rsidRPr="00B923D3">
              <w:rPr>
                <w:rFonts w:ascii="Arial" w:hAnsi="Arial" w:cs="Arial"/>
                <w:sz w:val="16"/>
                <w:szCs w:val="16"/>
              </w:rPr>
              <w:t>≤ 0,646 г/л Межі:</w:t>
            </w:r>
            <w:r w:rsidRPr="00B923D3">
              <w:t xml:space="preserve"> </w:t>
            </w:r>
            <w:r w:rsidRPr="00B923D3">
              <w:rPr>
                <w:rFonts w:ascii="Arial" w:hAnsi="Arial" w:cs="Arial"/>
                <w:sz w:val="16"/>
                <w:szCs w:val="16"/>
              </w:rPr>
              <w:t xml:space="preserve">≤ 1,077 г/л п.4.1.9 МКЯ 4.1.25 Метіонін сульфоксид - &lt;50 ppm п.4.1.10 МКЯ 4.1.26 Амоній - &lt;10 ppm п.4.1.11 МКЯ Пропонована редакція Специфікація № Показник Вимоги Методи контролю Для випуску Для терміну придатності 4 Кількісне визначення 4.1 Камера амінокислот 4.1.24 Метіонін сульфоксид - &lt;50 ppm п.4.1.10 МКЯ </w:t>
            </w:r>
            <w:r w:rsidRPr="00B923D3">
              <w:rPr>
                <w:rFonts w:ascii="Arial" w:hAnsi="Arial" w:cs="Arial"/>
                <w:sz w:val="16"/>
                <w:szCs w:val="16"/>
              </w:rPr>
              <w:br/>
              <w:t>4.1.25 Амоній - &lt;10 ppm п.4.1.11 МКЯ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UA/13231/01/01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ОКТАНІН Ф 1000 MO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по 1000 МО; картонна коробка № 1: по 1 флакону ємністю 30 мл з порошком для розчину для ін’єкцій; картонна коробка № 2: по 1 флакону з розчинником (вода для ін’єкцій, 10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тампони) у пакеті або блістері; коробки № 1 та № 2 об’єднуються між собою пластиковою плівкою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Октафарма Дессау ГмбХ,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/Австрія/ 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923D3">
              <w:rPr>
                <w:rFonts w:ascii="Arial" w:hAnsi="Arial" w:cs="Arial"/>
                <w:sz w:val="16"/>
                <w:szCs w:val="16"/>
              </w:rPr>
              <w:br/>
              <w:t>Збільшення максимальної кількості циклів використання хроматографічної смоли DEAE Sepharose Fast Flow при виробництві Октанін Ф з 60 циклів до 240 циклів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UA/14330/01/03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ОКТАНІН Ф 500 MO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розчину для ін’єкцій по 500 МО; картонна коробка № 1: по 1 флакону ємністю 30 мл з порошком для розчину для ін’єкцій; картонна коробка № 2: по 1 флакону з розчинником (вода для ін’єкцій по 5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тампони) у пакеті або блістері; коробки № 1 та № 2 об’єднуються між собою пластиковою плівкою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Октафарма Дессау ГмбХ,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/Австрія/ 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923D3">
              <w:rPr>
                <w:rFonts w:ascii="Arial" w:hAnsi="Arial" w:cs="Arial"/>
                <w:sz w:val="16"/>
                <w:szCs w:val="16"/>
              </w:rPr>
              <w:br/>
              <w:t>Збільшення максимальної кількості циклів використання хроматографічної смоли DEAE Sepharose Fast Flow при виробництві Октанін Ф з 60 циклів до 240 циклів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UA/14330/01/02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ОМАКОР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м'які по 1000 мг по 20, 28 або 100 капсул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випуск серії: Абботт Лабораторіз ГмбХ, Німеччина; відповідальний за первинне та вторинне пакування: ГМ Пек АпС, Данія; відповідальний за виробництво нерозфасованої продукції та контроль серії: Патеон Софтджелз Б.В., Нідерланди; відповідальний за контроль серії: БАСФ АС, Норвегія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Данія/ Нідерланди/ Норвегія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- 22.01.2026 р. Дата подання - 22.04.2026 р. Пропонована редакція: Частота подання регулярно оновлюваного звіту з безпеки 1 рік. </w:t>
            </w:r>
            <w:r w:rsidRPr="00B923D3">
              <w:rPr>
                <w:rFonts w:ascii="Arial" w:hAnsi="Arial" w:cs="Arial"/>
                <w:sz w:val="16"/>
                <w:szCs w:val="16"/>
              </w:rPr>
              <w:br/>
              <w:t>Кінцева дата для включення даних до РОЗБ - 22.01.2024 р. Дата подання - 01.04.2024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UA/10147/01/01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ОНДАНСЕТ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розчин для ін'єкцій, 2 мг/мл, по 2 мл (4 мг) або по 4 мл (8 мг) в ампулі; по 5 ампул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дати виробництва ЛЗ, деталізації "Іншої технічної інформації", уточнення логотипу заявника. Вилучення інформації щодо компанії яка здійснює маркетинг в Україні. Введення змін протягом 6-ти місяців після затвердженя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UA/13558/01/01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ОПАТАДИН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розчин, 1 мг/мл, по 5 мл розчину у поліетиленовому флаконі-крапельниці місткістю 5 мл з кришкою з гарантійним кільцем, по 1 або 3 флакони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Рафарм С.А.</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заміна виробничої дільниці на якій проводиться виробництво in bulk з первинним пакуванням з Warsaw Pharmaceutical Works Polfa SA, Warsaw/Варшавський фармацевтичний завод Польфа АТ, Польща на Rafarm S.A.,Greece/Рафарм С.А., Греція.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на якій проводиться вторинне пакування з Warsaw Pharmaceutical Works Polfa SA, Warsaw/Варшавський фармацевтичний завод Польфа АТ, Польща на Rafarm S.A.,Greece/Рафарм С.А., Греція. </w:t>
            </w:r>
            <w:r w:rsidRPr="00B923D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на якій проводиться первинне пакування з Warsaw Pharmaceutical Works Polfa SA, Warsaw/Варшавський фармацевтичний завод Польфа АТ, Польща на Rafarm S.A.,Greece/Рафарм С.А., Греція.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Warsaw Pharmaceutical Works Polfa SA, Warsaw/Варшавський фармацевтичний завод Польфа АТ, Польща на Rafarm S.A.,Greece/Рафарм С.А., Греція.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B923D3">
              <w:rPr>
                <w:rFonts w:ascii="Arial" w:hAnsi="Arial" w:cs="Arial"/>
                <w:sz w:val="16"/>
                <w:szCs w:val="16"/>
              </w:rPr>
              <w:br/>
              <w:t xml:space="preserve">Введення змін протягом 6-ти місяців після затвердження.Зміни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(затверджено: 100 л / 20000 контейнер; запропоновано: 250 л / 50000 контейнер).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для адаптації технологічного процесу до обладнання нового виробника, а саме зміни на стадіях «Solution preparation» та «Filtration».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для адаптації технологічного процесу до обладнання нового виробника, а саме зміни на стадії «Filling».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Зміна у складі допоміжних речовин, а саме вода очищена замінена на воду для ін’єкцій. Внесено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у in-process control додано параметр «Control of time and temperature of mixing the solution» (контроль часу та температури перемішування розчину) на стадії «Solution preparation».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 in-process control вилучено параметр «Dose size measurement» (вимірювання розміру дози) на стадії «Filling».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у in-process control додано випробування «Pressure filtration» (фільтрація під тиском) на стадії «Filtration».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w:t>
            </w:r>
            <w:r w:rsidRPr="00B923D3">
              <w:rPr>
                <w:rFonts w:ascii="Arial" w:hAnsi="Arial" w:cs="Arial"/>
                <w:sz w:val="16"/>
                <w:szCs w:val="16"/>
              </w:rPr>
              <w:br/>
              <w:t xml:space="preserve">у in-process control додано параметр «Total filtration time» на стадії «Filtration».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у in-process control додано параметр «Filling volume» на стадії «Filling».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допустимих меж за параметром «Performing filter integrity test» (виконання тесту на цілісності фільтру) на стадії «Filtration», а саме зазначено мінімальний розмір серії (250 л) для затверджених критеріїв прийнятності та додано критерії прийнятності для максимального розміру серії (500 л).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у in-process control додано параметр «Visual inspection» до затвердженого випробування «Leakage test» на стадії «Visual Inspection». Введення змін протягом 6-ти місяців після затвердження. Зміни І типу - Зміни щодо безпеки/ефективності та фармаконагляду (інші зміни) внесено в текст маркування вторинної упаковки лікарського засобу у п. "ІНШЕ" щодо нанесення логотипу заявника. </w:t>
            </w:r>
            <w:r w:rsidRPr="00B923D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rPr>
            </w:pPr>
            <w:r w:rsidRPr="00B923D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UA/19029/01/01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оральної суспензії (250 мг/5 мл): по 6,6 г порошку для 60 мл або по 11 г порошку для 100 мл суспензії у флаконі; по 1 флакону разом з шприцом для дозування з адаптером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UA/3975/05/02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оральної суспензії (125 мг/5 мл): по 5,1 г порошку для 60 мл або по 8,5 г порошку для 100 мл суспензії у флаконі; по 1 флакону разом з шприцом для дозування з адаптером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UA/3975/05/01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оральної суспензії (500 мг/5 мл): по 12 г порошку для 60 мл або по 20 г порошку для 100 мл суспензії у флаконі; по 1 флакону разом з мірною ложкою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UA/3975/05/03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UA/3975/01/01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1000 мг по 6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Сандоз ГмбХ – Виробнича дільниця Антиінфекційні ГЛЗ та Хімічні операції Кундль (АІХО ГЛЗ Кундль)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UA/3975/01/02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ОФТАХРОМ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розчин по 5 мл у флаконі, по 1 флакону разом з кришкою-крапельницею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"ФАРМЕКС ГРУП"</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B923D3">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UA/17728/01/01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ПАКЛІТАКСЕЛ-ФАРМЕКС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концентрат для розчину для інфузій, 6 мг/мл; по 5 мл (30 мг), 16,7 мл (100 мг), 35 мл (210 мг), 41,7 мл (250 мг), 43,4 мл (260 мг) або 50 мл (300 мг) у флаконі; по 1 флакону у контурній чарунковій  упаковці; по 1 контурній чарунковій упаковці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  "ФАРМЕКС ГРУП"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UA/13787/01/01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ПАНАДОЛ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по 500 мг; по 12 таблеток у блістері; по 1 блістеру в картонній коробці; по 8 таблеток у блістері; по 8 або 12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Халеон ЮК Трейдінг Лімітед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лікарського засобу, первинне та вторинне пакування, контроль якості, випуск серії:</w:t>
            </w:r>
            <w:r w:rsidRPr="00B923D3">
              <w:rPr>
                <w:rFonts w:ascii="Arial" w:hAnsi="Arial" w:cs="Arial"/>
                <w:sz w:val="16"/>
                <w:szCs w:val="16"/>
              </w:rPr>
              <w:br/>
              <w:t>ГлаксоСмітКлайн Дангарван Лімітед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Iрландiя</w:t>
            </w:r>
            <w:r w:rsidRPr="00B923D3">
              <w:rPr>
                <w:rFonts w:ascii="Arial" w:hAnsi="Arial" w:cs="Arial"/>
                <w:sz w:val="16"/>
                <w:szCs w:val="16"/>
              </w:rPr>
              <w:br/>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ділянки-СмітКляйн Бічем С.А., Іспанія, відповідальної за первинне та вторинне пакування, контроль якості, випуск серії. Залишається виробнича ділянка- ГлаксоСмітКлайн Дангарван Лімітед, Ірландiя. Зміни внесені в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w:t>
            </w:r>
            <w:r w:rsidRPr="00B923D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UA/2562/01/01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ПАНЗИНОРМ®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капсули по 7 капсул у блістері; по 3 або по 8, або по 12 блістерів </w:t>
            </w:r>
            <w:r w:rsidRPr="00B923D3">
              <w:rPr>
                <w:rFonts w:ascii="Arial" w:hAnsi="Arial" w:cs="Arial"/>
                <w:b/>
                <w:sz w:val="16"/>
                <w:szCs w:val="16"/>
              </w:rPr>
              <w:t>у коробці</w:t>
            </w:r>
            <w:r w:rsidRPr="00B923D3">
              <w:rPr>
                <w:rFonts w:ascii="Arial" w:hAnsi="Arial" w:cs="Arial"/>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упаковки в наказі МОЗ України № 583 від 05.04.2024</w:t>
            </w:r>
            <w:r w:rsidRPr="00B923D3">
              <w:rPr>
                <w:rFonts w:ascii="Arial" w:hAnsi="Arial" w:cs="Arial"/>
                <w:sz w:val="16"/>
                <w:szCs w:val="16"/>
              </w:rPr>
              <w:t xml:space="preserve"> в процесі виправлення технічної помилки (технічна помилка у затверджених МКЯ ЛЗ в Специфікації на випуск та термін зберігання за показником «Опис», а саме були виявлені помилки, пов’язані з некоректним перекладом з англійської мови «opaque capsules» на українську «матові капсули», правильним перекладом є «непрозорі капсули». Виправлено технічну помилку у розділі "Основні фізико-хімічні властивості" в інструкції для медичного застосування лікарського засобу, допущену при перекладі з англійської на українську мову). Редакція в наказі - у картонній коробці. </w:t>
            </w:r>
            <w:r w:rsidRPr="00B923D3">
              <w:rPr>
                <w:rFonts w:ascii="Arial" w:hAnsi="Arial" w:cs="Arial"/>
                <w:b/>
                <w:sz w:val="16"/>
                <w:szCs w:val="16"/>
              </w:rPr>
              <w:t>Вірна редакція - у коробці.</w:t>
            </w:r>
            <w:r w:rsidRPr="00B923D3">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UA/9007/01/01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ПАНТЕНОЛ-ЗДОРОВ'Я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крем для зовнішнього застосування, 5 %; по 15 г або по 30 г, або по 100 г у тубі; по 1 тубі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UA/19009/01/01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15 капсул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заміна high shear mixer Diosna V1000 у процесі виробництва лікарського засобу на сучасний змішувач high shear mixer (Diosna P600) від того ж виробника. Обидва high shear mixer Diosna V1000 і Diosna P600 повністю схожі за конструкцією і принципом змішування, за винятком об’єму. У зв'язку з переходом на P600 необхідно відрегулювати швидкість обертання (визначається на основі числа Фруда). Разом зі зміною змішувачів Diosna буде виключено 2 застарілі етапи просіювання, які відображаються в описі виробництва/схемі процесу. Зміна не впливає на якість ГЛЗ та вважається некритичною.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надлишку цистину для забезпечення достатньої кількості та якості просіяного цистину для виробництва. Вхідну кількість цистину для просіювання було збільшено із 16,65 кг цистину на суб-серію до 16,85 кг, щоб гарантувати, що 16,50 мг доступні для подальшого виробництва. Виробничий процес залишається незмінним (16,50 кг суб-серію). Склад на серію не змінюється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UA/10445/01/01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ПАРОКСЕТИН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20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Медокемі ЛТД (Завод AZ)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Кiпр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рекомендаціями PRAC. Термін введення змін -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підозрювані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UA/1498/01/01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ПЕЙОНА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інфузій та орального застосування, 20 мг/мл;</w:t>
            </w:r>
            <w:r w:rsidRPr="00B923D3">
              <w:rPr>
                <w:rFonts w:ascii="Arial" w:hAnsi="Arial" w:cs="Arial"/>
                <w:sz w:val="16"/>
                <w:szCs w:val="16"/>
              </w:rPr>
              <w:br/>
              <w:t>по 1 мл в ампулі; по 5 ампул у контурній чарунковій упаковці, по 2 контурні чарункові упаковки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bulk, первинне та вторинне пакування, маркування, контроль якості: </w:t>
            </w:r>
            <w:r w:rsidRPr="00B923D3">
              <w:rPr>
                <w:rFonts w:ascii="Arial" w:hAnsi="Arial" w:cs="Arial"/>
                <w:sz w:val="16"/>
                <w:szCs w:val="16"/>
              </w:rPr>
              <w:br/>
              <w:t xml:space="preserve">Альфасігма С.п.А., Італiя; </w:t>
            </w:r>
            <w:r w:rsidRPr="00B923D3">
              <w:rPr>
                <w:rFonts w:ascii="Arial" w:hAnsi="Arial" w:cs="Arial"/>
                <w:sz w:val="16"/>
                <w:szCs w:val="16"/>
              </w:rPr>
              <w:br/>
              <w:t xml:space="preserve">маркування та вторинне пакування: </w:t>
            </w:r>
            <w:r w:rsidRPr="00B923D3">
              <w:rPr>
                <w:rFonts w:ascii="Arial" w:hAnsi="Arial" w:cs="Arial"/>
                <w:sz w:val="16"/>
                <w:szCs w:val="16"/>
              </w:rPr>
              <w:br/>
              <w:t xml:space="preserve">Г.Л. Фарма ГмбХ, Австрія; </w:t>
            </w:r>
            <w:r w:rsidRPr="00B923D3">
              <w:rPr>
                <w:rFonts w:ascii="Arial" w:hAnsi="Arial" w:cs="Arial"/>
                <w:sz w:val="16"/>
                <w:szCs w:val="16"/>
              </w:rPr>
              <w:br/>
              <w:t xml:space="preserve">випуск серії: </w:t>
            </w:r>
            <w:r w:rsidRPr="00B923D3">
              <w:rPr>
                <w:rFonts w:ascii="Arial" w:hAnsi="Arial" w:cs="Arial"/>
                <w:sz w:val="16"/>
                <w:szCs w:val="16"/>
              </w:rPr>
              <w:br/>
              <w:t xml:space="preserve">К'єзі Фармас'ютікелз ГмбХ, Австрія; </w:t>
            </w:r>
            <w:r w:rsidRPr="00B923D3">
              <w:rPr>
                <w:rFonts w:ascii="Arial" w:hAnsi="Arial" w:cs="Arial"/>
                <w:sz w:val="16"/>
                <w:szCs w:val="16"/>
              </w:rPr>
              <w:br/>
              <w:t xml:space="preserve">маркування та вторинне пакування: </w:t>
            </w:r>
            <w:r w:rsidRPr="00B923D3">
              <w:rPr>
                <w:rFonts w:ascii="Arial" w:hAnsi="Arial" w:cs="Arial"/>
                <w:sz w:val="16"/>
                <w:szCs w:val="16"/>
              </w:rPr>
              <w:br/>
              <w:t>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Італiя/ Австрія/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923D3">
              <w:rPr>
                <w:rFonts w:ascii="Arial" w:hAnsi="Arial" w:cs="Arial"/>
                <w:sz w:val="16"/>
                <w:szCs w:val="16"/>
              </w:rPr>
              <w:br/>
              <w:t xml:space="preserve">Зміни внесено у текст маркування вторинної (п.1, 8, 11, 12, 13) та первинної (п.1) упаковки лікарського засобу. </w:t>
            </w:r>
            <w:r w:rsidRPr="00B923D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UA/15097/01/01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B923D3">
              <w:rPr>
                <w:rFonts w:ascii="Arial" w:hAnsi="Arial" w:cs="Arial"/>
                <w:sz w:val="16"/>
                <w:szCs w:val="16"/>
              </w:rPr>
              <w:br/>
              <w:t>Зміна розміру голки для введення лікарського засобу з 23G1 (0,6х25мм) на 25G1 (0,5х25мм)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UA/13010/01/01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оболонкою, по 500 мг, по 10 таблеток у блістері; по 1 або по 2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ТОВ "ГЛЕДФАРМ ЛТД"</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 xml:space="preserve">виробництво, первинне пакування, вторинне пакування, контроль якості, випуск серії </w:t>
            </w:r>
            <w:r w:rsidRPr="00B923D3">
              <w:rPr>
                <w:rFonts w:ascii="Arial" w:hAnsi="Arial" w:cs="Arial"/>
                <w:sz w:val="16"/>
                <w:szCs w:val="16"/>
                <w:lang w:val="ru-RU"/>
              </w:rPr>
              <w:br/>
              <w:t xml:space="preserve">або </w:t>
            </w:r>
            <w:r w:rsidRPr="00B923D3">
              <w:rPr>
                <w:rFonts w:ascii="Arial" w:hAnsi="Arial" w:cs="Arial"/>
                <w:sz w:val="16"/>
                <w:szCs w:val="16"/>
                <w:lang w:val="ru-RU"/>
              </w:rPr>
              <w:br/>
              <w:t xml:space="preserve">вторинне пакування, контроль якості, випуск серії продукції із </w:t>
            </w:r>
            <w:r w:rsidRPr="00B923D3">
              <w:rPr>
                <w:rFonts w:ascii="Arial" w:hAnsi="Arial" w:cs="Arial"/>
                <w:sz w:val="16"/>
                <w:szCs w:val="16"/>
              </w:rPr>
              <w:t>in</w:t>
            </w:r>
            <w:r w:rsidRPr="00B923D3">
              <w:rPr>
                <w:rFonts w:ascii="Arial" w:hAnsi="Arial" w:cs="Arial"/>
                <w:sz w:val="16"/>
                <w:szCs w:val="16"/>
                <w:lang w:val="ru-RU"/>
              </w:rPr>
              <w:t xml:space="preserve"> </w:t>
            </w:r>
            <w:r w:rsidRPr="00B923D3">
              <w:rPr>
                <w:rFonts w:ascii="Arial" w:hAnsi="Arial" w:cs="Arial"/>
                <w:sz w:val="16"/>
                <w:szCs w:val="16"/>
              </w:rPr>
              <w:t>bulk</w:t>
            </w:r>
            <w:r w:rsidRPr="00B923D3">
              <w:rPr>
                <w:rFonts w:ascii="Arial" w:hAnsi="Arial" w:cs="Arial"/>
                <w:sz w:val="16"/>
                <w:szCs w:val="16"/>
                <w:lang w:val="ru-RU"/>
              </w:rPr>
              <w:t>:</w:t>
            </w:r>
            <w:r w:rsidRPr="00B923D3">
              <w:rPr>
                <w:rFonts w:ascii="Arial" w:hAnsi="Arial" w:cs="Arial"/>
                <w:sz w:val="16"/>
                <w:szCs w:val="16"/>
                <w:lang w:val="ru-RU"/>
              </w:rPr>
              <w:br/>
              <w:t>ТОВ "КУСУМ ФАРМ", Україна</w:t>
            </w:r>
            <w:r w:rsidRPr="00B923D3">
              <w:rPr>
                <w:rFonts w:ascii="Arial" w:hAnsi="Arial" w:cs="Arial"/>
                <w:sz w:val="16"/>
                <w:szCs w:val="16"/>
                <w:lang w:val="ru-RU"/>
              </w:rPr>
              <w:br/>
              <w:t xml:space="preserve">або </w:t>
            </w:r>
            <w:r w:rsidRPr="00B923D3">
              <w:rPr>
                <w:rFonts w:ascii="Arial" w:hAnsi="Arial" w:cs="Arial"/>
                <w:sz w:val="16"/>
                <w:szCs w:val="16"/>
                <w:lang w:val="ru-RU"/>
              </w:rPr>
              <w:br/>
              <w:t>виробництво, первинне пакування, вторинне пакування, контроль якості, випуск серії</w:t>
            </w:r>
            <w:r w:rsidRPr="00B923D3">
              <w:rPr>
                <w:rFonts w:ascii="Arial" w:hAnsi="Arial" w:cs="Arial"/>
                <w:sz w:val="16"/>
                <w:szCs w:val="16"/>
                <w:lang w:val="ru-RU"/>
              </w:rPr>
              <w:br/>
              <w:t>або</w:t>
            </w:r>
            <w:r w:rsidRPr="00B923D3">
              <w:rPr>
                <w:rFonts w:ascii="Arial" w:hAnsi="Arial" w:cs="Arial"/>
                <w:sz w:val="16"/>
                <w:szCs w:val="16"/>
                <w:lang w:val="ru-RU"/>
              </w:rPr>
              <w:br/>
              <w:t xml:space="preserve">виробництво продукції </w:t>
            </w:r>
            <w:r w:rsidRPr="00B923D3">
              <w:rPr>
                <w:rFonts w:ascii="Arial" w:hAnsi="Arial" w:cs="Arial"/>
                <w:sz w:val="16"/>
                <w:szCs w:val="16"/>
              </w:rPr>
              <w:t>in</w:t>
            </w:r>
            <w:r w:rsidRPr="00B923D3">
              <w:rPr>
                <w:rFonts w:ascii="Arial" w:hAnsi="Arial" w:cs="Arial"/>
                <w:sz w:val="16"/>
                <w:szCs w:val="16"/>
                <w:lang w:val="ru-RU"/>
              </w:rPr>
              <w:t xml:space="preserve"> </w:t>
            </w:r>
            <w:r w:rsidRPr="00B923D3">
              <w:rPr>
                <w:rFonts w:ascii="Arial" w:hAnsi="Arial" w:cs="Arial"/>
                <w:sz w:val="16"/>
                <w:szCs w:val="16"/>
              </w:rPr>
              <w:t>bulk</w:t>
            </w:r>
            <w:r w:rsidRPr="00B923D3">
              <w:rPr>
                <w:rFonts w:ascii="Arial" w:hAnsi="Arial" w:cs="Arial"/>
                <w:sz w:val="16"/>
                <w:szCs w:val="16"/>
                <w:lang w:val="ru-RU"/>
              </w:rPr>
              <w:t>:</w:t>
            </w:r>
            <w:r w:rsidRPr="00B923D3">
              <w:rPr>
                <w:rFonts w:ascii="Arial" w:hAnsi="Arial" w:cs="Arial"/>
                <w:sz w:val="16"/>
                <w:szCs w:val="16"/>
                <w:lang w:val="ru-RU"/>
              </w:rPr>
              <w:br/>
              <w:t>КУСУМ ХЕЛТХКЕР ПВТ ЛТД, Індія</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КУСУМ ХЕЛТХКЕР ПВТ ЛТД, Індія відповідального за виробництво in bulk </w:t>
            </w:r>
            <w:r w:rsidRPr="00B923D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КУСУМ ХЕЛТХКЕР ПВТ ЛТД, Індія відповідального за випуск серії, включаючи контроль якості </w:t>
            </w:r>
            <w:r w:rsidRPr="00B923D3">
              <w:rPr>
                <w:rFonts w:ascii="Arial" w:hAnsi="Arial" w:cs="Arial"/>
                <w:sz w:val="16"/>
                <w:szCs w:val="16"/>
              </w:rPr>
              <w:br/>
              <w:t>-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додаткового пакування для виробника відповідального за випуск серії.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у формі in bulk. Введення змін протягом 6-ти місяців після затвердження. Зміни І типу - Зміни щодо безпеки/ефективності та фармаконагляду (інші зміни) внесені в текст маркування на вторинній упаковці лікарського засобу у п.17 ІНШЕ нанесено фразу «ЗНЕБОЛЮВАЛЬНИЙ ТА ЖАРОЗНИЖУВАЛЬНИЙ ЗАСІБ». Введення змін протягом 6-ти місяців після затвердження</w:t>
            </w:r>
            <w:r w:rsidRPr="00B923D3">
              <w:rPr>
                <w:rFonts w:ascii="Arial" w:hAnsi="Arial" w:cs="Arial"/>
                <w:sz w:val="16"/>
                <w:szCs w:val="16"/>
              </w:rPr>
              <w:b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Затверджено:ТОВ "КУСУМ ФАРМ", Україна 300 000 таблеток; 450 000 таблеток; Запропоновано: ТОВ "КУСУМ ФАРМ", Україна 300 000 таблеток; 450 000 таблеток; Кусум Хелтхкер ПВТ ЛТД , Індія 900 000 таблеток.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виробника ТОВ "КУСУМ ФАРМ", Україна, відповідального за вторинне пакування із іn bulk , виготовленої виробником КУСУМ ХЕЛТХКЕР ПВТ ЛТД, Індія </w:t>
            </w:r>
            <w:r w:rsidRPr="00B923D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"КУСУМ ФАРМ", Україна, відповідального за випуск серії продукції із in bulk.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UA/9270/01/01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оболонкою, по 500 мг, і</w:t>
            </w:r>
            <w:r w:rsidRPr="00B923D3">
              <w:rPr>
                <w:rFonts w:ascii="Arial" w:hAnsi="Arial" w:cs="Arial"/>
                <w:sz w:val="16"/>
                <w:szCs w:val="16"/>
              </w:rPr>
              <w:t>n</w:t>
            </w:r>
            <w:r w:rsidRPr="00B923D3">
              <w:rPr>
                <w:rFonts w:ascii="Arial" w:hAnsi="Arial" w:cs="Arial"/>
                <w:sz w:val="16"/>
                <w:szCs w:val="16"/>
                <w:lang w:val="ru-RU"/>
              </w:rPr>
              <w:t xml:space="preserve"> </w:t>
            </w:r>
            <w:r w:rsidRPr="00B923D3">
              <w:rPr>
                <w:rFonts w:ascii="Arial" w:hAnsi="Arial" w:cs="Arial"/>
                <w:sz w:val="16"/>
                <w:szCs w:val="16"/>
              </w:rPr>
              <w:t>bulk</w:t>
            </w:r>
            <w:r w:rsidRPr="00B923D3">
              <w:rPr>
                <w:rFonts w:ascii="Arial" w:hAnsi="Arial" w:cs="Arial"/>
                <w:sz w:val="16"/>
                <w:szCs w:val="16"/>
                <w:lang w:val="ru-RU"/>
              </w:rPr>
              <w:t>: №2000 (10х200): по 10 таблеток у блістері; по 200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ТОВ "ГЛЕДФАРМ ЛТД"</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 xml:space="preserve">виробництво, первинне пакування, вторинне пакування, контроль якості, випуск серії або виробництво продукції </w:t>
            </w:r>
            <w:r w:rsidRPr="00B923D3">
              <w:rPr>
                <w:rFonts w:ascii="Arial" w:hAnsi="Arial" w:cs="Arial"/>
                <w:sz w:val="16"/>
                <w:szCs w:val="16"/>
              </w:rPr>
              <w:t>in</w:t>
            </w:r>
            <w:r w:rsidRPr="00B923D3">
              <w:rPr>
                <w:rFonts w:ascii="Arial" w:hAnsi="Arial" w:cs="Arial"/>
                <w:sz w:val="16"/>
                <w:szCs w:val="16"/>
                <w:lang w:val="ru-RU"/>
              </w:rPr>
              <w:t xml:space="preserve"> </w:t>
            </w:r>
            <w:r w:rsidRPr="00B923D3">
              <w:rPr>
                <w:rFonts w:ascii="Arial" w:hAnsi="Arial" w:cs="Arial"/>
                <w:sz w:val="16"/>
                <w:szCs w:val="16"/>
              </w:rPr>
              <w:t>bulk</w:t>
            </w:r>
            <w:r w:rsidRPr="00B923D3">
              <w:rPr>
                <w:rFonts w:ascii="Arial" w:hAnsi="Arial" w:cs="Arial"/>
                <w:sz w:val="16"/>
                <w:szCs w:val="16"/>
                <w:lang w:val="ru-RU"/>
              </w:rPr>
              <w:t>:</w:t>
            </w:r>
            <w:r w:rsidRPr="00B923D3">
              <w:rPr>
                <w:rFonts w:ascii="Arial" w:hAnsi="Arial" w:cs="Arial"/>
                <w:sz w:val="16"/>
                <w:szCs w:val="16"/>
                <w:lang w:val="ru-RU"/>
              </w:rPr>
              <w:br/>
              <w:t>КУСУМ ХЕЛТХКЕР ПВТ ЛТД</w:t>
            </w:r>
            <w:r w:rsidRPr="00B923D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rPr>
              <w:t xml:space="preserve">внесення змін до реєстраційних матеріалів: 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у формі in bulk для виробника КУСУМ ХЕЛТХКЕР ПВТ ЛТД, Індія у зв'язку з виробничою необхідністю.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w:t>
            </w:r>
            <w:r w:rsidRPr="00B923D3">
              <w:rPr>
                <w:rFonts w:ascii="Arial" w:hAnsi="Arial" w:cs="Arial"/>
                <w:sz w:val="16"/>
                <w:szCs w:val="16"/>
              </w:rPr>
              <w:br/>
              <w:t xml:space="preserve">Збільшення розміру серії, Затверджено:ТОВ "КУСУМ ФАРМ", Україна 300 000 таблеток; 450 000 таблеток. </w:t>
            </w:r>
            <w:r w:rsidRPr="00B923D3">
              <w:rPr>
                <w:rFonts w:ascii="Arial" w:hAnsi="Arial" w:cs="Arial"/>
                <w:sz w:val="16"/>
                <w:szCs w:val="16"/>
                <w:lang w:val="ru-RU"/>
              </w:rPr>
              <w:t>Запропоновано: ТОВ "КУСУМ ФАРМ", Україна 300 000 таблеток; 450 000 таблеток; Кусум Хелтхкер ПВТ ЛТД , Індія 900 000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UA/20351/01/01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ПЛАТИФІЛІН-ДАРНИЦЯ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2 мг/мл; по 1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уточнення до методики контролю якості діючої речовини Платифіліну гідротартрат за показником «Аномальна токсичність», а саме: уточнена тест-доза та спосіб її введення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UA/4042/01/01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оральний, 20 мг/мл; по 100 мл або 200 мл у флаконі; по 1 флакону разом з дозуючим пристроєм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"Харківське фармацевтичне підприємство "Здоров'я народу"</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B923D3">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UA/16783/02/01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ПРЕСТИЛОЛ®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UA/15827/01/02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ПРЕСТИЛОЛ®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UA/15828/01/01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ПРЕСТИЛОЛ®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UA/15829/01/01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ПРЕСТИЛОЛ®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 /5 мг; по 10, 30 або 100 таблеток у контейнері для таблеток; по 1 контейнеру для таблеток у коробці 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UA/15827/01/01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ПРОНОРАН®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пролонгованої дії, по 50 мг;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UA/4995/01/01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наповнення в первинну упаковку та контроль балку. Відповідальний за випуск: А/Т Ново Нордіск, Данія; 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Маркування та вторинне пакування готового продукту: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зміни, що передбачена у затвердженому протоколі управління змінами, а саме додавання етапу додаткової стерильної фільтрації перед наповненням. Окрім того, тест «Контроль цілісності до та після використання» (Control of filter integrity before/after use) було змінено на тест «Контроль цілісності фільтра» (Control of filter integrity), де описано загальне налаштування фільтра. Також внесені редакторські зміни до розділів 3.2.P.3.3.Опис виробничого процесу та його контролю, 3.2.P.3.4.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UA/14281/01/01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мазь 10 % по 20 г або по 40 г, або по 100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"ФІТОФАРМ"</w:t>
            </w:r>
            <w:r w:rsidRPr="00B923D3">
              <w:rPr>
                <w:rFonts w:ascii="Arial" w:hAnsi="Arial" w:cs="Arial"/>
                <w:sz w:val="16"/>
                <w:szCs w:val="16"/>
              </w:rPr>
              <w:br/>
              <w:t xml:space="preserve">Ук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первинне, вторинне пакування, контроль якості та випуск серії:</w:t>
            </w:r>
            <w:r w:rsidRPr="00B923D3">
              <w:rPr>
                <w:rFonts w:ascii="Arial" w:hAnsi="Arial" w:cs="Arial"/>
                <w:sz w:val="16"/>
                <w:szCs w:val="16"/>
              </w:rPr>
              <w:br/>
              <w:t>ПРАТ "ФІТОФАРМ",</w:t>
            </w:r>
            <w:r w:rsidRPr="00B923D3">
              <w:rPr>
                <w:rFonts w:ascii="Arial" w:hAnsi="Arial" w:cs="Arial"/>
                <w:sz w:val="16"/>
                <w:szCs w:val="16"/>
              </w:rPr>
              <w:br/>
              <w:t>Україна</w:t>
            </w:r>
            <w:r w:rsidRPr="00B923D3">
              <w:rPr>
                <w:rFonts w:ascii="Arial" w:hAnsi="Arial" w:cs="Arial"/>
                <w:sz w:val="16"/>
                <w:szCs w:val="16"/>
              </w:rPr>
              <w:br/>
              <w:t>відповідальний за виробництво, первинне, вторинне пакування та контроль якості:</w:t>
            </w:r>
            <w:r w:rsidRPr="00B923D3">
              <w:rPr>
                <w:rFonts w:ascii="Arial" w:hAnsi="Arial" w:cs="Arial"/>
                <w:sz w:val="16"/>
                <w:szCs w:val="16"/>
              </w:rPr>
              <w:br/>
              <w:t>ПрАТ Фармацевтична фабрика "Віола",</w:t>
            </w:r>
            <w:r w:rsidRPr="00B923D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ділянки ПрАТ Фармацевтична фабрика "Віола" відповідальної за виробництво, первинне, вторинне пакування та контроль якості. Відповідальним за випуск серії залишається ПРАТ "ФІТОФАРМ", Діюча редакція: Виробник(и) лікарського засобу: ПРАТ "ФІТОФАРМ" Україна,84500, Донецька обл., м. Бахмут, вул. Сибірцева,2 / Пропонована редакція: Виробник(и) лікарського засобу: відповідальний за виробництво, первинне, вторинне пакування, контроль якості та випуск серії: ПРАТ "ФІТОФАРМ" Україна,84500, Донецька обл., м. Бахмут, вул. Сибірцева,2</w:t>
            </w:r>
            <w:r w:rsidRPr="00B923D3">
              <w:rPr>
                <w:rFonts w:ascii="Arial" w:hAnsi="Arial" w:cs="Arial"/>
                <w:sz w:val="16"/>
                <w:szCs w:val="16"/>
              </w:rPr>
              <w:br/>
              <w:t>відповідальний за виробництво, первинне, вторинне пакування та контроль якості: ПрАТ Фармацевтична фабрика "Віола"</w:t>
            </w:r>
            <w:r w:rsidRPr="00B923D3">
              <w:rPr>
                <w:rFonts w:ascii="Arial" w:hAnsi="Arial" w:cs="Arial"/>
                <w:sz w:val="16"/>
                <w:szCs w:val="16"/>
              </w:rPr>
              <w:br/>
              <w:t>69063, Україна, м. Запоріжжя, вул. Акaдеміка Амосова, 75.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ПрАТ Фармацевтична фабрика «Віола» відповідального за контроль якості. Відповідальним за випуск серії залишається ПРАТ "ФІТОФАРМ". Зміни І типу - Зміни з якості. Готовий лікарський засіб. Контроль готового лікарського засобу (інші зміни) - Зміни у специфікації та методах контролю: редакційні правки по тексту та до р. Маса вмісту упаковки – зміни у пробопідготовці, р. Мікробіологічна чистота – приведення до ДФУ.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технологічному процесі, а саме: стадія ТП 3.2. Приготування основи мазі на контрактній дільниці відбувається на стадії ТП 3.4. Дозавантаження компонентів мазі, охолодження, (змінено послідовність завантаження допоміжних речовин). Зміни на якість лікарського засобу не впливають. Зміни І типу - Зміни щодо безпеки/ефективності та фармаконагляду (інші зміни) - Зміни вносяться до розділу МКЯ "Маркування" затверджено: графічне оформлення упаковки додається, пропоновано: згідно затвердженого тексту маркування.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UA/8650/01/01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РАФТ®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4 мг/мл; по 1 мл або по 2 мл в ампулах скляних з брунатного скла; по 5 ампул у блістері; по 1 або 2 блістери у пачці або по 1 мл або по 2 мл в ампулах скляних з брунатного скла; по 5 або 10 ампул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у зв’язку із раніше затвердженою додатковою упаковкою - ампули ємністю 2 мл, вносяться зміни щодо ампул ємністю 2 мл в розділи 3.2.Р.3.2. Склад на серію; 3.2.Р.3.4. Контроль критичних стадій і проміжної продукції та 3.2.Р.3.5. Валідація процесу та/або його оцінка.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UA/17536/01/01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РИБАВІРИН-ФАРМЕКС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200 мг; по 10 капсул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"ФАРМЕКС ГРУП"</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UA/10004/01/01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оральний, 1 мг/мл по 30 мл у флаконі; по 1 флакону разом із адаптором і дозуючим пристроєм у коробці; по 100 мл у флаконі; по 1 флакону разом із адаптером і дозуючим пристроєм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Меркле ГмбХ, Німеччина (дільниця, яка відповідає за виробництво нерозфасованої продукції, первинну та вторинну упаковку); Меркле ГмбХ, Німеччина (дільниця, яка відповідає за дозвіл на випуск серії); Трансфарм Логістік ГмбХ, Німеччина (дільниця, яка відповідає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2002-151-Rev 07 від затвердженого виробника Jubilant Pharmova Limited діючої речовини рисперидон в зв’язку зі зміною назви виробника АФІ та власника СЕP, місце виробництва не змінилось (затверджено: R1-CEP 2002-151-Rev 06 Name of holder: Jubilant Generics Limited Plot No. 18, 56, 57 &amp; 58, KIADB, Industrial Area Mysore District India-571 302 Nanjangud, Karnataka; Production of Jubilant Generics Limited Plot No. 18, 56, 57 &amp; 58, KIADB, Industrial Area Mysore District India-571 302 Nanjangud, Karnataka; запропоновано: R1-CEP 2002-151-Rev 07 Name of holder: Jubilant Pharmova Limited Plot No. 18, 56, 57 &amp; 58, KIADB, Industrial Area Mysore District India-571 302 Nanjangud, Karnataka; Production of Jubilant Pharmova Limited Plot No. 18, 56, 57 &amp; 58, KIADB, Industrial Area Mysore District India-571 302 Nanjangud, Karnataka).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UA/13379/01/01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РОЗУМІН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20 мг, по 14 таблеток у блістері, по 2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Пропонована редакція: Термін придатності. 5 років.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UA/19446/01/02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РОЗУМІН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 по 14 таблеток у блістері, по 2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Пропонована редакція: Термін придатності. 5 років.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UA/19446/01/01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РУПАФІН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 мг; по 10 таблеток у блістері; по 1, 3 або 5 блістерів в картонній коробці; по 15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Зентіва, к.с. </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НОУКОР ХЕЛС, С.А.</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кількості одиниць у первинній упаковці (блістері). Діюча редакція: по 10 таблеток у блістері; по 1, 3 або 5 блістерів у картонній коробці з маркуванням українською мовою Пропонована редакція: по 10 таблеток у блістері; по 1, 3 або 5 блістерів у картонній коробці з маркуванням українською мовою; по 15 таблеток у блістері; по 2 блістера у картонній коробці з маркуванням українською мовою Зміни внесено в інструкцію для медичного застосування лікарського засобу у розділ «Упаковка», як наслідок – затвердження тексту маркування для нового виду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UA/18949/01/01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 по 14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НЕУРАКСФАРМ ФАРМАСЬЮТІКАЛС,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UA/18352/01/01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 in bulk: по 14 таблеток у блістері; № 2688 в коробці (по 14 таблеток у блістері; по 2 блістери в пачці; по 96 пачок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НЕУРАКСФАРМ ФАРМАСЬЮТІКАЛС,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Батталова Римма Ігорівна. Пропонована редакція: Петрова Юлія Анатоліївна.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UA/19379/01/01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супозиторії ректальні по 1000 мг по 5 супозиторіїв у стрипі; по 2 або 6 стрипів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Корден Фарма Фрібург АГ, Швейцарія; Лозан Фарма ГмбХ, Німеччина </w:t>
            </w:r>
            <w:r w:rsidRPr="00B923D3">
              <w:rPr>
                <w:rFonts w:ascii="Arial" w:hAnsi="Arial" w:cs="Arial"/>
                <w:sz w:val="16"/>
                <w:szCs w:val="16"/>
              </w:rPr>
              <w:br/>
              <w:t>Виробники, відповідальні за контроль якості: Лозан Фарма ГмбХ, Німеччина; Корден Фарма Фрібург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Впровадження періодичності контролю за показником «Мікробіологічна чистота» при випуску серії: кожна 10-та серія, щонайменше двічі на рік.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«Ідентифікація (УФ)»: діапазон спектра, що порівнюється при УФ-спектроскопічному визначенні тесту на ідентичність, змінено з 340-240 нм на 200-400 нм. Редакційна зміна: випробувальний розчин пропонується назвати розчином зразка.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ВЕРХ, який використовується при визначенні показників «Кількісне визначення» та «Чистота». Незначні редакційні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Оновлення досьє для приведення у відповідність до положень оновленої статті ЄФ на готовий лікарський засіб. Впровадження настанови ICH Q3D, у зв’язку з чим оновлюється розділ 3.2.Р.5.6 «Обгрунтування специфікації», до якого додається новий розділ «Елементні домішки»; незначні редакційні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за показником «Колір розчину». Редакційна зміна: опис 1 N розчину HCl був замінений на 1 М розчин соляної кислоти. Концентрація розчину соляної кислоти залишилась незмінною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UA/3745/03/03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40 мг/10 мг/12,5 мг; по 14 таблеток у блістері; по 2 блістера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олмесартану медоксомілу R1-CEP 2013-268-Rev 02 (попередня версія R1-CEP 2013-268-Rev 01) від затвердженого виробника Zhejiang Tianyu Pharmaceutical Co.,LTD., Китай. У зв’язку з включенням тесту на залишковий розчинник Ацетон за допомогою газової хроматографії з межею NMT 5000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олмесартану медоксомілу R1-CEP 2013-105-Rev 02 (попередня версія R1-CEP 2013-105-Rev 02) від затвердженого виробника Chinoin Pharmaceutical and Chemical Works Private Co., Ltd, Угорщина, у зв’язку зі зміною назви виробника АФІ Chinoin Pharmaceutical and Chemical Works Private Co., Ltd на Euroapi Hungary Ltd без зміни місця виробництва.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олмесартану медоксомілу R1-CEP 2012-398-Rev 02 (попередня версія R1-CEP 2012-398-Rev 01) від затвердженого виробника Daiichi Sankyo Co. Ltd, Японія, у зв’язку зі зміною назви виробника проміжного продукту Chinoin Pharmaceutical and Chemical Works Private Co., Ltd на Euroapi Hungary Ltd без зміни місця виробництва.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гідрохлортіазид R1-CEP 2004-149-Rev 06 (попередня версія R1-CEP 2004-149-Rev 05) від затвердженого виробника Teva Pharmaceutical Industries Ltd., у зв’язку зі зміною адреси власника СЕР. Затверджено Teva Pharmaceutical Industries Ltd. API division 5 Basel Street, Israel-4951033 Petach Tikva. Запропоновано Teva Pharmaceutical Industries Ltd. 124 Dvora HaNevi’a Street, Israel-6944020 Tel Aviv-Jaffa.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гідрохлортіазид R1-CEP 2004-149-Rev 07 (попередня версія R1-CEP 2004-149-Rev 06) від затвердженого виробника Teva Pharmaceutical Industries Ltd., у зв’язку з включенням тесту на N-нітрозо-гідрохлоротіазид з межею не більше 15,0 ppm. Крім того, виробничі майданчики Abic і Plantex були видалені з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гідрохлортіазид R1-CEP 2004-058-Rev 03 (попередня версія R1-CEP 2004-058-Rev 02) від затвердженого виробника Pharmaceutical Works Polpharma S.A., у зв’язку з включенням тесту на N-нітрозо-гідрохлоротіазид з межею не більше 0,18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«Селен» із специфікації для АФІ гідрохлоротіазид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UA/17662/01/04</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20 мг/5 мг/12,5 мг; по 14 таблеток у блістері; по 2 блістера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олмесартану медоксомілу R1-CEP 2013-268-Rev 02 (попередня версія R1-CEP 2013-268-Rev 01) від затвердженого виробника Zhejiang Tianyu Pharmaceutical Co.,LTD., Китай. У зв’язку з включенням тесту на залишковий розчинник Ацетон за допомогою газової хроматографії з межею NMT 5000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олмесартану медоксомілу R1-CEP 2013-105-Rev 02 (попередня версія R1-CEP 2013-105-Rev 02) від затвердженого виробника Chinoin Pharmaceutical and Chemical Works Private Co., Ltd, Угорщина, у зв’язку зі зміною назви виробника АФІ Chinoin Pharmaceutical and Chemical Works Private Co., Ltd на Euroapi Hungary Ltd без зміни місця виробництва.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олмесартану медоксомілу R1-CEP 2012-398-Rev 02 (попередня версія R1-CEP 2012-398-Rev 01) від затвердженого виробника Daiichi Sankyo Co. Ltd, Японія, у зв’язку зі зміною назви виробника проміжного продукту Chinoin Pharmaceutical and Chemical Works Private Co., Ltd на Euroapi Hungary Ltd без зміни місця виробництва.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гідрохлортіазид R1-CEP 2004-149-Rev 06 (попередня версія R1-CEP 2004-149-Rev 05) від затвердженого виробника Teva Pharmaceutical Industries Ltd., у зв’язку зі зміною адреси власника СЕР. Затверджено Teva Pharmaceutical Industries Ltd. API division 5 Basel Street, Israel-4951033 Petach Tikva. Запропоновано Teva Pharmaceutical Industries Ltd. 124 Dvora HaNevi’a Street, Israel-6944020 Tel Aviv-Jaffa.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гідрохлортіазид R1-CEP 2004-149-Rev 07 (попередня версія R1-CEP 2004-149-Rev 06) від затвердженого виробника Teva Pharmaceutical Industries Ltd., у зв’язку з включенням тесту на N-нітрозо-гідрохлоротіазид з межею не більше 15,0 ppm. Крім того, виробничі майданчики Abic і Plantex були видалені з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для АФІ гідрохлортіазид R1-CEP 2004-058-Rev 03 (попередня версія R1-CEP 2004-058-Rev 02) від затвердженого виробника Pharmaceutical Works Polpharma S.A., у зв’язку з включенням тесту на N-нітрозо-гідрохлоротіазид з межею не більше 0,18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параметру «Селен» із специфікації для АФІ гідрохлоротіазид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UA/17662/01/01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СИНАФЛАН ФОРТЕ-ДАРНИЦЯ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крем, 1 мг/г по 15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методики контролю якості на допоміжну речовину Метилпарагідроксибензоат (Е218)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до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UA/6215/01/01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СОН-НАЙТ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шипучі по 15 мг по 2 таблетки у стрипі; по 5 або 10 стрипів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B923D3">
              <w:rPr>
                <w:rFonts w:ascii="Arial" w:hAnsi="Arial" w:cs="Arial"/>
                <w:sz w:val="16"/>
                <w:szCs w:val="16"/>
              </w:rPr>
              <w:br/>
              <w:t xml:space="preserve">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 10 – без рецепта; № 20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UA/17261/01/01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СПАЗМІЛ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10 таблеток у блістері;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АТ "Софарма" </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нерозфасованої продукції, первинна та вторинна упаковка:</w:t>
            </w:r>
            <w:r w:rsidRPr="00B923D3">
              <w:rPr>
                <w:rFonts w:ascii="Arial" w:hAnsi="Arial" w:cs="Arial"/>
                <w:sz w:val="16"/>
                <w:szCs w:val="16"/>
              </w:rPr>
              <w:br/>
              <w:t>Ветпром АД, Болгарія</w:t>
            </w:r>
            <w:r w:rsidRPr="00B923D3">
              <w:rPr>
                <w:rFonts w:ascii="Arial" w:hAnsi="Arial" w:cs="Arial"/>
                <w:sz w:val="16"/>
                <w:szCs w:val="16"/>
              </w:rPr>
              <w:br/>
              <w:t>Дозвіл на випуск серії:</w:t>
            </w:r>
            <w:r w:rsidRPr="00B923D3">
              <w:rPr>
                <w:rFonts w:ascii="Arial" w:hAnsi="Arial" w:cs="Arial"/>
                <w:sz w:val="16"/>
                <w:szCs w:val="16"/>
              </w:rPr>
              <w:br/>
              <w:t xml:space="preserve">АТ "Софарма", Болгарія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дільниці виробництва яка відповідає за виробництво нерозфасованої продукції з АТ "Фармацевтичні заводи Мілве" на виробничу дільницю Ветпром АД.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дільниці виробництва яка відповідає за первинну упаковку готового лікарського засобу з АТ "Фармацевтичні заводи Мілве" на виробничу дільницю Ветпром АД.</w:t>
            </w:r>
            <w:r w:rsidRPr="00B923D3">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B923D3">
              <w:rPr>
                <w:rFonts w:ascii="Arial" w:hAnsi="Arial" w:cs="Arial"/>
                <w:sz w:val="16"/>
                <w:szCs w:val="16"/>
              </w:rPr>
              <w:br/>
              <w:t xml:space="preserve">Заміна дільниці виробництва яка відповідає за вторинну упаковку готового лікарського засобу з АТ "Фармацевтичні заводи Мілве" на виробничу дільницю Ветпром АД.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виробництва яка відповідає за контроль готового лікарського засобу з АТ "Фармацевтичні заводи Мілве" на виробничу дільницю Ветпром АД. Зміни І типу - Адміністративні зміни. Зміна назви лікарського засобу - Зміна назви лікарського засобу зі СПАЗМІЛ-М на СПАЗМІЛ, у зв'язку зі зміною виробника АТ "Фармацевтичні заводи Мілве" на виробничу дільницю Ветпром АД. (у назві була використована літера "М" для ідентифікації "Мілве", оскільки даний виробник не буде залучений до процесу виробництва, ідентифікації щодо нього буде вилучена з назви лікарського засобу. </w:t>
            </w:r>
            <w:r w:rsidRPr="00B923D3">
              <w:rPr>
                <w:rFonts w:ascii="Arial" w:hAnsi="Arial" w:cs="Arial"/>
                <w:sz w:val="16"/>
                <w:szCs w:val="16"/>
              </w:rPr>
              <w:br/>
              <w:t>Затверджено: Спазміл-М Spasmil-M® Запропоновано: Спазміл Spasmil®. Зміни І типу - Зміни щодо безпеки/ефективності та фармаконагляду (інші зміни) Зміни внесено в п.17 "Інше" вторинної упаковки лікарського засобу (додавання інформації).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UA/9012/01/01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СТОМАТОФІТ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розчин для ротової порожнини по 25 мл у флаконі; по 1 флакону в картонній коробці, по 25 мл у флаконі з розпилювачем та аплікатором,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Фітофарм Кленка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Фітофарм Кленка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Введення терміну придатності 9 місяців після першого розкриття упаковки з аплікатором внаслідок впровадження додаткового типу упаковки.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виправлення помилки у назві допоміжної речовини у реєстраційних матеріалах (невірно: метилцелюлоза; вірно: гідроксиетилцелюлоза). Зміни внесено в інструкцію для медичного застосування лікарського засобу у розділ «Склад» щодо допоміжних речовин (виправлення помилки у назві допоміжної речовини – метилцелюлоза (вірно – гідроксиметилцелюлоза)), як наслідок – у розділ «Фармакологічні властивості». Відповідні зміни внесені в текст маркування упаковки лікарського засобу. Зміни внесено в інструкцію для медичного застосування лікарського засобу у розділ «Склад» щодо допоміжних речовин (вилучення допоміжної речовини – натрію тетраборат). Відповідні зміни внесені в текст маркування упаковки лікарського засобу.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Зміна допоміжних речовин у складі лікарського засобу, що полягає у вилученні допоміжної речовини – натрію тетраборат та збільшення кількостей допоміжних речовину у перерахунку на 100 г лікарського засобу для гліцерину та етанолу 96 %, як наслідок внесення змін в специфікацію і МКЯ щодо контролю вмісту етанолу у зв’язку зі збільшенням його кількості та функцією антимікробного консерванту (додано контроль кількісного вмісту етанолу 35-45% (об/об)). Зміни II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реєстрація додаткового типу упаковки (лікарська форма залишається незмінною). Додається додаткова упаковка по 25 мл у флаконі ( з коричневого натрій-кальцій-силікатного скла ІІІ класу) з розпилювачем та аплікатором, по 1 флакону в картонній коробці. Зміни внесено в інструкцію для медичного застосування лікарського засобу у розділ «Упаковка», як наслідок – у розділ «Спосіб застосування та дози», у зв’язку з додаванням нового виду упаковки (флакон з розпилювачем та аплікатором) та як наслідок – затвердження тексту маркування для нового виду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UA/8656/01/01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ТАФЛОТАН®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15 мгк/мл; по 2,5 мл у флаконі; по 1 флакону з крапельницею-накінцівником та кришкою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"in bulk", первинне пакування, контроль якості: Сантен Фармасьютікал Ко., Лтд., Сіга Плант, Японія; Виробник відповідальний за вторинне пакування та контроль якості: НекстФарма АТ, Фінляндія; Виробник відповідальний за випуск серії: Сантен АТ, Фiнляндiя; Альтернативний виробник, відповідальний за вторинне пакування: 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Японія/ Фінляндія/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а саме: додавання зазначення наявності логотипу Сантен.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UA/10158/01/01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готового нерозфасованого продукту, контроль якості, вторинне пакування, випуск серії: Санофі Пастер, Франція; повний цикл виробництва, контроль якості, вторинне пакування,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B923D3">
              <w:rPr>
                <w:rFonts w:ascii="Arial" w:hAnsi="Arial" w:cs="Arial"/>
                <w:sz w:val="16"/>
                <w:szCs w:val="16"/>
              </w:rPr>
              <w:br/>
              <w:t>Зміна розміру голки для введення лікарського засобу з 23G1 (0,6х25мм) на 25G1 (0,5х25мм)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UA/13069/01/01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ТІВОМАКС®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оральний, 200 мг/мл по 100 мл або по 200 мл у флаконі; по 1 флакону з мірною ложкою або мірним стаканчиком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методики контролю якості на допоміжну речовину Метилпарагідроксибензоат (Е218)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до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методики контролю якості на допоміжну речовину Пропілпарагідроксибензоат (Е216)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до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UA/16994/01/01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 xml:space="preserve">ТОРАЦЕТАМ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200 мг/мл по 5 мл в ампулі поліетиленовій; по 10 ампул у пачці з картону; по 10 мл в ампулі поліетиленовій; по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"ФАРМАСЕЛ"</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"ФАРМАСЕЛ"</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готового лікарського засобу, а саме введення додаткового розміру серії ( 560 л ), у зв’язку з реєстрацією додаткового пакування (по 10 мл в ампулі). Затверджено: 350 л, 1000 л Запропоновано: 350 л, 560 л, 1000 л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додавання нового об'єму пакування, а саме по 10 мл в ампулах поліетиленових по 10 ампул у пачці, без зміни первинного пакувального матеріалу (використовуються ампули поліетиленові, які виготовляються з поліетилену високого тиску і низької густини безпосередньо при виробництві ЛЗ із застосуванням технології BFS), з відповідними змінами до р. «Упаковка» МКЯ ЛЗ.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Зміни внесено в коротку характеристику лікарського засобу у розділ "6.5. Тип на вміст первинної упаковки" та як наслідок у розділ "1. Назва лікарського засобу, дозування, лікарська форма".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UA/20267/01/01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ТРАВОПРОСТ-ФАРМЕКС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краплі очні, 0,04 мг/мл, по 2,5 мл у флаконі; по 1 флакону разом з кришкою-крапельницею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"ФАРМЕКС ГРУП"</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UA/19639/01/01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ТРАМАДОЛ-М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50 мг/мл по 1 мл або по 2 мл в ампулі; по 5 ампул у блістері; по 1 або 2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"Харківське фармацевтичне підприємство "Здоров'я народу"</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B923D3">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B923D3">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UA/7148/01/01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ТРАНЕКСАМОВА КИСЛОТА-ЗДОРОВ'Я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UA/15252/01/01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ТРИВЕРАМ® 10 МГ/5МГ/5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UA/15517/01/01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ТРИВЕРАМ® 20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20 мг/10 мг/10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UA/15517/01/02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ТРИВЕРАМ® 20 МГ/10МГ/5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20 мг/10 мг/5мг;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UA/15515/01/01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ТРИВЕРАМ® 20 МГ/5МГ/5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UA/15516/01/01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ТРИВЕРАМ® 40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UA/15516/01/02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100 мг/20 мг/10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Феррер Інтернаціональ,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Albert Garcia Rierola. Пропонована редакція: Cristina Rodellas Ramos.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UA/15408/01/01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по 100 мг/20 мг/2,5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Феррер Інтернаціональ,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Albert Garcia Rierola. Пропонована редакція: Cristina Rodellas Ramos. Зміна контактних даних уповноваженої особи заяника,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UA/15410/01/01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ТРИПЛІКСАМ® 10 МГ/2,5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UA/13929/01/01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ТРИПЛІКСАМ® 10 МГ/2,5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UA/13930/01/01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ТРИПЛІКСАМ® 5 МГ/1,25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UA/13931/01/02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ТРИПЛІКСАМ® 5 МГ/1,25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23D3">
              <w:rPr>
                <w:rFonts w:ascii="Arial" w:hAnsi="Arial" w:cs="Arial"/>
                <w:sz w:val="16"/>
                <w:szCs w:val="16"/>
              </w:rPr>
              <w:br/>
              <w:t>Діюча редакція: Luc Feldmann / Люк Фельдманн. Пропонована редакція: Fairouz Smail-Aoudia / Файруз Смаїл-Аудіа.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UA/13929/01/02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УБІСТЕЗИН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по 1,7 мл у картриджі; по 50 картриджів у металевій банці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3М Дойчланд ГмбХ</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3М Хелскеа Джермані ГмбХ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у зв’язку із приведенням реєстраційних документів у відповідність до сертифікату GMP. </w:t>
            </w:r>
            <w:r w:rsidRPr="00B923D3">
              <w:rPr>
                <w:rFonts w:ascii="Arial" w:hAnsi="Arial" w:cs="Arial"/>
                <w:sz w:val="16"/>
                <w:szCs w:val="16"/>
              </w:rPr>
              <w:br/>
              <w:t xml:space="preserve">Діюча редакція: </w:t>
            </w:r>
            <w:r w:rsidRPr="00B923D3">
              <w:rPr>
                <w:rFonts w:ascii="Arial" w:hAnsi="Arial" w:cs="Arial"/>
                <w:sz w:val="16"/>
                <w:szCs w:val="16"/>
              </w:rPr>
              <w:br/>
              <w:t xml:space="preserve">3М Дойчланд ГмбХ </w:t>
            </w:r>
            <w:r w:rsidRPr="00B923D3">
              <w:rPr>
                <w:rFonts w:ascii="Arial" w:hAnsi="Arial" w:cs="Arial"/>
                <w:sz w:val="16"/>
                <w:szCs w:val="16"/>
              </w:rPr>
              <w:br/>
              <w:t xml:space="preserve">3M Deutschland GmbH </w:t>
            </w:r>
            <w:r w:rsidRPr="00B923D3">
              <w:rPr>
                <w:rFonts w:ascii="Arial" w:hAnsi="Arial" w:cs="Arial"/>
                <w:sz w:val="16"/>
                <w:szCs w:val="16"/>
              </w:rPr>
              <w:br/>
              <w:t xml:space="preserve">Пропонована редакція: </w:t>
            </w:r>
            <w:r w:rsidRPr="00B923D3">
              <w:rPr>
                <w:rFonts w:ascii="Arial" w:hAnsi="Arial" w:cs="Arial"/>
                <w:sz w:val="16"/>
                <w:szCs w:val="16"/>
              </w:rPr>
              <w:br/>
              <w:t xml:space="preserve">3М Хелскеа Джермані ГмбХ </w:t>
            </w:r>
            <w:r w:rsidRPr="00B923D3">
              <w:rPr>
                <w:rFonts w:ascii="Arial" w:hAnsi="Arial" w:cs="Arial"/>
                <w:sz w:val="16"/>
                <w:szCs w:val="16"/>
              </w:rPr>
              <w:br/>
              <w:t>3M Healthcare Germany GmbH</w:t>
            </w:r>
            <w:r w:rsidRPr="00B923D3">
              <w:rPr>
                <w:rFonts w:ascii="Arial" w:hAnsi="Arial" w:cs="Arial"/>
                <w:sz w:val="16"/>
                <w:szCs w:val="16"/>
              </w:rPr>
              <w:br/>
              <w:t xml:space="preserve">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доповнені розділи інформацією про нанесення перемінних даних (серія, термін придатності, дата виготовлення, реєстраційне посвідчення); зазначення одиниць вимірювання у системі SI.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UA/10196/01/01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500 мг, по 10 таблеток у блістері; по 3 або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sz w:val="16"/>
                <w:szCs w:val="16"/>
              </w:rPr>
            </w:pPr>
            <w:r w:rsidRPr="00B923D3">
              <w:rPr>
                <w:rFonts w:ascii="Arial" w:hAnsi="Arial" w:cs="Arial"/>
                <w:sz w:val="16"/>
                <w:szCs w:val="16"/>
              </w:rPr>
              <w:t>виробництво, первинне пакування, вторинне пакування, контроль якості, випуск серії</w:t>
            </w:r>
          </w:p>
          <w:p w:rsidR="00177C4F" w:rsidRPr="00B923D3" w:rsidRDefault="00177C4F" w:rsidP="001A7258">
            <w:pPr>
              <w:jc w:val="center"/>
              <w:rPr>
                <w:rFonts w:ascii="Arial" w:hAnsi="Arial" w:cs="Arial"/>
                <w:sz w:val="16"/>
                <w:szCs w:val="16"/>
              </w:rPr>
            </w:pPr>
            <w:r w:rsidRPr="00B923D3">
              <w:rPr>
                <w:rFonts w:ascii="Arial" w:hAnsi="Arial" w:cs="Arial"/>
                <w:sz w:val="16"/>
                <w:szCs w:val="16"/>
              </w:rPr>
              <w:t>або</w:t>
            </w:r>
          </w:p>
          <w:p w:rsidR="00177C4F" w:rsidRPr="00B923D3" w:rsidRDefault="00177C4F" w:rsidP="001A7258">
            <w:pPr>
              <w:jc w:val="center"/>
              <w:rPr>
                <w:rFonts w:ascii="Arial" w:hAnsi="Arial" w:cs="Arial"/>
                <w:sz w:val="16"/>
                <w:szCs w:val="16"/>
              </w:rPr>
            </w:pPr>
            <w:r w:rsidRPr="00B923D3">
              <w:rPr>
                <w:rFonts w:ascii="Arial" w:hAnsi="Arial" w:cs="Arial"/>
                <w:sz w:val="16"/>
                <w:szCs w:val="16"/>
              </w:rPr>
              <w:t>вторинне пакування, контроль якості, випуск серії продукції із in bulk:</w:t>
            </w:r>
          </w:p>
          <w:p w:rsidR="00177C4F" w:rsidRPr="00B923D3" w:rsidRDefault="00177C4F" w:rsidP="001A7258">
            <w:pPr>
              <w:jc w:val="center"/>
              <w:rPr>
                <w:rFonts w:ascii="Arial" w:hAnsi="Arial" w:cs="Arial"/>
                <w:sz w:val="16"/>
                <w:szCs w:val="16"/>
              </w:rPr>
            </w:pPr>
            <w:r w:rsidRPr="00B923D3">
              <w:rPr>
                <w:rFonts w:ascii="Arial" w:hAnsi="Arial" w:cs="Arial"/>
                <w:sz w:val="16"/>
                <w:szCs w:val="16"/>
              </w:rPr>
              <w:t>ТОВ "КУСУМ ФАРМ", Україна</w:t>
            </w:r>
          </w:p>
          <w:p w:rsidR="00177C4F" w:rsidRPr="00B923D3" w:rsidRDefault="00177C4F" w:rsidP="001A7258">
            <w:pPr>
              <w:jc w:val="center"/>
              <w:rPr>
                <w:rFonts w:ascii="Arial" w:hAnsi="Arial" w:cs="Arial"/>
                <w:sz w:val="16"/>
                <w:szCs w:val="16"/>
              </w:rPr>
            </w:pPr>
            <w:r w:rsidRPr="00B923D3">
              <w:rPr>
                <w:rFonts w:ascii="Arial" w:hAnsi="Arial" w:cs="Arial"/>
                <w:sz w:val="16"/>
                <w:szCs w:val="16"/>
              </w:rPr>
              <w:t>виробництво, первинне пакування, вторинне пакування, контроль якості, випуск серії</w:t>
            </w:r>
          </w:p>
          <w:p w:rsidR="00177C4F" w:rsidRPr="00B923D3" w:rsidRDefault="00177C4F" w:rsidP="001A7258">
            <w:pPr>
              <w:jc w:val="center"/>
              <w:rPr>
                <w:rFonts w:ascii="Arial" w:hAnsi="Arial" w:cs="Arial"/>
                <w:sz w:val="16"/>
                <w:szCs w:val="16"/>
              </w:rPr>
            </w:pPr>
            <w:r w:rsidRPr="00B923D3">
              <w:rPr>
                <w:rFonts w:ascii="Arial" w:hAnsi="Arial" w:cs="Arial"/>
                <w:sz w:val="16"/>
                <w:szCs w:val="16"/>
              </w:rPr>
              <w:t>або</w:t>
            </w:r>
          </w:p>
          <w:p w:rsidR="00177C4F" w:rsidRPr="00B923D3" w:rsidRDefault="00177C4F" w:rsidP="001A7258">
            <w:pPr>
              <w:jc w:val="center"/>
              <w:rPr>
                <w:rFonts w:ascii="Arial" w:hAnsi="Arial" w:cs="Arial"/>
                <w:sz w:val="16"/>
                <w:szCs w:val="16"/>
              </w:rPr>
            </w:pPr>
            <w:r w:rsidRPr="00B923D3">
              <w:rPr>
                <w:rFonts w:ascii="Arial" w:hAnsi="Arial" w:cs="Arial"/>
                <w:sz w:val="16"/>
                <w:szCs w:val="16"/>
              </w:rPr>
              <w:t>виробництво продукції in bulk:</w:t>
            </w:r>
          </w:p>
          <w:p w:rsidR="00177C4F" w:rsidRPr="00B923D3" w:rsidRDefault="00177C4F" w:rsidP="001A7258">
            <w:pPr>
              <w:jc w:val="center"/>
              <w:rPr>
                <w:rFonts w:ascii="Arial" w:hAnsi="Arial" w:cs="Arial"/>
                <w:sz w:val="16"/>
                <w:szCs w:val="16"/>
              </w:rPr>
            </w:pPr>
            <w:r w:rsidRPr="00B923D3">
              <w:rPr>
                <w:rFonts w:ascii="Arial" w:hAnsi="Arial" w:cs="Arial"/>
                <w:sz w:val="16"/>
                <w:szCs w:val="16"/>
              </w:rPr>
              <w:t>КУСУМ ХЕЛТХКЕР ПВТ ЛТД, Індія</w:t>
            </w:r>
          </w:p>
          <w:p w:rsidR="00177C4F" w:rsidRPr="00B923D3" w:rsidRDefault="00177C4F" w:rsidP="001A725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КУСУМ ХЕЛТХКЕР ПВТ ЛТД, Індія відповідального за виробництво продукції, первинне пакування, вторинне пакування або виробництво продукції in bulk.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КУСУМ ХЕЛТХКЕР ПВТ ЛТД, Індія, що відповідає за контроль якості та випуск серії. Зміни внесені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як наслідок поява тексту маркування упаковок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Затверджено: ТОВ «КУСУМ ФАРМ», Україна: 100 000 таблеток, 200 000 таблеток. Запропоновано: ТОВ «КУСУМ ФАРМ», Україна: 100 000 таблеток, 200 000 таблеток; КУСУМ ХЕЛТХКЕР ПВТ ЛТД, Індія: 300 000 таблеток.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«КУСУМ ФАРМ», що здійнює вторинне пакування продукції, із іn bulk виготовленої виробником КУСУМ ХЕЛТХКЕР ПВТ ЛТД, Індія.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«КУСУМ ФАРМ», відповідального за контроль якості та випуск серії продукції із in bulk.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UA/11750/01/02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250 мг, по 10 таблеток у блістері; по 3 або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sz w:val="16"/>
                <w:szCs w:val="16"/>
              </w:rPr>
            </w:pPr>
            <w:r w:rsidRPr="00B923D3">
              <w:rPr>
                <w:rFonts w:ascii="Arial" w:hAnsi="Arial" w:cs="Arial"/>
                <w:sz w:val="16"/>
                <w:szCs w:val="16"/>
              </w:rPr>
              <w:t>виробництво, первинне пакування, вторинне пакування, контроль якості, випуск серії</w:t>
            </w:r>
          </w:p>
          <w:p w:rsidR="00177C4F" w:rsidRPr="00B923D3" w:rsidRDefault="00177C4F" w:rsidP="001A7258">
            <w:pPr>
              <w:jc w:val="center"/>
              <w:rPr>
                <w:rFonts w:ascii="Arial" w:hAnsi="Arial" w:cs="Arial"/>
                <w:sz w:val="16"/>
                <w:szCs w:val="16"/>
              </w:rPr>
            </w:pPr>
            <w:r w:rsidRPr="00B923D3">
              <w:rPr>
                <w:rFonts w:ascii="Arial" w:hAnsi="Arial" w:cs="Arial"/>
                <w:sz w:val="16"/>
                <w:szCs w:val="16"/>
              </w:rPr>
              <w:t>або</w:t>
            </w:r>
          </w:p>
          <w:p w:rsidR="00177C4F" w:rsidRPr="00B923D3" w:rsidRDefault="00177C4F" w:rsidP="001A7258">
            <w:pPr>
              <w:jc w:val="center"/>
              <w:rPr>
                <w:rFonts w:ascii="Arial" w:hAnsi="Arial" w:cs="Arial"/>
                <w:sz w:val="16"/>
                <w:szCs w:val="16"/>
              </w:rPr>
            </w:pPr>
            <w:r w:rsidRPr="00B923D3">
              <w:rPr>
                <w:rFonts w:ascii="Arial" w:hAnsi="Arial" w:cs="Arial"/>
                <w:sz w:val="16"/>
                <w:szCs w:val="16"/>
              </w:rPr>
              <w:t>вторинне пакування, контроль якості, випуск серії продукції із in bulk:</w:t>
            </w:r>
          </w:p>
          <w:p w:rsidR="00177C4F" w:rsidRPr="00B923D3" w:rsidRDefault="00177C4F" w:rsidP="001A7258">
            <w:pPr>
              <w:jc w:val="center"/>
              <w:rPr>
                <w:rFonts w:ascii="Arial" w:hAnsi="Arial" w:cs="Arial"/>
                <w:sz w:val="16"/>
                <w:szCs w:val="16"/>
              </w:rPr>
            </w:pPr>
            <w:r w:rsidRPr="00B923D3">
              <w:rPr>
                <w:rFonts w:ascii="Arial" w:hAnsi="Arial" w:cs="Arial"/>
                <w:sz w:val="16"/>
                <w:szCs w:val="16"/>
              </w:rPr>
              <w:t>ТОВ "КУСУМ ФАРМ", Україна</w:t>
            </w:r>
          </w:p>
          <w:p w:rsidR="00177C4F" w:rsidRPr="00B923D3" w:rsidRDefault="00177C4F" w:rsidP="001A7258">
            <w:pPr>
              <w:jc w:val="center"/>
              <w:rPr>
                <w:rFonts w:ascii="Arial" w:hAnsi="Arial" w:cs="Arial"/>
                <w:sz w:val="16"/>
                <w:szCs w:val="16"/>
              </w:rPr>
            </w:pPr>
            <w:r w:rsidRPr="00B923D3">
              <w:rPr>
                <w:rFonts w:ascii="Arial" w:hAnsi="Arial" w:cs="Arial"/>
                <w:sz w:val="16"/>
                <w:szCs w:val="16"/>
              </w:rPr>
              <w:t>виробництво, первинне пакування, вторинне пакування, контроль якості, випуск серії</w:t>
            </w:r>
          </w:p>
          <w:p w:rsidR="00177C4F" w:rsidRPr="00B923D3" w:rsidRDefault="00177C4F" w:rsidP="001A7258">
            <w:pPr>
              <w:jc w:val="center"/>
              <w:rPr>
                <w:rFonts w:ascii="Arial" w:hAnsi="Arial" w:cs="Arial"/>
                <w:sz w:val="16"/>
                <w:szCs w:val="16"/>
              </w:rPr>
            </w:pPr>
            <w:r w:rsidRPr="00B923D3">
              <w:rPr>
                <w:rFonts w:ascii="Arial" w:hAnsi="Arial" w:cs="Arial"/>
                <w:sz w:val="16"/>
                <w:szCs w:val="16"/>
              </w:rPr>
              <w:t>або</w:t>
            </w:r>
          </w:p>
          <w:p w:rsidR="00177C4F" w:rsidRPr="00B923D3" w:rsidRDefault="00177C4F" w:rsidP="001A7258">
            <w:pPr>
              <w:jc w:val="center"/>
              <w:rPr>
                <w:rFonts w:ascii="Arial" w:hAnsi="Arial" w:cs="Arial"/>
                <w:sz w:val="16"/>
                <w:szCs w:val="16"/>
              </w:rPr>
            </w:pPr>
            <w:r w:rsidRPr="00B923D3">
              <w:rPr>
                <w:rFonts w:ascii="Arial" w:hAnsi="Arial" w:cs="Arial"/>
                <w:sz w:val="16"/>
                <w:szCs w:val="16"/>
              </w:rPr>
              <w:t>виробництво продукції in bulk:</w:t>
            </w:r>
          </w:p>
          <w:p w:rsidR="00177C4F" w:rsidRPr="00B923D3" w:rsidRDefault="00177C4F" w:rsidP="001A7258">
            <w:pPr>
              <w:jc w:val="center"/>
              <w:rPr>
                <w:rFonts w:ascii="Arial" w:hAnsi="Arial" w:cs="Arial"/>
                <w:sz w:val="16"/>
                <w:szCs w:val="16"/>
              </w:rPr>
            </w:pPr>
            <w:r w:rsidRPr="00B923D3">
              <w:rPr>
                <w:rFonts w:ascii="Arial" w:hAnsi="Arial" w:cs="Arial"/>
                <w:sz w:val="16"/>
                <w:szCs w:val="16"/>
              </w:rPr>
              <w:t>КУСУМ ХЕЛТХКЕР ПВТ ЛТД, Індія</w:t>
            </w:r>
          </w:p>
          <w:p w:rsidR="00177C4F" w:rsidRPr="00B923D3" w:rsidRDefault="00177C4F" w:rsidP="001A725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КУСУМ ХЕЛТХКЕР ПВТ ЛТД, Індія відповідального за виробництво продукції, первинне пакування, вторинне пакування або виробництво продукції in bulk.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контроль/випуск серії КУСУМ ХЕЛТХКЕР ПВТ ЛТД, Індія, внесено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як наслідок поява тексту маркування упаковок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що здійснює вторинне пакування продукції із in bulk, ТОВ «КУСУМ ФАРМ» 40020, Україна, Сумська область, м. Суми, вул. Скрябіна, 54, виготовленої виробником КУСУМ ХЕЛТХКЕР ПВТ ЛТД, Індія.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"КУСУМ ФАРМ" відповідального за контроль якості та випуск серії продукції із in bulk.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упаковок лікарського засобу щодо уточнення логотипу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UA/11750/01/01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250 мг, in bulk: №4860 (10х486): по 10 таблеток у блістері; по 486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B923D3">
              <w:rPr>
                <w:rFonts w:ascii="Arial" w:hAnsi="Arial" w:cs="Arial"/>
                <w:sz w:val="16"/>
                <w:szCs w:val="16"/>
              </w:rPr>
              <w:br/>
              <w:t>КУСУМ ХЕЛТХКЕР ПВТ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у формі in bulk для виробника КУСУМ ХЕЛТХКЕР ПВТ ЛТД, Індія у зв'язку з виробничою необхідністю для транспортування блістерів з Індії на Україну.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UA/20454/01/01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по 500 мг, in bulk: № 3510 (10х351): по 10 таблеток у блістері; по 351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B923D3">
              <w:rPr>
                <w:rFonts w:ascii="Arial" w:hAnsi="Arial" w:cs="Arial"/>
                <w:sz w:val="16"/>
                <w:szCs w:val="16"/>
              </w:rPr>
              <w:br/>
              <w:t>КУСУМ ХЕЛТХКЕР ПВТ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у формі in bulk для виробника КУСУМ ХЕЛТХКЕР ПВТ ЛТД, Індія у зв'язку з виробничою необхідністю.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Затверджено: ТОВ «КУСУМ ФАРМ», Україна: 100 000 таблеток, 200 000 таблеток. Запропоновано: ТОВ «КУСУМ ФАРМ», Україна: 100 000 таблеток, </w:t>
            </w:r>
            <w:r w:rsidRPr="00B923D3">
              <w:rPr>
                <w:rFonts w:ascii="Arial" w:hAnsi="Arial" w:cs="Arial"/>
                <w:sz w:val="16"/>
                <w:szCs w:val="16"/>
              </w:rPr>
              <w:br/>
              <w:t>200 000 таблеток; КУСУМ ХЕЛТХКЕР ПВТ ЛТД, Індія: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UA/20454/01/02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ФАМАТЕЛ-ЗДОРОВ'Я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таблетки, вкриті оболонкою, по 40 мг по 10 таблеток у блістерах; по 10 таблеток у блістері; по 1 або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Товариство з обмеженою відповідальністю "Фармацевтична компанія "Здоров'я", Україна</w:t>
            </w:r>
            <w:r w:rsidRPr="00B923D3">
              <w:rPr>
                <w:rFonts w:ascii="Arial" w:hAnsi="Arial" w:cs="Arial"/>
                <w:sz w:val="16"/>
                <w:szCs w:val="16"/>
              </w:rPr>
              <w:br/>
              <w:t>всі стадії виробництва, контроль якості:</w:t>
            </w:r>
            <w:r w:rsidRPr="00B923D3">
              <w:rPr>
                <w:rFonts w:ascii="Arial" w:hAnsi="Arial" w:cs="Arial"/>
                <w:sz w:val="16"/>
                <w:szCs w:val="16"/>
              </w:rPr>
              <w:br/>
              <w:t xml:space="preserve">Товариство з обмеженою відповідальністю "ФАРМЕКС ГРУП",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B923D3">
              <w:rPr>
                <w:rFonts w:ascii="Arial" w:hAnsi="Arial" w:cs="Arial"/>
                <w:sz w:val="16"/>
                <w:szCs w:val="16"/>
              </w:rPr>
              <w:br/>
              <w:t xml:space="preserve">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UA/1120/01/02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ФЕМАРА®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Виробництво нерозфасованої продукції, первинна та вторинна упаковка, контроль якості: Новартіс Фарма Штейн АГ, Швейцарія; Первинна та вторинна упаковка, випуск серії: Новартіс Фарма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- 31.10.2018 р. Дата подання - 09.01.2019 р. Пропонована редакція: Частота подання регулярно оновлюваного звіту з безпеки 3 роки. Кінцева дата для включення даних до РОЗБ - 31.10.2024 р. Дата подання - 29.01.2025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UA/2721/01/01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- 22.02.2025 р. Дата подання - 23.05.2025 р. Пропонована редакція: Частота подання регулярно оновлюваного звіту з безпеки 7 років. Кінцева дата для включення даних до РОЗБ - 02.12.2023 р. Дата подання - 01.03.2024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UA/4836/01/02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- 22.02.2025 р. Дата подання - 23.05.2025 р. Пропонована редакція: Частота подання регулярно оновлюваного звіту з безпеки 7 років. Кінцева дата для включення даних до РОЗБ - 02.12.2023 р. Дата подання - 01.03.2024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UA/4836/01/01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ФЕМОСТОН® КОНТІ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 мг/5 мг; по 28 таблеток у блістері; по 1 або 2, або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23D3">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- 22.02.2025 р. Дата подання - 23.05.2025 р. Пропонована редакція: Частота подання регулярно оновлюваного звіту з безпеки 7 років. Кінцева дата для включення даних до РОЗБ - 02.12.2023 р. Дата подання - 01.03.2024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UA/4837/01/01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ФЕМОСТОН® КОНТІ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Діюча редакція: Частота подання регулярно оновлюваного звіту з безпеки 13 років. Кінцева дата для включення даних до РОЗБ - 22.02.2025 р. Дата подання - 23.05.2025 р. Пропонована редакція: Частота подання регулярно оновлюваного звіту з безпеки 7 років. Кінцева дата для включення даних до РОЗБ - 02.12.2023 р. Дата подання - 01.03.2024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UA/13464/01/01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ФЕРРОЛЕК-ЗДОРОВ`Я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сироп;</w:t>
            </w:r>
            <w:r w:rsidRPr="00B923D3">
              <w:rPr>
                <w:rFonts w:ascii="Arial" w:hAnsi="Arial" w:cs="Arial"/>
                <w:sz w:val="16"/>
                <w:szCs w:val="16"/>
              </w:rPr>
              <w:br/>
              <w:t>по 100 мл у флаконі зі скла, закритому кришкою; по 1 флакону зі стаканом мірним у коробці з картону;</w:t>
            </w:r>
            <w:r w:rsidRPr="00B923D3">
              <w:rPr>
                <w:rFonts w:ascii="Arial" w:hAnsi="Arial" w:cs="Arial"/>
                <w:sz w:val="16"/>
                <w:szCs w:val="16"/>
              </w:rPr>
              <w:br/>
              <w:t>по 200 мл у флаконі зі скла, закритому кришкою; по 1 флакону зі шприц-піпеткою дозуючою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UA/16899/01/01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ФІРУЛІН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тверді з гастрорезистентними гранулами по 150 мг, по 10 капсул у блістері, по 2 або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контролю за показником "Ідентифікація". Наведено детальніший опис методу контролю, а саме внесені уточнення до приготування розчинів з метою точної інтерпретації кольорів при оцінці тесту. Як наслідок в специфікації показник "Ідентифікація" змінюється в частині інтерпретації оцінки забарвлення розчину (1): утворення інтенсивного синього кольору. Супутня зміна - </w:t>
            </w:r>
            <w:r w:rsidRPr="00B923D3">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UA/20188/01/01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ФІТОКАН-ГНЦЛС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рідина; по 50 мл, 100 мл у флаконі; по 1 флакону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контроль якості, випуск серії:</w:t>
            </w:r>
            <w:r w:rsidRPr="00B923D3">
              <w:rPr>
                <w:rFonts w:ascii="Arial" w:hAnsi="Arial" w:cs="Arial"/>
                <w:sz w:val="16"/>
                <w:szCs w:val="16"/>
              </w:rPr>
              <w:br/>
              <w:t>Товариство з обмеженою відповідальністю "Дослідний завод "ГНЦЛС", Україна;</w:t>
            </w:r>
          </w:p>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всі стадії виробництва, контроль якості, випуск серії:</w:t>
            </w:r>
            <w:r w:rsidRPr="00B923D3">
              <w:rPr>
                <w:rFonts w:ascii="Arial" w:hAnsi="Arial" w:cs="Arial"/>
                <w:sz w:val="16"/>
                <w:szCs w:val="16"/>
              </w:rPr>
              <w:br/>
              <w:t>Товариство з обмеженою відповідальністю "Фармацевтична компанія "Здоров'я",</w:t>
            </w:r>
            <w:r w:rsidRPr="00B923D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UA/9880/01/01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ФІТОЛІТ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оральний;</w:t>
            </w:r>
            <w:r w:rsidRPr="00B923D3">
              <w:rPr>
                <w:rFonts w:ascii="Arial" w:hAnsi="Arial" w:cs="Arial"/>
                <w:sz w:val="16"/>
                <w:szCs w:val="16"/>
              </w:rPr>
              <w:br/>
              <w:t>по 100 мл у флаконі; по 1 флакону разом зі шприц-дозатором складеним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UA/13118/01/01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ФЛАМІДЕЗ ФІТОПЛЮС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мазь, по 20 г у контейнері; по 1 контейнеру в пачці; по 20 г або по 40 г у тубі; по 1 тубі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Енк`юб Етікалз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ЛЗ, а саме розділення приготування воскової складової мазі на два однакові завантаження, також до процесу додано попереднє нагрівання для кращого перемішування, проте кінцеві умови проведення процесу (температура та швидкість перемішування) 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UA/1920/02/01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50 мг, по 10 капсул у контурній чарунковій упаковці; по 1 контурній чарунковій упаковці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фірми-виробника АФІ Флуконазол-Гранулез Індія Лімітед, Індія (Granules India Limited, India). Залишається виробник АФІ-Вірупакша Органікс Лімітед, Індія (Virupaksha Organics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UA/1153/01/01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100 мг, по 10 капсул у контурній чарунковій упаковці; по 1 контурній чарунковій упаковці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фірми-виробника АФІ Флуконазол-Гранулез Індія Лімітед, Індія (Granules India Limited, India). Залишається виробник АФІ-Вірупакша Органікс Лімітед, Індія (Virupaksha Organics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UA/1153/01/02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фірми-виробника АФІ Флуконазол-Гранулез Індія Лімітед, Індія (Granules India Limited, India). Залишається виробник АФІ-Вірупакша Органікс Лімітед, Індія (Virupaksha Organics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№2, №3 - за рецептом; № 1 - 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UA/1153/01/03</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інфузій, 2 мг/мл; по 100 мл у флаконах; по 100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фірми-виробника АФІ Флуконазол-Гранулез Індія Лімітед, Індія (Granules India Limited, India). Залишається виробник АФІ-Вірупакша Органікс Лімітед, Індія (Virupaksha Organics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UA/14391/01/01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ФЛЮОРОУРАЦИЛ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50 мг/мл по 5 мл, або по 10 мл, або по 20 мл, або по 100 мл розчину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B923D3">
              <w:rPr>
                <w:rFonts w:ascii="Arial" w:hAnsi="Arial" w:cs="Arial"/>
                <w:sz w:val="16"/>
                <w:szCs w:val="16"/>
              </w:rPr>
              <w:br/>
              <w:t>Медак Гезельшафт фюр клініше Шпеціальпрепарате мбХ, Німеччина; виробник, що відповідає за випуск форми in bulk, маркування, первинне та вторинне пакування, контроль/випробування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оновлення р. 3.2.Р.7 Система контейнер/закупорювальний засіб, а саме: </w:t>
            </w:r>
            <w:r w:rsidRPr="00B923D3">
              <w:rPr>
                <w:rFonts w:ascii="Arial" w:hAnsi="Arial" w:cs="Arial"/>
                <w:sz w:val="16"/>
                <w:szCs w:val="16"/>
              </w:rPr>
              <w:br/>
              <w:t xml:space="preserve">- Уточнення опису гумових пробок, що використовуються для закупорювання флаконів, щоб зробити його більш точним, без зміни складу матеріалу. Жодних змін у виробництві гумових пробок не відбулось (Затверджено: Пробки з хлорбутилкаучуку сірого кольору з силіконізованим тефлоновим покриттям; Запропоновано: Пробки з хлорбутилкаучуку сірого кольору з фторполімерним покриттям). - Внесення незначних редакційних змін, а саме вилучення інформації щодо очистки первинного пакувального матеріалу, а також закупорювання флаконів, оскільки це вже описано в р. 3.2.Р.3.3.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UA/8091/01/01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ФОРЛАКС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приготування розчину для перорального застосування по 10г; по 10,167 г порошку в пакетику; по 10 або по 20 пакетиків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Технічна помилка (згідно наказу МОЗ від 23.07.2015 № 460)</w:t>
            </w:r>
            <w:r w:rsidRPr="00B923D3">
              <w:rPr>
                <w:rFonts w:ascii="Arial" w:hAnsi="Arial" w:cs="Arial"/>
                <w:sz w:val="16"/>
                <w:szCs w:val="16"/>
              </w:rPr>
              <w:br/>
              <w:t>Технічну помилку виправлено в змінах до інструкції для медичного застосування лікарського засобу, а саме: невірно зазначений номер наказу:</w:t>
            </w:r>
            <w:r w:rsidRPr="00B923D3">
              <w:rPr>
                <w:rFonts w:ascii="Arial" w:hAnsi="Arial" w:cs="Arial"/>
                <w:sz w:val="16"/>
                <w:szCs w:val="16"/>
              </w:rPr>
              <w:br/>
              <w:t xml:space="preserve">Попередня редакція </w:t>
            </w:r>
            <w:r w:rsidRPr="00B923D3">
              <w:rPr>
                <w:rFonts w:ascii="Arial" w:hAnsi="Arial" w:cs="Arial"/>
                <w:sz w:val="16"/>
                <w:szCs w:val="16"/>
              </w:rPr>
              <w:br/>
              <w:t>ЗАТВЕРДЖЕНО</w:t>
            </w:r>
            <w:r w:rsidRPr="00B923D3">
              <w:rPr>
                <w:rFonts w:ascii="Arial" w:hAnsi="Arial" w:cs="Arial"/>
                <w:sz w:val="16"/>
                <w:szCs w:val="16"/>
              </w:rPr>
              <w:br/>
              <w:t>Наказ Міністерства охорони</w:t>
            </w:r>
            <w:r w:rsidRPr="00B923D3">
              <w:rPr>
                <w:rFonts w:ascii="Arial" w:hAnsi="Arial" w:cs="Arial"/>
                <w:sz w:val="16"/>
                <w:szCs w:val="16"/>
              </w:rPr>
              <w:br/>
              <w:t>здоров’я України</w:t>
            </w:r>
            <w:r w:rsidRPr="00B923D3">
              <w:rPr>
                <w:rFonts w:ascii="Arial" w:hAnsi="Arial" w:cs="Arial"/>
                <w:sz w:val="16"/>
                <w:szCs w:val="16"/>
              </w:rPr>
              <w:br/>
              <w:t>20.09.2017 № 724</w:t>
            </w:r>
            <w:r w:rsidRPr="00B923D3">
              <w:rPr>
                <w:rFonts w:ascii="Arial" w:hAnsi="Arial" w:cs="Arial"/>
                <w:sz w:val="16"/>
                <w:szCs w:val="16"/>
              </w:rPr>
              <w:br/>
              <w:t>Реєстраційне посвідчення</w:t>
            </w:r>
            <w:r w:rsidRPr="00B923D3">
              <w:rPr>
                <w:rFonts w:ascii="Arial" w:hAnsi="Arial" w:cs="Arial"/>
                <w:sz w:val="16"/>
                <w:szCs w:val="16"/>
              </w:rPr>
              <w:br/>
              <w:t>№ UA/6852/01/01</w:t>
            </w:r>
            <w:r w:rsidRPr="00B923D3">
              <w:rPr>
                <w:rFonts w:ascii="Arial" w:hAnsi="Arial" w:cs="Arial"/>
                <w:sz w:val="16"/>
                <w:szCs w:val="16"/>
              </w:rPr>
              <w:br/>
              <w:t>Пропонована редакція</w:t>
            </w:r>
            <w:r w:rsidRPr="00B923D3">
              <w:rPr>
                <w:rFonts w:ascii="Arial" w:hAnsi="Arial" w:cs="Arial"/>
                <w:sz w:val="16"/>
                <w:szCs w:val="16"/>
              </w:rPr>
              <w:br/>
              <w:t>ЗАТВЕРДЖЕНО</w:t>
            </w:r>
            <w:r w:rsidRPr="00B923D3">
              <w:rPr>
                <w:rFonts w:ascii="Arial" w:hAnsi="Arial" w:cs="Arial"/>
                <w:sz w:val="16"/>
                <w:szCs w:val="16"/>
              </w:rPr>
              <w:br/>
              <w:t>Наказ Міністерства охорони</w:t>
            </w:r>
            <w:r w:rsidRPr="00B923D3">
              <w:rPr>
                <w:rFonts w:ascii="Arial" w:hAnsi="Arial" w:cs="Arial"/>
                <w:sz w:val="16"/>
                <w:szCs w:val="16"/>
              </w:rPr>
              <w:br/>
              <w:t>здоров’я України</w:t>
            </w:r>
            <w:r w:rsidRPr="00B923D3">
              <w:rPr>
                <w:rFonts w:ascii="Arial" w:hAnsi="Arial" w:cs="Arial"/>
                <w:sz w:val="16"/>
                <w:szCs w:val="16"/>
              </w:rPr>
              <w:br/>
              <w:t>20.09.2017 № 1117</w:t>
            </w:r>
            <w:r w:rsidRPr="00B923D3">
              <w:rPr>
                <w:rFonts w:ascii="Arial" w:hAnsi="Arial" w:cs="Arial"/>
                <w:sz w:val="16"/>
                <w:szCs w:val="16"/>
              </w:rPr>
              <w:br/>
              <w:t>Реєстраційне посвідчення</w:t>
            </w:r>
            <w:r w:rsidRPr="00B923D3">
              <w:rPr>
                <w:rFonts w:ascii="Arial" w:hAnsi="Arial" w:cs="Arial"/>
                <w:sz w:val="16"/>
                <w:szCs w:val="16"/>
              </w:rPr>
              <w:br/>
              <w:t>№ UA/6852/01/01</w:t>
            </w:r>
            <w:r w:rsidRPr="00B923D3">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UA/6852/01/01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ФОРТРАНС®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для орального розчину; по 73,69 г порошку у пакетику; по 4 пакетики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БОФУР ІПСЕН ІНДУСТРІ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 2.4. розділу VI наказу МОЗ України від 26.08.2005 р. № 426 (у редакції наказу МОЗ України від 23.07.2015 р. № 460) у затверджених МКЯ ЛЗ, що була допущена в процесі некоректного перекладу методики за показниками «Прозорість», «Кольоровість», «рН». Зазначене виправлення відповідає матеріалам реєстраційного досьє, які представлені в архіві (розділ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UA/6620/01/01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ФОСФАЛЮГЕЛЬ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гель оральний (12,38 г 20% гелю/пакет) по 20 г гелю у пакеті; по 20 пакетів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Фарматіс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Вилучення інформації щодо зазначення дати та номера наказу МОЗ України про внесення змін до інструкції для медичного застосування лікарського засобу під час дії реєстраційного посвідчення, а також вилучення після розділу «Дата останнього перегляду» інформації щодо випадків виникнення побічних ефектів.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UA/4381/01/01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ФРОМІЛІД®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з модифікованим вивільненням по 500 мг, по 5 таблеток у блістері; по 1 блістеру в картонній коробці; по 7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"Протипоказання", "Взаємодія з іншими лікарськими засобами та інші види взаємодій", "Особливості застосування"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UA/9540/01/01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ХЕПІДЕРМ ФОРТЕ АЕРОЗОЛЬ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піна нашкірна, по 58,5</w:t>
            </w:r>
            <w:r w:rsidRPr="00B923D3">
              <w:rPr>
                <w:rFonts w:ascii="Arial" w:hAnsi="Arial" w:cs="Arial"/>
                <w:sz w:val="16"/>
                <w:szCs w:val="16"/>
              </w:rPr>
              <w:t> </w:t>
            </w:r>
            <w:r w:rsidRPr="00B923D3">
              <w:rPr>
                <w:rFonts w:ascii="Arial" w:hAnsi="Arial" w:cs="Arial"/>
                <w:sz w:val="16"/>
                <w:szCs w:val="16"/>
                <w:lang w:val="ru-RU"/>
              </w:rPr>
              <w:t>г або по 117,0</w:t>
            </w:r>
            <w:r w:rsidRPr="00B923D3">
              <w:rPr>
                <w:rFonts w:ascii="Arial" w:hAnsi="Arial" w:cs="Arial"/>
                <w:sz w:val="16"/>
                <w:szCs w:val="16"/>
              </w:rPr>
              <w:t> </w:t>
            </w:r>
            <w:r w:rsidRPr="00B923D3">
              <w:rPr>
                <w:rFonts w:ascii="Arial" w:hAnsi="Arial" w:cs="Arial"/>
                <w:sz w:val="16"/>
                <w:szCs w:val="16"/>
                <w:lang w:val="ru-RU"/>
              </w:rPr>
              <w:t>г у балоні; по 1 балону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lang w:val="ru-RU"/>
              </w:rPr>
              <w:t>ТОВАРИСТВО З ОБМЕЖЕНОЮ ВІДПОВІДАЛЬНІСТЮ «КОРПОРАЦІЯ «ЗДОРОВ’Я»</w:t>
            </w:r>
            <w:r w:rsidRPr="00B923D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написання реєстраційного номера в наказі МОЗ України № 794 від 07.05.2024 в процесі внесення змін</w:t>
            </w:r>
            <w:r w:rsidRPr="00B923D3">
              <w:rPr>
                <w:rFonts w:ascii="Arial" w:hAnsi="Arial" w:cs="Arial"/>
                <w:sz w:val="16"/>
                <w:szCs w:val="16"/>
              </w:rPr>
              <w:t xml:space="preserve">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Редакція в наказі - UA/11691/01/01. </w:t>
            </w:r>
            <w:r w:rsidRPr="00B923D3">
              <w:rPr>
                <w:rFonts w:ascii="Arial" w:hAnsi="Arial" w:cs="Arial"/>
                <w:b/>
                <w:sz w:val="16"/>
                <w:szCs w:val="16"/>
              </w:rPr>
              <w:t>Вірна редакція - UA/11691/01/02.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sz w:val="16"/>
                <w:szCs w:val="16"/>
              </w:rPr>
            </w:pPr>
            <w:r w:rsidRPr="00B923D3">
              <w:rPr>
                <w:rFonts w:ascii="Arial" w:hAnsi="Arial" w:cs="Arial"/>
                <w:b/>
                <w:sz w:val="16"/>
                <w:szCs w:val="16"/>
              </w:rPr>
              <w:t>UA/11691/01/02</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 xml:space="preserve">розчин оральний по 120 мл у флаконі; по 1 флакону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Лабораторії Майолі Спіндлер </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нерозфасованої продукції, первинна та вторинна упаковка, контроль якості, відповідальний за випуск серії: </w:t>
            </w:r>
            <w:r w:rsidRPr="00B923D3">
              <w:rPr>
                <w:rFonts w:ascii="Arial" w:hAnsi="Arial" w:cs="Arial"/>
                <w:sz w:val="16"/>
                <w:szCs w:val="16"/>
              </w:rPr>
              <w:br/>
              <w:t xml:space="preserve">Лабораторії Майолі Спіндлер </w:t>
            </w:r>
            <w:r w:rsidRPr="00B923D3">
              <w:rPr>
                <w:rFonts w:ascii="Arial" w:hAnsi="Arial" w:cs="Arial"/>
                <w:sz w:val="16"/>
                <w:szCs w:val="16"/>
              </w:rPr>
              <w:br/>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UA/8704/02/01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оболонкою, по 200 мг по 30 таблеток у блістері; по 2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Лабораторії Майолі Спіндлер </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виробництво нерозфасованої продукції, первинна та вторинна упаковка, контроль якості, відповідальний за випуск серії: </w:t>
            </w:r>
            <w:r w:rsidRPr="00B923D3">
              <w:rPr>
                <w:rFonts w:ascii="Arial" w:hAnsi="Arial" w:cs="Arial"/>
                <w:sz w:val="16"/>
                <w:szCs w:val="16"/>
              </w:rPr>
              <w:br/>
              <w:t xml:space="preserve">Лабораторії Галенік Вернін </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UA/8704/01/01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 по 10 таблеток у блістері; по 1 або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удосконалення затвердженої аналітичної методики за показником «Ідентифікація» (УФ-спектрофотометрія), що пов’язано з уточненням умов приготування розчину, що використовується для проведення випробування. Критерії прийнятності для показника «Ідентифікація» (УФ-спектрофотометрія)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UA/16177/01/01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5 мг; in bulk: по 1000 таблеток у подвійних поліетиленових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удосконалення затвердженої аналітичної методики за показником «Ідентифікація» (УФ-спектрофотометрія), що пов’язано з уточненням умов приготування розчину, що використовується для проведення випробування. Критерії прийнятності для показника «Ідентифікація» (УФ-спектрофотометрія)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UA/16176/01/01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таблетки, вкриті плівковою оболонкою по 10 мг, по 10 таблеток у блістері; по 2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Д-р Редді’с Лабораторіс Лтд, ФТО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UA/6789/02/01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ЦИНАРИЗИН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Флемінг Леборетеріз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внесення змін до реєстраційних матеріалів: </w:t>
            </w:r>
            <w:r w:rsidRPr="00B923D3">
              <w:rPr>
                <w:rFonts w:ascii="Arial" w:hAnsi="Arial" w:cs="Arial"/>
                <w:b/>
                <w:sz w:val="16"/>
                <w:szCs w:val="16"/>
              </w:rPr>
              <w:t>уточнення реєстраційної процедури в наказі МОЗ України № 428 від 13.03.2024</w:t>
            </w:r>
            <w:r w:rsidRPr="00B923D3">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Падання оновленого сертифікату відповідності Європейській Фармакопеї No. R1-CEP 2015-019-Rev-00 від виробника АФІ Цинаризин фірми Fleming Laboratories Limited, India. Як наслідок вносяться зміни та редакційні уточнення до розділу "Залишкові розчинники" відповідно до оновлених матеріалів фірми-виробника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UA/6252/01/01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ЦИПРАЛЕКС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lang w:val="ru-RU"/>
              </w:rPr>
            </w:pPr>
            <w:r w:rsidRPr="00B923D3">
              <w:rPr>
                <w:rFonts w:ascii="Arial" w:hAnsi="Arial" w:cs="Arial"/>
                <w:sz w:val="16"/>
                <w:szCs w:val="16"/>
                <w:lang w:val="ru-RU"/>
              </w:rPr>
              <w:t>таблетки, вкриті плівковою оболонкою, по 10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lang w:val="ru-RU"/>
              </w:rPr>
            </w:pPr>
            <w:r w:rsidRPr="00B923D3">
              <w:rPr>
                <w:rFonts w:ascii="Arial" w:hAnsi="Arial" w:cs="Arial"/>
                <w:sz w:val="16"/>
                <w:szCs w:val="16"/>
                <w:lang w:val="ru-RU"/>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рекомендацій PRAC, а також внесено зміни до розділу "Застосування у період вагітності або годування груддю" (редагування розташування тексту розділу без змін затвердженої інформації) та у текст розділу "Побічні реакції" стосовно необхідності повідомляти про усі випадки підозрюваних побічних реакцій та відсутності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i/>
                <w:sz w:val="16"/>
                <w:szCs w:val="16"/>
                <w:lang w:val="ru-RU"/>
              </w:rPr>
            </w:pPr>
            <w:r w:rsidRPr="00B923D3">
              <w:rPr>
                <w:rFonts w:ascii="Arial" w:hAnsi="Arial" w:cs="Arial"/>
                <w:i/>
                <w:sz w:val="16"/>
                <w:szCs w:val="16"/>
                <w:lang w:val="ru-RU"/>
              </w:rPr>
              <w:t>не</w:t>
            </w:r>
          </w:p>
          <w:p w:rsidR="00177C4F" w:rsidRPr="00B923D3" w:rsidRDefault="00177C4F" w:rsidP="001A7258">
            <w:pPr>
              <w:jc w:val="center"/>
              <w:rPr>
                <w:rFonts w:ascii="Arial" w:hAnsi="Arial" w:cs="Arial"/>
                <w:i/>
                <w:sz w:val="16"/>
                <w:szCs w:val="16"/>
              </w:rPr>
            </w:pPr>
            <w:r w:rsidRPr="00B923D3">
              <w:rPr>
                <w:rFonts w:ascii="Arial" w:hAnsi="Arial" w:cs="Arial"/>
                <w:i/>
                <w:sz w:val="16"/>
                <w:szCs w:val="16"/>
              </w:rPr>
              <w:t>підлягає</w:t>
            </w:r>
          </w:p>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UA/8760/01/01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ЦИТИКОЛІН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кристали або кристалічний 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"Фармацевтична компанія "Здоров'я"</w:t>
            </w:r>
            <w:r w:rsidRPr="00B923D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Цзеньцзі Фармасьютікалз (Сучжоу) Лтд.</w:t>
            </w:r>
            <w:r w:rsidRPr="00B923D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з якості. АФІ. (інші зміни) Надання оновленої версії DMF Version 1.2, July 2023 (попередня версія Version 1.0, December 2013) для діючої речовини Цитиколін натрію фірми-виробника Zenji Pharmaceuticals (Suzhou) Ltd., China. Як наслідок, приведення матеріалів реєстраційного досьє у відповідність до оновленої версії DMF виробника, а саме: - вилучення зі специфікації загального тесту на важкі метали (аналіз ризиків відповідно до вимог ICH Q3D Guideline for Elemental Impurities); - зміна умов зберігання АФІ (підвищення температури зберігання субстанції); - збільшення терміну переконтролю субстанції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UA/16728/01/01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500 мг/4 мл, по 4 мл в ампулі; по 5 ампул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з якості. АФІ. (інші зміни) оновлення DMF для діючої речовини Цитиколіну від затвердженого виробника Zenji Pharmaceuticals (Suzhou) Ltd., China (затверджено: DMF Version 1.0, December 2013); запропоновано: DMF Version 1.2, July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UA/16711/01/01</w:t>
            </w:r>
          </w:p>
        </w:tc>
      </w:tr>
      <w:tr w:rsidR="00177C4F" w:rsidRPr="00B923D3" w:rsidTr="001A72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77C4F" w:rsidRPr="00B923D3" w:rsidRDefault="00177C4F" w:rsidP="00177C4F">
            <w:pPr>
              <w:numPr>
                <w:ilvl w:val="0"/>
                <w:numId w:val="27"/>
              </w:numPr>
              <w:tabs>
                <w:tab w:val="left" w:pos="12600"/>
              </w:tabs>
              <w:jc w:val="center"/>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177C4F" w:rsidRPr="00B923D3" w:rsidRDefault="00177C4F" w:rsidP="001A7258">
            <w:pPr>
              <w:pStyle w:val="110"/>
              <w:tabs>
                <w:tab w:val="left" w:pos="12600"/>
              </w:tabs>
              <w:rPr>
                <w:rFonts w:ascii="Arial" w:hAnsi="Arial" w:cs="Arial"/>
                <w:b/>
                <w:i/>
                <w:sz w:val="16"/>
                <w:szCs w:val="16"/>
              </w:rPr>
            </w:pPr>
            <w:r w:rsidRPr="00B923D3">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rPr>
                <w:rFonts w:ascii="Arial" w:hAnsi="Arial" w:cs="Arial"/>
                <w:sz w:val="16"/>
                <w:szCs w:val="16"/>
              </w:rPr>
            </w:pPr>
            <w:r w:rsidRPr="00B923D3">
              <w:rPr>
                <w:rFonts w:ascii="Arial" w:hAnsi="Arial" w:cs="Arial"/>
                <w:sz w:val="16"/>
                <w:szCs w:val="16"/>
              </w:rPr>
              <w:t>розчин для ін`єкцій, 1000 мг/4 мл, по 4 мл в ампулі; по 5 ампул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внесення змін до реєстраційних матеріалів: Зміни II типу - Зміни з якості. АФІ. (інші зміни) оновлення DMF для діючої речовини Цитиколіну від затвердженого виробника Zenji Pharmaceuticals (Suzhou) Ltd., China (затверджено: DMF Version 1.0, December 2013); запропоновано: DMF Version 1.2, July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b/>
                <w:i/>
                <w:sz w:val="16"/>
                <w:szCs w:val="16"/>
              </w:rPr>
            </w:pPr>
            <w:r w:rsidRPr="00B923D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77C4F" w:rsidRPr="00B923D3" w:rsidRDefault="00177C4F" w:rsidP="001A7258">
            <w:pPr>
              <w:pStyle w:val="110"/>
              <w:tabs>
                <w:tab w:val="left" w:pos="12600"/>
              </w:tabs>
              <w:jc w:val="center"/>
              <w:rPr>
                <w:rFonts w:ascii="Arial" w:hAnsi="Arial" w:cs="Arial"/>
                <w:sz w:val="16"/>
                <w:szCs w:val="16"/>
              </w:rPr>
            </w:pPr>
            <w:r w:rsidRPr="00B923D3">
              <w:rPr>
                <w:rFonts w:ascii="Arial" w:hAnsi="Arial" w:cs="Arial"/>
                <w:sz w:val="16"/>
                <w:szCs w:val="16"/>
              </w:rPr>
              <w:t>UA/16711/01/02</w:t>
            </w:r>
          </w:p>
        </w:tc>
      </w:tr>
    </w:tbl>
    <w:p w:rsidR="00177C4F" w:rsidRPr="00B923D3" w:rsidRDefault="00177C4F" w:rsidP="00177C4F">
      <w:pPr>
        <w:ind w:right="20"/>
        <w:rPr>
          <w:rFonts w:ascii="Arial" w:hAnsi="Arial" w:cs="Arial"/>
          <w:b/>
          <w:i/>
          <w:sz w:val="18"/>
          <w:szCs w:val="18"/>
        </w:rPr>
      </w:pPr>
    </w:p>
    <w:p w:rsidR="00177C4F" w:rsidRPr="00B923D3" w:rsidRDefault="00177C4F" w:rsidP="00177C4F">
      <w:pPr>
        <w:ind w:right="20"/>
        <w:rPr>
          <w:rFonts w:ascii="Arial" w:hAnsi="Arial" w:cs="Arial"/>
          <w:b/>
          <w:i/>
          <w:sz w:val="18"/>
          <w:szCs w:val="18"/>
        </w:rPr>
      </w:pPr>
      <w:r w:rsidRPr="00B923D3">
        <w:rPr>
          <w:rFonts w:ascii="Arial" w:hAnsi="Arial" w:cs="Arial"/>
          <w:b/>
          <w:i/>
          <w:sz w:val="18"/>
          <w:szCs w:val="18"/>
        </w:rPr>
        <w:t>*у разі внесення змін до інструкції про медичне застосування</w:t>
      </w:r>
    </w:p>
    <w:p w:rsidR="00177C4F" w:rsidRPr="00B923D3" w:rsidRDefault="00177C4F" w:rsidP="00177C4F">
      <w:pPr>
        <w:ind w:right="20"/>
        <w:rPr>
          <w:rFonts w:ascii="Arial" w:hAnsi="Arial" w:cs="Arial"/>
          <w:b/>
          <w:i/>
          <w:sz w:val="18"/>
          <w:szCs w:val="18"/>
        </w:rPr>
      </w:pPr>
    </w:p>
    <w:p w:rsidR="00177C4F" w:rsidRPr="00B923D3" w:rsidRDefault="00177C4F" w:rsidP="00177C4F">
      <w:pPr>
        <w:ind w:right="20"/>
        <w:rPr>
          <w:rStyle w:val="cs7864ebcf1"/>
          <w:rFonts w:ascii="Arial" w:hAnsi="Arial" w:cs="Arial"/>
          <w:color w:val="auto"/>
        </w:rPr>
      </w:pPr>
    </w:p>
    <w:p w:rsidR="00177C4F" w:rsidRPr="00B923D3" w:rsidRDefault="00177C4F" w:rsidP="00177C4F">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177C4F" w:rsidRPr="00B923D3" w:rsidTr="001A7258">
        <w:tc>
          <w:tcPr>
            <w:tcW w:w="7421" w:type="dxa"/>
            <w:hideMark/>
          </w:tcPr>
          <w:p w:rsidR="00177C4F" w:rsidRPr="00B923D3" w:rsidRDefault="00177C4F" w:rsidP="001A7258">
            <w:pPr>
              <w:rPr>
                <w:rStyle w:val="cs95e872d03"/>
                <w:sz w:val="28"/>
                <w:szCs w:val="28"/>
              </w:rPr>
            </w:pPr>
            <w:r w:rsidRPr="00B923D3">
              <w:rPr>
                <w:rStyle w:val="cs7a65ad241"/>
                <w:color w:val="auto"/>
                <w:sz w:val="28"/>
                <w:szCs w:val="28"/>
              </w:rPr>
              <w:t xml:space="preserve">Начальник </w:t>
            </w:r>
          </w:p>
          <w:p w:rsidR="00177C4F" w:rsidRPr="00B923D3" w:rsidRDefault="00177C4F" w:rsidP="001A7258">
            <w:pPr>
              <w:ind w:right="20"/>
              <w:rPr>
                <w:rStyle w:val="cs7864ebcf1"/>
                <w:b w:val="0"/>
                <w:color w:val="auto"/>
                <w:sz w:val="28"/>
                <w:szCs w:val="28"/>
              </w:rPr>
            </w:pPr>
            <w:r w:rsidRPr="00B923D3">
              <w:rPr>
                <w:rStyle w:val="cs7a65ad241"/>
                <w:color w:val="auto"/>
                <w:sz w:val="28"/>
                <w:szCs w:val="28"/>
              </w:rPr>
              <w:t>Фармацевтичного управління</w:t>
            </w:r>
          </w:p>
        </w:tc>
        <w:tc>
          <w:tcPr>
            <w:tcW w:w="7422" w:type="dxa"/>
          </w:tcPr>
          <w:p w:rsidR="00177C4F" w:rsidRPr="00B923D3" w:rsidRDefault="00177C4F" w:rsidP="001A7258">
            <w:pPr>
              <w:pStyle w:val="cs95e872d0"/>
              <w:rPr>
                <w:rStyle w:val="cs7864ebcf1"/>
                <w:color w:val="auto"/>
                <w:sz w:val="28"/>
                <w:szCs w:val="28"/>
              </w:rPr>
            </w:pPr>
          </w:p>
          <w:p w:rsidR="00177C4F" w:rsidRPr="00B923D3" w:rsidRDefault="00177C4F" w:rsidP="001A7258">
            <w:pPr>
              <w:pStyle w:val="cs95e872d0"/>
              <w:jc w:val="right"/>
              <w:rPr>
                <w:rStyle w:val="cs7864ebcf1"/>
                <w:color w:val="auto"/>
                <w:sz w:val="28"/>
                <w:szCs w:val="28"/>
              </w:rPr>
            </w:pPr>
            <w:r w:rsidRPr="00B923D3">
              <w:rPr>
                <w:rStyle w:val="cs7a65ad241"/>
                <w:color w:val="auto"/>
                <w:sz w:val="28"/>
                <w:szCs w:val="28"/>
              </w:rPr>
              <w:t>Тарас ЛЯСКОВСЬКИЙ</w:t>
            </w:r>
          </w:p>
        </w:tc>
      </w:tr>
    </w:tbl>
    <w:p w:rsidR="00177C4F" w:rsidRPr="00B923D3" w:rsidRDefault="00177C4F" w:rsidP="00177C4F">
      <w:pPr>
        <w:tabs>
          <w:tab w:val="left" w:pos="1985"/>
        </w:tabs>
      </w:pPr>
    </w:p>
    <w:p w:rsidR="00177C4F" w:rsidRPr="00B923D3" w:rsidRDefault="00177C4F" w:rsidP="00FC73F7">
      <w:pPr>
        <w:pStyle w:val="31"/>
        <w:spacing w:after="0"/>
        <w:ind w:left="0"/>
        <w:rPr>
          <w:b/>
          <w:sz w:val="28"/>
          <w:szCs w:val="28"/>
          <w:lang w:val="uk-UA"/>
        </w:rPr>
        <w:sectPr w:rsidR="00177C4F" w:rsidRPr="00B923D3" w:rsidSect="001A7258">
          <w:headerReference w:type="default" r:id="rId14"/>
          <w:pgSz w:w="16838" w:h="11906" w:orient="landscape"/>
          <w:pgMar w:top="907" w:right="1134" w:bottom="907" w:left="1077" w:header="709" w:footer="709" w:gutter="0"/>
          <w:cols w:space="708"/>
          <w:titlePg/>
          <w:docGrid w:linePitch="360"/>
        </w:sectPr>
      </w:pPr>
    </w:p>
    <w:tbl>
      <w:tblPr>
        <w:tblW w:w="3828" w:type="dxa"/>
        <w:tblInd w:w="11556" w:type="dxa"/>
        <w:tblLayout w:type="fixed"/>
        <w:tblLook w:val="0000" w:firstRow="0" w:lastRow="0" w:firstColumn="0" w:lastColumn="0" w:noHBand="0" w:noVBand="0"/>
      </w:tblPr>
      <w:tblGrid>
        <w:gridCol w:w="3828"/>
      </w:tblGrid>
      <w:tr w:rsidR="00CF4528" w:rsidRPr="00B923D3" w:rsidTr="001A7258">
        <w:tc>
          <w:tcPr>
            <w:tcW w:w="3828" w:type="dxa"/>
          </w:tcPr>
          <w:p w:rsidR="00CF4528" w:rsidRPr="00B923D3" w:rsidRDefault="00CF4528" w:rsidP="00DB367C">
            <w:pPr>
              <w:pStyle w:val="4"/>
              <w:tabs>
                <w:tab w:val="left" w:pos="12600"/>
              </w:tabs>
              <w:spacing w:before="0" w:after="0"/>
              <w:jc w:val="both"/>
              <w:rPr>
                <w:sz w:val="18"/>
                <w:szCs w:val="18"/>
              </w:rPr>
            </w:pPr>
            <w:r w:rsidRPr="00B923D3">
              <w:rPr>
                <w:sz w:val="18"/>
                <w:szCs w:val="18"/>
              </w:rPr>
              <w:t>Додаток 4</w:t>
            </w:r>
          </w:p>
          <w:p w:rsidR="00CF4528" w:rsidRPr="00B923D3" w:rsidRDefault="00CF4528" w:rsidP="00DB367C">
            <w:pPr>
              <w:pStyle w:val="4"/>
              <w:tabs>
                <w:tab w:val="left" w:pos="12600"/>
              </w:tabs>
              <w:spacing w:before="0" w:after="0"/>
              <w:jc w:val="both"/>
              <w:rPr>
                <w:sz w:val="18"/>
                <w:szCs w:val="18"/>
              </w:rPr>
            </w:pPr>
            <w:r w:rsidRPr="00B923D3">
              <w:rPr>
                <w:sz w:val="18"/>
                <w:szCs w:val="18"/>
              </w:rPr>
              <w:t>до наказу Міністерства охорони</w:t>
            </w:r>
          </w:p>
          <w:p w:rsidR="00CF4528" w:rsidRPr="00B923D3" w:rsidRDefault="00CF4528" w:rsidP="00DB367C">
            <w:pPr>
              <w:pStyle w:val="4"/>
              <w:tabs>
                <w:tab w:val="left" w:pos="12600"/>
              </w:tabs>
              <w:spacing w:before="0" w:after="0"/>
              <w:jc w:val="both"/>
              <w:rPr>
                <w:sz w:val="18"/>
                <w:szCs w:val="18"/>
              </w:rPr>
            </w:pPr>
            <w:r w:rsidRPr="00B923D3">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F4528" w:rsidRPr="00B923D3" w:rsidRDefault="00CF4528" w:rsidP="00DB367C">
            <w:pPr>
              <w:tabs>
                <w:tab w:val="left" w:pos="12600"/>
              </w:tabs>
              <w:jc w:val="both"/>
              <w:rPr>
                <w:rFonts w:ascii="Arial" w:hAnsi="Arial" w:cs="Arial"/>
                <w:b/>
                <w:sz w:val="18"/>
                <w:szCs w:val="18"/>
              </w:rPr>
            </w:pPr>
            <w:r w:rsidRPr="00B923D3">
              <w:rPr>
                <w:b/>
                <w:bCs/>
                <w:iCs/>
                <w:sz w:val="18"/>
                <w:szCs w:val="18"/>
                <w:u w:val="single"/>
              </w:rPr>
              <w:t>від 17 травня 2024 року № 857</w:t>
            </w:r>
          </w:p>
        </w:tc>
      </w:tr>
    </w:tbl>
    <w:p w:rsidR="00CF4528" w:rsidRPr="00B923D3" w:rsidRDefault="00CF4528" w:rsidP="00CF4528">
      <w:pPr>
        <w:tabs>
          <w:tab w:val="left" w:pos="12600"/>
        </w:tabs>
        <w:rPr>
          <w:rFonts w:ascii="Arial" w:hAnsi="Arial" w:cs="Arial"/>
          <w:sz w:val="18"/>
          <w:szCs w:val="18"/>
        </w:rPr>
      </w:pPr>
    </w:p>
    <w:p w:rsidR="00CF4528" w:rsidRPr="00B923D3" w:rsidRDefault="00CF4528" w:rsidP="00CF4528">
      <w:pPr>
        <w:jc w:val="center"/>
        <w:rPr>
          <w:b/>
          <w:sz w:val="28"/>
          <w:szCs w:val="28"/>
        </w:rPr>
      </w:pPr>
      <w:r w:rsidRPr="00B923D3">
        <w:rPr>
          <w:b/>
          <w:sz w:val="28"/>
          <w:szCs w:val="28"/>
        </w:rPr>
        <w:t>ПЕРЕЛІК</w:t>
      </w:r>
    </w:p>
    <w:p w:rsidR="00CF4528" w:rsidRPr="00B923D3" w:rsidRDefault="00CF4528" w:rsidP="00CF4528">
      <w:pPr>
        <w:jc w:val="center"/>
        <w:rPr>
          <w:b/>
          <w:sz w:val="28"/>
          <w:szCs w:val="28"/>
        </w:rPr>
      </w:pPr>
      <w:r w:rsidRPr="00B923D3">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CF4528" w:rsidRPr="00B923D3" w:rsidRDefault="00CF4528" w:rsidP="00CF4528">
      <w:pPr>
        <w:jc w:val="center"/>
        <w:rPr>
          <w:rFonts w:ascii="Arial" w:hAnsi="Arial" w:cs="Arial"/>
        </w:rPr>
      </w:pPr>
    </w:p>
    <w:tbl>
      <w:tblPr>
        <w:tblW w:w="15047"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984"/>
        <w:gridCol w:w="1134"/>
        <w:gridCol w:w="993"/>
        <w:gridCol w:w="1275"/>
        <w:gridCol w:w="993"/>
        <w:gridCol w:w="1417"/>
        <w:gridCol w:w="5245"/>
      </w:tblGrid>
      <w:tr w:rsidR="00CF4528" w:rsidRPr="00B923D3" w:rsidTr="001A7258">
        <w:tc>
          <w:tcPr>
            <w:tcW w:w="547" w:type="dxa"/>
            <w:tcBorders>
              <w:top w:val="single" w:sz="4" w:space="0" w:color="auto"/>
              <w:left w:val="single" w:sz="4" w:space="0" w:color="auto"/>
              <w:bottom w:val="single" w:sz="4" w:space="0" w:color="auto"/>
              <w:right w:val="single" w:sz="4"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Назва лікарського засобу</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Виробник</w:t>
            </w:r>
          </w:p>
        </w:tc>
        <w:tc>
          <w:tcPr>
            <w:tcW w:w="993"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Підстава</w:t>
            </w:r>
          </w:p>
        </w:tc>
        <w:tc>
          <w:tcPr>
            <w:tcW w:w="5245" w:type="dxa"/>
            <w:tcBorders>
              <w:top w:val="single" w:sz="4" w:space="0" w:color="auto"/>
              <w:left w:val="single" w:sz="6" w:space="0" w:color="auto"/>
              <w:bottom w:val="single" w:sz="4" w:space="0" w:color="auto"/>
              <w:right w:val="single" w:sz="6" w:space="0" w:color="auto"/>
            </w:tcBorders>
            <w:shd w:val="pct10" w:color="auto" w:fill="auto"/>
          </w:tcPr>
          <w:p w:rsidR="00CF4528" w:rsidRPr="00B923D3" w:rsidRDefault="00CF4528" w:rsidP="001A7258">
            <w:pPr>
              <w:jc w:val="center"/>
              <w:rPr>
                <w:rFonts w:ascii="Arial" w:hAnsi="Arial" w:cs="Arial"/>
                <w:b/>
                <w:i/>
                <w:sz w:val="16"/>
                <w:szCs w:val="16"/>
                <w:lang w:eastAsia="en-US"/>
              </w:rPr>
            </w:pPr>
            <w:r w:rsidRPr="00B923D3">
              <w:rPr>
                <w:rFonts w:ascii="Arial" w:hAnsi="Arial" w:cs="Arial"/>
                <w:b/>
                <w:i/>
                <w:sz w:val="16"/>
                <w:szCs w:val="16"/>
                <w:lang w:eastAsia="en-US"/>
              </w:rPr>
              <w:t>Процедура</w:t>
            </w:r>
          </w:p>
        </w:tc>
      </w:tr>
      <w:tr w:rsidR="00CF4528" w:rsidRPr="00B923D3" w:rsidTr="001A7258">
        <w:trPr>
          <w:trHeight w:val="557"/>
        </w:trPr>
        <w:tc>
          <w:tcPr>
            <w:tcW w:w="547" w:type="dxa"/>
            <w:tcBorders>
              <w:top w:val="single" w:sz="4" w:space="0" w:color="auto"/>
              <w:left w:val="single" w:sz="4" w:space="0" w:color="auto"/>
              <w:bottom w:val="single" w:sz="4" w:space="0" w:color="auto"/>
              <w:right w:val="single" w:sz="4" w:space="0" w:color="auto"/>
            </w:tcBorders>
          </w:tcPr>
          <w:p w:rsidR="00CF4528" w:rsidRPr="00B923D3" w:rsidRDefault="00CF4528" w:rsidP="00CF4528">
            <w:pPr>
              <w:numPr>
                <w:ilvl w:val="0"/>
                <w:numId w:val="6"/>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rPr>
                <w:rFonts w:ascii="Arial" w:hAnsi="Arial" w:cs="Arial"/>
                <w:b/>
                <w:sz w:val="16"/>
                <w:szCs w:val="16"/>
              </w:rPr>
            </w:pPr>
            <w:r w:rsidRPr="00B923D3">
              <w:rPr>
                <w:rFonts w:ascii="Arial" w:hAnsi="Arial" w:cs="Arial"/>
                <w:b/>
                <w:sz w:val="16"/>
                <w:szCs w:val="16"/>
              </w:rPr>
              <w:t xml:space="preserve">ІНСТІ </w:t>
            </w:r>
          </w:p>
        </w:tc>
        <w:tc>
          <w:tcPr>
            <w:tcW w:w="1984"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rPr>
                <w:rFonts w:ascii="Arial" w:hAnsi="Arial" w:cs="Arial"/>
                <w:sz w:val="16"/>
                <w:szCs w:val="16"/>
              </w:rPr>
            </w:pPr>
            <w:r w:rsidRPr="00B923D3">
              <w:rPr>
                <w:rFonts w:ascii="Arial" w:hAnsi="Arial" w:cs="Arial"/>
                <w:sz w:val="16"/>
                <w:szCs w:val="16"/>
              </w:rPr>
              <w:t>гранули по 5,6 г у саше-пакеті; по 5 або 10 саше-пакетів у картонній коробці з маркуванням українською та англійською мовами</w:t>
            </w:r>
          </w:p>
          <w:p w:rsidR="00CF4528" w:rsidRPr="00B923D3" w:rsidRDefault="00CF4528" w:rsidP="001A7258">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jc w:val="center"/>
              <w:rPr>
                <w:rFonts w:ascii="Arial" w:hAnsi="Arial" w:cs="Arial"/>
                <w:sz w:val="16"/>
                <w:szCs w:val="16"/>
              </w:rPr>
            </w:pPr>
            <w:r w:rsidRPr="00B923D3">
              <w:rPr>
                <w:rFonts w:ascii="Arial" w:hAnsi="Arial" w:cs="Arial"/>
                <w:sz w:val="16"/>
                <w:szCs w:val="16"/>
              </w:rPr>
              <w:t>Хербіон Пакистан (Прайвет) Лімітед</w:t>
            </w:r>
          </w:p>
          <w:p w:rsidR="00CF4528" w:rsidRPr="00B923D3" w:rsidRDefault="00CF4528" w:rsidP="001A7258">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jc w:val="center"/>
              <w:rPr>
                <w:rFonts w:ascii="Arial" w:hAnsi="Arial" w:cs="Arial"/>
                <w:sz w:val="16"/>
                <w:szCs w:val="16"/>
              </w:rPr>
            </w:pPr>
            <w:r w:rsidRPr="00B923D3">
              <w:rPr>
                <w:rFonts w:ascii="Arial" w:hAnsi="Arial" w:cs="Arial"/>
                <w:sz w:val="16"/>
                <w:szCs w:val="16"/>
              </w:rPr>
              <w:t>Пакистан</w:t>
            </w:r>
          </w:p>
        </w:tc>
        <w:tc>
          <w:tcPr>
            <w:tcW w:w="1275"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159"/>
              <w:ind w:firstLine="0"/>
              <w:jc w:val="center"/>
              <w:rPr>
                <w:rFonts w:cs="Arial"/>
                <w:b w:val="0"/>
                <w:iCs/>
                <w:sz w:val="16"/>
                <w:szCs w:val="16"/>
                <w:lang w:val="ru-RU"/>
              </w:rPr>
            </w:pPr>
            <w:r w:rsidRPr="00B923D3">
              <w:rPr>
                <w:rFonts w:cs="Arial"/>
                <w:b w:val="0"/>
                <w:sz w:val="16"/>
                <w:szCs w:val="16"/>
                <w:lang w:val="ru-RU"/>
              </w:rPr>
              <w:t>Хербіон Пакистан Прайвет Лімітед</w:t>
            </w:r>
          </w:p>
        </w:tc>
        <w:tc>
          <w:tcPr>
            <w:tcW w:w="993"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ab"/>
              <w:spacing w:after="0"/>
              <w:ind w:left="0"/>
              <w:rPr>
                <w:rFonts w:ascii="Arial" w:hAnsi="Arial" w:cs="Arial"/>
                <w:sz w:val="16"/>
                <w:szCs w:val="16"/>
              </w:rPr>
            </w:pPr>
            <w:r w:rsidRPr="00B923D3">
              <w:rPr>
                <w:rFonts w:ascii="Arial" w:hAnsi="Arial" w:cs="Arial"/>
                <w:sz w:val="16"/>
                <w:szCs w:val="16"/>
              </w:rPr>
              <w:t>Пакистан</w:t>
            </w:r>
          </w:p>
        </w:tc>
        <w:tc>
          <w:tcPr>
            <w:tcW w:w="1417"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156"/>
              <w:ind w:firstLine="0"/>
              <w:jc w:val="left"/>
              <w:rPr>
                <w:rFonts w:cs="Arial"/>
                <w:iCs/>
                <w:sz w:val="16"/>
                <w:szCs w:val="16"/>
                <w:lang w:val="uk-UA"/>
              </w:rPr>
            </w:pPr>
            <w:r w:rsidRPr="00B923D3">
              <w:rPr>
                <w:rFonts w:cs="Arial"/>
                <w:b w:val="0"/>
                <w:iCs/>
                <w:sz w:val="16"/>
                <w:szCs w:val="16"/>
              </w:rPr>
              <w:t>засідання НТР № 15 від 25.04.2024</w:t>
            </w:r>
          </w:p>
        </w:tc>
        <w:tc>
          <w:tcPr>
            <w:tcW w:w="5245"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ab"/>
              <w:spacing w:after="0"/>
              <w:ind w:left="0"/>
              <w:jc w:val="both"/>
              <w:rPr>
                <w:rFonts w:ascii="Arial" w:hAnsi="Arial" w:cs="Arial"/>
                <w:sz w:val="16"/>
                <w:szCs w:val="16"/>
              </w:rPr>
            </w:pPr>
            <w:r w:rsidRPr="00B923D3">
              <w:rPr>
                <w:rFonts w:ascii="Arial" w:hAnsi="Arial" w:cs="Arial"/>
                <w:b/>
                <w:sz w:val="16"/>
                <w:szCs w:val="16"/>
                <w:lang w:val="uk-UA"/>
              </w:rPr>
              <w:t>Відмовити у</w:t>
            </w:r>
            <w:r w:rsidRPr="00B923D3">
              <w:rPr>
                <w:rFonts w:ascii="Arial" w:hAnsi="Arial" w:cs="Arial"/>
                <w:b/>
                <w:sz w:val="16"/>
                <w:szCs w:val="16"/>
              </w:rPr>
              <w:t xml:space="preserve"> затвердженн</w:t>
            </w:r>
            <w:r w:rsidRPr="00B923D3">
              <w:rPr>
                <w:rFonts w:ascii="Arial" w:hAnsi="Arial" w:cs="Arial"/>
                <w:b/>
                <w:sz w:val="16"/>
                <w:szCs w:val="16"/>
                <w:lang w:val="uk-UA"/>
              </w:rPr>
              <w:t>і</w:t>
            </w:r>
            <w:r w:rsidRPr="00B923D3">
              <w:rPr>
                <w:rFonts w:ascii="Arial" w:hAnsi="Arial" w:cs="Arial"/>
                <w:b/>
                <w:sz w:val="16"/>
                <w:szCs w:val="16"/>
              </w:rPr>
              <w:t xml:space="preserve"> - </w:t>
            </w:r>
            <w:r w:rsidRPr="00B923D3">
              <w:rPr>
                <w:rFonts w:ascii="Arial" w:hAnsi="Arial" w:cs="Arial"/>
                <w:sz w:val="16"/>
                <w:szCs w:val="16"/>
              </w:rPr>
              <w:t>технічна помилка (згідно наказу МОЗ від 23.07.2015 № 460). Згідно з наданою Заявником документацією та архівними матеріалами реєстраційного досьє (зміни затверджені наказом МОЗ України від 05.03.2021 № 399), запропоновані Заявником виправлення в тексті маркування вторинної та первинної упаковок лікарського засобу не відповідають попередньо затвердженим документам та фактично є змінами у тексті маркування і не можуть розглядатися як технічна помилка. Виправлення технічної помилки не рекомендоване до затвердження, оскільки зазначене виправлення не відповідає п.2.4. розділу VI наказу МОЗ України від 26.08.2005р. № 426 (у редакції наказу МОЗ України від 23.07.2015 № 460)</w:t>
            </w:r>
          </w:p>
          <w:p w:rsidR="00CF4528" w:rsidRPr="00B923D3" w:rsidRDefault="00CF4528" w:rsidP="001A7258">
            <w:pPr>
              <w:pStyle w:val="ab"/>
              <w:spacing w:after="0"/>
              <w:ind w:left="0"/>
              <w:jc w:val="both"/>
              <w:rPr>
                <w:rFonts w:ascii="Arial" w:hAnsi="Arial" w:cs="Arial"/>
                <w:b/>
                <w:sz w:val="16"/>
                <w:szCs w:val="16"/>
              </w:rPr>
            </w:pPr>
          </w:p>
        </w:tc>
      </w:tr>
      <w:tr w:rsidR="00CF4528" w:rsidRPr="00B923D3" w:rsidTr="001A7258">
        <w:trPr>
          <w:trHeight w:val="557"/>
        </w:trPr>
        <w:tc>
          <w:tcPr>
            <w:tcW w:w="547" w:type="dxa"/>
            <w:tcBorders>
              <w:top w:val="single" w:sz="4" w:space="0" w:color="auto"/>
              <w:left w:val="single" w:sz="4" w:space="0" w:color="auto"/>
              <w:bottom w:val="single" w:sz="4" w:space="0" w:color="auto"/>
              <w:right w:val="single" w:sz="4" w:space="0" w:color="auto"/>
            </w:tcBorders>
          </w:tcPr>
          <w:p w:rsidR="00CF4528" w:rsidRPr="00B923D3" w:rsidRDefault="00CF4528" w:rsidP="00CF4528">
            <w:pPr>
              <w:numPr>
                <w:ilvl w:val="0"/>
                <w:numId w:val="6"/>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rPr>
                <w:rFonts w:ascii="Arial" w:hAnsi="Arial" w:cs="Arial"/>
                <w:b/>
                <w:sz w:val="16"/>
                <w:szCs w:val="16"/>
              </w:rPr>
            </w:pPr>
            <w:r w:rsidRPr="00B923D3">
              <w:rPr>
                <w:rFonts w:ascii="Arial" w:hAnsi="Arial" w:cs="Arial"/>
                <w:b/>
                <w:sz w:val="16"/>
                <w:szCs w:val="16"/>
              </w:rPr>
              <w:t xml:space="preserve">ІНСТІ ЗІ СМАКОМ ЛИМОНА </w:t>
            </w:r>
          </w:p>
        </w:tc>
        <w:tc>
          <w:tcPr>
            <w:tcW w:w="1984"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rPr>
                <w:rFonts w:ascii="Arial" w:hAnsi="Arial" w:cs="Arial"/>
                <w:sz w:val="16"/>
                <w:szCs w:val="16"/>
              </w:rPr>
            </w:pPr>
            <w:r w:rsidRPr="00B923D3">
              <w:rPr>
                <w:rFonts w:ascii="Arial" w:hAnsi="Arial" w:cs="Arial"/>
                <w:sz w:val="16"/>
                <w:szCs w:val="16"/>
              </w:rPr>
              <w:t>гранули по 5,6 г у саше-пакеті; по 5 або 10 саше-пакетів у картонній коробці з маркуванням українською та англійською мовами</w:t>
            </w:r>
          </w:p>
          <w:p w:rsidR="00CF4528" w:rsidRPr="00B923D3" w:rsidRDefault="00CF4528" w:rsidP="001A7258">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jc w:val="center"/>
              <w:rPr>
                <w:rFonts w:ascii="Arial" w:hAnsi="Arial" w:cs="Arial"/>
                <w:sz w:val="16"/>
                <w:szCs w:val="16"/>
              </w:rPr>
            </w:pPr>
            <w:r w:rsidRPr="00B923D3">
              <w:rPr>
                <w:rFonts w:ascii="Arial" w:hAnsi="Arial" w:cs="Arial"/>
                <w:sz w:val="16"/>
                <w:szCs w:val="16"/>
              </w:rPr>
              <w:t>Хербіон Пакистан (Прайвет) Лімітед</w:t>
            </w:r>
          </w:p>
          <w:p w:rsidR="00CF4528" w:rsidRPr="00B923D3" w:rsidRDefault="00CF4528" w:rsidP="001A7258">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jc w:val="center"/>
              <w:rPr>
                <w:rFonts w:ascii="Arial" w:hAnsi="Arial" w:cs="Arial"/>
                <w:sz w:val="16"/>
                <w:szCs w:val="16"/>
              </w:rPr>
            </w:pPr>
            <w:r w:rsidRPr="00B923D3">
              <w:rPr>
                <w:rFonts w:ascii="Arial" w:hAnsi="Arial" w:cs="Arial"/>
                <w:sz w:val="16"/>
                <w:szCs w:val="16"/>
              </w:rPr>
              <w:t>Пакистан</w:t>
            </w:r>
          </w:p>
        </w:tc>
        <w:tc>
          <w:tcPr>
            <w:tcW w:w="1275"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159"/>
              <w:ind w:firstLine="0"/>
              <w:jc w:val="center"/>
              <w:rPr>
                <w:rFonts w:cs="Arial"/>
                <w:b w:val="0"/>
                <w:iCs/>
                <w:sz w:val="16"/>
                <w:szCs w:val="16"/>
                <w:lang w:val="ru-RU"/>
              </w:rPr>
            </w:pPr>
            <w:r w:rsidRPr="00B923D3">
              <w:rPr>
                <w:rFonts w:cs="Arial"/>
                <w:b w:val="0"/>
                <w:sz w:val="16"/>
                <w:szCs w:val="16"/>
                <w:lang w:val="ru-RU"/>
              </w:rPr>
              <w:t>Хербіон Пакистан Прайвет Лімітед</w:t>
            </w:r>
          </w:p>
        </w:tc>
        <w:tc>
          <w:tcPr>
            <w:tcW w:w="993"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ab"/>
              <w:spacing w:after="0"/>
              <w:ind w:left="0"/>
              <w:rPr>
                <w:rFonts w:ascii="Arial" w:hAnsi="Arial" w:cs="Arial"/>
                <w:sz w:val="16"/>
                <w:szCs w:val="16"/>
              </w:rPr>
            </w:pPr>
            <w:r w:rsidRPr="00B923D3">
              <w:rPr>
                <w:rFonts w:ascii="Arial" w:hAnsi="Arial" w:cs="Arial"/>
                <w:sz w:val="16"/>
                <w:szCs w:val="16"/>
              </w:rPr>
              <w:t>Пакистан</w:t>
            </w:r>
          </w:p>
        </w:tc>
        <w:tc>
          <w:tcPr>
            <w:tcW w:w="1417"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156"/>
              <w:ind w:firstLine="0"/>
              <w:jc w:val="left"/>
              <w:rPr>
                <w:rFonts w:cs="Arial"/>
                <w:iCs/>
                <w:sz w:val="16"/>
                <w:szCs w:val="16"/>
                <w:lang w:val="uk-UA"/>
              </w:rPr>
            </w:pPr>
            <w:r w:rsidRPr="00B923D3">
              <w:rPr>
                <w:rFonts w:cs="Arial"/>
                <w:b w:val="0"/>
                <w:iCs/>
                <w:sz w:val="16"/>
                <w:szCs w:val="16"/>
              </w:rPr>
              <w:t>засідання НТР № 15 від 25.04.2024</w:t>
            </w:r>
          </w:p>
        </w:tc>
        <w:tc>
          <w:tcPr>
            <w:tcW w:w="5245" w:type="dxa"/>
            <w:tcBorders>
              <w:top w:val="single" w:sz="4" w:space="0" w:color="auto"/>
              <w:left w:val="single" w:sz="4" w:space="0" w:color="auto"/>
              <w:bottom w:val="single" w:sz="4" w:space="0" w:color="auto"/>
              <w:right w:val="single" w:sz="4" w:space="0" w:color="auto"/>
            </w:tcBorders>
          </w:tcPr>
          <w:p w:rsidR="00CF4528" w:rsidRPr="00B923D3" w:rsidRDefault="00CF4528" w:rsidP="001A7258">
            <w:pPr>
              <w:pStyle w:val="ab"/>
              <w:spacing w:after="0"/>
              <w:ind w:left="0"/>
              <w:jc w:val="both"/>
              <w:rPr>
                <w:rFonts w:ascii="Arial" w:hAnsi="Arial" w:cs="Arial"/>
                <w:sz w:val="16"/>
                <w:szCs w:val="16"/>
              </w:rPr>
            </w:pPr>
            <w:r w:rsidRPr="00B923D3">
              <w:rPr>
                <w:rFonts w:ascii="Arial" w:hAnsi="Arial" w:cs="Arial"/>
                <w:b/>
                <w:sz w:val="16"/>
                <w:szCs w:val="16"/>
                <w:lang w:val="uk-UA"/>
              </w:rPr>
              <w:t>Відмовити у</w:t>
            </w:r>
            <w:r w:rsidRPr="00B923D3">
              <w:rPr>
                <w:rFonts w:ascii="Arial" w:hAnsi="Arial" w:cs="Arial"/>
                <w:b/>
                <w:sz w:val="16"/>
                <w:szCs w:val="16"/>
              </w:rPr>
              <w:t xml:space="preserve"> затвердженн</w:t>
            </w:r>
            <w:r w:rsidRPr="00B923D3">
              <w:rPr>
                <w:rFonts w:ascii="Arial" w:hAnsi="Arial" w:cs="Arial"/>
                <w:b/>
                <w:sz w:val="16"/>
                <w:szCs w:val="16"/>
                <w:lang w:val="uk-UA"/>
              </w:rPr>
              <w:t>і</w:t>
            </w:r>
            <w:r w:rsidRPr="00B923D3">
              <w:rPr>
                <w:rFonts w:ascii="Arial" w:hAnsi="Arial" w:cs="Arial"/>
                <w:b/>
                <w:sz w:val="16"/>
                <w:szCs w:val="16"/>
              </w:rPr>
              <w:t xml:space="preserve"> - </w:t>
            </w:r>
            <w:r w:rsidRPr="00B923D3">
              <w:rPr>
                <w:rFonts w:ascii="Arial" w:hAnsi="Arial" w:cs="Arial"/>
                <w:sz w:val="16"/>
                <w:szCs w:val="16"/>
              </w:rPr>
              <w:t>технічна помилка (згідно наказу МОЗ від 23.07.2015 № 460). Згідно з наданою Заявником документацією та архівними матеріалами реєстраційного досьє (зміни затверджені наказом МОЗ України від 05.03.2021 № 399), запропоновані Заявником виправлення в тексті маркування вторинної та первинної упаковок лікарського засобу не відповідають попередньо затвердженим документам та фактично є змінами у тексті маркування і не можуть розглядатися як технічна помилка. Виправлення технічної помилки не рекомендоване до затвердження, оскільки зазначене виправлення не відповідає п. 2.4. розділу VI наказу МОЗ України від 26.08.2005 № 426 (у редакції наказу МОЗ України від 23.07.2015 № 460)</w:t>
            </w:r>
          </w:p>
          <w:p w:rsidR="00CF4528" w:rsidRPr="00B923D3" w:rsidRDefault="00CF4528" w:rsidP="001A7258">
            <w:pPr>
              <w:pStyle w:val="ab"/>
              <w:spacing w:after="0"/>
              <w:ind w:left="0"/>
              <w:jc w:val="both"/>
              <w:rPr>
                <w:rFonts w:ascii="Arial" w:hAnsi="Arial" w:cs="Arial"/>
                <w:b/>
                <w:sz w:val="16"/>
                <w:szCs w:val="16"/>
              </w:rPr>
            </w:pPr>
          </w:p>
        </w:tc>
      </w:tr>
    </w:tbl>
    <w:p w:rsidR="00CF4528" w:rsidRPr="00B923D3" w:rsidRDefault="00CF4528" w:rsidP="00CF4528">
      <w:pPr>
        <w:ind w:right="20"/>
        <w:rPr>
          <w:rStyle w:val="cs7864ebcf1"/>
          <w:rFonts w:ascii="Arial" w:hAnsi="Arial" w:cs="Arial"/>
          <w:color w:val="auto"/>
        </w:rPr>
      </w:pPr>
    </w:p>
    <w:p w:rsidR="00CF4528" w:rsidRPr="00B923D3" w:rsidRDefault="00CF4528" w:rsidP="00CF4528">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CF4528" w:rsidRPr="00B923D3" w:rsidTr="001A7258">
        <w:tc>
          <w:tcPr>
            <w:tcW w:w="7421" w:type="dxa"/>
            <w:hideMark/>
          </w:tcPr>
          <w:p w:rsidR="00CF4528" w:rsidRPr="00B923D3" w:rsidRDefault="00CF4528" w:rsidP="001A7258">
            <w:pPr>
              <w:rPr>
                <w:rStyle w:val="cs95e872d03"/>
                <w:sz w:val="28"/>
                <w:szCs w:val="28"/>
              </w:rPr>
            </w:pPr>
            <w:r w:rsidRPr="00B923D3">
              <w:rPr>
                <w:rStyle w:val="cs7a65ad241"/>
                <w:color w:val="auto"/>
                <w:sz w:val="28"/>
                <w:szCs w:val="28"/>
              </w:rPr>
              <w:t xml:space="preserve">Начальник </w:t>
            </w:r>
          </w:p>
          <w:p w:rsidR="00CF4528" w:rsidRPr="00B923D3" w:rsidRDefault="00CF4528" w:rsidP="001A7258">
            <w:pPr>
              <w:ind w:right="20"/>
              <w:rPr>
                <w:rStyle w:val="cs7864ebcf1"/>
                <w:b w:val="0"/>
                <w:color w:val="auto"/>
                <w:sz w:val="28"/>
                <w:szCs w:val="28"/>
              </w:rPr>
            </w:pPr>
            <w:r w:rsidRPr="00B923D3">
              <w:rPr>
                <w:rStyle w:val="cs7a65ad241"/>
                <w:color w:val="auto"/>
                <w:sz w:val="28"/>
                <w:szCs w:val="28"/>
              </w:rPr>
              <w:t>Фармацевтичного управління</w:t>
            </w:r>
          </w:p>
        </w:tc>
        <w:tc>
          <w:tcPr>
            <w:tcW w:w="7422" w:type="dxa"/>
          </w:tcPr>
          <w:p w:rsidR="00CF4528" w:rsidRPr="00B923D3" w:rsidRDefault="00CF4528" w:rsidP="001A7258">
            <w:pPr>
              <w:pStyle w:val="cs95e872d0"/>
              <w:rPr>
                <w:rStyle w:val="cs7864ebcf1"/>
                <w:color w:val="auto"/>
                <w:sz w:val="28"/>
                <w:szCs w:val="28"/>
              </w:rPr>
            </w:pPr>
          </w:p>
          <w:p w:rsidR="00CF4528" w:rsidRPr="00B923D3" w:rsidRDefault="00CF4528" w:rsidP="001A7258">
            <w:pPr>
              <w:pStyle w:val="cs95e872d0"/>
              <w:jc w:val="right"/>
              <w:rPr>
                <w:rStyle w:val="cs7864ebcf1"/>
                <w:color w:val="auto"/>
                <w:sz w:val="28"/>
                <w:szCs w:val="28"/>
              </w:rPr>
            </w:pPr>
            <w:r w:rsidRPr="00B923D3">
              <w:rPr>
                <w:rStyle w:val="cs7a65ad241"/>
                <w:color w:val="auto"/>
                <w:sz w:val="28"/>
                <w:szCs w:val="28"/>
              </w:rPr>
              <w:t>Тарас ЛЯСКОВСЬКИЙ</w:t>
            </w:r>
          </w:p>
        </w:tc>
      </w:tr>
    </w:tbl>
    <w:p w:rsidR="00CF4528" w:rsidRPr="00B923D3" w:rsidRDefault="00CF4528" w:rsidP="00CF4528">
      <w:pPr>
        <w:tabs>
          <w:tab w:val="left" w:pos="1985"/>
        </w:tabs>
      </w:pPr>
    </w:p>
    <w:p w:rsidR="007F3466" w:rsidRPr="00B923D3" w:rsidRDefault="007F3466" w:rsidP="00FC73F7">
      <w:pPr>
        <w:pStyle w:val="31"/>
        <w:spacing w:after="0"/>
        <w:ind w:left="0"/>
        <w:rPr>
          <w:b/>
          <w:sz w:val="28"/>
          <w:szCs w:val="28"/>
          <w:lang w:val="uk-UA"/>
        </w:rPr>
      </w:pPr>
    </w:p>
    <w:sectPr w:rsidR="007F3466" w:rsidRPr="00B923D3" w:rsidSect="001A725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58" w:rsidRDefault="001A7258" w:rsidP="00B217C6">
      <w:r>
        <w:separator/>
      </w:r>
    </w:p>
  </w:endnote>
  <w:endnote w:type="continuationSeparator" w:id="0">
    <w:p w:rsidR="001A7258" w:rsidRDefault="001A725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58" w:rsidRDefault="001A7258" w:rsidP="00B217C6">
      <w:r>
        <w:separator/>
      </w:r>
    </w:p>
  </w:footnote>
  <w:footnote w:type="continuationSeparator" w:id="0">
    <w:p w:rsidR="001A7258" w:rsidRDefault="001A725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EE105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rsidP="001A7258">
    <w:pPr>
      <w:pStyle w:val="a3"/>
      <w:tabs>
        <w:tab w:val="center" w:pos="7313"/>
        <w:tab w:val="left" w:pos="11580"/>
      </w:tabs>
    </w:pPr>
    <w:r>
      <w:tab/>
    </w:r>
    <w:r>
      <w:tab/>
    </w:r>
    <w:r>
      <w:fldChar w:fldCharType="begin"/>
    </w:r>
    <w:r>
      <w:instrText>PAGE   \* MERGEFORMAT</w:instrText>
    </w:r>
    <w:r>
      <w:fldChar w:fldCharType="separate"/>
    </w:r>
    <w:r w:rsidR="00DB367C">
      <w:rPr>
        <w:noProof/>
      </w:rPr>
      <w:t>12</w:t>
    </w:r>
    <w:r>
      <w:fldChar w:fldCharType="end"/>
    </w:r>
  </w:p>
  <w:p w:rsidR="00B923D3" w:rsidRDefault="00B923D3" w:rsidP="001A7258">
    <w:pPr>
      <w:pStyle w:val="a3"/>
      <w:tabs>
        <w:tab w:val="center" w:pos="7313"/>
        <w:tab w:val="left" w:pos="1158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rsidP="001A7258">
    <w:pPr>
      <w:pStyle w:val="a3"/>
      <w:tabs>
        <w:tab w:val="center" w:pos="7313"/>
        <w:tab w:val="left" w:pos="12270"/>
      </w:tabs>
    </w:pPr>
    <w:r>
      <w:tab/>
    </w:r>
    <w:r>
      <w:tab/>
    </w:r>
    <w:r>
      <w:fldChar w:fldCharType="begin"/>
    </w:r>
    <w:r>
      <w:instrText>PAGE   \* MERGEFORMAT</w:instrText>
    </w:r>
    <w:r>
      <w:fldChar w:fldCharType="separate"/>
    </w:r>
    <w:r w:rsidR="00DB367C">
      <w:rPr>
        <w:noProof/>
      </w:rPr>
      <w:t>191</w:t>
    </w:r>
    <w:r>
      <w:fldChar w:fldCharType="end"/>
    </w:r>
    <w:r>
      <w:tab/>
    </w:r>
  </w:p>
  <w:p w:rsidR="008C2091" w:rsidRDefault="008C2091" w:rsidP="001A7258">
    <w:pPr>
      <w:pStyle w:val="a3"/>
      <w:tabs>
        <w:tab w:val="center" w:pos="7313"/>
        <w:tab w:val="left" w:pos="122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CB"/>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050B4"/>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3" w15:restartNumberingAfterBreak="0">
    <w:nsid w:val="0C292E9A"/>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2E4FB5"/>
    <w:multiLevelType w:val="hybridMultilevel"/>
    <w:tmpl w:val="4DBEE77E"/>
    <w:lvl w:ilvl="0" w:tplc="C8447F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6" w15:restartNumberingAfterBreak="0">
    <w:nsid w:val="113978BA"/>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AA39D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9"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01D20"/>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2"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3" w15:restartNumberingAfterBreak="0">
    <w:nsid w:val="1F6A5E49"/>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5" w15:restartNumberingAfterBreak="0">
    <w:nsid w:val="259E5A1A"/>
    <w:multiLevelType w:val="hybridMultilevel"/>
    <w:tmpl w:val="E64C8FFA"/>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41B2383"/>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4B663E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81248F5"/>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AB2D87"/>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6" w15:restartNumberingAfterBreak="0">
    <w:nsid w:val="3E6E3EDC"/>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30" w15:restartNumberingAfterBreak="0">
    <w:nsid w:val="473E5C96"/>
    <w:multiLevelType w:val="hybridMultilevel"/>
    <w:tmpl w:val="7BAA9BA4"/>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62D1F"/>
    <w:multiLevelType w:val="hybridMultilevel"/>
    <w:tmpl w:val="7D1C4090"/>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36746"/>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CA1AD9"/>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6" w15:restartNumberingAfterBreak="0">
    <w:nsid w:val="5E5D51A6"/>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8" w15:restartNumberingAfterBreak="0">
    <w:nsid w:val="63B61B6A"/>
    <w:multiLevelType w:val="hybridMultilevel"/>
    <w:tmpl w:val="EAEE69D0"/>
    <w:lvl w:ilvl="0" w:tplc="BBD0C8E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1" w15:restartNumberingAfterBreak="0">
    <w:nsid w:val="678407C8"/>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531D4E"/>
    <w:multiLevelType w:val="hybridMultilevel"/>
    <w:tmpl w:val="BF4C6B84"/>
    <w:lvl w:ilvl="0" w:tplc="462A0B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6"/>
  </w:num>
  <w:num w:numId="2">
    <w:abstractNumId w:val="35"/>
  </w:num>
  <w:num w:numId="3">
    <w:abstractNumId w:val="28"/>
  </w:num>
  <w:num w:numId="4">
    <w:abstractNumId w:val="4"/>
  </w:num>
  <w:num w:numId="5">
    <w:abstractNumId w:val="42"/>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5"/>
  </w:num>
  <w:num w:numId="12">
    <w:abstractNumId w:val="8"/>
  </w:num>
  <w:num w:numId="13">
    <w:abstractNumId w:val="44"/>
  </w:num>
  <w:num w:numId="14">
    <w:abstractNumId w:val="40"/>
  </w:num>
  <w:num w:numId="15">
    <w:abstractNumId w:val="2"/>
  </w:num>
  <w:num w:numId="16">
    <w:abstractNumId w:val="11"/>
  </w:num>
  <w:num w:numId="17">
    <w:abstractNumId w:val="14"/>
  </w:num>
  <w:num w:numId="18">
    <w:abstractNumId w:val="22"/>
  </w:num>
  <w:num w:numId="19">
    <w:abstractNumId w:val="29"/>
  </w:num>
  <w:num w:numId="20">
    <w:abstractNumId w:val="25"/>
  </w:num>
  <w:num w:numId="21">
    <w:abstractNumId w:val="12"/>
  </w:num>
  <w:num w:numId="22">
    <w:abstractNumId w:val="39"/>
  </w:num>
  <w:num w:numId="23">
    <w:abstractNumId w:val="37"/>
  </w:num>
  <w:num w:numId="24">
    <w:abstractNumId w:val="32"/>
  </w:num>
  <w:num w:numId="25">
    <w:abstractNumId w:val="9"/>
  </w:num>
  <w:num w:numId="26">
    <w:abstractNumId w:val="27"/>
  </w:num>
  <w:num w:numId="27">
    <w:abstractNumId w:val="1"/>
  </w:num>
  <w:num w:numId="28">
    <w:abstractNumId w:val="41"/>
  </w:num>
  <w:num w:numId="29">
    <w:abstractNumId w:val="21"/>
  </w:num>
  <w:num w:numId="30">
    <w:abstractNumId w:val="6"/>
  </w:num>
  <w:num w:numId="31">
    <w:abstractNumId w:val="33"/>
  </w:num>
  <w:num w:numId="32">
    <w:abstractNumId w:val="24"/>
  </w:num>
  <w:num w:numId="33">
    <w:abstractNumId w:val="26"/>
  </w:num>
  <w:num w:numId="34">
    <w:abstractNumId w:val="20"/>
  </w:num>
  <w:num w:numId="35">
    <w:abstractNumId w:val="0"/>
  </w:num>
  <w:num w:numId="36">
    <w:abstractNumId w:val="23"/>
  </w:num>
  <w:num w:numId="37">
    <w:abstractNumId w:val="10"/>
  </w:num>
  <w:num w:numId="38">
    <w:abstractNumId w:val="3"/>
  </w:num>
  <w:num w:numId="39">
    <w:abstractNumId w:val="7"/>
  </w:num>
  <w:num w:numId="40">
    <w:abstractNumId w:val="36"/>
  </w:num>
  <w:num w:numId="41">
    <w:abstractNumId w:val="13"/>
  </w:num>
  <w:num w:numId="42">
    <w:abstractNumId w:val="34"/>
  </w:num>
  <w:num w:numId="43">
    <w:abstractNumId w:val="31"/>
  </w:num>
  <w:num w:numId="44">
    <w:abstractNumId w:val="15"/>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2B7"/>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77C4F"/>
    <w:rsid w:val="0018152B"/>
    <w:rsid w:val="001825E7"/>
    <w:rsid w:val="00183AB6"/>
    <w:rsid w:val="0018449E"/>
    <w:rsid w:val="00192786"/>
    <w:rsid w:val="00196818"/>
    <w:rsid w:val="00197511"/>
    <w:rsid w:val="001A2F32"/>
    <w:rsid w:val="001A488A"/>
    <w:rsid w:val="001A4A80"/>
    <w:rsid w:val="001A5D99"/>
    <w:rsid w:val="001A70FE"/>
    <w:rsid w:val="001A7258"/>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4ED0"/>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2091"/>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4362A"/>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3D3"/>
    <w:rsid w:val="00B92A56"/>
    <w:rsid w:val="00B92C46"/>
    <w:rsid w:val="00B93FF4"/>
    <w:rsid w:val="00B943B1"/>
    <w:rsid w:val="00B9440F"/>
    <w:rsid w:val="00BA0607"/>
    <w:rsid w:val="00BA0BCD"/>
    <w:rsid w:val="00BA1F6F"/>
    <w:rsid w:val="00BA3CBE"/>
    <w:rsid w:val="00BA56C5"/>
    <w:rsid w:val="00BB107E"/>
    <w:rsid w:val="00BB2520"/>
    <w:rsid w:val="00BB6C17"/>
    <w:rsid w:val="00BC1310"/>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528"/>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67C"/>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7F"/>
    <w:rsid w:val="00E319F7"/>
    <w:rsid w:val="00E31A4F"/>
    <w:rsid w:val="00E33ADD"/>
    <w:rsid w:val="00E36438"/>
    <w:rsid w:val="00E36F5A"/>
    <w:rsid w:val="00E37A4E"/>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07F"/>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105B"/>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9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4BAC07-A894-452D-965E-45B70CE3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177C4F"/>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77C4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BC1310"/>
    <w:rPr>
      <w:rFonts w:eastAsia="Times New Roman"/>
      <w:sz w:val="24"/>
      <w:szCs w:val="24"/>
      <w:lang w:val="uk-UA" w:eastAsia="uk-UA"/>
    </w:rPr>
  </w:style>
  <w:style w:type="paragraph" w:customStyle="1" w:styleId="11">
    <w:name w:val="Обычный1"/>
    <w:basedOn w:val="a"/>
    <w:qFormat/>
    <w:rsid w:val="00E6107F"/>
    <w:rPr>
      <w:rFonts w:eastAsia="Times New Roman"/>
      <w:sz w:val="24"/>
      <w:szCs w:val="24"/>
      <w:lang w:val="uk-UA" w:eastAsia="uk-UA"/>
    </w:rPr>
  </w:style>
  <w:style w:type="paragraph" w:customStyle="1" w:styleId="cs95e872d0">
    <w:name w:val="cs95e872d0"/>
    <w:basedOn w:val="a"/>
    <w:rsid w:val="00E6107F"/>
    <w:rPr>
      <w:rFonts w:eastAsia="Times New Roman"/>
      <w:sz w:val="24"/>
      <w:szCs w:val="24"/>
    </w:rPr>
  </w:style>
  <w:style w:type="character" w:customStyle="1" w:styleId="cs7864ebcf1">
    <w:name w:val="cs7864ebcf1"/>
    <w:rsid w:val="00E6107F"/>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E6107F"/>
  </w:style>
  <w:style w:type="character" w:customStyle="1" w:styleId="cs7a65ad241">
    <w:name w:val="cs7a65ad241"/>
    <w:rsid w:val="00E6107F"/>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177C4F"/>
    <w:rPr>
      <w:rFonts w:ascii="Arial" w:eastAsia="Times New Roman" w:hAnsi="Arial"/>
      <w:b/>
      <w:caps/>
      <w:sz w:val="16"/>
      <w:lang w:val="uk-UA" w:eastAsia="uk-UA"/>
    </w:rPr>
  </w:style>
  <w:style w:type="character" w:customStyle="1" w:styleId="60">
    <w:name w:val="Заголовок 6 Знак"/>
    <w:link w:val="6"/>
    <w:uiPriority w:val="9"/>
    <w:rsid w:val="00177C4F"/>
    <w:rPr>
      <w:rFonts w:ascii="Times New Roman" w:hAnsi="Times New Roman"/>
      <w:b/>
      <w:bCs/>
      <w:sz w:val="22"/>
      <w:szCs w:val="22"/>
    </w:rPr>
  </w:style>
  <w:style w:type="character" w:customStyle="1" w:styleId="40">
    <w:name w:val="Заголовок 4 Знак"/>
    <w:link w:val="4"/>
    <w:rsid w:val="00177C4F"/>
    <w:rPr>
      <w:rFonts w:ascii="Times New Roman" w:hAnsi="Times New Roman"/>
      <w:b/>
      <w:bCs/>
      <w:sz w:val="28"/>
      <w:szCs w:val="28"/>
      <w:lang w:val="ru-RU" w:eastAsia="ru-RU"/>
    </w:rPr>
  </w:style>
  <w:style w:type="paragraph" w:customStyle="1" w:styleId="msolistparagraph0">
    <w:name w:val="msolistparagraph"/>
    <w:basedOn w:val="a"/>
    <w:uiPriority w:val="34"/>
    <w:qFormat/>
    <w:rsid w:val="00177C4F"/>
    <w:pPr>
      <w:ind w:left="720"/>
      <w:contextualSpacing/>
    </w:pPr>
    <w:rPr>
      <w:rFonts w:eastAsia="Times New Roman"/>
      <w:sz w:val="24"/>
      <w:szCs w:val="24"/>
      <w:lang w:val="uk-UA" w:eastAsia="uk-UA"/>
    </w:rPr>
  </w:style>
  <w:style w:type="paragraph" w:customStyle="1" w:styleId="Encryption">
    <w:name w:val="Encryption"/>
    <w:basedOn w:val="a"/>
    <w:qFormat/>
    <w:rsid w:val="00177C4F"/>
    <w:pPr>
      <w:jc w:val="both"/>
    </w:pPr>
    <w:rPr>
      <w:rFonts w:eastAsia="Times New Roman"/>
      <w:b/>
      <w:bCs/>
      <w:i/>
      <w:iCs/>
      <w:sz w:val="24"/>
      <w:szCs w:val="24"/>
      <w:lang w:val="uk-UA" w:eastAsia="uk-UA"/>
    </w:rPr>
  </w:style>
  <w:style w:type="character" w:customStyle="1" w:styleId="Heading2Char">
    <w:name w:val="Heading 2 Char"/>
    <w:link w:val="21"/>
    <w:locked/>
    <w:rsid w:val="00177C4F"/>
    <w:rPr>
      <w:rFonts w:ascii="Arial" w:eastAsia="Times New Roman" w:hAnsi="Arial"/>
      <w:b/>
      <w:caps/>
      <w:sz w:val="16"/>
      <w:lang w:val="ru-RU" w:eastAsia="ru-RU"/>
    </w:rPr>
  </w:style>
  <w:style w:type="paragraph" w:customStyle="1" w:styleId="21">
    <w:name w:val="Заголовок 21"/>
    <w:basedOn w:val="a"/>
    <w:link w:val="Heading2Char"/>
    <w:rsid w:val="00177C4F"/>
    <w:rPr>
      <w:rFonts w:ascii="Arial" w:eastAsia="Times New Roman" w:hAnsi="Arial"/>
      <w:b/>
      <w:caps/>
      <w:sz w:val="16"/>
    </w:rPr>
  </w:style>
  <w:style w:type="character" w:customStyle="1" w:styleId="Heading4Char">
    <w:name w:val="Heading 4 Char"/>
    <w:link w:val="41"/>
    <w:locked/>
    <w:rsid w:val="00177C4F"/>
    <w:rPr>
      <w:rFonts w:ascii="Arial" w:eastAsia="Times New Roman" w:hAnsi="Arial"/>
      <w:b/>
      <w:lang w:val="ru-RU" w:eastAsia="ru-RU"/>
    </w:rPr>
  </w:style>
  <w:style w:type="paragraph" w:customStyle="1" w:styleId="41">
    <w:name w:val="Заголовок 41"/>
    <w:basedOn w:val="a"/>
    <w:link w:val="Heading4Char"/>
    <w:rsid w:val="00177C4F"/>
    <w:rPr>
      <w:rFonts w:ascii="Arial" w:eastAsia="Times New Roman" w:hAnsi="Arial"/>
      <w:b/>
    </w:rPr>
  </w:style>
  <w:style w:type="table" w:styleId="a8">
    <w:name w:val="Table Grid"/>
    <w:basedOn w:val="a1"/>
    <w:uiPriority w:val="39"/>
    <w:rsid w:val="00177C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77C4F"/>
    <w:rPr>
      <w:lang w:val="uk-UA"/>
    </w:rPr>
    <w:tblPr>
      <w:tblCellMar>
        <w:top w:w="0" w:type="dxa"/>
        <w:left w:w="108" w:type="dxa"/>
        <w:bottom w:w="0" w:type="dxa"/>
        <w:right w:w="108" w:type="dxa"/>
      </w:tblCellMar>
    </w:tblPr>
  </w:style>
  <w:style w:type="character" w:customStyle="1" w:styleId="csb3e8c9cf24">
    <w:name w:val="csb3e8c9cf24"/>
    <w:rsid w:val="00177C4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177C4F"/>
    <w:rPr>
      <w:rFonts w:ascii="Tahoma" w:eastAsia="Times New Roman" w:hAnsi="Tahoma" w:cs="Tahoma"/>
      <w:sz w:val="16"/>
      <w:szCs w:val="16"/>
    </w:rPr>
  </w:style>
  <w:style w:type="character" w:customStyle="1" w:styleId="aa">
    <w:name w:val="Текст выноски Знак"/>
    <w:link w:val="a9"/>
    <w:uiPriority w:val="99"/>
    <w:semiHidden/>
    <w:rsid w:val="00177C4F"/>
    <w:rPr>
      <w:rFonts w:ascii="Tahoma" w:eastAsia="Times New Roman" w:hAnsi="Tahoma" w:cs="Tahoma"/>
      <w:sz w:val="16"/>
      <w:szCs w:val="16"/>
      <w:lang w:val="ru-RU" w:eastAsia="ru-RU"/>
    </w:rPr>
  </w:style>
  <w:style w:type="paragraph" w:customStyle="1" w:styleId="BodyTextIndent2">
    <w:name w:val="Body Text Indent2"/>
    <w:basedOn w:val="a"/>
    <w:rsid w:val="00177C4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77C4F"/>
    <w:pPr>
      <w:spacing w:before="120" w:after="120"/>
    </w:pPr>
    <w:rPr>
      <w:rFonts w:ascii="Arial" w:eastAsia="Times New Roman" w:hAnsi="Arial"/>
      <w:sz w:val="18"/>
    </w:rPr>
  </w:style>
  <w:style w:type="character" w:customStyle="1" w:styleId="BodyTextIndentChar">
    <w:name w:val="Body Text Indent Char"/>
    <w:link w:val="12"/>
    <w:locked/>
    <w:rsid w:val="00177C4F"/>
    <w:rPr>
      <w:rFonts w:ascii="Arial" w:eastAsia="Times New Roman" w:hAnsi="Arial"/>
      <w:sz w:val="18"/>
      <w:lang w:val="ru-RU" w:eastAsia="ru-RU"/>
    </w:rPr>
  </w:style>
  <w:style w:type="character" w:customStyle="1" w:styleId="csab6e076947">
    <w:name w:val="csab6e076947"/>
    <w:rsid w:val="00177C4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77C4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77C4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77C4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77C4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77C4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77C4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77C4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77C4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77C4F"/>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177C4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77C4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77C4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77C4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77C4F"/>
    <w:rPr>
      <w:rFonts w:ascii="Arial" w:hAnsi="Arial" w:cs="Arial" w:hint="default"/>
      <w:b/>
      <w:bCs/>
      <w:i w:val="0"/>
      <w:iCs w:val="0"/>
      <w:color w:val="000000"/>
      <w:sz w:val="18"/>
      <w:szCs w:val="18"/>
      <w:shd w:val="clear" w:color="auto" w:fill="auto"/>
    </w:rPr>
  </w:style>
  <w:style w:type="character" w:customStyle="1" w:styleId="csab6e076980">
    <w:name w:val="csab6e076980"/>
    <w:rsid w:val="00177C4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77C4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77C4F"/>
    <w:rPr>
      <w:rFonts w:ascii="Arial" w:hAnsi="Arial" w:cs="Arial" w:hint="default"/>
      <w:b/>
      <w:bCs/>
      <w:i w:val="0"/>
      <w:iCs w:val="0"/>
      <w:color w:val="000000"/>
      <w:sz w:val="18"/>
      <w:szCs w:val="18"/>
      <w:shd w:val="clear" w:color="auto" w:fill="auto"/>
    </w:rPr>
  </w:style>
  <w:style w:type="character" w:customStyle="1" w:styleId="csab6e076961">
    <w:name w:val="csab6e076961"/>
    <w:rsid w:val="00177C4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77C4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77C4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77C4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77C4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77C4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77C4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77C4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77C4F"/>
    <w:rPr>
      <w:rFonts w:ascii="Arial" w:hAnsi="Arial" w:cs="Arial" w:hint="default"/>
      <w:b/>
      <w:bCs/>
      <w:i w:val="0"/>
      <w:iCs w:val="0"/>
      <w:color w:val="000000"/>
      <w:sz w:val="18"/>
      <w:szCs w:val="18"/>
      <w:shd w:val="clear" w:color="auto" w:fill="auto"/>
    </w:rPr>
  </w:style>
  <w:style w:type="character" w:customStyle="1" w:styleId="csab6e0769276">
    <w:name w:val="csab6e0769276"/>
    <w:rsid w:val="00177C4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77C4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77C4F"/>
    <w:rPr>
      <w:rFonts w:ascii="Arial" w:hAnsi="Arial" w:cs="Arial" w:hint="default"/>
      <w:b/>
      <w:bCs/>
      <w:i w:val="0"/>
      <w:iCs w:val="0"/>
      <w:color w:val="000000"/>
      <w:sz w:val="18"/>
      <w:szCs w:val="18"/>
      <w:shd w:val="clear" w:color="auto" w:fill="auto"/>
    </w:rPr>
  </w:style>
  <w:style w:type="character" w:customStyle="1" w:styleId="csf229d0ff13">
    <w:name w:val="csf229d0ff13"/>
    <w:rsid w:val="00177C4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77C4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77C4F"/>
    <w:rPr>
      <w:rFonts w:ascii="Arial" w:hAnsi="Arial" w:cs="Arial" w:hint="default"/>
      <w:b/>
      <w:bCs/>
      <w:i w:val="0"/>
      <w:iCs w:val="0"/>
      <w:color w:val="000000"/>
      <w:sz w:val="18"/>
      <w:szCs w:val="18"/>
      <w:shd w:val="clear" w:color="auto" w:fill="auto"/>
    </w:rPr>
  </w:style>
  <w:style w:type="character" w:customStyle="1" w:styleId="csafaf5741100">
    <w:name w:val="csafaf5741100"/>
    <w:rsid w:val="00177C4F"/>
    <w:rPr>
      <w:rFonts w:ascii="Arial" w:hAnsi="Arial" w:cs="Arial" w:hint="default"/>
      <w:b/>
      <w:bCs/>
      <w:i w:val="0"/>
      <w:iCs w:val="0"/>
      <w:color w:val="000000"/>
      <w:sz w:val="18"/>
      <w:szCs w:val="18"/>
      <w:shd w:val="clear" w:color="auto" w:fill="auto"/>
    </w:rPr>
  </w:style>
  <w:style w:type="paragraph" w:styleId="ab">
    <w:name w:val="Body Text Indent"/>
    <w:basedOn w:val="a"/>
    <w:link w:val="ac"/>
    <w:rsid w:val="00177C4F"/>
    <w:pPr>
      <w:spacing w:after="120"/>
      <w:ind w:left="283"/>
    </w:pPr>
    <w:rPr>
      <w:rFonts w:eastAsia="Times New Roman"/>
      <w:sz w:val="24"/>
      <w:szCs w:val="24"/>
    </w:rPr>
  </w:style>
  <w:style w:type="character" w:customStyle="1" w:styleId="ac">
    <w:name w:val="Основной текст с отступом Знак"/>
    <w:link w:val="ab"/>
    <w:rsid w:val="00177C4F"/>
    <w:rPr>
      <w:rFonts w:ascii="Times New Roman" w:eastAsia="Times New Roman" w:hAnsi="Times New Roman"/>
      <w:sz w:val="24"/>
      <w:szCs w:val="24"/>
      <w:lang w:val="ru-RU" w:eastAsia="ru-RU"/>
    </w:rPr>
  </w:style>
  <w:style w:type="character" w:customStyle="1" w:styleId="csf229d0ff16">
    <w:name w:val="csf229d0ff16"/>
    <w:rsid w:val="00177C4F"/>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77C4F"/>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77C4F"/>
    <w:pPr>
      <w:spacing w:after="120"/>
    </w:pPr>
    <w:rPr>
      <w:rFonts w:eastAsia="Times New Roman"/>
      <w:sz w:val="16"/>
      <w:szCs w:val="16"/>
      <w:lang w:val="uk-UA" w:eastAsia="uk-UA"/>
    </w:rPr>
  </w:style>
  <w:style w:type="character" w:customStyle="1" w:styleId="34">
    <w:name w:val="Основной текст 3 Знак"/>
    <w:link w:val="33"/>
    <w:rsid w:val="00177C4F"/>
    <w:rPr>
      <w:rFonts w:ascii="Times New Roman" w:eastAsia="Times New Roman" w:hAnsi="Times New Roman"/>
      <w:sz w:val="16"/>
      <w:szCs w:val="16"/>
      <w:lang w:val="uk-UA" w:eastAsia="uk-UA"/>
    </w:rPr>
  </w:style>
  <w:style w:type="character" w:customStyle="1" w:styleId="csab6e076931">
    <w:name w:val="csab6e076931"/>
    <w:rsid w:val="00177C4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77C4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77C4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77C4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77C4F"/>
    <w:pPr>
      <w:ind w:firstLine="708"/>
      <w:jc w:val="both"/>
    </w:pPr>
    <w:rPr>
      <w:rFonts w:ascii="Arial" w:eastAsia="Times New Roman" w:hAnsi="Arial"/>
      <w:b/>
      <w:sz w:val="18"/>
      <w:lang w:val="uk-UA"/>
    </w:rPr>
  </w:style>
  <w:style w:type="character" w:customStyle="1" w:styleId="csf229d0ff25">
    <w:name w:val="csf229d0ff25"/>
    <w:rsid w:val="00177C4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77C4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77C4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77C4F"/>
    <w:pPr>
      <w:ind w:firstLine="708"/>
      <w:jc w:val="both"/>
    </w:pPr>
    <w:rPr>
      <w:rFonts w:ascii="Arial" w:eastAsia="Times New Roman" w:hAnsi="Arial"/>
      <w:b/>
      <w:sz w:val="18"/>
      <w:lang w:val="uk-UA" w:eastAsia="uk-UA"/>
    </w:rPr>
  </w:style>
  <w:style w:type="character" w:customStyle="1" w:styleId="cs95e872d01">
    <w:name w:val="cs95e872d01"/>
    <w:rsid w:val="00177C4F"/>
  </w:style>
  <w:style w:type="paragraph" w:customStyle="1" w:styleId="cse71256d6">
    <w:name w:val="cse71256d6"/>
    <w:basedOn w:val="a"/>
    <w:rsid w:val="00177C4F"/>
    <w:pPr>
      <w:ind w:left="1440"/>
    </w:pPr>
    <w:rPr>
      <w:rFonts w:eastAsia="Times New Roman"/>
      <w:sz w:val="24"/>
      <w:szCs w:val="24"/>
      <w:lang w:val="uk-UA" w:eastAsia="uk-UA"/>
    </w:rPr>
  </w:style>
  <w:style w:type="character" w:customStyle="1" w:styleId="csb3e8c9cf10">
    <w:name w:val="csb3e8c9cf10"/>
    <w:rsid w:val="00177C4F"/>
    <w:rPr>
      <w:rFonts w:ascii="Arial" w:hAnsi="Arial" w:cs="Arial" w:hint="default"/>
      <w:b/>
      <w:bCs/>
      <w:i w:val="0"/>
      <w:iCs w:val="0"/>
      <w:color w:val="000000"/>
      <w:sz w:val="18"/>
      <w:szCs w:val="18"/>
      <w:shd w:val="clear" w:color="auto" w:fill="auto"/>
    </w:rPr>
  </w:style>
  <w:style w:type="character" w:customStyle="1" w:styleId="csafaf574127">
    <w:name w:val="csafaf574127"/>
    <w:rsid w:val="00177C4F"/>
    <w:rPr>
      <w:rFonts w:ascii="Arial" w:hAnsi="Arial" w:cs="Arial" w:hint="default"/>
      <w:b/>
      <w:bCs/>
      <w:i w:val="0"/>
      <w:iCs w:val="0"/>
      <w:color w:val="000000"/>
      <w:sz w:val="18"/>
      <w:szCs w:val="18"/>
      <w:shd w:val="clear" w:color="auto" w:fill="auto"/>
    </w:rPr>
  </w:style>
  <w:style w:type="character" w:customStyle="1" w:styleId="csf229d0ff10">
    <w:name w:val="csf229d0ff10"/>
    <w:rsid w:val="00177C4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77C4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77C4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77C4F"/>
    <w:rPr>
      <w:rFonts w:ascii="Arial" w:hAnsi="Arial" w:cs="Arial" w:hint="default"/>
      <w:b/>
      <w:bCs/>
      <w:i w:val="0"/>
      <w:iCs w:val="0"/>
      <w:color w:val="000000"/>
      <w:sz w:val="18"/>
      <w:szCs w:val="18"/>
      <w:shd w:val="clear" w:color="auto" w:fill="auto"/>
    </w:rPr>
  </w:style>
  <w:style w:type="character" w:customStyle="1" w:styleId="csafaf5741106">
    <w:name w:val="csafaf5741106"/>
    <w:rsid w:val="00177C4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77C4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77C4F"/>
    <w:pPr>
      <w:ind w:firstLine="708"/>
      <w:jc w:val="both"/>
    </w:pPr>
    <w:rPr>
      <w:rFonts w:ascii="Arial" w:eastAsia="Times New Roman" w:hAnsi="Arial"/>
      <w:b/>
      <w:sz w:val="18"/>
      <w:lang w:val="uk-UA" w:eastAsia="uk-UA"/>
    </w:rPr>
  </w:style>
  <w:style w:type="character" w:customStyle="1" w:styleId="csafaf5741216">
    <w:name w:val="csafaf5741216"/>
    <w:rsid w:val="00177C4F"/>
    <w:rPr>
      <w:rFonts w:ascii="Arial" w:hAnsi="Arial" w:cs="Arial" w:hint="default"/>
      <w:b/>
      <w:bCs/>
      <w:i w:val="0"/>
      <w:iCs w:val="0"/>
      <w:color w:val="000000"/>
      <w:sz w:val="18"/>
      <w:szCs w:val="18"/>
      <w:shd w:val="clear" w:color="auto" w:fill="auto"/>
    </w:rPr>
  </w:style>
  <w:style w:type="character" w:customStyle="1" w:styleId="csf229d0ff19">
    <w:name w:val="csf229d0ff19"/>
    <w:rsid w:val="00177C4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77C4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77C4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77C4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77C4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77C4F"/>
    <w:pPr>
      <w:ind w:firstLine="708"/>
      <w:jc w:val="both"/>
    </w:pPr>
    <w:rPr>
      <w:rFonts w:ascii="Arial" w:eastAsia="Times New Roman" w:hAnsi="Arial"/>
      <w:b/>
      <w:sz w:val="18"/>
      <w:lang w:val="uk-UA" w:eastAsia="uk-UA"/>
    </w:rPr>
  </w:style>
  <w:style w:type="character" w:customStyle="1" w:styleId="csf229d0ff14">
    <w:name w:val="csf229d0ff14"/>
    <w:rsid w:val="00177C4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77C4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77C4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77C4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77C4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77C4F"/>
    <w:pPr>
      <w:ind w:firstLine="708"/>
      <w:jc w:val="both"/>
    </w:pPr>
    <w:rPr>
      <w:rFonts w:ascii="Arial" w:eastAsia="Times New Roman" w:hAnsi="Arial"/>
      <w:b/>
      <w:sz w:val="18"/>
      <w:lang w:val="uk-UA" w:eastAsia="uk-UA"/>
    </w:rPr>
  </w:style>
  <w:style w:type="character" w:customStyle="1" w:styleId="csab6e0769225">
    <w:name w:val="csab6e0769225"/>
    <w:rsid w:val="00177C4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77C4F"/>
    <w:pPr>
      <w:ind w:firstLine="708"/>
      <w:jc w:val="both"/>
    </w:pPr>
    <w:rPr>
      <w:rFonts w:ascii="Arial" w:eastAsia="Times New Roman" w:hAnsi="Arial"/>
      <w:b/>
      <w:sz w:val="18"/>
      <w:lang w:val="uk-UA" w:eastAsia="uk-UA"/>
    </w:rPr>
  </w:style>
  <w:style w:type="character" w:customStyle="1" w:styleId="csb3e8c9cf3">
    <w:name w:val="csb3e8c9cf3"/>
    <w:rsid w:val="00177C4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77C4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77C4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77C4F"/>
    <w:pPr>
      <w:ind w:firstLine="708"/>
      <w:jc w:val="both"/>
    </w:pPr>
    <w:rPr>
      <w:rFonts w:ascii="Arial" w:eastAsia="Times New Roman" w:hAnsi="Arial"/>
      <w:b/>
      <w:sz w:val="18"/>
      <w:lang w:val="uk-UA" w:eastAsia="uk-UA"/>
    </w:rPr>
  </w:style>
  <w:style w:type="character" w:customStyle="1" w:styleId="csb86c8cfe1">
    <w:name w:val="csb86c8cfe1"/>
    <w:rsid w:val="00177C4F"/>
    <w:rPr>
      <w:rFonts w:ascii="Times New Roman" w:hAnsi="Times New Roman" w:cs="Times New Roman" w:hint="default"/>
      <w:b/>
      <w:bCs/>
      <w:i w:val="0"/>
      <w:iCs w:val="0"/>
      <w:color w:val="000000"/>
      <w:sz w:val="24"/>
      <w:szCs w:val="24"/>
    </w:rPr>
  </w:style>
  <w:style w:type="character" w:customStyle="1" w:styleId="csf229d0ff21">
    <w:name w:val="csf229d0ff21"/>
    <w:rsid w:val="00177C4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77C4F"/>
    <w:pPr>
      <w:ind w:firstLine="708"/>
      <w:jc w:val="both"/>
    </w:pPr>
    <w:rPr>
      <w:rFonts w:ascii="Arial" w:eastAsia="Times New Roman" w:hAnsi="Arial"/>
      <w:b/>
      <w:sz w:val="18"/>
      <w:lang w:val="uk-UA" w:eastAsia="uk-UA"/>
    </w:rPr>
  </w:style>
  <w:style w:type="character" w:customStyle="1" w:styleId="csf229d0ff26">
    <w:name w:val="csf229d0ff26"/>
    <w:rsid w:val="00177C4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77C4F"/>
    <w:pPr>
      <w:jc w:val="both"/>
    </w:pPr>
    <w:rPr>
      <w:rFonts w:ascii="Arial" w:eastAsia="Times New Roman" w:hAnsi="Arial"/>
      <w:sz w:val="24"/>
      <w:szCs w:val="24"/>
      <w:lang w:val="uk-UA" w:eastAsia="uk-UA"/>
    </w:rPr>
  </w:style>
  <w:style w:type="character" w:customStyle="1" w:styleId="cs8c2cf3831">
    <w:name w:val="cs8c2cf3831"/>
    <w:rsid w:val="00177C4F"/>
    <w:rPr>
      <w:rFonts w:ascii="Arial" w:hAnsi="Arial" w:cs="Arial" w:hint="default"/>
      <w:b/>
      <w:bCs/>
      <w:i/>
      <w:iCs/>
      <w:color w:val="102B56"/>
      <w:sz w:val="18"/>
      <w:szCs w:val="18"/>
      <w:shd w:val="clear" w:color="auto" w:fill="auto"/>
    </w:rPr>
  </w:style>
  <w:style w:type="character" w:customStyle="1" w:styleId="csd71f5e5a1">
    <w:name w:val="csd71f5e5a1"/>
    <w:rsid w:val="00177C4F"/>
    <w:rPr>
      <w:rFonts w:ascii="Arial" w:hAnsi="Arial" w:cs="Arial" w:hint="default"/>
      <w:b w:val="0"/>
      <w:bCs w:val="0"/>
      <w:i/>
      <w:iCs/>
      <w:color w:val="102B56"/>
      <w:sz w:val="18"/>
      <w:szCs w:val="18"/>
      <w:shd w:val="clear" w:color="auto" w:fill="auto"/>
    </w:rPr>
  </w:style>
  <w:style w:type="character" w:customStyle="1" w:styleId="cs8f6c24af1">
    <w:name w:val="cs8f6c24af1"/>
    <w:rsid w:val="00177C4F"/>
    <w:rPr>
      <w:rFonts w:ascii="Arial" w:hAnsi="Arial" w:cs="Arial" w:hint="default"/>
      <w:b/>
      <w:bCs/>
      <w:i w:val="0"/>
      <w:iCs w:val="0"/>
      <w:color w:val="102B56"/>
      <w:sz w:val="18"/>
      <w:szCs w:val="18"/>
      <w:shd w:val="clear" w:color="auto" w:fill="auto"/>
    </w:rPr>
  </w:style>
  <w:style w:type="character" w:customStyle="1" w:styleId="csa5a0f5421">
    <w:name w:val="csa5a0f5421"/>
    <w:rsid w:val="00177C4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77C4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77C4F"/>
    <w:pPr>
      <w:ind w:firstLine="708"/>
      <w:jc w:val="both"/>
    </w:pPr>
    <w:rPr>
      <w:rFonts w:ascii="Arial" w:eastAsia="Times New Roman" w:hAnsi="Arial"/>
      <w:b/>
      <w:sz w:val="18"/>
      <w:lang w:val="uk-UA" w:eastAsia="uk-UA"/>
    </w:rPr>
  </w:style>
  <w:style w:type="character" w:styleId="ad">
    <w:name w:val="line number"/>
    <w:uiPriority w:val="99"/>
    <w:rsid w:val="00177C4F"/>
    <w:rPr>
      <w:rFonts w:ascii="Segoe UI" w:hAnsi="Segoe UI" w:cs="Segoe UI"/>
      <w:color w:val="000000"/>
      <w:sz w:val="18"/>
      <w:szCs w:val="18"/>
    </w:rPr>
  </w:style>
  <w:style w:type="character" w:styleId="ae">
    <w:name w:val="Hyperlink"/>
    <w:uiPriority w:val="99"/>
    <w:rsid w:val="00177C4F"/>
    <w:rPr>
      <w:rFonts w:ascii="Segoe UI" w:hAnsi="Segoe UI" w:cs="Segoe UI"/>
      <w:color w:val="0000FF"/>
      <w:sz w:val="18"/>
      <w:szCs w:val="18"/>
      <w:u w:val="single"/>
    </w:rPr>
  </w:style>
  <w:style w:type="paragraph" w:customStyle="1" w:styleId="23">
    <w:name w:val="Основной текст с отступом23"/>
    <w:basedOn w:val="a"/>
    <w:rsid w:val="00177C4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77C4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77C4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77C4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77C4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77C4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77C4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77C4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77C4F"/>
    <w:pPr>
      <w:ind w:firstLine="708"/>
      <w:jc w:val="both"/>
    </w:pPr>
    <w:rPr>
      <w:rFonts w:ascii="Arial" w:eastAsia="Times New Roman" w:hAnsi="Arial"/>
      <w:b/>
      <w:sz w:val="18"/>
      <w:lang w:val="uk-UA" w:eastAsia="uk-UA"/>
    </w:rPr>
  </w:style>
  <w:style w:type="character" w:customStyle="1" w:styleId="csa939b0971">
    <w:name w:val="csa939b0971"/>
    <w:rsid w:val="00177C4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77C4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77C4F"/>
    <w:pPr>
      <w:ind w:firstLine="708"/>
      <w:jc w:val="both"/>
    </w:pPr>
    <w:rPr>
      <w:rFonts w:ascii="Arial" w:eastAsia="Times New Roman" w:hAnsi="Arial"/>
      <w:b/>
      <w:sz w:val="18"/>
      <w:lang w:val="uk-UA" w:eastAsia="uk-UA"/>
    </w:rPr>
  </w:style>
  <w:style w:type="character" w:styleId="af">
    <w:name w:val="annotation reference"/>
    <w:semiHidden/>
    <w:unhideWhenUsed/>
    <w:rsid w:val="00177C4F"/>
    <w:rPr>
      <w:sz w:val="16"/>
      <w:szCs w:val="16"/>
    </w:rPr>
  </w:style>
  <w:style w:type="paragraph" w:styleId="af0">
    <w:name w:val="annotation text"/>
    <w:basedOn w:val="a"/>
    <w:link w:val="af1"/>
    <w:semiHidden/>
    <w:unhideWhenUsed/>
    <w:rsid w:val="00177C4F"/>
    <w:rPr>
      <w:rFonts w:eastAsia="Times New Roman"/>
      <w:lang w:val="uk-UA" w:eastAsia="uk-UA"/>
    </w:rPr>
  </w:style>
  <w:style w:type="character" w:customStyle="1" w:styleId="af1">
    <w:name w:val="Текст примечания Знак"/>
    <w:link w:val="af0"/>
    <w:semiHidden/>
    <w:rsid w:val="00177C4F"/>
    <w:rPr>
      <w:rFonts w:ascii="Times New Roman" w:eastAsia="Times New Roman" w:hAnsi="Times New Roman"/>
      <w:lang w:val="uk-UA" w:eastAsia="uk-UA"/>
    </w:rPr>
  </w:style>
  <w:style w:type="paragraph" w:styleId="af2">
    <w:name w:val="annotation subject"/>
    <w:basedOn w:val="af0"/>
    <w:next w:val="af0"/>
    <w:link w:val="af3"/>
    <w:semiHidden/>
    <w:unhideWhenUsed/>
    <w:rsid w:val="00177C4F"/>
    <w:rPr>
      <w:b/>
      <w:bCs/>
    </w:rPr>
  </w:style>
  <w:style w:type="character" w:customStyle="1" w:styleId="af3">
    <w:name w:val="Тема примечания Знак"/>
    <w:link w:val="af2"/>
    <w:semiHidden/>
    <w:rsid w:val="00177C4F"/>
    <w:rPr>
      <w:rFonts w:ascii="Times New Roman" w:eastAsia="Times New Roman" w:hAnsi="Times New Roman"/>
      <w:b/>
      <w:bCs/>
      <w:lang w:val="uk-UA" w:eastAsia="uk-UA"/>
    </w:rPr>
  </w:style>
  <w:style w:type="paragraph" w:styleId="af4">
    <w:name w:val="Revision"/>
    <w:hidden/>
    <w:uiPriority w:val="99"/>
    <w:semiHidden/>
    <w:rsid w:val="00177C4F"/>
    <w:rPr>
      <w:rFonts w:ascii="Times New Roman" w:eastAsia="Times New Roman" w:hAnsi="Times New Roman"/>
      <w:sz w:val="24"/>
      <w:szCs w:val="24"/>
      <w:lang w:val="uk-UA" w:eastAsia="uk-UA"/>
    </w:rPr>
  </w:style>
  <w:style w:type="character" w:customStyle="1" w:styleId="csb3e8c9cf69">
    <w:name w:val="csb3e8c9cf69"/>
    <w:rsid w:val="00177C4F"/>
    <w:rPr>
      <w:rFonts w:ascii="Arial" w:hAnsi="Arial" w:cs="Arial" w:hint="default"/>
      <w:b/>
      <w:bCs/>
      <w:i w:val="0"/>
      <w:iCs w:val="0"/>
      <w:color w:val="000000"/>
      <w:sz w:val="18"/>
      <w:szCs w:val="18"/>
      <w:shd w:val="clear" w:color="auto" w:fill="auto"/>
    </w:rPr>
  </w:style>
  <w:style w:type="character" w:customStyle="1" w:styleId="csf229d0ff64">
    <w:name w:val="csf229d0ff64"/>
    <w:rsid w:val="00177C4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77C4F"/>
    <w:rPr>
      <w:rFonts w:ascii="Arial" w:eastAsia="Times New Roman" w:hAnsi="Arial"/>
      <w:sz w:val="24"/>
      <w:szCs w:val="24"/>
      <w:lang w:val="uk-UA" w:eastAsia="uk-UA"/>
    </w:rPr>
  </w:style>
  <w:style w:type="character" w:customStyle="1" w:styleId="csd398459525">
    <w:name w:val="csd398459525"/>
    <w:rsid w:val="00177C4F"/>
    <w:rPr>
      <w:rFonts w:ascii="Arial" w:hAnsi="Arial" w:cs="Arial" w:hint="default"/>
      <w:b/>
      <w:bCs/>
      <w:i/>
      <w:iCs/>
      <w:color w:val="000000"/>
      <w:sz w:val="18"/>
      <w:szCs w:val="18"/>
      <w:u w:val="single"/>
      <w:shd w:val="clear" w:color="auto" w:fill="auto"/>
    </w:rPr>
  </w:style>
  <w:style w:type="character" w:customStyle="1" w:styleId="csd3c90d4325">
    <w:name w:val="csd3c90d4325"/>
    <w:rsid w:val="00177C4F"/>
    <w:rPr>
      <w:rFonts w:ascii="Arial" w:hAnsi="Arial" w:cs="Arial" w:hint="default"/>
      <w:b w:val="0"/>
      <w:bCs w:val="0"/>
      <w:i/>
      <w:iCs/>
      <w:color w:val="000000"/>
      <w:sz w:val="18"/>
      <w:szCs w:val="18"/>
      <w:shd w:val="clear" w:color="auto" w:fill="auto"/>
    </w:rPr>
  </w:style>
  <w:style w:type="character" w:customStyle="1" w:styleId="csb86c8cfe3">
    <w:name w:val="csb86c8cfe3"/>
    <w:rsid w:val="00177C4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77C4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77C4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77C4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77C4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77C4F"/>
    <w:pPr>
      <w:ind w:firstLine="708"/>
      <w:jc w:val="both"/>
    </w:pPr>
    <w:rPr>
      <w:rFonts w:ascii="Arial" w:eastAsia="Times New Roman" w:hAnsi="Arial"/>
      <w:b/>
      <w:sz w:val="18"/>
      <w:lang w:val="uk-UA" w:eastAsia="uk-UA"/>
    </w:rPr>
  </w:style>
  <w:style w:type="character" w:customStyle="1" w:styleId="csab6e076977">
    <w:name w:val="csab6e076977"/>
    <w:rsid w:val="00177C4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77C4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77C4F"/>
    <w:rPr>
      <w:rFonts w:ascii="Arial" w:hAnsi="Arial" w:cs="Arial" w:hint="default"/>
      <w:b/>
      <w:bCs/>
      <w:i w:val="0"/>
      <w:iCs w:val="0"/>
      <w:color w:val="000000"/>
      <w:sz w:val="18"/>
      <w:szCs w:val="18"/>
      <w:shd w:val="clear" w:color="auto" w:fill="auto"/>
    </w:rPr>
  </w:style>
  <w:style w:type="character" w:customStyle="1" w:styleId="cs607602ac2">
    <w:name w:val="cs607602ac2"/>
    <w:rsid w:val="00177C4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77C4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77C4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77C4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77C4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77C4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77C4F"/>
    <w:pPr>
      <w:ind w:firstLine="708"/>
      <w:jc w:val="both"/>
    </w:pPr>
    <w:rPr>
      <w:rFonts w:ascii="Arial" w:eastAsia="Times New Roman" w:hAnsi="Arial"/>
      <w:b/>
      <w:sz w:val="18"/>
      <w:lang w:val="uk-UA" w:eastAsia="uk-UA"/>
    </w:rPr>
  </w:style>
  <w:style w:type="character" w:customStyle="1" w:styleId="csab6e0769291">
    <w:name w:val="csab6e0769291"/>
    <w:rsid w:val="00177C4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77C4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77C4F"/>
    <w:pPr>
      <w:ind w:firstLine="708"/>
      <w:jc w:val="both"/>
    </w:pPr>
    <w:rPr>
      <w:rFonts w:ascii="Arial" w:eastAsia="Times New Roman" w:hAnsi="Arial"/>
      <w:b/>
      <w:sz w:val="18"/>
      <w:lang w:val="uk-UA" w:eastAsia="uk-UA"/>
    </w:rPr>
  </w:style>
  <w:style w:type="character" w:customStyle="1" w:styleId="csf562b92915">
    <w:name w:val="csf562b92915"/>
    <w:rsid w:val="00177C4F"/>
    <w:rPr>
      <w:rFonts w:ascii="Arial" w:hAnsi="Arial" w:cs="Arial" w:hint="default"/>
      <w:b/>
      <w:bCs/>
      <w:i/>
      <w:iCs/>
      <w:color w:val="000000"/>
      <w:sz w:val="18"/>
      <w:szCs w:val="18"/>
      <w:shd w:val="clear" w:color="auto" w:fill="auto"/>
    </w:rPr>
  </w:style>
  <w:style w:type="character" w:customStyle="1" w:styleId="cseed234731">
    <w:name w:val="cseed234731"/>
    <w:rsid w:val="00177C4F"/>
    <w:rPr>
      <w:rFonts w:ascii="Arial" w:hAnsi="Arial" w:cs="Arial" w:hint="default"/>
      <w:b/>
      <w:bCs/>
      <w:i/>
      <w:iCs/>
      <w:color w:val="000000"/>
      <w:sz w:val="12"/>
      <w:szCs w:val="12"/>
      <w:shd w:val="clear" w:color="auto" w:fill="auto"/>
    </w:rPr>
  </w:style>
  <w:style w:type="character" w:customStyle="1" w:styleId="csb3e8c9cf35">
    <w:name w:val="csb3e8c9cf35"/>
    <w:rsid w:val="00177C4F"/>
    <w:rPr>
      <w:rFonts w:ascii="Arial" w:hAnsi="Arial" w:cs="Arial" w:hint="default"/>
      <w:b/>
      <w:bCs/>
      <w:i w:val="0"/>
      <w:iCs w:val="0"/>
      <w:color w:val="000000"/>
      <w:sz w:val="18"/>
      <w:szCs w:val="18"/>
      <w:shd w:val="clear" w:color="auto" w:fill="auto"/>
    </w:rPr>
  </w:style>
  <w:style w:type="character" w:customStyle="1" w:styleId="csb3e8c9cf28">
    <w:name w:val="csb3e8c9cf28"/>
    <w:rsid w:val="00177C4F"/>
    <w:rPr>
      <w:rFonts w:ascii="Arial" w:hAnsi="Arial" w:cs="Arial" w:hint="default"/>
      <w:b/>
      <w:bCs/>
      <w:i w:val="0"/>
      <w:iCs w:val="0"/>
      <w:color w:val="000000"/>
      <w:sz w:val="18"/>
      <w:szCs w:val="18"/>
      <w:shd w:val="clear" w:color="auto" w:fill="auto"/>
    </w:rPr>
  </w:style>
  <w:style w:type="character" w:customStyle="1" w:styleId="csf562b9296">
    <w:name w:val="csf562b9296"/>
    <w:rsid w:val="00177C4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77C4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77C4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77C4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77C4F"/>
    <w:pPr>
      <w:ind w:firstLine="708"/>
      <w:jc w:val="both"/>
    </w:pPr>
    <w:rPr>
      <w:rFonts w:ascii="Arial" w:eastAsia="Times New Roman" w:hAnsi="Arial"/>
      <w:b/>
      <w:sz w:val="18"/>
      <w:lang w:val="uk-UA" w:eastAsia="uk-UA"/>
    </w:rPr>
  </w:style>
  <w:style w:type="character" w:customStyle="1" w:styleId="csab6e076930">
    <w:name w:val="csab6e076930"/>
    <w:rsid w:val="00177C4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77C4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77C4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77C4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77C4F"/>
    <w:pPr>
      <w:ind w:firstLine="708"/>
      <w:jc w:val="both"/>
    </w:pPr>
    <w:rPr>
      <w:rFonts w:ascii="Arial" w:eastAsia="Times New Roman" w:hAnsi="Arial"/>
      <w:b/>
      <w:sz w:val="18"/>
      <w:lang w:val="uk-UA" w:eastAsia="uk-UA"/>
    </w:rPr>
  </w:style>
  <w:style w:type="paragraph" w:customStyle="1" w:styleId="24">
    <w:name w:val="Обычный2"/>
    <w:rsid w:val="00177C4F"/>
    <w:rPr>
      <w:rFonts w:ascii="Times New Roman" w:eastAsia="Times New Roman" w:hAnsi="Times New Roman"/>
      <w:sz w:val="24"/>
      <w:lang w:val="uk-UA" w:eastAsia="ru-RU"/>
    </w:rPr>
  </w:style>
  <w:style w:type="paragraph" w:customStyle="1" w:styleId="220">
    <w:name w:val="Основной текст с отступом22"/>
    <w:basedOn w:val="a"/>
    <w:rsid w:val="00177C4F"/>
    <w:pPr>
      <w:spacing w:before="120" w:after="120"/>
    </w:pPr>
    <w:rPr>
      <w:rFonts w:ascii="Arial" w:eastAsia="Times New Roman" w:hAnsi="Arial"/>
      <w:sz w:val="18"/>
    </w:rPr>
  </w:style>
  <w:style w:type="paragraph" w:customStyle="1" w:styleId="221">
    <w:name w:val="Заголовок 22"/>
    <w:basedOn w:val="a"/>
    <w:rsid w:val="00177C4F"/>
    <w:rPr>
      <w:rFonts w:ascii="Arial" w:eastAsia="Times New Roman" w:hAnsi="Arial"/>
      <w:b/>
      <w:caps/>
      <w:sz w:val="16"/>
    </w:rPr>
  </w:style>
  <w:style w:type="paragraph" w:customStyle="1" w:styleId="421">
    <w:name w:val="Заголовок 42"/>
    <w:basedOn w:val="a"/>
    <w:rsid w:val="00177C4F"/>
    <w:rPr>
      <w:rFonts w:ascii="Arial" w:eastAsia="Times New Roman" w:hAnsi="Arial"/>
      <w:b/>
    </w:rPr>
  </w:style>
  <w:style w:type="paragraph" w:customStyle="1" w:styleId="3a">
    <w:name w:val="Обычный3"/>
    <w:rsid w:val="00177C4F"/>
    <w:rPr>
      <w:rFonts w:ascii="Times New Roman" w:eastAsia="Times New Roman" w:hAnsi="Times New Roman"/>
      <w:sz w:val="24"/>
      <w:lang w:val="uk-UA" w:eastAsia="ru-RU"/>
    </w:rPr>
  </w:style>
  <w:style w:type="paragraph" w:customStyle="1" w:styleId="240">
    <w:name w:val="Основной текст с отступом24"/>
    <w:basedOn w:val="a"/>
    <w:rsid w:val="00177C4F"/>
    <w:pPr>
      <w:spacing w:before="120" w:after="120"/>
    </w:pPr>
    <w:rPr>
      <w:rFonts w:ascii="Arial" w:eastAsia="Times New Roman" w:hAnsi="Arial"/>
      <w:sz w:val="18"/>
    </w:rPr>
  </w:style>
  <w:style w:type="paragraph" w:customStyle="1" w:styleId="230">
    <w:name w:val="Заголовок 23"/>
    <w:basedOn w:val="a"/>
    <w:rsid w:val="00177C4F"/>
    <w:rPr>
      <w:rFonts w:ascii="Arial" w:eastAsia="Times New Roman" w:hAnsi="Arial"/>
      <w:b/>
      <w:caps/>
      <w:sz w:val="16"/>
    </w:rPr>
  </w:style>
  <w:style w:type="paragraph" w:customStyle="1" w:styleId="430">
    <w:name w:val="Заголовок 43"/>
    <w:basedOn w:val="a"/>
    <w:rsid w:val="00177C4F"/>
    <w:rPr>
      <w:rFonts w:ascii="Arial" w:eastAsia="Times New Roman" w:hAnsi="Arial"/>
      <w:b/>
    </w:rPr>
  </w:style>
  <w:style w:type="paragraph" w:customStyle="1" w:styleId="BodyTextIndent">
    <w:name w:val="Body Text Indent"/>
    <w:basedOn w:val="a"/>
    <w:rsid w:val="00177C4F"/>
    <w:pPr>
      <w:spacing w:before="120" w:after="120"/>
    </w:pPr>
    <w:rPr>
      <w:rFonts w:ascii="Arial" w:eastAsia="Times New Roman" w:hAnsi="Arial"/>
      <w:sz w:val="18"/>
    </w:rPr>
  </w:style>
  <w:style w:type="paragraph" w:customStyle="1" w:styleId="Heading2">
    <w:name w:val="Heading 2"/>
    <w:basedOn w:val="a"/>
    <w:rsid w:val="00177C4F"/>
    <w:rPr>
      <w:rFonts w:ascii="Arial" w:eastAsia="Times New Roman" w:hAnsi="Arial"/>
      <w:b/>
      <w:caps/>
      <w:sz w:val="16"/>
    </w:rPr>
  </w:style>
  <w:style w:type="paragraph" w:customStyle="1" w:styleId="Heading4">
    <w:name w:val="Heading 4"/>
    <w:basedOn w:val="a"/>
    <w:rsid w:val="00177C4F"/>
    <w:rPr>
      <w:rFonts w:ascii="Arial" w:eastAsia="Times New Roman" w:hAnsi="Arial"/>
      <w:b/>
    </w:rPr>
  </w:style>
  <w:style w:type="paragraph" w:customStyle="1" w:styleId="62">
    <w:name w:val="Основной текст с отступом62"/>
    <w:basedOn w:val="a"/>
    <w:rsid w:val="00177C4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77C4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77C4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77C4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77C4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77C4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77C4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77C4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77C4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77C4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77C4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77C4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77C4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77C4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77C4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77C4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77C4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77C4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77C4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77C4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77C4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77C4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77C4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77C4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77C4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77C4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77C4F"/>
    <w:pPr>
      <w:ind w:firstLine="708"/>
      <w:jc w:val="both"/>
    </w:pPr>
    <w:rPr>
      <w:rFonts w:ascii="Arial" w:eastAsia="Times New Roman" w:hAnsi="Arial"/>
      <w:b/>
      <w:sz w:val="18"/>
      <w:lang w:val="uk-UA" w:eastAsia="uk-UA"/>
    </w:rPr>
  </w:style>
  <w:style w:type="character" w:customStyle="1" w:styleId="csab6e076965">
    <w:name w:val="csab6e076965"/>
    <w:rsid w:val="00177C4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77C4F"/>
    <w:pPr>
      <w:ind w:firstLine="708"/>
      <w:jc w:val="both"/>
    </w:pPr>
    <w:rPr>
      <w:rFonts w:ascii="Arial" w:eastAsia="Times New Roman" w:hAnsi="Arial"/>
      <w:b/>
      <w:sz w:val="18"/>
      <w:lang w:val="uk-UA" w:eastAsia="uk-UA"/>
    </w:rPr>
  </w:style>
  <w:style w:type="character" w:customStyle="1" w:styleId="csf229d0ff33">
    <w:name w:val="csf229d0ff33"/>
    <w:rsid w:val="00177C4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77C4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77C4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77C4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77C4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77C4F"/>
    <w:pPr>
      <w:ind w:firstLine="708"/>
      <w:jc w:val="both"/>
    </w:pPr>
    <w:rPr>
      <w:rFonts w:ascii="Arial" w:eastAsia="Times New Roman" w:hAnsi="Arial"/>
      <w:b/>
      <w:sz w:val="18"/>
      <w:lang w:val="uk-UA" w:eastAsia="uk-UA"/>
    </w:rPr>
  </w:style>
  <w:style w:type="character" w:customStyle="1" w:styleId="csab6e076920">
    <w:name w:val="csab6e076920"/>
    <w:rsid w:val="00177C4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77C4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77C4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77C4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77C4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77C4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77C4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77C4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77C4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77C4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77C4F"/>
    <w:pPr>
      <w:ind w:firstLine="708"/>
      <w:jc w:val="both"/>
    </w:pPr>
    <w:rPr>
      <w:rFonts w:ascii="Arial" w:eastAsia="Times New Roman" w:hAnsi="Arial"/>
      <w:b/>
      <w:sz w:val="18"/>
      <w:lang w:val="uk-UA" w:eastAsia="uk-UA"/>
    </w:rPr>
  </w:style>
  <w:style w:type="character" w:customStyle="1" w:styleId="csf229d0ff50">
    <w:name w:val="csf229d0ff50"/>
    <w:rsid w:val="00177C4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77C4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77C4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77C4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77C4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77C4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77C4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77C4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77C4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77C4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77C4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77C4F"/>
    <w:pPr>
      <w:ind w:firstLine="708"/>
      <w:jc w:val="both"/>
    </w:pPr>
    <w:rPr>
      <w:rFonts w:ascii="Arial" w:eastAsia="Times New Roman" w:hAnsi="Arial"/>
      <w:b/>
      <w:sz w:val="18"/>
      <w:lang w:val="uk-UA" w:eastAsia="uk-UA"/>
    </w:rPr>
  </w:style>
  <w:style w:type="character" w:customStyle="1" w:styleId="csf229d0ff83">
    <w:name w:val="csf229d0ff83"/>
    <w:rsid w:val="00177C4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77C4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77C4F"/>
    <w:pPr>
      <w:ind w:firstLine="708"/>
      <w:jc w:val="both"/>
    </w:pPr>
    <w:rPr>
      <w:rFonts w:ascii="Arial" w:eastAsia="Times New Roman" w:hAnsi="Arial"/>
      <w:b/>
      <w:sz w:val="18"/>
      <w:lang w:val="uk-UA" w:eastAsia="uk-UA"/>
    </w:rPr>
  </w:style>
  <w:style w:type="character" w:customStyle="1" w:styleId="csf229d0ff76">
    <w:name w:val="csf229d0ff76"/>
    <w:rsid w:val="00177C4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77C4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77C4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77C4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77C4F"/>
    <w:pPr>
      <w:ind w:firstLine="708"/>
      <w:jc w:val="both"/>
    </w:pPr>
    <w:rPr>
      <w:rFonts w:ascii="Arial" w:eastAsia="Times New Roman" w:hAnsi="Arial"/>
      <w:b/>
      <w:sz w:val="18"/>
      <w:lang w:val="uk-UA" w:eastAsia="uk-UA"/>
    </w:rPr>
  </w:style>
  <w:style w:type="character" w:customStyle="1" w:styleId="csf229d0ff20">
    <w:name w:val="csf229d0ff20"/>
    <w:rsid w:val="00177C4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77C4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77C4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77C4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77C4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77C4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77C4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77C4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77C4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77C4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77C4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77C4F"/>
    <w:pPr>
      <w:ind w:firstLine="708"/>
      <w:jc w:val="both"/>
    </w:pPr>
    <w:rPr>
      <w:rFonts w:ascii="Arial" w:eastAsia="Times New Roman" w:hAnsi="Arial"/>
      <w:b/>
      <w:sz w:val="18"/>
      <w:lang w:val="uk-UA" w:eastAsia="uk-UA"/>
    </w:rPr>
  </w:style>
  <w:style w:type="character" w:customStyle="1" w:styleId="csab6e07697">
    <w:name w:val="csab6e07697"/>
    <w:rsid w:val="00177C4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77C4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77C4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77C4F"/>
    <w:pPr>
      <w:ind w:firstLine="708"/>
      <w:jc w:val="both"/>
    </w:pPr>
    <w:rPr>
      <w:rFonts w:ascii="Arial" w:eastAsia="Times New Roman" w:hAnsi="Arial"/>
      <w:b/>
      <w:sz w:val="18"/>
      <w:lang w:val="uk-UA" w:eastAsia="uk-UA"/>
    </w:rPr>
  </w:style>
  <w:style w:type="character" w:customStyle="1" w:styleId="csb3e8c9cf94">
    <w:name w:val="csb3e8c9cf94"/>
    <w:rsid w:val="00177C4F"/>
    <w:rPr>
      <w:rFonts w:ascii="Arial" w:hAnsi="Arial" w:cs="Arial" w:hint="default"/>
      <w:b/>
      <w:bCs/>
      <w:i w:val="0"/>
      <w:iCs w:val="0"/>
      <w:color w:val="000000"/>
      <w:sz w:val="18"/>
      <w:szCs w:val="18"/>
      <w:shd w:val="clear" w:color="auto" w:fill="auto"/>
    </w:rPr>
  </w:style>
  <w:style w:type="character" w:customStyle="1" w:styleId="csf229d0ff91">
    <w:name w:val="csf229d0ff91"/>
    <w:rsid w:val="00177C4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77C4F"/>
    <w:rPr>
      <w:rFonts w:ascii="Arial" w:eastAsia="Times New Roman" w:hAnsi="Arial"/>
      <w:b/>
      <w:caps/>
      <w:sz w:val="16"/>
      <w:lang w:val="ru-RU" w:eastAsia="ru-RU"/>
    </w:rPr>
  </w:style>
  <w:style w:type="character" w:customStyle="1" w:styleId="411">
    <w:name w:val="Заголовок 4 Знак1"/>
    <w:uiPriority w:val="9"/>
    <w:locked/>
    <w:rsid w:val="00177C4F"/>
    <w:rPr>
      <w:rFonts w:ascii="Arial" w:eastAsia="Times New Roman" w:hAnsi="Arial"/>
      <w:b/>
      <w:lang w:val="ru-RU" w:eastAsia="ru-RU"/>
    </w:rPr>
  </w:style>
  <w:style w:type="character" w:customStyle="1" w:styleId="csf229d0ff74">
    <w:name w:val="csf229d0ff74"/>
    <w:rsid w:val="00177C4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77C4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77C4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77C4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77C4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77C4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77C4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77C4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77C4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77C4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77C4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77C4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77C4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77C4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77C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77C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77C4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77C4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77C4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77C4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77C4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77C4F"/>
    <w:rPr>
      <w:rFonts w:ascii="Arial" w:hAnsi="Arial" w:cs="Arial" w:hint="default"/>
      <w:b w:val="0"/>
      <w:bCs w:val="0"/>
      <w:i w:val="0"/>
      <w:iCs w:val="0"/>
      <w:color w:val="000000"/>
      <w:sz w:val="18"/>
      <w:szCs w:val="18"/>
      <w:shd w:val="clear" w:color="auto" w:fill="auto"/>
    </w:rPr>
  </w:style>
  <w:style w:type="character" w:customStyle="1" w:styleId="csba294252">
    <w:name w:val="csba294252"/>
    <w:rsid w:val="00177C4F"/>
    <w:rPr>
      <w:rFonts w:ascii="Segoe UI" w:hAnsi="Segoe UI" w:cs="Segoe UI" w:hint="default"/>
      <w:b/>
      <w:bCs/>
      <w:i/>
      <w:iCs/>
      <w:color w:val="102B56"/>
      <w:sz w:val="18"/>
      <w:szCs w:val="18"/>
      <w:shd w:val="clear" w:color="auto" w:fill="auto"/>
    </w:rPr>
  </w:style>
  <w:style w:type="character" w:customStyle="1" w:styleId="csf229d0ff131">
    <w:name w:val="csf229d0ff131"/>
    <w:rsid w:val="00177C4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77C4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77C4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77C4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77C4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77C4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77C4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77C4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77C4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77C4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77C4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77C4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77C4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77C4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77C4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77C4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77C4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77C4F"/>
    <w:rPr>
      <w:rFonts w:ascii="Arial" w:hAnsi="Arial" w:cs="Arial" w:hint="default"/>
      <w:b/>
      <w:bCs/>
      <w:i/>
      <w:iCs/>
      <w:color w:val="000000"/>
      <w:sz w:val="18"/>
      <w:szCs w:val="18"/>
      <w:shd w:val="clear" w:color="auto" w:fill="auto"/>
    </w:rPr>
  </w:style>
  <w:style w:type="character" w:customStyle="1" w:styleId="csf229d0ff144">
    <w:name w:val="csf229d0ff144"/>
    <w:rsid w:val="00177C4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77C4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77C4F"/>
    <w:rPr>
      <w:rFonts w:ascii="Arial" w:hAnsi="Arial" w:cs="Arial" w:hint="default"/>
      <w:b/>
      <w:bCs/>
      <w:i/>
      <w:iCs/>
      <w:color w:val="000000"/>
      <w:sz w:val="18"/>
      <w:szCs w:val="18"/>
      <w:shd w:val="clear" w:color="auto" w:fill="auto"/>
    </w:rPr>
  </w:style>
  <w:style w:type="character" w:customStyle="1" w:styleId="csf229d0ff122">
    <w:name w:val="csf229d0ff122"/>
    <w:rsid w:val="00177C4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77C4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77C4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77C4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77C4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77C4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77C4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77C4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77C4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77C4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77C4F"/>
    <w:rPr>
      <w:rFonts w:ascii="Arial" w:hAnsi="Arial" w:cs="Arial"/>
      <w:sz w:val="18"/>
      <w:szCs w:val="18"/>
      <w:lang w:val="ru-RU"/>
    </w:rPr>
  </w:style>
  <w:style w:type="paragraph" w:customStyle="1" w:styleId="Arial90">
    <w:name w:val="Arial9(без отступов)"/>
    <w:link w:val="Arial9"/>
    <w:semiHidden/>
    <w:rsid w:val="00177C4F"/>
    <w:pPr>
      <w:ind w:left="-113"/>
    </w:pPr>
    <w:rPr>
      <w:rFonts w:ascii="Arial" w:hAnsi="Arial" w:cs="Arial"/>
      <w:sz w:val="18"/>
      <w:szCs w:val="18"/>
      <w:lang w:val="ru-RU"/>
    </w:rPr>
  </w:style>
  <w:style w:type="character" w:customStyle="1" w:styleId="csf229d0ff178">
    <w:name w:val="csf229d0ff178"/>
    <w:rsid w:val="00177C4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77C4F"/>
    <w:rPr>
      <w:rFonts w:ascii="Arial" w:hAnsi="Arial" w:cs="Arial" w:hint="default"/>
      <w:b/>
      <w:bCs/>
      <w:i w:val="0"/>
      <w:iCs w:val="0"/>
      <w:color w:val="000000"/>
      <w:sz w:val="18"/>
      <w:szCs w:val="18"/>
      <w:shd w:val="clear" w:color="auto" w:fill="auto"/>
    </w:rPr>
  </w:style>
  <w:style w:type="character" w:customStyle="1" w:styleId="csf229d0ff8">
    <w:name w:val="csf229d0ff8"/>
    <w:rsid w:val="00177C4F"/>
    <w:rPr>
      <w:rFonts w:ascii="Arial" w:hAnsi="Arial" w:cs="Arial" w:hint="default"/>
      <w:b w:val="0"/>
      <w:bCs w:val="0"/>
      <w:i w:val="0"/>
      <w:iCs w:val="0"/>
      <w:color w:val="000000"/>
      <w:sz w:val="18"/>
      <w:szCs w:val="18"/>
      <w:shd w:val="clear" w:color="auto" w:fill="auto"/>
    </w:rPr>
  </w:style>
  <w:style w:type="character" w:customStyle="1" w:styleId="cs9b006263">
    <w:name w:val="cs9b006263"/>
    <w:rsid w:val="00177C4F"/>
    <w:rPr>
      <w:rFonts w:ascii="Arial" w:hAnsi="Arial" w:cs="Arial" w:hint="default"/>
      <w:b/>
      <w:bCs/>
      <w:i w:val="0"/>
      <w:iCs w:val="0"/>
      <w:color w:val="000000"/>
      <w:sz w:val="20"/>
      <w:szCs w:val="20"/>
      <w:shd w:val="clear" w:color="auto" w:fill="auto"/>
    </w:rPr>
  </w:style>
  <w:style w:type="character" w:customStyle="1" w:styleId="csf229d0ff36">
    <w:name w:val="csf229d0ff36"/>
    <w:rsid w:val="00177C4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77C4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77C4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77C4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77C4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77C4F"/>
    <w:pPr>
      <w:snapToGrid w:val="0"/>
      <w:ind w:left="720"/>
      <w:contextualSpacing/>
    </w:pPr>
    <w:rPr>
      <w:rFonts w:ascii="Arial" w:eastAsia="Times New Roman" w:hAnsi="Arial"/>
      <w:sz w:val="28"/>
    </w:rPr>
  </w:style>
  <w:style w:type="character" w:customStyle="1" w:styleId="csf229d0ff102">
    <w:name w:val="csf229d0ff102"/>
    <w:rsid w:val="00177C4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77C4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77C4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77C4F"/>
    <w:rPr>
      <w:rFonts w:ascii="Arial" w:hAnsi="Arial" w:cs="Arial" w:hint="default"/>
      <w:b/>
      <w:bCs/>
      <w:i/>
      <w:iCs/>
      <w:color w:val="000000"/>
      <w:sz w:val="18"/>
      <w:szCs w:val="18"/>
      <w:shd w:val="clear" w:color="auto" w:fill="auto"/>
    </w:rPr>
  </w:style>
  <w:style w:type="character" w:customStyle="1" w:styleId="csf229d0ff142">
    <w:name w:val="csf229d0ff142"/>
    <w:rsid w:val="00177C4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77C4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77C4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77C4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77C4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77C4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77C4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77C4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77C4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77C4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77C4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77C4F"/>
    <w:rPr>
      <w:rFonts w:ascii="Arial" w:hAnsi="Arial" w:cs="Arial" w:hint="default"/>
      <w:b/>
      <w:bCs/>
      <w:i w:val="0"/>
      <w:iCs w:val="0"/>
      <w:color w:val="000000"/>
      <w:sz w:val="18"/>
      <w:szCs w:val="18"/>
      <w:shd w:val="clear" w:color="auto" w:fill="auto"/>
    </w:rPr>
  </w:style>
  <w:style w:type="character" w:customStyle="1" w:styleId="csf229d0ff107">
    <w:name w:val="csf229d0ff107"/>
    <w:rsid w:val="00177C4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77C4F"/>
    <w:rPr>
      <w:rFonts w:ascii="Arial" w:hAnsi="Arial" w:cs="Arial" w:hint="default"/>
      <w:b/>
      <w:bCs/>
      <w:i/>
      <w:iCs/>
      <w:color w:val="000000"/>
      <w:sz w:val="18"/>
      <w:szCs w:val="18"/>
      <w:shd w:val="clear" w:color="auto" w:fill="auto"/>
    </w:rPr>
  </w:style>
  <w:style w:type="character" w:customStyle="1" w:styleId="csab6e076993">
    <w:name w:val="csab6e076993"/>
    <w:rsid w:val="00177C4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77C4F"/>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77C4F"/>
    <w:rPr>
      <w:rFonts w:ascii="Arial" w:hAnsi="Arial"/>
      <w:sz w:val="18"/>
      <w:lang w:val="x-none" w:eastAsia="ru-RU"/>
    </w:rPr>
  </w:style>
  <w:style w:type="paragraph" w:customStyle="1" w:styleId="Arial960">
    <w:name w:val="Arial9+6пт"/>
    <w:basedOn w:val="a"/>
    <w:link w:val="Arial96"/>
    <w:rsid w:val="00177C4F"/>
    <w:pPr>
      <w:snapToGrid w:val="0"/>
      <w:spacing w:before="120"/>
    </w:pPr>
    <w:rPr>
      <w:rFonts w:ascii="Arial" w:hAnsi="Arial"/>
      <w:sz w:val="18"/>
      <w:lang w:val="x-none"/>
    </w:rPr>
  </w:style>
  <w:style w:type="character" w:customStyle="1" w:styleId="csf229d0ff86">
    <w:name w:val="csf229d0ff86"/>
    <w:rsid w:val="00177C4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77C4F"/>
    <w:rPr>
      <w:rFonts w:ascii="Segoe UI" w:hAnsi="Segoe UI" w:cs="Segoe UI" w:hint="default"/>
      <w:b/>
      <w:bCs/>
      <w:i/>
      <w:iCs/>
      <w:color w:val="102B56"/>
      <w:sz w:val="18"/>
      <w:szCs w:val="18"/>
      <w:shd w:val="clear" w:color="auto" w:fill="auto"/>
    </w:rPr>
  </w:style>
  <w:style w:type="character" w:customStyle="1" w:styleId="csab6e076914">
    <w:name w:val="csab6e076914"/>
    <w:rsid w:val="00177C4F"/>
    <w:rPr>
      <w:rFonts w:ascii="Arial" w:hAnsi="Arial" w:cs="Arial" w:hint="default"/>
      <w:b w:val="0"/>
      <w:bCs w:val="0"/>
      <w:i w:val="0"/>
      <w:iCs w:val="0"/>
      <w:color w:val="000000"/>
      <w:sz w:val="18"/>
      <w:szCs w:val="18"/>
    </w:rPr>
  </w:style>
  <w:style w:type="character" w:customStyle="1" w:styleId="csf229d0ff134">
    <w:name w:val="csf229d0ff134"/>
    <w:rsid w:val="00177C4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77C4F"/>
    <w:rPr>
      <w:rFonts w:ascii="Arial" w:hAnsi="Arial" w:cs="Arial" w:hint="default"/>
      <w:b/>
      <w:bCs/>
      <w:i/>
      <w:iCs/>
      <w:color w:val="000000"/>
      <w:sz w:val="20"/>
      <w:szCs w:val="20"/>
      <w:shd w:val="clear" w:color="auto" w:fill="auto"/>
    </w:rPr>
  </w:style>
  <w:style w:type="character" w:styleId="af6">
    <w:name w:val="FollowedHyperlink"/>
    <w:uiPriority w:val="99"/>
    <w:unhideWhenUsed/>
    <w:rsid w:val="00177C4F"/>
    <w:rPr>
      <w:color w:val="954F72"/>
      <w:u w:val="single"/>
    </w:rPr>
  </w:style>
  <w:style w:type="paragraph" w:customStyle="1" w:styleId="msonormal0">
    <w:name w:val="msonormal"/>
    <w:basedOn w:val="a"/>
    <w:rsid w:val="00177C4F"/>
    <w:pPr>
      <w:spacing w:before="100" w:beforeAutospacing="1" w:after="100" w:afterAutospacing="1"/>
    </w:pPr>
    <w:rPr>
      <w:sz w:val="24"/>
      <w:szCs w:val="24"/>
      <w:lang w:val="en-US" w:eastAsia="en-US"/>
    </w:rPr>
  </w:style>
  <w:style w:type="paragraph" w:styleId="af7">
    <w:name w:val="Title"/>
    <w:basedOn w:val="a"/>
    <w:link w:val="af8"/>
    <w:uiPriority w:val="99"/>
    <w:qFormat/>
    <w:rsid w:val="00177C4F"/>
    <w:rPr>
      <w:sz w:val="24"/>
      <w:szCs w:val="24"/>
      <w:lang w:val="en-US" w:eastAsia="en-US"/>
    </w:rPr>
  </w:style>
  <w:style w:type="character" w:customStyle="1" w:styleId="af8">
    <w:name w:val="Заголовок Знак"/>
    <w:link w:val="af7"/>
    <w:uiPriority w:val="99"/>
    <w:rsid w:val="00177C4F"/>
    <w:rPr>
      <w:rFonts w:ascii="Times New Roman" w:hAnsi="Times New Roman"/>
      <w:sz w:val="24"/>
      <w:szCs w:val="24"/>
    </w:rPr>
  </w:style>
  <w:style w:type="paragraph" w:styleId="25">
    <w:name w:val="Body Text 2"/>
    <w:basedOn w:val="a"/>
    <w:link w:val="27"/>
    <w:uiPriority w:val="99"/>
    <w:unhideWhenUsed/>
    <w:rsid w:val="00177C4F"/>
    <w:rPr>
      <w:sz w:val="24"/>
      <w:szCs w:val="24"/>
      <w:lang w:val="en-US" w:eastAsia="en-US"/>
    </w:rPr>
  </w:style>
  <w:style w:type="character" w:customStyle="1" w:styleId="27">
    <w:name w:val="Основной текст 2 Знак"/>
    <w:link w:val="25"/>
    <w:uiPriority w:val="99"/>
    <w:rsid w:val="00177C4F"/>
    <w:rPr>
      <w:rFonts w:ascii="Times New Roman" w:hAnsi="Times New Roman"/>
      <w:sz w:val="24"/>
      <w:szCs w:val="24"/>
    </w:rPr>
  </w:style>
  <w:style w:type="character" w:customStyle="1" w:styleId="af9">
    <w:name w:val="Название Знак"/>
    <w:link w:val="afa"/>
    <w:locked/>
    <w:rsid w:val="00177C4F"/>
    <w:rPr>
      <w:rFonts w:ascii="Cambria" w:hAnsi="Cambria"/>
      <w:color w:val="17365D"/>
      <w:spacing w:val="5"/>
    </w:rPr>
  </w:style>
  <w:style w:type="paragraph" w:customStyle="1" w:styleId="afa">
    <w:name w:val="Название"/>
    <w:basedOn w:val="a"/>
    <w:link w:val="af9"/>
    <w:rsid w:val="00177C4F"/>
    <w:rPr>
      <w:rFonts w:ascii="Cambria" w:hAnsi="Cambria"/>
      <w:color w:val="17365D"/>
      <w:spacing w:val="5"/>
      <w:lang w:val="en-US" w:eastAsia="en-US"/>
    </w:rPr>
  </w:style>
  <w:style w:type="character" w:customStyle="1" w:styleId="afb">
    <w:name w:val="Верхній колонтитул Знак"/>
    <w:link w:val="1a"/>
    <w:uiPriority w:val="99"/>
    <w:locked/>
    <w:rsid w:val="00177C4F"/>
  </w:style>
  <w:style w:type="paragraph" w:customStyle="1" w:styleId="1a">
    <w:name w:val="Верхній колонтитул1"/>
    <w:basedOn w:val="a"/>
    <w:link w:val="afb"/>
    <w:uiPriority w:val="99"/>
    <w:rsid w:val="00177C4F"/>
    <w:rPr>
      <w:rFonts w:ascii="Calibri" w:hAnsi="Calibri"/>
      <w:lang w:val="en-US" w:eastAsia="en-US"/>
    </w:rPr>
  </w:style>
  <w:style w:type="character" w:customStyle="1" w:styleId="afc">
    <w:name w:val="Нижній колонтитул Знак"/>
    <w:link w:val="1b"/>
    <w:uiPriority w:val="99"/>
    <w:locked/>
    <w:rsid w:val="00177C4F"/>
  </w:style>
  <w:style w:type="paragraph" w:customStyle="1" w:styleId="1b">
    <w:name w:val="Нижній колонтитул1"/>
    <w:basedOn w:val="a"/>
    <w:link w:val="afc"/>
    <w:uiPriority w:val="99"/>
    <w:rsid w:val="00177C4F"/>
    <w:rPr>
      <w:rFonts w:ascii="Calibri" w:hAnsi="Calibri"/>
      <w:lang w:val="en-US" w:eastAsia="en-US"/>
    </w:rPr>
  </w:style>
  <w:style w:type="character" w:customStyle="1" w:styleId="afd">
    <w:name w:val="Назва Знак"/>
    <w:link w:val="1c"/>
    <w:locked/>
    <w:rsid w:val="00177C4F"/>
    <w:rPr>
      <w:rFonts w:ascii="Calibri Light" w:hAnsi="Calibri Light" w:cs="Calibri Light"/>
      <w:spacing w:val="-10"/>
    </w:rPr>
  </w:style>
  <w:style w:type="paragraph" w:customStyle="1" w:styleId="1c">
    <w:name w:val="Назва1"/>
    <w:basedOn w:val="a"/>
    <w:link w:val="afd"/>
    <w:rsid w:val="00177C4F"/>
    <w:rPr>
      <w:rFonts w:ascii="Calibri Light" w:hAnsi="Calibri Light" w:cs="Calibri Light"/>
      <w:spacing w:val="-10"/>
      <w:lang w:val="en-US" w:eastAsia="en-US"/>
    </w:rPr>
  </w:style>
  <w:style w:type="character" w:customStyle="1" w:styleId="2a">
    <w:name w:val="Основний текст 2 Знак"/>
    <w:link w:val="212"/>
    <w:locked/>
    <w:rsid w:val="00177C4F"/>
  </w:style>
  <w:style w:type="paragraph" w:customStyle="1" w:styleId="212">
    <w:name w:val="Основний текст 21"/>
    <w:basedOn w:val="a"/>
    <w:link w:val="2a"/>
    <w:rsid w:val="00177C4F"/>
    <w:rPr>
      <w:rFonts w:ascii="Calibri" w:hAnsi="Calibri"/>
      <w:lang w:val="en-US" w:eastAsia="en-US"/>
    </w:rPr>
  </w:style>
  <w:style w:type="character" w:customStyle="1" w:styleId="afe">
    <w:name w:val="Текст у виносці Знак"/>
    <w:link w:val="1d"/>
    <w:locked/>
    <w:rsid w:val="00177C4F"/>
    <w:rPr>
      <w:rFonts w:ascii="Segoe UI" w:hAnsi="Segoe UI" w:cs="Segoe UI"/>
    </w:rPr>
  </w:style>
  <w:style w:type="paragraph" w:customStyle="1" w:styleId="1d">
    <w:name w:val="Текст у виносці1"/>
    <w:basedOn w:val="a"/>
    <w:link w:val="afe"/>
    <w:rsid w:val="00177C4F"/>
    <w:rPr>
      <w:rFonts w:ascii="Segoe UI" w:hAnsi="Segoe UI" w:cs="Segoe UI"/>
      <w:lang w:val="en-US" w:eastAsia="en-US"/>
    </w:rPr>
  </w:style>
  <w:style w:type="character" w:customStyle="1" w:styleId="emailstyle45">
    <w:name w:val="emailstyle45"/>
    <w:semiHidden/>
    <w:rsid w:val="00177C4F"/>
    <w:rPr>
      <w:rFonts w:ascii="Calibri" w:hAnsi="Calibri" w:cs="Calibri" w:hint="default"/>
      <w:color w:val="auto"/>
    </w:rPr>
  </w:style>
  <w:style w:type="character" w:customStyle="1" w:styleId="error">
    <w:name w:val="error"/>
    <w:rsid w:val="00177C4F"/>
  </w:style>
  <w:style w:type="character" w:customStyle="1" w:styleId="TimesNewRoman121">
    <w:name w:val="Стиль Times New Roman 12 пт1"/>
    <w:rsid w:val="00177C4F"/>
    <w:rPr>
      <w:rFonts w:ascii="Times New Roman" w:hAnsi="Times New Roman" w:cs="Times New Roman" w:hint="default"/>
    </w:rPr>
  </w:style>
  <w:style w:type="character" w:customStyle="1" w:styleId="csccf5e31620">
    <w:name w:val="csccf5e31620"/>
    <w:rsid w:val="00177C4F"/>
    <w:rPr>
      <w:rFonts w:ascii="Arial" w:hAnsi="Arial" w:cs="Arial" w:hint="default"/>
      <w:b/>
      <w:bCs/>
      <w:i w:val="0"/>
      <w:iCs w:val="0"/>
      <w:color w:val="000000"/>
      <w:sz w:val="18"/>
      <w:szCs w:val="18"/>
      <w:shd w:val="clear" w:color="auto" w:fill="auto"/>
    </w:rPr>
  </w:style>
  <w:style w:type="character" w:customStyle="1" w:styleId="cs9ff1b61120">
    <w:name w:val="cs9ff1b61120"/>
    <w:rsid w:val="00177C4F"/>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177C4F"/>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177C4F"/>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177C4F"/>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177C4F"/>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177C4F"/>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177C4F"/>
    <w:rPr>
      <w:rFonts w:ascii="Arial" w:hAnsi="Arial" w:cs="Arial" w:hint="default"/>
      <w:b/>
      <w:bCs/>
      <w:i w:val="0"/>
      <w:iCs w:val="0"/>
      <w:color w:val="000000"/>
      <w:sz w:val="18"/>
      <w:szCs w:val="18"/>
      <w:shd w:val="clear" w:color="auto" w:fill="auto"/>
    </w:rPr>
  </w:style>
  <w:style w:type="character" w:customStyle="1" w:styleId="cs9ff1b611210">
    <w:name w:val="cs9ff1b611210"/>
    <w:rsid w:val="00177C4F"/>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177C4F"/>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177C4F"/>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177C4F"/>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177C4F"/>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177C4F"/>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177C4F"/>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177C4F"/>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177C4F"/>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177C4F"/>
    <w:pPr>
      <w:ind w:firstLine="708"/>
      <w:jc w:val="both"/>
    </w:pPr>
    <w:rPr>
      <w:rFonts w:ascii="Arial" w:eastAsia="Times New Roman" w:hAnsi="Arial"/>
      <w:b/>
      <w:sz w:val="18"/>
      <w:lang w:val="en-US" w:eastAsia="en-US"/>
    </w:rPr>
  </w:style>
  <w:style w:type="character" w:customStyle="1" w:styleId="cs9ff1b61152">
    <w:name w:val="cs9ff1b61152"/>
    <w:rsid w:val="00177C4F"/>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177C4F"/>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177C4F"/>
    <w:pPr>
      <w:ind w:firstLine="708"/>
      <w:jc w:val="both"/>
    </w:pPr>
    <w:rPr>
      <w:rFonts w:ascii="Arial" w:eastAsia="Times New Roman" w:hAnsi="Arial"/>
      <w:b/>
      <w:sz w:val="18"/>
      <w:lang w:val="en-US" w:eastAsia="en-US"/>
    </w:rPr>
  </w:style>
  <w:style w:type="paragraph" w:customStyle="1" w:styleId="159">
    <w:name w:val="Основной текст с отступом159"/>
    <w:basedOn w:val="a"/>
    <w:rsid w:val="00177C4F"/>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1767-DFCE-478E-A66B-D690F143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68091</Words>
  <Characters>388124</Characters>
  <Application>Microsoft Office Word</Application>
  <DocSecurity>0</DocSecurity>
  <Lines>3234</Lines>
  <Paragraphs>910</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455305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2024-05-21T13:50:00Z</dcterms:created>
  <dcterms:modified xsi:type="dcterms:W3CDTF">2024-05-21T13:50:00Z</dcterms:modified>
</cp:coreProperties>
</file>