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492605" w:rsidRDefault="00CB277B" w:rsidP="00033E7B">
      <w:pPr>
        <w:jc w:val="center"/>
        <w:rPr>
          <w:rFonts w:ascii="Times New Roman" w:hAnsi="Times New Roman"/>
          <w:bCs/>
          <w:u w:val="single"/>
        </w:rPr>
      </w:pPr>
      <w:r w:rsidRPr="00492605">
        <w:rPr>
          <w:rFonts w:ascii="Times New Roman" w:hAnsi="Times New Roman"/>
          <w:bCs/>
          <w:u w:val="single"/>
        </w:rPr>
        <w:t xml:space="preserve">на участь у </w:t>
      </w:r>
      <w:r w:rsidR="000171B1" w:rsidRPr="00492605">
        <w:rPr>
          <w:rFonts w:ascii="Times New Roman" w:hAnsi="Times New Roman"/>
          <w:bCs/>
          <w:u w:val="single"/>
        </w:rPr>
        <w:t>онлайн-</w:t>
      </w:r>
      <w:r w:rsidRPr="00492605">
        <w:rPr>
          <w:rFonts w:ascii="Times New Roman" w:hAnsi="Times New Roman"/>
          <w:bCs/>
          <w:u w:val="single"/>
        </w:rPr>
        <w:t>семінарі</w:t>
      </w:r>
    </w:p>
    <w:p w:rsidR="000D189F" w:rsidRPr="00DF4381" w:rsidRDefault="000D189F" w:rsidP="000D189F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F4381">
        <w:rPr>
          <w:rFonts w:ascii="Bookman Old Style" w:hAnsi="Bookman Old Style"/>
          <w:b/>
          <w:bCs/>
          <w:sz w:val="26"/>
          <w:szCs w:val="26"/>
        </w:rPr>
        <w:t xml:space="preserve">«Належна клінічна практика (GCP). </w:t>
      </w:r>
      <w:r w:rsidRPr="00DF4381">
        <w:rPr>
          <w:rFonts w:ascii="Bookman Old Style" w:hAnsi="Bookman Old Style"/>
          <w:b/>
          <w:sz w:val="26"/>
          <w:szCs w:val="26"/>
        </w:rPr>
        <w:t>Нормативно-правове регулювання проведення клінічних випробувань</w:t>
      </w:r>
      <w:r w:rsidRPr="00DF4381">
        <w:rPr>
          <w:rFonts w:ascii="Bookman Old Style" w:hAnsi="Bookman Old Style"/>
          <w:b/>
          <w:bCs/>
          <w:sz w:val="26"/>
          <w:szCs w:val="26"/>
        </w:rPr>
        <w:t>» / «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Good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Clinical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Practice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(GCP).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С</w:t>
      </w:r>
      <w:r w:rsidRPr="00DF4381">
        <w:rPr>
          <w:rFonts w:ascii="Bookman Old Style" w:hAnsi="Bookman Old Style"/>
          <w:b/>
          <w:iCs/>
          <w:sz w:val="26"/>
          <w:szCs w:val="26"/>
        </w:rPr>
        <w:t>linical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trials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regulation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>»</w:t>
      </w:r>
    </w:p>
    <w:p w:rsidR="00CB277B" w:rsidRPr="00DF4381" w:rsidRDefault="0070346F" w:rsidP="00033E7B">
      <w:pPr>
        <w:spacing w:after="0"/>
        <w:ind w:right="246"/>
        <w:jc w:val="center"/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</w:pPr>
      <w:r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2</w:t>
      </w:r>
      <w:r w:rsidR="00DF4381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1</w:t>
      </w:r>
      <w:r w:rsidR="00320F5E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.</w:t>
      </w:r>
      <w:r w:rsidR="001A7438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1</w:t>
      </w:r>
      <w:r w:rsidR="00DF4381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1</w:t>
      </w:r>
      <w:r w:rsidR="00320F5E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.</w:t>
      </w:r>
      <w:r w:rsidR="00492605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 xml:space="preserve">2025 </w:t>
      </w:r>
      <w:r w:rsidR="0076644E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 xml:space="preserve">  </w:t>
      </w:r>
    </w:p>
    <w:p w:rsidR="00CB277B" w:rsidRPr="006D3E29" w:rsidRDefault="00CB277B" w:rsidP="00DF4381">
      <w:pPr>
        <w:spacing w:after="0"/>
        <w:jc w:val="center"/>
        <w:rPr>
          <w:rFonts w:ascii="Times New Roman" w:eastAsia="Times New Roman" w:hAnsi="Times New Roman"/>
          <w:w w:val="80"/>
          <w:lang w:eastAsia="ru-RU"/>
        </w:rPr>
      </w:pP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Київ, вул. </w:t>
      </w:r>
      <w:proofErr w:type="spellStart"/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С</w:t>
      </w:r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імʼї</w:t>
      </w:r>
      <w:proofErr w:type="spellEnd"/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Бродських</w:t>
      </w:r>
      <w:r w:rsidR="001632AC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(Смоленська)</w:t>
      </w: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DF4381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DF4381">
              <w:rPr>
                <w:rFonts w:ascii="Times New Roman" w:hAnsi="Times New Roman"/>
                <w:b/>
                <w:sz w:val="20"/>
                <w:szCs w:val="20"/>
              </w:rPr>
              <w:t xml:space="preserve">м’я,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:rsidTr="00D97AE5">
        <w:trPr>
          <w:trHeight w:val="16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необхідно додати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-копію чинного наказу щодо складу комісії ЛЕК закладу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D97AE5" w:rsidRDefault="000171B1" w:rsidP="00D97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E5">
              <w:rPr>
                <w:rFonts w:ascii="Times New Roman" w:hAnsi="Times New Roman"/>
                <w:sz w:val="20"/>
                <w:szCs w:val="18"/>
              </w:rPr>
              <w:t>(Звертаємо Вашу увагу на необхідність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заповнення усіх </w:t>
            </w:r>
            <w:proofErr w:type="spellStart"/>
            <w:r w:rsidR="00D97AE5" w:rsidRPr="00D97AE5">
              <w:rPr>
                <w:rFonts w:ascii="Times New Roman" w:hAnsi="Times New Roman"/>
                <w:sz w:val="20"/>
                <w:szCs w:val="18"/>
              </w:rPr>
              <w:t>полей</w:t>
            </w:r>
            <w:proofErr w:type="spellEnd"/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>та зазначення актуальних телефонів і електронних адрес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>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171B1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Default="000171B1" w:rsidP="00D97A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Адреса</w:t>
            </w:r>
            <w:r w:rsidR="00D97AE5">
              <w:rPr>
                <w:rFonts w:ascii="Times New Roman" w:hAnsi="Times New Roman"/>
                <w:sz w:val="20"/>
                <w:szCs w:val="20"/>
              </w:rPr>
              <w:t xml:space="preserve"> та контактні дані отримувача (</w:t>
            </w:r>
            <w:r w:rsidR="00D97AE5"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="00D97AE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відправки сертифікатів та бухгалтерських документів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171B1" w:rsidRPr="00B62C95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1AA" w:rsidRPr="006D3E29" w:rsidTr="0016239E">
        <w:trPr>
          <w:trHeight w:val="2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1623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16239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97AE5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 w:rsidR="0016239E"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83486D" w:rsidRPr="006D3E29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16239E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492605" w:rsidRDefault="00492605" w:rsidP="009A219D">
      <w:pPr>
        <w:jc w:val="both"/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p w:rsidR="00DF4381" w:rsidRDefault="00DF4381" w:rsidP="001A7438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sectPr w:rsidR="00DF4381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DF4381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9DCC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2F90-4290-48A7-9ABA-3C07B773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16</cp:revision>
  <cp:lastPrinted>2025-01-07T07:29:00Z</cp:lastPrinted>
  <dcterms:created xsi:type="dcterms:W3CDTF">2025-01-08T09:45:00Z</dcterms:created>
  <dcterms:modified xsi:type="dcterms:W3CDTF">2025-10-28T08:26:00Z</dcterms:modified>
</cp:coreProperties>
</file>