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Good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Clinical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Practice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(GCP).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trials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regulation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:rsidR="00CB277B" w:rsidRPr="00DF4381" w:rsidRDefault="0070346F" w:rsidP="00033E7B">
      <w:pPr>
        <w:spacing w:after="0"/>
        <w:ind w:right="246"/>
        <w:jc w:val="center"/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</w:pPr>
      <w:r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2</w:t>
      </w:r>
      <w:r w:rsidR="00BB7188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val="en-US" w:eastAsia="ru-RU"/>
        </w:rPr>
        <w:t>0</w:t>
      </w:r>
      <w:r w:rsidR="00320F5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.</w:t>
      </w:r>
      <w:r w:rsidR="00BB7188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val="en-US" w:eastAsia="ru-RU"/>
        </w:rPr>
        <w:t>02</w:t>
      </w:r>
      <w:r w:rsidR="00320F5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.</w:t>
      </w:r>
      <w:r w:rsidR="00492605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>202</w:t>
      </w:r>
      <w:r w:rsidR="00BB7188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val="en-US" w:eastAsia="ru-RU"/>
        </w:rPr>
        <w:t>6</w:t>
      </w:r>
      <w:r w:rsidR="0076644E" w:rsidRPr="00DF4381">
        <w:rPr>
          <w:rFonts w:ascii="Bookman Old Style" w:eastAsia="Times New Roman" w:hAnsi="Bookman Old Style"/>
          <w:i/>
          <w:w w:val="80"/>
          <w:sz w:val="26"/>
          <w:szCs w:val="26"/>
          <w:u w:val="single"/>
          <w:lang w:eastAsia="ru-RU"/>
        </w:rPr>
        <w:t xml:space="preserve">  </w:t>
      </w:r>
    </w:p>
    <w:p w:rsidR="00CB277B" w:rsidRPr="006D3E29" w:rsidRDefault="00CB277B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</w:t>
      </w:r>
      <w:proofErr w:type="spellEnd"/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D97AE5">
        <w:trPr>
          <w:trHeight w:val="16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необхідно додати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D97AE5" w:rsidRDefault="000171B1" w:rsidP="00D97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E5">
              <w:rPr>
                <w:rFonts w:ascii="Times New Roman" w:hAnsi="Times New Roman"/>
                <w:sz w:val="20"/>
                <w:szCs w:val="18"/>
              </w:rPr>
              <w:t>(Звертаємо Вашу увагу на необхідність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заповнення усіх </w:t>
            </w:r>
            <w:proofErr w:type="spellStart"/>
            <w:r w:rsidR="00D97AE5" w:rsidRPr="00D97AE5">
              <w:rPr>
                <w:rFonts w:ascii="Times New Roman" w:hAnsi="Times New Roman"/>
                <w:sz w:val="20"/>
                <w:szCs w:val="18"/>
              </w:rPr>
              <w:t>полей</w:t>
            </w:r>
            <w:proofErr w:type="spellEnd"/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>та зазначення актуальних телефонів і електронних адрес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171B1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Default="000171B1" w:rsidP="00D97A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Адреса</w:t>
            </w:r>
            <w:r w:rsidR="00D97AE5">
              <w:rPr>
                <w:rFonts w:ascii="Times New Roman" w:hAnsi="Times New Roman"/>
                <w:sz w:val="20"/>
                <w:szCs w:val="20"/>
              </w:rPr>
              <w:t xml:space="preserve"> та контактні дані отримувача (</w:t>
            </w:r>
            <w:r w:rsidR="00D97AE5"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="00D97AE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відправки сертифікатів та бухгалтерських документів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171B1" w:rsidRPr="00B62C95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1AA" w:rsidRPr="006D3E29" w:rsidTr="0016239E">
        <w:trPr>
          <w:trHeight w:val="2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1623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16239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97AE5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 w:rsidR="0016239E"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83486D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B7188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BB71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</w:t>
      </w:r>
      <w:bookmarkStart w:id="0" w:name="_GoBack"/>
      <w:bookmarkEnd w:id="0"/>
      <w:r w:rsidRPr="00B62C95">
        <w:rPr>
          <w:rFonts w:ascii="Times New Roman" w:hAnsi="Times New Roman"/>
          <w:b/>
          <w:sz w:val="20"/>
          <w:szCs w:val="20"/>
        </w:rPr>
        <w:t>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BB7188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BB7188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p w:rsidR="00DF4381" w:rsidRDefault="00DF4381" w:rsidP="001A7438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sectPr w:rsidR="00DF4381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7839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6D68-C7D0-4795-A2B3-8A65830F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17</cp:revision>
  <cp:lastPrinted>2025-01-07T07:29:00Z</cp:lastPrinted>
  <dcterms:created xsi:type="dcterms:W3CDTF">2025-01-08T09:45:00Z</dcterms:created>
  <dcterms:modified xsi:type="dcterms:W3CDTF">2026-01-15T12:32:00Z</dcterms:modified>
</cp:coreProperties>
</file>